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A07E2" w14:textId="3CBCA252" w:rsidR="000B25D0" w:rsidRPr="00492DCD" w:rsidRDefault="0CB5406B" w:rsidP="0F198289">
      <w:pPr>
        <w:rPr>
          <w:rFonts w:ascii="Arial" w:eastAsia="Arial" w:hAnsi="Arial" w:cs="Arial"/>
        </w:rPr>
      </w:pPr>
      <w:r>
        <w:rPr>
          <w:noProof/>
        </w:rPr>
        <w:drawing>
          <wp:inline distT="0" distB="0" distL="0" distR="0" wp14:anchorId="49BC88B8" wp14:editId="09E8964E">
            <wp:extent cx="2197212" cy="1181161"/>
            <wp:effectExtent l="0" t="0" r="0" b="0"/>
            <wp:docPr id="1582924299" name="Picture 158292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924299"/>
                    <pic:cNvPicPr/>
                  </pic:nvPicPr>
                  <pic:blipFill>
                    <a:blip r:embed="rId7">
                      <a:extLst>
                        <a:ext uri="{28A0092B-C50C-407E-A947-70E740481C1C}">
                          <a14:useLocalDpi xmlns:a14="http://schemas.microsoft.com/office/drawing/2010/main" val="0"/>
                        </a:ext>
                      </a:extLst>
                    </a:blip>
                    <a:stretch>
                      <a:fillRect/>
                    </a:stretch>
                  </pic:blipFill>
                  <pic:spPr>
                    <a:xfrm>
                      <a:off x="0" y="0"/>
                      <a:ext cx="2197212" cy="1181161"/>
                    </a:xfrm>
                    <a:prstGeom prst="rect">
                      <a:avLst/>
                    </a:prstGeom>
                  </pic:spPr>
                </pic:pic>
              </a:graphicData>
            </a:graphic>
          </wp:inline>
        </w:drawing>
      </w:r>
    </w:p>
    <w:p w14:paraId="0AF2877E" w14:textId="27FC5F0F" w:rsidR="0CB5406B" w:rsidRPr="00492DCD" w:rsidRDefault="0CB5406B" w:rsidP="0F198289">
      <w:pPr>
        <w:rPr>
          <w:rFonts w:ascii="Arial" w:eastAsia="Arial" w:hAnsi="Arial" w:cs="Arial"/>
          <w:color w:val="153D63" w:themeColor="text2" w:themeTint="E6"/>
          <w:sz w:val="40"/>
          <w:szCs w:val="40"/>
        </w:rPr>
      </w:pPr>
      <w:r w:rsidRPr="6DDFD220">
        <w:rPr>
          <w:rFonts w:ascii="Arial" w:eastAsia="Arial" w:hAnsi="Arial" w:cs="Arial"/>
          <w:color w:val="153D63" w:themeColor="text2" w:themeTint="E6"/>
          <w:sz w:val="40"/>
          <w:szCs w:val="40"/>
        </w:rPr>
        <w:t xml:space="preserve">Boletín en materia de derechos humanos edición </w:t>
      </w:r>
      <w:r w:rsidR="22709937" w:rsidRPr="6DDFD220">
        <w:rPr>
          <w:rFonts w:ascii="Arial" w:eastAsia="Arial" w:hAnsi="Arial" w:cs="Arial"/>
          <w:color w:val="153D63" w:themeColor="text2" w:themeTint="E6"/>
          <w:sz w:val="40"/>
          <w:szCs w:val="40"/>
        </w:rPr>
        <w:t xml:space="preserve">noviembre – </w:t>
      </w:r>
      <w:proofErr w:type="gramStart"/>
      <w:r w:rsidR="22709937" w:rsidRPr="6DDFD220">
        <w:rPr>
          <w:rFonts w:ascii="Arial" w:eastAsia="Arial" w:hAnsi="Arial" w:cs="Arial"/>
          <w:color w:val="153D63" w:themeColor="text2" w:themeTint="E6"/>
          <w:sz w:val="40"/>
          <w:szCs w:val="40"/>
        </w:rPr>
        <w:t>Diciembre</w:t>
      </w:r>
      <w:proofErr w:type="gramEnd"/>
      <w:r w:rsidR="22709937" w:rsidRPr="6DDFD220">
        <w:rPr>
          <w:rFonts w:ascii="Arial" w:eastAsia="Arial" w:hAnsi="Arial" w:cs="Arial"/>
          <w:color w:val="153D63" w:themeColor="text2" w:themeTint="E6"/>
          <w:sz w:val="40"/>
          <w:szCs w:val="40"/>
        </w:rPr>
        <w:t xml:space="preserve"> </w:t>
      </w:r>
      <w:r w:rsidRPr="6DDFD220">
        <w:rPr>
          <w:rFonts w:ascii="Arial" w:eastAsia="Arial" w:hAnsi="Arial" w:cs="Arial"/>
          <w:color w:val="153D63" w:themeColor="text2" w:themeTint="E6"/>
          <w:sz w:val="40"/>
          <w:szCs w:val="40"/>
        </w:rPr>
        <w:t>de 2024</w:t>
      </w:r>
    </w:p>
    <w:p w14:paraId="6E6E2A86" w14:textId="365DC8EB" w:rsidR="22CBDDE3" w:rsidRPr="00492DCD" w:rsidRDefault="22CBDDE3" w:rsidP="0F198289">
      <w:pPr>
        <w:rPr>
          <w:rFonts w:ascii="Arial" w:eastAsia="Arial" w:hAnsi="Arial" w:cs="Arial"/>
          <w:b/>
          <w:bCs/>
          <w:lang w:val="es"/>
        </w:rPr>
      </w:pPr>
      <w:r w:rsidRPr="6DDFD220">
        <w:rPr>
          <w:rFonts w:ascii="Arial" w:eastAsia="Arial" w:hAnsi="Arial" w:cs="Arial"/>
          <w:b/>
          <w:bCs/>
          <w:lang w:val="es"/>
        </w:rPr>
        <w:t>Criterios internacionales en materia de derechos humanos</w:t>
      </w:r>
    </w:p>
    <w:p w14:paraId="3BE73D1E" w14:textId="4D65360F" w:rsidR="22CBDDE3" w:rsidRPr="00492DCD" w:rsidRDefault="22CBDDE3" w:rsidP="0F198289">
      <w:pPr>
        <w:rPr>
          <w:rFonts w:ascii="Arial" w:eastAsia="Arial" w:hAnsi="Arial" w:cs="Arial"/>
        </w:rPr>
      </w:pPr>
      <w:r w:rsidRPr="6DDFD220">
        <w:rPr>
          <w:rFonts w:ascii="Arial" w:eastAsia="Arial" w:hAnsi="Arial" w:cs="Arial"/>
          <w:b/>
          <w:bCs/>
        </w:rPr>
        <w:t>Nota editorial.</w:t>
      </w:r>
      <w:r w:rsidRPr="6DDFD220">
        <w:rPr>
          <w:rFonts w:ascii="Arial" w:eastAsia="Arial" w:hAnsi="Arial" w:cs="Arial"/>
        </w:rPr>
        <w:t xml:space="preserve"> La Unidad General de Conocimiento Científico y Derechos Humanos de la Suprema Corte de Justicia de la Nación presenta la quinta edición del Boletín en Materia de Derechos Humanos. En este nuevo formato de periodicidad bimestral, el Boletín agrupa los criterios y noticias más relevantes en el ámbito del derecho internacional a partir de temáticas concretas y las relaciona con los últimos precedentes emitidos por la Suprema Corte. El objetivo de esta nueva edición es informar, tanto al público en general como a una audiencia especializada, sobre los últimos acontecimientos en la materia, así como contribuir con el despliegue de las funciones asociadas a la impartición de justicia en nuestro país.</w:t>
      </w:r>
    </w:p>
    <w:p w14:paraId="7B182994" w14:textId="38696478" w:rsidR="67C9A185" w:rsidRPr="00492DCD" w:rsidRDefault="67C9A185" w:rsidP="0F198289">
      <w:pPr>
        <w:spacing w:before="240" w:after="240"/>
        <w:rPr>
          <w:rFonts w:ascii="Arial" w:eastAsia="Arial" w:hAnsi="Arial" w:cs="Arial"/>
        </w:rPr>
      </w:pPr>
      <w:r w:rsidRPr="6DDFD220">
        <w:rPr>
          <w:rFonts w:ascii="Arial" w:eastAsia="Arial" w:hAnsi="Arial" w:cs="Arial"/>
        </w:rPr>
        <w:t xml:space="preserve">El tema central de esta edición es </w:t>
      </w:r>
      <w:r w:rsidRPr="6DDFD220">
        <w:rPr>
          <w:rFonts w:ascii="Arial" w:eastAsia="Arial" w:hAnsi="Arial" w:cs="Arial"/>
          <w:b/>
          <w:bCs/>
        </w:rPr>
        <w:t>los Derechos Humanos y el Cumplimiento de Decisiones Internacionales</w:t>
      </w:r>
      <w:r w:rsidRPr="6DDFD220">
        <w:rPr>
          <w:rFonts w:ascii="Arial" w:eastAsia="Arial" w:hAnsi="Arial" w:cs="Arial"/>
        </w:rPr>
        <w:t xml:space="preserve">. En la primera página, se exploran los criterios internacionales vinculados al Día Internacional de los Derechos Humanos y se analiza la recepción de las sentencias relevantes de la Suprema Corte que incorporan resoluciones internacionales. La segunda página destaca los tratados ratificados por México tanto en el marco del Sistema de Naciones Unidas como en el Sistema Interamericano de Derechos Humanos. La tercera página está dedicada al control de convencionalidad y al cumplimiento de las decisiones emitidas por el Sistema Interamericano en materia de derechos humanos. </w:t>
      </w:r>
      <w:r w:rsidR="373E8948" w:rsidRPr="6DDFD220">
        <w:rPr>
          <w:rFonts w:ascii="Arial" w:eastAsia="Arial" w:hAnsi="Arial" w:cs="Arial"/>
        </w:rPr>
        <w:t xml:space="preserve">La cuarta página analiza </w:t>
      </w:r>
      <w:r w:rsidR="003F2D4C" w:rsidRPr="6DDFD220">
        <w:rPr>
          <w:rFonts w:ascii="Arial" w:eastAsia="Arial" w:hAnsi="Arial" w:cs="Arial"/>
        </w:rPr>
        <w:t>las recomendaciones</w:t>
      </w:r>
      <w:r w:rsidR="373E8948" w:rsidRPr="6DDFD220">
        <w:rPr>
          <w:rFonts w:ascii="Arial" w:eastAsia="Arial" w:hAnsi="Arial" w:cs="Arial"/>
        </w:rPr>
        <w:t xml:space="preserve"> emitidas por el sistema universal de derechos humanos. La quinta página presenta el panorama internacional, y la posición de México frente al escrutinio internacional en materia de derechos humanos. Por último, la sexta página ofrece una recapitulación anual de las noticias más relevantes relacionadas con los derechos humanos en México. </w:t>
      </w:r>
    </w:p>
    <w:p w14:paraId="21D29E68" w14:textId="77777777" w:rsidR="00683241" w:rsidRPr="00492DCD" w:rsidRDefault="00683241" w:rsidP="6DDFD220">
      <w:pPr>
        <w:pStyle w:val="NormalWeb"/>
        <w:rPr>
          <w:rFonts w:ascii="Arial" w:eastAsia="Arial" w:hAnsi="Arial" w:cs="Arial"/>
        </w:rPr>
      </w:pPr>
      <w:r w:rsidRPr="6DDFD220">
        <w:rPr>
          <w:rFonts w:ascii="Arial" w:eastAsia="Arial" w:hAnsi="Arial" w:cs="Arial"/>
        </w:rPr>
        <w:t>Es importante señalar que, aunque el boletín está diseñado en formato accesible, algunos de los enlaces proporcionados no cumplen con este estándar. Por ello, se recomienda consultar el texto alternativo y los enlaces de cada sección que lo contenga.</w:t>
      </w:r>
    </w:p>
    <w:p w14:paraId="1F2C95C2" w14:textId="0E93E682" w:rsidR="00683241" w:rsidRPr="00492DCD" w:rsidRDefault="00683241" w:rsidP="30A1FBA1">
      <w:pPr>
        <w:spacing w:before="240" w:after="240"/>
        <w:rPr>
          <w:rFonts w:ascii="Arial" w:eastAsia="Arial" w:hAnsi="Arial" w:cs="Arial"/>
          <w:lang w:val="es-MX"/>
        </w:rPr>
      </w:pPr>
    </w:p>
    <w:p w14:paraId="4A42C164" w14:textId="3CF14ACE" w:rsidR="30C058B3" w:rsidRPr="00492DCD" w:rsidRDefault="30C058B3" w:rsidP="0F198289">
      <w:pPr>
        <w:rPr>
          <w:rFonts w:ascii="Arial" w:eastAsia="Arial" w:hAnsi="Arial" w:cs="Arial"/>
          <w:color w:val="153D63" w:themeColor="text2" w:themeTint="E6"/>
          <w:sz w:val="40"/>
          <w:szCs w:val="40"/>
        </w:rPr>
      </w:pPr>
      <w:r w:rsidRPr="6DDFD220">
        <w:rPr>
          <w:rFonts w:ascii="Arial" w:eastAsia="Arial" w:hAnsi="Arial" w:cs="Arial"/>
          <w:color w:val="153D63" w:themeColor="text2" w:themeTint="E6"/>
          <w:sz w:val="40"/>
          <w:szCs w:val="40"/>
        </w:rPr>
        <w:lastRenderedPageBreak/>
        <w:t xml:space="preserve">Derechos Humanos y cumplimiento de decisiones Internacionales </w:t>
      </w:r>
    </w:p>
    <w:p w14:paraId="6446B69E" w14:textId="72C4688F" w:rsidR="560B03B4" w:rsidRPr="00492DCD" w:rsidRDefault="560B03B4" w:rsidP="0F198289">
      <w:pPr>
        <w:spacing w:before="240" w:after="240"/>
        <w:rPr>
          <w:rFonts w:ascii="Arial" w:eastAsia="Arial" w:hAnsi="Arial" w:cs="Arial"/>
        </w:rPr>
      </w:pPr>
      <w:r w:rsidRPr="6DDFD220">
        <w:rPr>
          <w:rFonts w:ascii="Arial" w:eastAsia="Arial" w:hAnsi="Arial" w:cs="Arial"/>
        </w:rPr>
        <w:t>En esta primera página se presenta un mensaje con motivo del Día de los Derechos Humanos:</w:t>
      </w:r>
    </w:p>
    <w:p w14:paraId="18293492" w14:textId="51E8EECD" w:rsidR="7E616357" w:rsidRPr="00492DCD" w:rsidRDefault="7E616357" w:rsidP="0F198289">
      <w:pPr>
        <w:rPr>
          <w:rFonts w:ascii="Arial" w:eastAsia="Arial" w:hAnsi="Arial" w:cs="Arial"/>
        </w:rPr>
      </w:pPr>
      <w:r w:rsidRPr="6DDFD220">
        <w:rPr>
          <w:rFonts w:ascii="Arial" w:eastAsia="Arial" w:hAnsi="Arial" w:cs="Arial"/>
        </w:rPr>
        <w:t xml:space="preserve">En el marco de la celebración del #DíaDeLosDDHH, el </w:t>
      </w:r>
      <w:proofErr w:type="gramStart"/>
      <w:r w:rsidRPr="6DDFD220">
        <w:rPr>
          <w:rFonts w:ascii="Arial" w:eastAsia="Arial" w:hAnsi="Arial" w:cs="Arial"/>
        </w:rPr>
        <w:t>Secretario General</w:t>
      </w:r>
      <w:proofErr w:type="gramEnd"/>
      <w:r w:rsidRPr="6DDFD220">
        <w:rPr>
          <w:rFonts w:ascii="Arial" w:eastAsia="Arial" w:hAnsi="Arial" w:cs="Arial"/>
        </w:rPr>
        <w:t xml:space="preserve"> de la ONU emitió un mensaje a la comunidad internacional, enfatizando que hoy en día “nos enfrentamos a una cruda realidad” en materia de derechos humanos. Conoce los 5 puntos clave de su discurso: </w:t>
      </w:r>
    </w:p>
    <w:p w14:paraId="1A76969C" w14:textId="77777777" w:rsidR="007F73B3" w:rsidRDefault="7E616357" w:rsidP="0F198289">
      <w:pPr>
        <w:pStyle w:val="Prrafodelista"/>
        <w:numPr>
          <w:ilvl w:val="0"/>
          <w:numId w:val="33"/>
        </w:numPr>
        <w:rPr>
          <w:rFonts w:ascii="Arial" w:eastAsia="Arial" w:hAnsi="Arial" w:cs="Arial"/>
        </w:rPr>
      </w:pPr>
      <w:r w:rsidRPr="007F73B3">
        <w:rPr>
          <w:rFonts w:ascii="Arial" w:eastAsia="Arial" w:hAnsi="Arial" w:cs="Arial"/>
        </w:rPr>
        <w:t xml:space="preserve">Los DDHH son blanco de continuos ataques; </w:t>
      </w:r>
    </w:p>
    <w:p w14:paraId="607CEA2C" w14:textId="77777777" w:rsidR="007F73B3" w:rsidRDefault="7E616357" w:rsidP="0F198289">
      <w:pPr>
        <w:pStyle w:val="Prrafodelista"/>
        <w:numPr>
          <w:ilvl w:val="0"/>
          <w:numId w:val="33"/>
        </w:numPr>
        <w:rPr>
          <w:rFonts w:ascii="Arial" w:eastAsia="Arial" w:hAnsi="Arial" w:cs="Arial"/>
        </w:rPr>
      </w:pPr>
      <w:r w:rsidRPr="007F73B3">
        <w:rPr>
          <w:rFonts w:ascii="Arial" w:eastAsia="Arial" w:hAnsi="Arial" w:cs="Arial"/>
        </w:rPr>
        <w:t xml:space="preserve"> Se agravan las desigualdades en el mundo. Decenas de millones de personas están sumidas en la pobreza, el hambre y en la falta de sistemas de salud; </w:t>
      </w:r>
    </w:p>
    <w:p w14:paraId="61B6EE29" w14:textId="77777777" w:rsidR="007F73B3" w:rsidRDefault="7E616357" w:rsidP="0F198289">
      <w:pPr>
        <w:pStyle w:val="Prrafodelista"/>
        <w:numPr>
          <w:ilvl w:val="0"/>
          <w:numId w:val="33"/>
        </w:numPr>
        <w:rPr>
          <w:rFonts w:ascii="Arial" w:eastAsia="Arial" w:hAnsi="Arial" w:cs="Arial"/>
        </w:rPr>
      </w:pPr>
      <w:r w:rsidRPr="007F73B3">
        <w:rPr>
          <w:rFonts w:ascii="Arial" w:eastAsia="Arial" w:hAnsi="Arial" w:cs="Arial"/>
        </w:rPr>
        <w:t xml:space="preserve">Avanza el autoritarismo alimentando la discriminación y violencia directa. </w:t>
      </w:r>
    </w:p>
    <w:p w14:paraId="6B6FF3F3" w14:textId="77777777" w:rsidR="007F73B3" w:rsidRDefault="7E616357" w:rsidP="0F198289">
      <w:pPr>
        <w:pStyle w:val="Prrafodelista"/>
        <w:numPr>
          <w:ilvl w:val="0"/>
          <w:numId w:val="33"/>
        </w:numPr>
        <w:rPr>
          <w:rFonts w:ascii="Arial" w:eastAsia="Arial" w:hAnsi="Arial" w:cs="Arial"/>
        </w:rPr>
      </w:pPr>
      <w:r w:rsidRPr="007F73B3">
        <w:rPr>
          <w:rFonts w:ascii="Arial" w:eastAsia="Arial" w:hAnsi="Arial" w:cs="Arial"/>
        </w:rPr>
        <w:t xml:space="preserve">Cuando se menoscaba un derecho, se menoscaban todos. </w:t>
      </w:r>
    </w:p>
    <w:p w14:paraId="2A9656EC" w14:textId="4E77F7F3" w:rsidR="7E616357" w:rsidRPr="007F73B3" w:rsidRDefault="7E616357" w:rsidP="0F198289">
      <w:pPr>
        <w:pStyle w:val="Prrafodelista"/>
        <w:numPr>
          <w:ilvl w:val="0"/>
          <w:numId w:val="33"/>
        </w:numPr>
        <w:rPr>
          <w:rFonts w:ascii="Arial" w:eastAsia="Arial" w:hAnsi="Arial" w:cs="Arial"/>
        </w:rPr>
      </w:pPr>
      <w:r w:rsidRPr="007F73B3">
        <w:rPr>
          <w:rFonts w:ascii="Arial" w:eastAsia="Arial" w:hAnsi="Arial" w:cs="Arial"/>
        </w:rPr>
        <w:t xml:space="preserve"> Tenemos que proteger, defender y hacer valer todos los derechos humanos para todas las personas, defender la democracia y libertad de prensa.</w:t>
      </w:r>
      <w:r w:rsidR="02539EE2" w:rsidRPr="007F73B3">
        <w:rPr>
          <w:rFonts w:ascii="Arial" w:eastAsia="Arial" w:hAnsi="Arial" w:cs="Arial"/>
        </w:rPr>
        <w:t xml:space="preserve"> </w:t>
      </w:r>
    </w:p>
    <w:p w14:paraId="7C95A671" w14:textId="453CD2A5" w:rsidR="02539EE2" w:rsidRPr="00492DCD" w:rsidRDefault="02539EE2" w:rsidP="0F198289">
      <w:pPr>
        <w:rPr>
          <w:rFonts w:ascii="Arial" w:eastAsia="Arial" w:hAnsi="Arial" w:cs="Arial"/>
        </w:rPr>
      </w:pPr>
      <w:r w:rsidRPr="6DDFD220">
        <w:rPr>
          <w:rFonts w:ascii="Arial" w:eastAsia="Arial" w:hAnsi="Arial" w:cs="Arial"/>
        </w:rPr>
        <w:t>(</w:t>
      </w:r>
      <w:r w:rsidR="00FD6C65" w:rsidRPr="6DDFD220">
        <w:rPr>
          <w:rFonts w:ascii="Arial" w:eastAsia="Arial" w:hAnsi="Arial" w:cs="Arial"/>
        </w:rPr>
        <w:t xml:space="preserve">Para conocer </w:t>
      </w:r>
      <w:r w:rsidRPr="6DDFD220">
        <w:rPr>
          <w:rFonts w:ascii="Arial" w:eastAsia="Arial" w:hAnsi="Arial" w:cs="Arial"/>
        </w:rPr>
        <w:t xml:space="preserve">más sobre el mensaje </w:t>
      </w:r>
      <w:r w:rsidR="672BD5AA" w:rsidRPr="6DDFD220">
        <w:rPr>
          <w:rFonts w:ascii="Arial" w:eastAsia="Arial" w:hAnsi="Arial" w:cs="Arial"/>
        </w:rPr>
        <w:t>del</w:t>
      </w:r>
      <w:r w:rsidR="6BAD7A36" w:rsidRPr="6DDFD220">
        <w:rPr>
          <w:rFonts w:ascii="Arial" w:eastAsia="Arial" w:hAnsi="Arial" w:cs="Arial"/>
        </w:rPr>
        <w:t xml:space="preserve"> </w:t>
      </w:r>
      <w:proofErr w:type="gramStart"/>
      <w:r w:rsidR="5781622B" w:rsidRPr="6DDFD220">
        <w:rPr>
          <w:rFonts w:ascii="Arial" w:eastAsia="Arial" w:hAnsi="Arial" w:cs="Arial"/>
        </w:rPr>
        <w:t>S</w:t>
      </w:r>
      <w:r w:rsidR="6BAD7A36" w:rsidRPr="6DDFD220">
        <w:rPr>
          <w:rFonts w:ascii="Arial" w:eastAsia="Arial" w:hAnsi="Arial" w:cs="Arial"/>
        </w:rPr>
        <w:t>ecretario General</w:t>
      </w:r>
      <w:proofErr w:type="gramEnd"/>
      <w:r w:rsidR="1899B186" w:rsidRPr="6DDFD220">
        <w:rPr>
          <w:rFonts w:ascii="Arial" w:eastAsia="Arial" w:hAnsi="Arial" w:cs="Arial"/>
        </w:rPr>
        <w:t>,</w:t>
      </w:r>
      <w:r w:rsidR="43CEDFA0" w:rsidRPr="6DDFD220">
        <w:rPr>
          <w:rFonts w:ascii="Arial" w:eastAsia="Arial" w:hAnsi="Arial" w:cs="Arial"/>
        </w:rPr>
        <w:t xml:space="preserve"> consulta el siguiente enlace</w:t>
      </w:r>
      <w:r w:rsidR="1899B186" w:rsidRPr="6DDFD220">
        <w:rPr>
          <w:rFonts w:ascii="Arial" w:eastAsia="Arial" w:hAnsi="Arial" w:cs="Arial"/>
        </w:rPr>
        <w:t xml:space="preserve"> </w:t>
      </w:r>
      <w:hyperlink r:id="rId8">
        <w:r w:rsidR="5AC104C2" w:rsidRPr="6DDFD220">
          <w:rPr>
            <w:rStyle w:val="Hipervnculo"/>
            <w:rFonts w:ascii="Arial" w:eastAsia="Arial" w:hAnsi="Arial" w:cs="Arial"/>
          </w:rPr>
          <w:t>https://mexico.un.org/es/285507-mensaje-sobre-el-d%C3%ADa-de-los-derechos-humanos</w:t>
        </w:r>
      </w:hyperlink>
      <w:r w:rsidR="5AC104C2" w:rsidRPr="6DDFD220">
        <w:rPr>
          <w:rFonts w:ascii="Arial" w:eastAsia="Arial" w:hAnsi="Arial" w:cs="Arial"/>
        </w:rPr>
        <w:t xml:space="preserve"> )</w:t>
      </w:r>
      <w:r>
        <w:br/>
      </w:r>
    </w:p>
    <w:p w14:paraId="408C3781" w14:textId="4954054D" w:rsidR="02539EE2" w:rsidRPr="00492DCD" w:rsidRDefault="02539EE2" w:rsidP="0F198289">
      <w:pPr>
        <w:rPr>
          <w:rFonts w:ascii="Arial" w:eastAsia="Arial" w:hAnsi="Arial" w:cs="Arial"/>
        </w:rPr>
      </w:pPr>
      <w:r w:rsidRPr="6DDFD220">
        <w:rPr>
          <w:rFonts w:ascii="Arial" w:eastAsia="Arial" w:hAnsi="Arial" w:cs="Arial"/>
        </w:rPr>
        <w:t>Por su parte, el Alto Comisionado de las Naciones Unidas, exigió poner fin a los conflictos y el sufrimiento sin</w:t>
      </w:r>
      <w:r w:rsidR="00EC3FE7" w:rsidRPr="6DDFD220">
        <w:rPr>
          <w:rFonts w:ascii="Arial" w:eastAsia="Arial" w:hAnsi="Arial" w:cs="Arial"/>
        </w:rPr>
        <w:t xml:space="preserve"> </w:t>
      </w:r>
      <w:r w:rsidRPr="6DDFD220">
        <w:rPr>
          <w:rFonts w:ascii="Arial" w:eastAsia="Arial" w:hAnsi="Arial" w:cs="Arial"/>
        </w:rPr>
        <w:t>sentido. Llamó la atención respecto a la proliferación de los conflictos armados y de la desinformación como destructores de los mayores retos: la triple crisis planetaria del cambio climático, la contaminación y la pérdida de biodiversidad, así como las enormes desigualdades en el mundo.</w:t>
      </w:r>
      <w:r w:rsidR="24757696" w:rsidRPr="6DDFD220">
        <w:rPr>
          <w:rFonts w:ascii="Arial" w:eastAsia="Arial" w:hAnsi="Arial" w:cs="Arial"/>
        </w:rPr>
        <w:t xml:space="preserve"> </w:t>
      </w:r>
      <w:r w:rsidR="36A35DE8" w:rsidRPr="6DDFD220">
        <w:rPr>
          <w:rFonts w:ascii="Arial" w:eastAsia="Arial" w:hAnsi="Arial" w:cs="Arial"/>
        </w:rPr>
        <w:t>(</w:t>
      </w:r>
      <w:r w:rsidR="007E23A0" w:rsidRPr="6DDFD220">
        <w:rPr>
          <w:rFonts w:ascii="Arial" w:eastAsia="Arial" w:hAnsi="Arial" w:cs="Arial"/>
        </w:rPr>
        <w:t>Descubre</w:t>
      </w:r>
      <w:r w:rsidR="04D52ABC" w:rsidRPr="6DDFD220">
        <w:rPr>
          <w:rFonts w:ascii="Arial" w:eastAsia="Arial" w:hAnsi="Arial" w:cs="Arial"/>
        </w:rPr>
        <w:t xml:space="preserve"> </w:t>
      </w:r>
      <w:r w:rsidR="62C31C77" w:rsidRPr="6DDFD220">
        <w:rPr>
          <w:rFonts w:ascii="Arial" w:eastAsia="Arial" w:hAnsi="Arial" w:cs="Arial"/>
        </w:rPr>
        <w:t>más</w:t>
      </w:r>
      <w:r w:rsidR="04D52ABC" w:rsidRPr="6DDFD220">
        <w:rPr>
          <w:rFonts w:ascii="Arial" w:eastAsia="Arial" w:hAnsi="Arial" w:cs="Arial"/>
        </w:rPr>
        <w:t xml:space="preserve"> sobre lo que dijo el Alto Comisionado de las Naciones Unidas</w:t>
      </w:r>
      <w:r w:rsidR="00AA29D5" w:rsidRPr="6DDFD220">
        <w:rPr>
          <w:rFonts w:ascii="Arial" w:eastAsia="Arial" w:hAnsi="Arial" w:cs="Arial"/>
        </w:rPr>
        <w:t xml:space="preserve"> </w:t>
      </w:r>
      <w:r w:rsidR="04D52ABC" w:rsidRPr="6DDFD220">
        <w:rPr>
          <w:rFonts w:ascii="Arial" w:eastAsia="Arial" w:hAnsi="Arial" w:cs="Arial"/>
        </w:rPr>
        <w:t>sobre este tema, en</w:t>
      </w:r>
      <w:r w:rsidR="31A24523" w:rsidRPr="6DDFD220">
        <w:rPr>
          <w:rFonts w:ascii="Arial" w:eastAsia="Arial" w:hAnsi="Arial" w:cs="Arial"/>
        </w:rPr>
        <w:t xml:space="preserve">lace </w:t>
      </w:r>
      <w:r w:rsidR="4E5DDDFA" w:rsidRPr="6DDFD220">
        <w:rPr>
          <w:rFonts w:ascii="Arial" w:eastAsia="Arial" w:hAnsi="Arial" w:cs="Arial"/>
        </w:rPr>
        <w:t>aquí</w:t>
      </w:r>
      <w:r w:rsidR="31A24523" w:rsidRPr="6DDFD220">
        <w:rPr>
          <w:rFonts w:ascii="Arial" w:eastAsia="Arial" w:hAnsi="Arial" w:cs="Arial"/>
        </w:rPr>
        <w:t xml:space="preserve">: </w:t>
      </w:r>
      <w:hyperlink r:id="rId9">
        <w:r w:rsidR="22C43A26" w:rsidRPr="6DDFD220">
          <w:rPr>
            <w:rStyle w:val="Hipervnculo"/>
            <w:rFonts w:ascii="Arial" w:eastAsia="Arial" w:hAnsi="Arial" w:cs="Arial"/>
          </w:rPr>
          <w:t>https://www.ohchr.org/es/statements-and-speeches/2024/12/turk-calls-end-senseless-conflicts-and-suffering</w:t>
        </w:r>
      </w:hyperlink>
      <w:r w:rsidR="5A4F1F01" w:rsidRPr="6DDFD220">
        <w:rPr>
          <w:rFonts w:ascii="Arial" w:eastAsia="Arial" w:hAnsi="Arial" w:cs="Arial"/>
        </w:rPr>
        <w:t xml:space="preserve"> )</w:t>
      </w:r>
    </w:p>
    <w:p w14:paraId="56003630" w14:textId="14F64604" w:rsidR="271EF044" w:rsidRPr="00492DCD" w:rsidRDefault="271EF044" w:rsidP="0F198289">
      <w:pPr>
        <w:rPr>
          <w:rFonts w:ascii="Arial" w:eastAsia="Arial" w:hAnsi="Arial" w:cs="Arial"/>
          <w:color w:val="153D63" w:themeColor="text2" w:themeTint="E6"/>
          <w:sz w:val="40"/>
          <w:szCs w:val="40"/>
        </w:rPr>
      </w:pPr>
      <w:r w:rsidRPr="6DDFD220">
        <w:rPr>
          <w:rFonts w:ascii="Arial" w:eastAsia="Arial" w:hAnsi="Arial" w:cs="Arial"/>
          <w:color w:val="153D63" w:themeColor="text2" w:themeTint="E6"/>
          <w:sz w:val="40"/>
          <w:szCs w:val="40"/>
        </w:rPr>
        <w:t xml:space="preserve">Día Internacional de los </w:t>
      </w:r>
      <w:r w:rsidR="76868985" w:rsidRPr="6DDFD220">
        <w:rPr>
          <w:rFonts w:ascii="Arial" w:eastAsia="Arial" w:hAnsi="Arial" w:cs="Arial"/>
          <w:color w:val="153D63" w:themeColor="text2" w:themeTint="E6"/>
          <w:sz w:val="40"/>
          <w:szCs w:val="40"/>
        </w:rPr>
        <w:t>Derechos</w:t>
      </w:r>
      <w:r w:rsidRPr="6DDFD220">
        <w:rPr>
          <w:rFonts w:ascii="Arial" w:eastAsia="Arial" w:hAnsi="Arial" w:cs="Arial"/>
          <w:color w:val="153D63" w:themeColor="text2" w:themeTint="E6"/>
          <w:sz w:val="40"/>
          <w:szCs w:val="40"/>
        </w:rPr>
        <w:t xml:space="preserve"> </w:t>
      </w:r>
      <w:r w:rsidR="7F891202" w:rsidRPr="6DDFD220">
        <w:rPr>
          <w:rFonts w:ascii="Arial" w:eastAsia="Arial" w:hAnsi="Arial" w:cs="Arial"/>
          <w:color w:val="153D63" w:themeColor="text2" w:themeTint="E6"/>
          <w:sz w:val="40"/>
          <w:szCs w:val="40"/>
        </w:rPr>
        <w:t>H</w:t>
      </w:r>
      <w:r w:rsidRPr="6DDFD220">
        <w:rPr>
          <w:rFonts w:ascii="Arial" w:eastAsia="Arial" w:hAnsi="Arial" w:cs="Arial"/>
          <w:color w:val="153D63" w:themeColor="text2" w:themeTint="E6"/>
          <w:sz w:val="40"/>
          <w:szCs w:val="40"/>
        </w:rPr>
        <w:t xml:space="preserve">umanos </w:t>
      </w:r>
    </w:p>
    <w:p w14:paraId="5998C8C9" w14:textId="53EBC1C3" w:rsidR="38A9BC19" w:rsidRPr="00492DCD" w:rsidRDefault="38A9BC19" w:rsidP="0F198289">
      <w:pPr>
        <w:rPr>
          <w:rFonts w:ascii="Arial" w:eastAsia="Arial" w:hAnsi="Arial" w:cs="Arial"/>
        </w:rPr>
      </w:pPr>
      <w:r w:rsidRPr="6DDFD220">
        <w:rPr>
          <w:rFonts w:ascii="Arial" w:eastAsia="Arial" w:hAnsi="Arial" w:cs="Arial"/>
        </w:rPr>
        <w:t xml:space="preserve">El 10 de diciembre se celebra el día internacional de los derechos humanos para conmemorar la adopción de la Declaración Universal de los Derechos de 1948 (DUDH). Este año se cumplen 76 años desde su adopción con el lema “nuestros derechos, nuestro futuro ¡Ya!” </w:t>
      </w:r>
      <w:r w:rsidR="00780DAE" w:rsidRPr="6DDFD220">
        <w:rPr>
          <w:rFonts w:ascii="Arial" w:eastAsia="Arial" w:hAnsi="Arial" w:cs="Arial"/>
        </w:rPr>
        <w:t>(</w:t>
      </w:r>
      <w:r w:rsidR="009A3EF2" w:rsidRPr="6DDFD220">
        <w:rPr>
          <w:rFonts w:ascii="Arial" w:eastAsia="Arial" w:hAnsi="Arial" w:cs="Arial"/>
        </w:rPr>
        <w:t xml:space="preserve">Te invitamos a conocer más sobre el Día Internacional de los Derechos Humanos, accediendo al siguiente enlace: </w:t>
      </w:r>
      <w:hyperlink r:id="rId10">
        <w:r w:rsidR="00780DAE" w:rsidRPr="6DDFD220">
          <w:rPr>
            <w:rStyle w:val="Hipervnculo"/>
            <w:rFonts w:ascii="Arial" w:eastAsia="Arial" w:hAnsi="Arial" w:cs="Arial"/>
          </w:rPr>
          <w:t>https://documents.un.org/doc/resolution/gen/nr0/063/87/pdf/nr006387.pdf</w:t>
        </w:r>
      </w:hyperlink>
      <w:r w:rsidR="0BD9EAE7" w:rsidRPr="6DDFD220">
        <w:rPr>
          <w:rFonts w:ascii="Arial" w:eastAsia="Arial" w:hAnsi="Arial" w:cs="Arial"/>
        </w:rPr>
        <w:t xml:space="preserve">) </w:t>
      </w:r>
    </w:p>
    <w:p w14:paraId="3FBBA179" w14:textId="54645371" w:rsidR="4A0AE18E" w:rsidRPr="00492DCD" w:rsidRDefault="4A0AE18E" w:rsidP="0F198289">
      <w:pPr>
        <w:rPr>
          <w:rFonts w:ascii="Arial" w:eastAsia="Arial" w:hAnsi="Arial" w:cs="Arial"/>
          <w:color w:val="153D63" w:themeColor="text2" w:themeTint="E6"/>
          <w:sz w:val="40"/>
          <w:szCs w:val="40"/>
        </w:rPr>
      </w:pPr>
      <w:r w:rsidRPr="6DDFD220">
        <w:rPr>
          <w:rFonts w:ascii="Arial" w:eastAsia="Arial" w:hAnsi="Arial" w:cs="Arial"/>
          <w:color w:val="153D63" w:themeColor="text2" w:themeTint="E6"/>
          <w:sz w:val="40"/>
          <w:szCs w:val="40"/>
        </w:rPr>
        <w:lastRenderedPageBreak/>
        <w:t xml:space="preserve">Dirección de Seguimiento, Cumplimiento y Vinculación con Organismos Nacionales e Internacionales de la SCJN </w:t>
      </w:r>
    </w:p>
    <w:p w14:paraId="62FD63F6" w14:textId="53D2E749" w:rsidR="0961ACBA" w:rsidRPr="00492DCD" w:rsidRDefault="0961ACBA" w:rsidP="0F198289">
      <w:pPr>
        <w:rPr>
          <w:rFonts w:ascii="Arial" w:eastAsia="Arial" w:hAnsi="Arial" w:cs="Arial"/>
        </w:rPr>
      </w:pPr>
      <w:r w:rsidRPr="59A1D76A">
        <w:rPr>
          <w:rFonts w:ascii="Arial" w:eastAsia="Arial" w:hAnsi="Arial" w:cs="Arial"/>
        </w:rPr>
        <w:t xml:space="preserve">Esta Dirección tiene entre sus atribuciones la coordinación de acciones con organizaciones nacionales e internacionales para dar cumplimiento a los compromisos adquiridos en el ámbito nacional e internacional en materia de derechos humanos.  </w:t>
      </w:r>
      <w:r w:rsidR="484054C4" w:rsidRPr="4C63CBC6">
        <w:rPr>
          <w:rFonts w:ascii="Arial" w:eastAsia="Arial" w:hAnsi="Arial" w:cs="Arial"/>
        </w:rPr>
        <w:t>(</w:t>
      </w:r>
      <w:r w:rsidR="46AE1B54" w:rsidRPr="4C63CBC6">
        <w:rPr>
          <w:rFonts w:ascii="Arial" w:eastAsia="Arial" w:hAnsi="Arial" w:cs="Arial"/>
        </w:rPr>
        <w:t>Descubre</w:t>
      </w:r>
      <w:r w:rsidR="484054C4" w:rsidRPr="4C63CBC6">
        <w:rPr>
          <w:rFonts w:ascii="Arial" w:eastAsia="Arial" w:hAnsi="Arial" w:cs="Arial"/>
        </w:rPr>
        <w:t xml:space="preserve"> </w:t>
      </w:r>
      <w:r w:rsidR="6BE01B55" w:rsidRPr="4C63CBC6">
        <w:rPr>
          <w:rFonts w:ascii="Arial" w:eastAsia="Arial" w:hAnsi="Arial" w:cs="Arial"/>
        </w:rPr>
        <w:t>más</w:t>
      </w:r>
      <w:r w:rsidR="484054C4" w:rsidRPr="4C63CBC6">
        <w:rPr>
          <w:rFonts w:ascii="Arial" w:eastAsia="Arial" w:hAnsi="Arial" w:cs="Arial"/>
        </w:rPr>
        <w:t xml:space="preserve"> sobre la </w:t>
      </w:r>
      <w:r w:rsidR="7F6C4239" w:rsidRPr="4C63CBC6">
        <w:rPr>
          <w:rFonts w:ascii="Arial" w:eastAsia="Arial" w:hAnsi="Arial" w:cs="Arial"/>
        </w:rPr>
        <w:t xml:space="preserve">Dirección de </w:t>
      </w:r>
      <w:r w:rsidR="21F718CD" w:rsidRPr="4C63CBC6">
        <w:rPr>
          <w:rFonts w:ascii="Arial" w:eastAsia="Arial" w:hAnsi="Arial" w:cs="Arial"/>
        </w:rPr>
        <w:t>S</w:t>
      </w:r>
      <w:r w:rsidR="74F19612" w:rsidRPr="4C63CBC6">
        <w:rPr>
          <w:rFonts w:ascii="Arial" w:eastAsia="Arial" w:hAnsi="Arial" w:cs="Arial"/>
        </w:rPr>
        <w:t xml:space="preserve">eguimiento, </w:t>
      </w:r>
      <w:r w:rsidR="21F718CD" w:rsidRPr="4C63CBC6">
        <w:rPr>
          <w:rFonts w:ascii="Arial" w:eastAsia="Arial" w:hAnsi="Arial" w:cs="Arial"/>
        </w:rPr>
        <w:t>C</w:t>
      </w:r>
      <w:r w:rsidR="5D5D1D76" w:rsidRPr="4C63CBC6">
        <w:rPr>
          <w:rFonts w:ascii="Arial" w:eastAsia="Arial" w:hAnsi="Arial" w:cs="Arial"/>
        </w:rPr>
        <w:t xml:space="preserve">umplimiento y </w:t>
      </w:r>
      <w:r w:rsidR="21F718CD" w:rsidRPr="4C63CBC6">
        <w:rPr>
          <w:rFonts w:ascii="Arial" w:eastAsia="Arial" w:hAnsi="Arial" w:cs="Arial"/>
        </w:rPr>
        <w:t>V</w:t>
      </w:r>
      <w:r w:rsidR="07FD4881" w:rsidRPr="4C63CBC6">
        <w:rPr>
          <w:rFonts w:ascii="Arial" w:eastAsia="Arial" w:hAnsi="Arial" w:cs="Arial"/>
        </w:rPr>
        <w:t xml:space="preserve">inculación con </w:t>
      </w:r>
      <w:r w:rsidR="21F718CD" w:rsidRPr="4C63CBC6">
        <w:rPr>
          <w:rFonts w:ascii="Arial" w:eastAsia="Arial" w:hAnsi="Arial" w:cs="Arial"/>
        </w:rPr>
        <w:t>O</w:t>
      </w:r>
      <w:r w:rsidR="0BCEBDE2" w:rsidRPr="4C63CBC6">
        <w:rPr>
          <w:rFonts w:ascii="Arial" w:eastAsia="Arial" w:hAnsi="Arial" w:cs="Arial"/>
        </w:rPr>
        <w:t xml:space="preserve">rganismos </w:t>
      </w:r>
      <w:r w:rsidR="21F718CD" w:rsidRPr="4C63CBC6">
        <w:rPr>
          <w:rFonts w:ascii="Arial" w:eastAsia="Arial" w:hAnsi="Arial" w:cs="Arial"/>
        </w:rPr>
        <w:t>N</w:t>
      </w:r>
      <w:r w:rsidR="633CBD44" w:rsidRPr="4C63CBC6">
        <w:rPr>
          <w:rFonts w:ascii="Arial" w:eastAsia="Arial" w:hAnsi="Arial" w:cs="Arial"/>
        </w:rPr>
        <w:t xml:space="preserve">acionales e </w:t>
      </w:r>
      <w:r w:rsidR="21F718CD" w:rsidRPr="4C63CBC6">
        <w:rPr>
          <w:rFonts w:ascii="Arial" w:eastAsia="Arial" w:hAnsi="Arial" w:cs="Arial"/>
        </w:rPr>
        <w:t>I</w:t>
      </w:r>
      <w:r w:rsidR="7982A632" w:rsidRPr="4C63CBC6">
        <w:rPr>
          <w:rFonts w:ascii="Arial" w:eastAsia="Arial" w:hAnsi="Arial" w:cs="Arial"/>
        </w:rPr>
        <w:t xml:space="preserve">nternacionales </w:t>
      </w:r>
      <w:r w:rsidR="57359E9E" w:rsidRPr="59A1D76A">
        <w:rPr>
          <w:rFonts w:ascii="Arial" w:eastAsia="Arial" w:hAnsi="Arial" w:cs="Arial"/>
        </w:rPr>
        <w:t>en el artículo 22 VII</w:t>
      </w:r>
      <w:r w:rsidR="00BF2F2D">
        <w:rPr>
          <w:rFonts w:ascii="Arial" w:eastAsia="Arial" w:hAnsi="Arial" w:cs="Arial"/>
        </w:rPr>
        <w:t xml:space="preserve"> </w:t>
      </w:r>
      <w:r w:rsidR="00293443">
        <w:rPr>
          <w:rFonts w:ascii="Arial" w:eastAsia="Arial" w:hAnsi="Arial" w:cs="Arial"/>
        </w:rPr>
        <w:t xml:space="preserve">del </w:t>
      </w:r>
      <w:r w:rsidR="00293443" w:rsidRPr="59A1D76A">
        <w:rPr>
          <w:rFonts w:ascii="Arial" w:eastAsia="Arial" w:hAnsi="Arial" w:cs="Arial"/>
        </w:rPr>
        <w:t>Reglamento</w:t>
      </w:r>
      <w:r w:rsidR="00293443" w:rsidRPr="00293443">
        <w:rPr>
          <w:rFonts w:ascii="Arial" w:hAnsi="Arial" w:cs="Arial"/>
        </w:rPr>
        <w:t xml:space="preserve"> Orgánico En Materia De Administración De La Suprema Corte De Justicia De La Nación</w:t>
      </w:r>
      <w:r w:rsidR="00293443">
        <w:t xml:space="preserve"> </w:t>
      </w:r>
      <w:r w:rsidR="57359E9E" w:rsidRPr="59A1D76A">
        <w:rPr>
          <w:rFonts w:ascii="Arial" w:eastAsia="Arial" w:hAnsi="Arial" w:cs="Arial"/>
        </w:rPr>
        <w:t xml:space="preserve">en:  </w:t>
      </w:r>
      <w:hyperlink r:id="rId11">
        <w:r w:rsidR="57359E9E" w:rsidRPr="59A1D76A">
          <w:rPr>
            <w:rStyle w:val="Hipervnculo"/>
            <w:rFonts w:ascii="Arial" w:eastAsia="Arial" w:hAnsi="Arial" w:cs="Arial"/>
          </w:rPr>
          <w:t>https://www.scjn.gob.mx/sites/default/files/2022-05/Reglamento%20Org%C3%A1nico%20%2820-04-2022%29.pdf</w:t>
        </w:r>
      </w:hyperlink>
      <w:r w:rsidR="57359E9E" w:rsidRPr="59A1D76A">
        <w:rPr>
          <w:rFonts w:ascii="Arial" w:eastAsia="Arial" w:hAnsi="Arial" w:cs="Arial"/>
        </w:rPr>
        <w:t xml:space="preserve"> )</w:t>
      </w:r>
    </w:p>
    <w:p w14:paraId="7524AF2B" w14:textId="5BE95841" w:rsidR="133D2FA5" w:rsidRPr="00492DCD" w:rsidRDefault="133D2FA5" w:rsidP="0F198289">
      <w:pPr>
        <w:spacing w:after="0"/>
        <w:rPr>
          <w:rFonts w:ascii="Arial" w:eastAsia="Arial" w:hAnsi="Arial" w:cs="Arial"/>
        </w:rPr>
      </w:pPr>
    </w:p>
    <w:p w14:paraId="503E169C" w14:textId="670D2F77" w:rsidR="25D3C8BD" w:rsidRPr="00492DCD" w:rsidRDefault="25D3C8BD" w:rsidP="0F198289">
      <w:pPr>
        <w:spacing w:after="0"/>
        <w:rPr>
          <w:rFonts w:ascii="Arial" w:eastAsia="Arial" w:hAnsi="Arial" w:cs="Arial"/>
          <w:color w:val="153D63" w:themeColor="text2" w:themeTint="E6"/>
          <w:sz w:val="40"/>
          <w:szCs w:val="40"/>
        </w:rPr>
      </w:pPr>
      <w:r w:rsidRPr="6DDFD220">
        <w:rPr>
          <w:rFonts w:ascii="Arial" w:eastAsia="Arial" w:hAnsi="Arial" w:cs="Arial"/>
          <w:color w:val="153D63" w:themeColor="text2" w:themeTint="E6"/>
          <w:sz w:val="40"/>
          <w:szCs w:val="40"/>
        </w:rPr>
        <w:t>Sentencias relevantes de la Suprema Corte sobre el cumplimiento de resoluciones internacionales:</w:t>
      </w:r>
    </w:p>
    <w:p w14:paraId="533984BD" w14:textId="40D86646" w:rsidR="00ED35EA" w:rsidRPr="00492DCD" w:rsidRDefault="25D3C8BD" w:rsidP="0F198289">
      <w:pPr>
        <w:spacing w:after="0"/>
        <w:rPr>
          <w:rFonts w:ascii="Arial" w:eastAsia="Arial" w:hAnsi="Arial" w:cs="Arial"/>
          <w:color w:val="153D63" w:themeColor="text2" w:themeTint="E6"/>
          <w:sz w:val="40"/>
          <w:szCs w:val="40"/>
        </w:rPr>
      </w:pPr>
      <w:r w:rsidRPr="6DDFD220">
        <w:rPr>
          <w:rFonts w:ascii="Arial" w:eastAsia="Arial" w:hAnsi="Arial" w:cs="Arial"/>
          <w:color w:val="153D63" w:themeColor="text2" w:themeTint="E6"/>
          <w:sz w:val="40"/>
          <w:szCs w:val="40"/>
        </w:rPr>
        <w:t>La recepción del derecho internacional en el ámbito interno constituye una obligación de los Estados en virtud de ser partes de tratados internacionales</w:t>
      </w:r>
    </w:p>
    <w:p w14:paraId="597A44A7" w14:textId="75D9826A" w:rsidR="186EA626" w:rsidRPr="00492DCD" w:rsidRDefault="186EA626" w:rsidP="0F198289">
      <w:pPr>
        <w:rPr>
          <w:rFonts w:ascii="Arial" w:eastAsia="Arial" w:hAnsi="Arial" w:cs="Arial"/>
        </w:rPr>
      </w:pPr>
      <w:r w:rsidRPr="6DDFD220">
        <w:rPr>
          <w:rFonts w:ascii="Arial" w:eastAsia="Arial" w:hAnsi="Arial" w:cs="Arial"/>
        </w:rPr>
        <w:t xml:space="preserve">En este apartado se mencionan las sentencias </w:t>
      </w:r>
      <w:r w:rsidR="003539B3" w:rsidRPr="6DDFD220">
        <w:rPr>
          <w:rFonts w:ascii="Arial" w:eastAsia="Arial" w:hAnsi="Arial" w:cs="Arial"/>
        </w:rPr>
        <w:t xml:space="preserve">nacionales </w:t>
      </w:r>
      <w:r w:rsidRPr="6DDFD220">
        <w:rPr>
          <w:rFonts w:ascii="Arial" w:eastAsia="Arial" w:hAnsi="Arial" w:cs="Arial"/>
        </w:rPr>
        <w:t>más significativas en materia de cumplimiento y resoluciones internacionales.</w:t>
      </w:r>
    </w:p>
    <w:p w14:paraId="2BD34E9A" w14:textId="21656923" w:rsidR="43CAD45C" w:rsidRPr="00492DCD" w:rsidRDefault="1142139C" w:rsidP="0F198289">
      <w:pPr>
        <w:pStyle w:val="Prrafodelista"/>
        <w:numPr>
          <w:ilvl w:val="0"/>
          <w:numId w:val="9"/>
        </w:numPr>
        <w:spacing w:before="240" w:after="240"/>
        <w:rPr>
          <w:rFonts w:ascii="Arial" w:eastAsia="Arial" w:hAnsi="Arial" w:cs="Arial"/>
        </w:rPr>
      </w:pPr>
      <w:r w:rsidRPr="6DDFD220">
        <w:rPr>
          <w:rFonts w:ascii="Arial" w:eastAsia="Arial" w:hAnsi="Arial" w:cs="Arial"/>
        </w:rPr>
        <w:t>En el Expediente Varios 912/201</w:t>
      </w:r>
      <w:r w:rsidR="0654ADF4" w:rsidRPr="6DDFD220">
        <w:rPr>
          <w:rFonts w:ascii="Arial" w:eastAsia="Arial" w:hAnsi="Arial" w:cs="Arial"/>
        </w:rPr>
        <w:t>0</w:t>
      </w:r>
      <w:r w:rsidRPr="6DDFD220">
        <w:rPr>
          <w:rFonts w:ascii="Arial" w:eastAsia="Arial" w:hAnsi="Arial" w:cs="Arial"/>
        </w:rPr>
        <w:t xml:space="preserve">, se establece que </w:t>
      </w:r>
      <w:r w:rsidR="4F20370A" w:rsidRPr="6DDFD220">
        <w:rPr>
          <w:rFonts w:ascii="Arial" w:eastAsia="Arial" w:hAnsi="Arial" w:cs="Arial"/>
        </w:rPr>
        <w:t xml:space="preserve">son </w:t>
      </w:r>
      <w:r w:rsidRPr="6DDFD220">
        <w:rPr>
          <w:rFonts w:ascii="Arial" w:eastAsia="Arial" w:hAnsi="Arial" w:cs="Arial"/>
        </w:rPr>
        <w:t xml:space="preserve">obligatorias las sentencias de la Corte IDH en las que México sea parte. Los órganos del Poder Judicial tienen la obligación de realizar control de </w:t>
      </w:r>
      <w:r w:rsidR="008F13FA" w:rsidRPr="6DDFD220">
        <w:rPr>
          <w:rFonts w:ascii="Arial" w:eastAsia="Arial" w:hAnsi="Arial" w:cs="Arial"/>
        </w:rPr>
        <w:t>convencionalidad</w:t>
      </w:r>
      <w:r w:rsidRPr="6DDFD220">
        <w:rPr>
          <w:rFonts w:ascii="Arial" w:eastAsia="Arial" w:hAnsi="Arial" w:cs="Arial"/>
        </w:rPr>
        <w:t xml:space="preserve"> ex </w:t>
      </w:r>
      <w:proofErr w:type="spellStart"/>
      <w:r w:rsidRPr="6DDFD220">
        <w:rPr>
          <w:rFonts w:ascii="Arial" w:eastAsia="Arial" w:hAnsi="Arial" w:cs="Arial"/>
        </w:rPr>
        <w:t>officio</w:t>
      </w:r>
      <w:proofErr w:type="spellEnd"/>
      <w:r w:rsidRPr="6DDFD220">
        <w:rPr>
          <w:rFonts w:ascii="Arial" w:eastAsia="Arial" w:hAnsi="Arial" w:cs="Arial"/>
        </w:rPr>
        <w:t xml:space="preserve">. </w:t>
      </w:r>
      <w:r w:rsidR="66BAF1FE" w:rsidRPr="6DDFD220">
        <w:rPr>
          <w:rFonts w:ascii="Arial" w:eastAsia="Arial" w:hAnsi="Arial" w:cs="Arial"/>
        </w:rPr>
        <w:t xml:space="preserve"> </w:t>
      </w:r>
      <w:r w:rsidR="41710B9E" w:rsidRPr="6DDFD220">
        <w:rPr>
          <w:rFonts w:ascii="Arial" w:eastAsia="Arial" w:hAnsi="Arial" w:cs="Arial"/>
          <w:color w:val="000000" w:themeColor="text1"/>
        </w:rPr>
        <w:t xml:space="preserve">(Para consultar el buscador de sentencias y datos de expedientes de la SCJN en el que se encuentra este </w:t>
      </w:r>
      <w:r w:rsidR="64BDA735" w:rsidRPr="6DDFD220">
        <w:rPr>
          <w:rFonts w:ascii="Arial" w:eastAsia="Arial" w:hAnsi="Arial" w:cs="Arial"/>
          <w:color w:val="000000" w:themeColor="text1"/>
        </w:rPr>
        <w:t xml:space="preserve">Expediente </w:t>
      </w:r>
      <w:r w:rsidR="3E7D4C4A" w:rsidRPr="6DDFD220">
        <w:rPr>
          <w:rFonts w:ascii="Arial" w:eastAsia="Arial" w:hAnsi="Arial" w:cs="Arial"/>
          <w:color w:val="000000" w:themeColor="text1"/>
        </w:rPr>
        <w:t xml:space="preserve">Varios, </w:t>
      </w:r>
      <w:r w:rsidR="008436B1">
        <w:rPr>
          <w:rFonts w:ascii="Arial" w:eastAsia="Arial" w:hAnsi="Arial" w:cs="Arial"/>
        </w:rPr>
        <w:t>c</w:t>
      </w:r>
      <w:r w:rsidR="008436B1" w:rsidRPr="006E6C08">
        <w:rPr>
          <w:rFonts w:ascii="Arial" w:eastAsia="Arial" w:hAnsi="Arial" w:cs="Arial"/>
        </w:rPr>
        <w:t>onsúltalo en:</w:t>
      </w:r>
      <w:r w:rsidR="008436B1">
        <w:rPr>
          <w:rFonts w:ascii="Arial" w:eastAsia="Arial" w:hAnsi="Arial" w:cs="Arial"/>
          <w:b/>
          <w:bCs/>
        </w:rPr>
        <w:t xml:space="preserve"> </w:t>
      </w:r>
      <w:hyperlink r:id="rId12">
        <w:r w:rsidR="0B9CDC4F" w:rsidRPr="6DDFD220">
          <w:rPr>
            <w:rStyle w:val="Hipervnculo"/>
            <w:rFonts w:ascii="Arial" w:eastAsia="Arial" w:hAnsi="Arial" w:cs="Arial"/>
          </w:rPr>
          <w:t>https://www.scjn.gob.mx/sites/default/files/estrado_electronico_notificaciones/documento/2018-08/SENTENCIA-EXP-VARIOS-912-2010-PLENO.pdf</w:t>
        </w:r>
      </w:hyperlink>
      <w:r w:rsidR="0B9CDC4F" w:rsidRPr="6DDFD220">
        <w:rPr>
          <w:rFonts w:ascii="Arial" w:eastAsia="Arial" w:hAnsi="Arial" w:cs="Arial"/>
        </w:rPr>
        <w:t xml:space="preserve"> )</w:t>
      </w:r>
    </w:p>
    <w:p w14:paraId="3D1EA0BD" w14:textId="6F84271C" w:rsidR="7591DE69" w:rsidRPr="00492DCD" w:rsidRDefault="5992B518" w:rsidP="0F198289">
      <w:pPr>
        <w:pStyle w:val="Prrafodelista"/>
        <w:numPr>
          <w:ilvl w:val="0"/>
          <w:numId w:val="9"/>
        </w:numPr>
        <w:spacing w:before="240" w:after="240"/>
        <w:rPr>
          <w:rFonts w:ascii="Arial" w:eastAsia="Arial" w:hAnsi="Arial" w:cs="Arial"/>
        </w:rPr>
      </w:pPr>
      <w:r w:rsidRPr="77731C06">
        <w:rPr>
          <w:rFonts w:ascii="Arial" w:eastAsia="Arial" w:hAnsi="Arial" w:cs="Arial"/>
        </w:rPr>
        <w:t xml:space="preserve">En la Contradicción de tesis 293/2011 </w:t>
      </w:r>
      <w:r w:rsidR="1EA6EC8B" w:rsidRPr="77731C06">
        <w:rPr>
          <w:rFonts w:ascii="Arial" w:eastAsia="Arial" w:hAnsi="Arial" w:cs="Arial"/>
        </w:rPr>
        <w:t>se determina que l</w:t>
      </w:r>
      <w:r w:rsidRPr="77731C06">
        <w:rPr>
          <w:rFonts w:ascii="Arial" w:eastAsia="Arial" w:hAnsi="Arial" w:cs="Arial"/>
        </w:rPr>
        <w:t>as sentencias emitidas por la Corte IDH son vinculantes. Además, los DDHH de la Constitución y de tratados conforman el bloque de constitucionalidad, salvo restricción expresa en la Constitución.</w:t>
      </w:r>
      <w:r w:rsidR="6EEAADEB" w:rsidRPr="77731C06">
        <w:rPr>
          <w:rFonts w:ascii="Arial" w:eastAsia="Arial" w:hAnsi="Arial" w:cs="Arial"/>
        </w:rPr>
        <w:t xml:space="preserve"> </w:t>
      </w:r>
      <w:r w:rsidR="2E8D287A" w:rsidRPr="77731C06">
        <w:rPr>
          <w:rFonts w:ascii="Arial" w:eastAsia="Arial" w:hAnsi="Arial" w:cs="Arial"/>
        </w:rPr>
        <w:t xml:space="preserve"> </w:t>
      </w:r>
      <w:r w:rsidR="4628FD28" w:rsidRPr="77731C06">
        <w:rPr>
          <w:rFonts w:ascii="Arial" w:eastAsia="Arial" w:hAnsi="Arial" w:cs="Arial"/>
          <w:color w:val="000000" w:themeColor="text1"/>
        </w:rPr>
        <w:t>(Consulta el buscador de sentencias y datos de expedientes de la SCJN en el que se encuentra esta Contradicción de Tesis,</w:t>
      </w:r>
      <w:r w:rsidR="008436B1" w:rsidRPr="008436B1">
        <w:rPr>
          <w:rFonts w:ascii="Arial" w:eastAsia="Arial" w:hAnsi="Arial" w:cs="Arial"/>
        </w:rPr>
        <w:t xml:space="preserve"> </w:t>
      </w:r>
      <w:r w:rsidR="008436B1">
        <w:rPr>
          <w:rFonts w:ascii="Arial" w:eastAsia="Arial" w:hAnsi="Arial" w:cs="Arial"/>
        </w:rPr>
        <w:t>c</w:t>
      </w:r>
      <w:r w:rsidR="008436B1" w:rsidRPr="006E6C08">
        <w:rPr>
          <w:rFonts w:ascii="Arial" w:eastAsia="Arial" w:hAnsi="Arial" w:cs="Arial"/>
        </w:rPr>
        <w:t xml:space="preserve">onsúltalo </w:t>
      </w:r>
      <w:proofErr w:type="gramStart"/>
      <w:r w:rsidR="008436B1" w:rsidRPr="006E6C08">
        <w:rPr>
          <w:rFonts w:ascii="Arial" w:eastAsia="Arial" w:hAnsi="Arial" w:cs="Arial"/>
        </w:rPr>
        <w:t>en:</w:t>
      </w:r>
      <w:r w:rsidR="4628FD28" w:rsidRPr="77731C06">
        <w:rPr>
          <w:rFonts w:ascii="Arial" w:eastAsia="Arial" w:hAnsi="Arial" w:cs="Arial"/>
          <w:color w:val="000000" w:themeColor="text1"/>
        </w:rPr>
        <w:t>:</w:t>
      </w:r>
      <w:proofErr w:type="gramEnd"/>
      <w:r w:rsidR="2E8D287A" w:rsidRPr="77731C06">
        <w:rPr>
          <w:rFonts w:ascii="Arial" w:eastAsia="Arial" w:hAnsi="Arial" w:cs="Arial"/>
        </w:rPr>
        <w:t xml:space="preserve"> </w:t>
      </w:r>
      <w:hyperlink r:id="rId13">
        <w:r w:rsidR="2E8D287A" w:rsidRPr="77731C06">
          <w:rPr>
            <w:rStyle w:val="Hipervnculo"/>
            <w:rFonts w:ascii="Arial" w:eastAsia="Arial" w:hAnsi="Arial" w:cs="Arial"/>
          </w:rPr>
          <w:t>https://www.scjn.gob.mx/derechos-</w:t>
        </w:r>
        <w:r w:rsidR="2E8D287A" w:rsidRPr="77731C06">
          <w:rPr>
            <w:rStyle w:val="Hipervnculo"/>
            <w:rFonts w:ascii="Arial" w:eastAsia="Arial" w:hAnsi="Arial" w:cs="Arial"/>
          </w:rPr>
          <w:lastRenderedPageBreak/>
          <w:t>humanos/sites/default/files/sentencias-emblematicas/sentencia/2020-12/CT%20293-2011.pdf</w:t>
        </w:r>
      </w:hyperlink>
      <w:r w:rsidR="2E8D287A" w:rsidRPr="77731C06">
        <w:rPr>
          <w:rFonts w:ascii="Arial" w:eastAsia="Arial" w:hAnsi="Arial" w:cs="Arial"/>
        </w:rPr>
        <w:t xml:space="preserve"> )</w:t>
      </w:r>
    </w:p>
    <w:p w14:paraId="1374D852" w14:textId="3B5D54DF" w:rsidR="5D4FBFBB" w:rsidRPr="00492DCD" w:rsidRDefault="5D4FBFBB" w:rsidP="0F198289">
      <w:pPr>
        <w:pStyle w:val="Prrafodelista"/>
        <w:numPr>
          <w:ilvl w:val="0"/>
          <w:numId w:val="9"/>
        </w:numPr>
        <w:spacing w:before="240" w:after="240"/>
        <w:rPr>
          <w:rFonts w:ascii="Arial" w:eastAsia="Arial" w:hAnsi="Arial" w:cs="Arial"/>
        </w:rPr>
      </w:pPr>
      <w:r w:rsidRPr="6DDFD220">
        <w:rPr>
          <w:rFonts w:ascii="Arial" w:eastAsia="Arial" w:hAnsi="Arial" w:cs="Arial"/>
        </w:rPr>
        <w:t xml:space="preserve">En la Contradicción de tesis 299/2013 </w:t>
      </w:r>
      <w:r w:rsidR="27B6DB12" w:rsidRPr="6DDFD220">
        <w:rPr>
          <w:rFonts w:ascii="Arial" w:eastAsia="Arial" w:hAnsi="Arial" w:cs="Arial"/>
        </w:rPr>
        <w:t>se menciona</w:t>
      </w:r>
      <w:r w:rsidRPr="6DDFD220">
        <w:rPr>
          <w:rFonts w:ascii="Arial" w:eastAsia="Arial" w:hAnsi="Arial" w:cs="Arial"/>
        </w:rPr>
        <w:t xml:space="preserve"> que la jurisprudencia de la Suprema Corte no es susceptible de someterse a control de constitucionalidad y/o convencionalidad ex </w:t>
      </w:r>
      <w:proofErr w:type="spellStart"/>
      <w:r w:rsidRPr="6DDFD220">
        <w:rPr>
          <w:rFonts w:ascii="Arial" w:eastAsia="Arial" w:hAnsi="Arial" w:cs="Arial"/>
        </w:rPr>
        <w:t>officio</w:t>
      </w:r>
      <w:proofErr w:type="spellEnd"/>
      <w:r w:rsidRPr="6DDFD220">
        <w:rPr>
          <w:rFonts w:ascii="Arial" w:eastAsia="Arial" w:hAnsi="Arial" w:cs="Arial"/>
        </w:rPr>
        <w:t xml:space="preserve"> por órganos jurisdiccionales de menor jerarquía. </w:t>
      </w:r>
      <w:r w:rsidR="0353917B" w:rsidRPr="6DDFD220">
        <w:rPr>
          <w:rFonts w:ascii="Arial" w:eastAsia="Arial" w:hAnsi="Arial" w:cs="Arial"/>
        </w:rPr>
        <w:t>(Consulta el</w:t>
      </w:r>
      <w:r w:rsidR="0353917B" w:rsidRPr="6DDFD220">
        <w:rPr>
          <w:rFonts w:ascii="Arial" w:eastAsia="Arial" w:hAnsi="Arial" w:cs="Arial"/>
          <w:color w:val="000000" w:themeColor="text1"/>
        </w:rPr>
        <w:t xml:space="preserve"> buscador de sentencias y datos de expedientes de la SCJN en el que se encuentra esta Contradicción de Tesis,</w:t>
      </w:r>
      <w:r w:rsidR="008436B1" w:rsidRPr="008436B1">
        <w:rPr>
          <w:rFonts w:ascii="Arial" w:eastAsia="Arial" w:hAnsi="Arial" w:cs="Arial"/>
        </w:rPr>
        <w:t xml:space="preserve"> </w:t>
      </w:r>
      <w:r w:rsidR="008436B1">
        <w:rPr>
          <w:rFonts w:ascii="Arial" w:eastAsia="Arial" w:hAnsi="Arial" w:cs="Arial"/>
        </w:rPr>
        <w:t>c</w:t>
      </w:r>
      <w:r w:rsidR="008436B1" w:rsidRPr="006E6C08">
        <w:rPr>
          <w:rFonts w:ascii="Arial" w:eastAsia="Arial" w:hAnsi="Arial" w:cs="Arial"/>
        </w:rPr>
        <w:t>onsúltalo en</w:t>
      </w:r>
      <w:r w:rsidR="0353917B" w:rsidRPr="6DDFD220">
        <w:rPr>
          <w:rFonts w:ascii="Arial" w:eastAsia="Arial" w:hAnsi="Arial" w:cs="Arial"/>
          <w:color w:val="000000" w:themeColor="text1"/>
        </w:rPr>
        <w:t xml:space="preserve">: </w:t>
      </w:r>
      <w:proofErr w:type="gramStart"/>
      <w:r w:rsidR="0353917B" w:rsidRPr="6DDFD220">
        <w:rPr>
          <w:rFonts w:ascii="Arial" w:eastAsia="Arial" w:hAnsi="Arial" w:cs="Arial"/>
        </w:rPr>
        <w:t>https://view.officeapps.live.com/op/view.aspx?src=https%3A%2F%2Fwww2.scjn.gob.mx%2Fjuridica%2Fengroses%2F3%2F2013%2F4%2F2_153439_2139.doc&amp;wdOrigin=BROWSELINK )</w:t>
      </w:r>
      <w:proofErr w:type="gramEnd"/>
      <w:r w:rsidR="0353917B" w:rsidRPr="6DDFD220">
        <w:rPr>
          <w:rFonts w:ascii="Arial" w:eastAsia="Arial" w:hAnsi="Arial" w:cs="Arial"/>
        </w:rPr>
        <w:t xml:space="preserve"> </w:t>
      </w:r>
    </w:p>
    <w:p w14:paraId="48DCFBA5" w14:textId="046A221F" w:rsidR="0353917B" w:rsidRPr="00492DCD" w:rsidRDefault="4BFFE3D4" w:rsidP="0F198289">
      <w:pPr>
        <w:pStyle w:val="Prrafodelista"/>
        <w:numPr>
          <w:ilvl w:val="0"/>
          <w:numId w:val="9"/>
        </w:numPr>
        <w:spacing w:before="240" w:after="240"/>
        <w:rPr>
          <w:rFonts w:ascii="Arial" w:eastAsia="Arial" w:hAnsi="Arial" w:cs="Arial"/>
        </w:rPr>
      </w:pPr>
      <w:r w:rsidRPr="77731C06">
        <w:rPr>
          <w:rFonts w:ascii="Arial" w:eastAsia="Arial" w:hAnsi="Arial" w:cs="Arial"/>
        </w:rPr>
        <w:t>En el Amparo en Revisión 1077/2019</w:t>
      </w:r>
      <w:r w:rsidR="6217AEF5" w:rsidRPr="77731C06">
        <w:rPr>
          <w:rFonts w:ascii="Arial" w:eastAsia="Arial" w:hAnsi="Arial" w:cs="Arial"/>
        </w:rPr>
        <w:t xml:space="preserve"> </w:t>
      </w:r>
      <w:r w:rsidR="6C996D0C" w:rsidRPr="77731C06">
        <w:rPr>
          <w:rFonts w:ascii="Arial" w:eastAsia="Arial" w:hAnsi="Arial" w:cs="Arial"/>
        </w:rPr>
        <w:t xml:space="preserve">se </w:t>
      </w:r>
      <w:r w:rsidR="4E080CAB" w:rsidRPr="77731C06">
        <w:rPr>
          <w:rFonts w:ascii="Arial" w:eastAsia="Arial" w:hAnsi="Arial" w:cs="Arial"/>
        </w:rPr>
        <w:t>establece</w:t>
      </w:r>
      <w:r w:rsidR="6217AEF5" w:rsidRPr="77731C06">
        <w:rPr>
          <w:rFonts w:ascii="Arial" w:eastAsia="Arial" w:hAnsi="Arial" w:cs="Arial"/>
        </w:rPr>
        <w:t xml:space="preserve"> que </w:t>
      </w:r>
      <w:r w:rsidR="70F0E46A" w:rsidRPr="77731C06">
        <w:rPr>
          <w:rFonts w:ascii="Arial" w:eastAsia="Arial" w:hAnsi="Arial" w:cs="Arial"/>
        </w:rPr>
        <w:t>las</w:t>
      </w:r>
      <w:r w:rsidR="6217AEF5" w:rsidRPr="77731C06">
        <w:rPr>
          <w:rFonts w:ascii="Arial" w:eastAsia="Arial" w:hAnsi="Arial" w:cs="Arial"/>
        </w:rPr>
        <w:t xml:space="preserve"> acciones urgentes emitidas por el Comité contra la Desaparición Forzada de la ONU son obligatorias. </w:t>
      </w:r>
      <w:r w:rsidR="20E6ACD3" w:rsidRPr="77731C06">
        <w:rPr>
          <w:rFonts w:ascii="Arial" w:eastAsia="Arial" w:hAnsi="Arial" w:cs="Arial"/>
        </w:rPr>
        <w:t>(</w:t>
      </w:r>
      <w:r w:rsidR="6217AEF5" w:rsidRPr="77731C06">
        <w:rPr>
          <w:rFonts w:ascii="Arial" w:eastAsia="Arial" w:hAnsi="Arial" w:cs="Arial"/>
          <w:color w:val="000000" w:themeColor="text1"/>
        </w:rPr>
        <w:t xml:space="preserve">Consulta el buscador de sentencias y datos de expedientes de la SCJN en el que se encuentra este Amparo en </w:t>
      </w:r>
      <w:r w:rsidR="701DDD46" w:rsidRPr="77731C06">
        <w:rPr>
          <w:rFonts w:ascii="Arial" w:eastAsia="Arial" w:hAnsi="Arial" w:cs="Arial"/>
          <w:color w:val="000000" w:themeColor="text1"/>
        </w:rPr>
        <w:t>Revisión</w:t>
      </w:r>
      <w:r w:rsidR="6217AEF5" w:rsidRPr="77731C06">
        <w:rPr>
          <w:rFonts w:ascii="Arial" w:eastAsia="Arial" w:hAnsi="Arial" w:cs="Arial"/>
          <w:color w:val="000000" w:themeColor="text1"/>
        </w:rPr>
        <w:t xml:space="preserve">, </w:t>
      </w:r>
      <w:r w:rsidR="00141825">
        <w:rPr>
          <w:rFonts w:ascii="Arial" w:eastAsia="Arial" w:hAnsi="Arial" w:cs="Arial"/>
        </w:rPr>
        <w:t>c</w:t>
      </w:r>
      <w:r w:rsidR="00141825" w:rsidRPr="006E6C08">
        <w:rPr>
          <w:rFonts w:ascii="Arial" w:eastAsia="Arial" w:hAnsi="Arial" w:cs="Arial"/>
        </w:rPr>
        <w:t>onsúltalo en:</w:t>
      </w:r>
      <w:r w:rsidR="00141825">
        <w:rPr>
          <w:rFonts w:ascii="Arial" w:eastAsia="Arial" w:hAnsi="Arial" w:cs="Arial"/>
          <w:b/>
          <w:bCs/>
        </w:rPr>
        <w:t xml:space="preserve"> </w:t>
      </w:r>
      <w:hyperlink r:id="rId14">
        <w:r w:rsidR="1D91EEB7" w:rsidRPr="77731C06">
          <w:rPr>
            <w:rStyle w:val="Hipervnculo"/>
            <w:rFonts w:ascii="Arial" w:eastAsia="Arial" w:hAnsi="Arial" w:cs="Arial"/>
          </w:rPr>
          <w:t>https://view.officeapps.live.com/op/view.aspx?src=https%3A%2F%2Fwww2.scjn.gob.mx%2Fjuridica%2Fengroses%2F1%2F2019%2F2%2F2_266541_5801.docx&amp;wdOrigin=BROWSELINK</w:t>
        </w:r>
      </w:hyperlink>
      <w:r w:rsidR="1D91EEB7" w:rsidRPr="77731C06">
        <w:rPr>
          <w:rFonts w:ascii="Arial" w:eastAsia="Arial" w:hAnsi="Arial" w:cs="Arial"/>
        </w:rPr>
        <w:t xml:space="preserve"> )</w:t>
      </w:r>
    </w:p>
    <w:p w14:paraId="5818448C" w14:textId="3356B572" w:rsidR="05FB7566" w:rsidRPr="00492DCD" w:rsidRDefault="1D91EEB7" w:rsidP="0F198289">
      <w:pPr>
        <w:pStyle w:val="Prrafodelista"/>
        <w:numPr>
          <w:ilvl w:val="0"/>
          <w:numId w:val="9"/>
        </w:numPr>
        <w:spacing w:before="240" w:after="240"/>
        <w:rPr>
          <w:rFonts w:ascii="Arial" w:eastAsia="Arial" w:hAnsi="Arial" w:cs="Arial"/>
        </w:rPr>
      </w:pPr>
      <w:r w:rsidRPr="77731C06">
        <w:rPr>
          <w:rFonts w:ascii="Arial" w:eastAsia="Arial" w:hAnsi="Arial" w:cs="Arial"/>
        </w:rPr>
        <w:t xml:space="preserve">En la Contradicción de Tesis 175/2022, se define que </w:t>
      </w:r>
      <w:r w:rsidR="3D22AA0F" w:rsidRPr="77731C06">
        <w:rPr>
          <w:rFonts w:ascii="Arial" w:eastAsia="Arial" w:hAnsi="Arial" w:cs="Arial"/>
        </w:rPr>
        <w:t>l</w:t>
      </w:r>
      <w:r w:rsidRPr="77731C06">
        <w:rPr>
          <w:rFonts w:ascii="Arial" w:eastAsia="Arial" w:hAnsi="Arial" w:cs="Arial"/>
        </w:rPr>
        <w:t xml:space="preserve">as opiniones </w:t>
      </w:r>
      <w:r w:rsidR="7DF50AE6" w:rsidRPr="77731C06">
        <w:rPr>
          <w:rFonts w:ascii="Arial" w:eastAsia="Arial" w:hAnsi="Arial" w:cs="Arial"/>
        </w:rPr>
        <w:t>consultivas</w:t>
      </w:r>
      <w:r w:rsidRPr="77731C06">
        <w:rPr>
          <w:rFonts w:ascii="Arial" w:eastAsia="Arial" w:hAnsi="Arial" w:cs="Arial"/>
        </w:rPr>
        <w:t xml:space="preserve"> de la Corte IDH no son jurídicamente vinculantes, pero </w:t>
      </w:r>
      <w:r w:rsidR="4B1A9D1C" w:rsidRPr="77731C06">
        <w:rPr>
          <w:rFonts w:ascii="Arial" w:eastAsia="Arial" w:hAnsi="Arial" w:cs="Arial"/>
        </w:rPr>
        <w:t>guardan</w:t>
      </w:r>
      <w:r w:rsidRPr="77731C06">
        <w:rPr>
          <w:rFonts w:ascii="Arial" w:eastAsia="Arial" w:hAnsi="Arial" w:cs="Arial"/>
        </w:rPr>
        <w:t xml:space="preserve"> relevancia jurídica y pueden utilizarse en resoluciones.</w:t>
      </w:r>
      <w:r w:rsidR="4427743B" w:rsidRPr="77731C06">
        <w:rPr>
          <w:rFonts w:ascii="Arial" w:eastAsia="Arial" w:hAnsi="Arial" w:cs="Arial"/>
        </w:rPr>
        <w:t xml:space="preserve"> (</w:t>
      </w:r>
      <w:r w:rsidR="4427743B" w:rsidRPr="77731C06">
        <w:rPr>
          <w:rFonts w:ascii="Arial" w:eastAsia="Arial" w:hAnsi="Arial" w:cs="Arial"/>
          <w:color w:val="000000" w:themeColor="text1"/>
        </w:rPr>
        <w:t xml:space="preserve">Consulta el buscador de sentencias y datos de expedientes de la SCJN en el que se encuentra esta Contradicción de Tesis, </w:t>
      </w:r>
      <w:r w:rsidR="00141825">
        <w:rPr>
          <w:rFonts w:ascii="Arial" w:eastAsia="Arial" w:hAnsi="Arial" w:cs="Arial"/>
        </w:rPr>
        <w:t>c</w:t>
      </w:r>
      <w:r w:rsidR="00141825" w:rsidRPr="006E6C08">
        <w:rPr>
          <w:rFonts w:ascii="Arial" w:eastAsia="Arial" w:hAnsi="Arial" w:cs="Arial"/>
        </w:rPr>
        <w:t>onsúltalo en:</w:t>
      </w:r>
      <w:r w:rsidR="00141825">
        <w:rPr>
          <w:rFonts w:ascii="Arial" w:eastAsia="Arial" w:hAnsi="Arial" w:cs="Arial"/>
          <w:b/>
          <w:bCs/>
        </w:rPr>
        <w:t xml:space="preserve"> </w:t>
      </w:r>
      <w:hyperlink r:id="rId15">
        <w:r w:rsidR="42ACE5F9" w:rsidRPr="77731C06">
          <w:rPr>
            <w:rStyle w:val="Hipervnculo"/>
            <w:rFonts w:ascii="Arial" w:eastAsia="Arial" w:hAnsi="Arial" w:cs="Arial"/>
          </w:rPr>
          <w:t>https://www2.scjn.gob.mx/consultatematica/paginaspub/DetallePub.aspx?AsuntoID=298573</w:t>
        </w:r>
      </w:hyperlink>
      <w:r w:rsidR="42ACE5F9" w:rsidRPr="77731C06">
        <w:rPr>
          <w:rFonts w:ascii="Arial" w:eastAsia="Arial" w:hAnsi="Arial" w:cs="Arial"/>
        </w:rPr>
        <w:t xml:space="preserve"> )</w:t>
      </w:r>
    </w:p>
    <w:p w14:paraId="6F434589" w14:textId="286611C8" w:rsidR="0F198289" w:rsidRPr="00492DCD" w:rsidRDefault="0F198289" w:rsidP="0F198289">
      <w:pPr>
        <w:spacing w:before="240" w:after="240"/>
        <w:ind w:left="708"/>
        <w:rPr>
          <w:rFonts w:ascii="Arial" w:eastAsia="Arial" w:hAnsi="Arial" w:cs="Arial"/>
        </w:rPr>
      </w:pPr>
    </w:p>
    <w:p w14:paraId="1D980D84" w14:textId="1AECC61F" w:rsidR="0F198289" w:rsidRPr="00492DCD" w:rsidRDefault="0F198289" w:rsidP="0F198289">
      <w:pPr>
        <w:spacing w:before="240" w:after="240"/>
        <w:ind w:left="708"/>
        <w:rPr>
          <w:rFonts w:ascii="Arial" w:eastAsia="Arial" w:hAnsi="Arial" w:cs="Arial"/>
        </w:rPr>
      </w:pPr>
    </w:p>
    <w:p w14:paraId="1B6BAF8D" w14:textId="74958E85" w:rsidR="0F198289" w:rsidRPr="00492DCD" w:rsidRDefault="0F198289" w:rsidP="0F198289">
      <w:pPr>
        <w:spacing w:before="240" w:after="240"/>
        <w:ind w:left="708"/>
        <w:rPr>
          <w:rFonts w:ascii="Arial" w:eastAsia="Arial" w:hAnsi="Arial" w:cs="Arial"/>
        </w:rPr>
      </w:pPr>
    </w:p>
    <w:p w14:paraId="1772CD60" w14:textId="4678A1F4" w:rsidR="0F198289" w:rsidRPr="00492DCD" w:rsidRDefault="0F198289" w:rsidP="0F198289">
      <w:pPr>
        <w:spacing w:before="240" w:after="240"/>
        <w:ind w:left="708"/>
        <w:rPr>
          <w:rFonts w:ascii="Arial" w:eastAsia="Arial" w:hAnsi="Arial" w:cs="Arial"/>
        </w:rPr>
      </w:pPr>
    </w:p>
    <w:p w14:paraId="47C58047" w14:textId="01F03237" w:rsidR="0F198289" w:rsidRPr="00492DCD" w:rsidRDefault="0F198289" w:rsidP="0F198289">
      <w:pPr>
        <w:spacing w:before="240" w:after="240"/>
        <w:ind w:left="708"/>
        <w:rPr>
          <w:rFonts w:ascii="Arial" w:eastAsia="Arial" w:hAnsi="Arial" w:cs="Arial"/>
        </w:rPr>
      </w:pPr>
    </w:p>
    <w:p w14:paraId="4E15C3DD" w14:textId="4869AF5A" w:rsidR="0F198289" w:rsidRDefault="0F198289" w:rsidP="0F198289">
      <w:pPr>
        <w:spacing w:before="240" w:after="240"/>
        <w:ind w:left="708"/>
        <w:rPr>
          <w:rFonts w:ascii="Arial" w:eastAsia="Arial" w:hAnsi="Arial" w:cs="Arial"/>
        </w:rPr>
      </w:pPr>
    </w:p>
    <w:p w14:paraId="0C8C00C9" w14:textId="77777777" w:rsidR="003E1CD4" w:rsidRDefault="003E1CD4" w:rsidP="0F198289">
      <w:pPr>
        <w:spacing w:before="240" w:after="240"/>
        <w:ind w:left="708"/>
        <w:rPr>
          <w:rFonts w:ascii="Arial" w:eastAsia="Arial" w:hAnsi="Arial" w:cs="Arial"/>
        </w:rPr>
      </w:pPr>
    </w:p>
    <w:p w14:paraId="0A1F6B50" w14:textId="77777777" w:rsidR="003E1CD4" w:rsidRDefault="003E1CD4" w:rsidP="0F198289">
      <w:pPr>
        <w:spacing w:before="240" w:after="240"/>
        <w:ind w:left="708"/>
        <w:rPr>
          <w:rFonts w:ascii="Arial" w:eastAsia="Arial" w:hAnsi="Arial" w:cs="Arial"/>
        </w:rPr>
      </w:pPr>
    </w:p>
    <w:p w14:paraId="18256453" w14:textId="77777777" w:rsidR="003E1CD4" w:rsidRPr="00492DCD" w:rsidRDefault="003E1CD4" w:rsidP="0F198289">
      <w:pPr>
        <w:spacing w:before="240" w:after="240"/>
        <w:ind w:left="708"/>
        <w:rPr>
          <w:rFonts w:ascii="Arial" w:eastAsia="Arial" w:hAnsi="Arial" w:cs="Arial"/>
        </w:rPr>
      </w:pPr>
    </w:p>
    <w:p w14:paraId="5E011808" w14:textId="1142F0C6" w:rsidR="6DDFD220" w:rsidRDefault="6DDFD220" w:rsidP="247DA1E4">
      <w:pPr>
        <w:spacing w:before="240" w:after="240"/>
        <w:ind w:left="708"/>
        <w:rPr>
          <w:rFonts w:ascii="Arial" w:eastAsia="Arial" w:hAnsi="Arial" w:cs="Arial"/>
        </w:rPr>
      </w:pPr>
    </w:p>
    <w:p w14:paraId="14E465A6" w14:textId="6689EC11" w:rsidR="0C070D86" w:rsidRPr="00492DCD" w:rsidRDefault="0C070D86" w:rsidP="6DDFD220">
      <w:pPr>
        <w:spacing w:before="240" w:after="240"/>
        <w:rPr>
          <w:rFonts w:ascii="Arial" w:eastAsia="Arial" w:hAnsi="Arial" w:cs="Arial"/>
          <w:color w:val="153D63" w:themeColor="text2" w:themeTint="E6"/>
          <w:sz w:val="40"/>
          <w:szCs w:val="40"/>
        </w:rPr>
      </w:pPr>
      <w:r w:rsidRPr="6DDFD220">
        <w:rPr>
          <w:rFonts w:ascii="Arial" w:eastAsia="Arial" w:hAnsi="Arial" w:cs="Arial"/>
          <w:color w:val="153D63" w:themeColor="text2" w:themeTint="E6"/>
          <w:sz w:val="40"/>
          <w:szCs w:val="40"/>
        </w:rPr>
        <w:lastRenderedPageBreak/>
        <w:t>Tratados ratificados por México</w:t>
      </w:r>
    </w:p>
    <w:p w14:paraId="51E96970" w14:textId="16D022E4" w:rsidR="23ADE0C5" w:rsidRDefault="00FA40E5" w:rsidP="00FA40E5">
      <w:pPr>
        <w:spacing w:before="240" w:after="240"/>
        <w:rPr>
          <w:rFonts w:ascii="Arial" w:eastAsia="Arial" w:hAnsi="Arial" w:cs="Arial"/>
        </w:rPr>
      </w:pPr>
      <w:r>
        <w:rPr>
          <w:rFonts w:ascii="Arial" w:eastAsia="Arial" w:hAnsi="Arial" w:cs="Arial"/>
        </w:rPr>
        <w:t>L</w:t>
      </w:r>
      <w:r w:rsidR="06FF5EAA" w:rsidRPr="6DDFD220">
        <w:rPr>
          <w:rFonts w:ascii="Arial" w:eastAsia="Arial" w:hAnsi="Arial" w:cs="Arial"/>
        </w:rPr>
        <w:t xml:space="preserve">istado de los principales tratados internacionales en materia de derechos humanos que México ha ratificado, organizados en dos sistemas: Sistema de Naciones Unidas y Sistema Interamericano. </w:t>
      </w:r>
      <w:r>
        <w:rPr>
          <w:rFonts w:ascii="Arial" w:eastAsia="Arial" w:hAnsi="Arial" w:cs="Arial"/>
        </w:rPr>
        <w:t>P</w:t>
      </w:r>
      <w:r w:rsidR="06FF5EAA" w:rsidRPr="6DDFD220">
        <w:rPr>
          <w:rFonts w:ascii="Arial" w:eastAsia="Arial" w:hAnsi="Arial" w:cs="Arial"/>
        </w:rPr>
        <w:t>ermite identificar los compromisos internacionales de México, así como las fechas clave y las instituciones que monitorean su implementación.</w:t>
      </w:r>
    </w:p>
    <w:p w14:paraId="5D21BAC4" w14:textId="5033D24A" w:rsidR="009A08A8" w:rsidRPr="00FA40E5" w:rsidRDefault="009A08A8" w:rsidP="6DDFD220">
      <w:pPr>
        <w:pStyle w:val="paragraph"/>
        <w:spacing w:before="0" w:beforeAutospacing="0" w:after="0" w:afterAutospacing="0" w:line="276" w:lineRule="auto"/>
        <w:textAlignment w:val="baseline"/>
        <w:rPr>
          <w:rFonts w:ascii="Arial" w:eastAsia="Arial" w:hAnsi="Arial" w:cs="Arial"/>
          <w:sz w:val="18"/>
          <w:szCs w:val="18"/>
          <w:lang w:val="es-ES"/>
        </w:rPr>
      </w:pPr>
      <w:r w:rsidRPr="6DDFD220">
        <w:rPr>
          <w:rStyle w:val="normaltextrun"/>
          <w:rFonts w:ascii="Arial" w:eastAsia="Arial" w:hAnsi="Arial" w:cs="Arial"/>
          <w:lang w:val="es-ES"/>
        </w:rPr>
        <w:t>Tratados ratificados por México</w:t>
      </w:r>
      <w:r w:rsidR="00FA40E5">
        <w:rPr>
          <w:rStyle w:val="normaltextrun"/>
          <w:rFonts w:ascii="Arial" w:eastAsia="Arial" w:hAnsi="Arial" w:cs="Arial"/>
          <w:lang w:val="es-ES"/>
        </w:rPr>
        <w:t>:</w:t>
      </w:r>
      <w:r w:rsidRPr="6DDFD220">
        <w:rPr>
          <w:rStyle w:val="eop"/>
          <w:rFonts w:ascii="Arial" w:eastAsia="Arial" w:hAnsi="Arial" w:cs="Arial"/>
          <w:lang w:val="es-ES"/>
        </w:rPr>
        <w:t> </w:t>
      </w:r>
      <w:r w:rsidRPr="6DDFD220">
        <w:rPr>
          <w:rStyle w:val="normaltextrun"/>
          <w:rFonts w:ascii="Arial" w:eastAsia="Arial" w:hAnsi="Arial" w:cs="Arial"/>
          <w:b/>
          <w:bCs/>
          <w:lang w:val="es-ES"/>
        </w:rPr>
        <w:t>Sistema de Naciones Unidas</w:t>
      </w:r>
      <w:r w:rsidRPr="6DDFD220">
        <w:rPr>
          <w:rStyle w:val="eop"/>
          <w:rFonts w:ascii="Arial" w:eastAsia="Arial" w:hAnsi="Arial" w:cs="Arial"/>
          <w:b/>
          <w:bCs/>
          <w:lang w:val="es-ES"/>
        </w:rPr>
        <w:t> </w:t>
      </w:r>
    </w:p>
    <w:p w14:paraId="512E8837" w14:textId="77777777" w:rsidR="00EF3AF4" w:rsidRDefault="00EF3AF4" w:rsidP="6DDFD220">
      <w:pPr>
        <w:pStyle w:val="paragraph"/>
        <w:spacing w:before="0" w:beforeAutospacing="0" w:after="0" w:afterAutospacing="0" w:line="276" w:lineRule="auto"/>
        <w:textAlignment w:val="baseline"/>
        <w:rPr>
          <w:rStyle w:val="normaltextrun"/>
          <w:rFonts w:ascii="Arial" w:eastAsia="Arial" w:hAnsi="Arial" w:cs="Arial"/>
          <w:lang w:val="es-ES"/>
        </w:rPr>
      </w:pPr>
    </w:p>
    <w:p w14:paraId="7206E1AB" w14:textId="5353CEBA" w:rsidR="009A08A8" w:rsidRDefault="009A08A8" w:rsidP="6DDFD220">
      <w:pPr>
        <w:pStyle w:val="paragraph"/>
        <w:spacing w:before="0" w:beforeAutospacing="0" w:after="0" w:afterAutospacing="0" w:line="276" w:lineRule="auto"/>
        <w:textAlignment w:val="baseline"/>
        <w:rPr>
          <w:rFonts w:ascii="Arial" w:eastAsia="Arial" w:hAnsi="Arial" w:cs="Arial"/>
          <w:sz w:val="18"/>
          <w:szCs w:val="18"/>
          <w:lang w:val="es-ES"/>
        </w:rPr>
      </w:pPr>
      <w:r w:rsidRPr="6DDFD220">
        <w:rPr>
          <w:rStyle w:val="normaltextrun"/>
          <w:rFonts w:ascii="Arial" w:eastAsia="Arial" w:hAnsi="Arial" w:cs="Arial"/>
          <w:lang w:val="es-ES"/>
        </w:rPr>
        <w:t>Instrumentos normativos (ratificados):</w:t>
      </w:r>
      <w:r w:rsidRPr="6DDFD220">
        <w:rPr>
          <w:rStyle w:val="eop"/>
          <w:rFonts w:ascii="Arial" w:eastAsia="Arial" w:hAnsi="Arial" w:cs="Arial"/>
          <w:lang w:val="es-ES"/>
        </w:rPr>
        <w:t> </w:t>
      </w:r>
    </w:p>
    <w:p w14:paraId="0D0C4F9D" w14:textId="6A248016" w:rsidR="009A08A8" w:rsidRDefault="009A08A8" w:rsidP="6DDFD220">
      <w:pPr>
        <w:pStyle w:val="paragraph"/>
        <w:numPr>
          <w:ilvl w:val="0"/>
          <w:numId w:val="17"/>
        </w:numPr>
        <w:spacing w:before="0" w:beforeAutospacing="0" w:after="0" w:afterAutospacing="0" w:line="276" w:lineRule="auto"/>
        <w:textAlignment w:val="baseline"/>
        <w:rPr>
          <w:rFonts w:ascii="Arial" w:eastAsia="Arial" w:hAnsi="Arial" w:cs="Arial"/>
          <w:sz w:val="18"/>
          <w:szCs w:val="18"/>
          <w:lang w:val="es-ES"/>
        </w:rPr>
      </w:pPr>
      <w:bookmarkStart w:id="0" w:name="OLE_LINK2"/>
      <w:r w:rsidRPr="6DDFD220">
        <w:rPr>
          <w:rStyle w:val="normaltextrun"/>
          <w:rFonts w:ascii="Arial" w:eastAsia="Arial" w:hAnsi="Arial" w:cs="Arial"/>
          <w:lang w:val="es-ES"/>
        </w:rPr>
        <w:t>Pacto Internacional de Derechos Civiles y Políticos</w:t>
      </w:r>
      <w:r w:rsidRPr="6DDFD220">
        <w:rPr>
          <w:rStyle w:val="eop"/>
          <w:rFonts w:ascii="Arial" w:eastAsia="Arial" w:hAnsi="Arial" w:cs="Arial"/>
          <w:lang w:val="es-ES"/>
        </w:rPr>
        <w:t> </w:t>
      </w:r>
    </w:p>
    <w:bookmarkEnd w:id="0"/>
    <w:p w14:paraId="11F1A218" w14:textId="77777777" w:rsidR="0049571F" w:rsidRDefault="009A08A8" w:rsidP="003E1CD4">
      <w:pPr>
        <w:pStyle w:val="paragraph"/>
        <w:spacing w:before="0" w:beforeAutospacing="0" w:after="0" w:afterAutospacing="0" w:line="276" w:lineRule="auto"/>
        <w:ind w:left="1636"/>
        <w:textAlignment w:val="baseline"/>
        <w:rPr>
          <w:rFonts w:ascii="Arial" w:eastAsia="Arial" w:hAnsi="Arial" w:cs="Arial"/>
          <w:sz w:val="18"/>
          <w:szCs w:val="18"/>
          <w:lang w:val="es-ES"/>
        </w:rPr>
      </w:pPr>
      <w:r w:rsidRPr="6DDFD220">
        <w:rPr>
          <w:rStyle w:val="normaltextrun"/>
          <w:rFonts w:ascii="Arial" w:eastAsia="Arial" w:hAnsi="Arial" w:cs="Arial"/>
          <w:lang w:val="es-ES"/>
        </w:rPr>
        <w:t>Fecha de ratificación por parte de México: 1981</w:t>
      </w:r>
      <w:r w:rsidRPr="6DDFD220">
        <w:rPr>
          <w:rStyle w:val="eop"/>
          <w:rFonts w:ascii="Arial" w:eastAsia="Arial" w:hAnsi="Arial" w:cs="Arial"/>
          <w:lang w:val="es-ES"/>
        </w:rPr>
        <w:t> </w:t>
      </w:r>
    </w:p>
    <w:p w14:paraId="2107680D" w14:textId="1815A899" w:rsidR="009A08A8" w:rsidRPr="0049571F" w:rsidRDefault="009A08A8" w:rsidP="003E1CD4">
      <w:pPr>
        <w:pStyle w:val="paragraph"/>
        <w:spacing w:before="0" w:beforeAutospacing="0" w:after="0" w:afterAutospacing="0" w:line="276" w:lineRule="auto"/>
        <w:ind w:left="1636"/>
        <w:textAlignment w:val="baseline"/>
        <w:rPr>
          <w:rFonts w:ascii="Arial" w:eastAsia="Arial" w:hAnsi="Arial" w:cs="Arial"/>
          <w:sz w:val="18"/>
          <w:szCs w:val="18"/>
          <w:lang w:val="es-ES"/>
        </w:rPr>
      </w:pPr>
      <w:r w:rsidRPr="6DDFD220">
        <w:rPr>
          <w:rStyle w:val="normaltextrun"/>
          <w:rFonts w:ascii="Arial" w:eastAsia="Arial" w:hAnsi="Arial" w:cs="Arial"/>
          <w:lang w:val="es-ES"/>
        </w:rPr>
        <w:t>Órgano revisor: Comité de Derechos Humanos</w:t>
      </w:r>
      <w:r w:rsidRPr="6DDFD220">
        <w:rPr>
          <w:rStyle w:val="eop"/>
          <w:rFonts w:ascii="Arial" w:eastAsia="Arial" w:hAnsi="Arial" w:cs="Arial"/>
          <w:lang w:val="es-ES"/>
        </w:rPr>
        <w:t> </w:t>
      </w:r>
    </w:p>
    <w:p w14:paraId="342F911E" w14:textId="44A61AE1" w:rsidR="009A08A8" w:rsidRDefault="009A08A8" w:rsidP="6DDFD220">
      <w:pPr>
        <w:pStyle w:val="paragraph"/>
        <w:numPr>
          <w:ilvl w:val="0"/>
          <w:numId w:val="17"/>
        </w:numPr>
        <w:spacing w:before="0" w:beforeAutospacing="0" w:after="0" w:afterAutospacing="0" w:line="276" w:lineRule="auto"/>
        <w:textAlignment w:val="baseline"/>
        <w:rPr>
          <w:rFonts w:ascii="Arial" w:eastAsia="Arial" w:hAnsi="Arial" w:cs="Arial"/>
          <w:sz w:val="18"/>
          <w:szCs w:val="18"/>
          <w:lang w:val="es-ES"/>
        </w:rPr>
      </w:pPr>
      <w:r w:rsidRPr="6DDFD220">
        <w:rPr>
          <w:rStyle w:val="normaltextrun"/>
          <w:rFonts w:ascii="Arial" w:eastAsia="Arial" w:hAnsi="Arial" w:cs="Arial"/>
          <w:lang w:val="es-ES"/>
        </w:rPr>
        <w:t>Pacto Internacional de Derechos Económicos, Sociales y Culturales</w:t>
      </w:r>
      <w:r w:rsidRPr="6DDFD220">
        <w:rPr>
          <w:rStyle w:val="eop"/>
          <w:rFonts w:ascii="Arial" w:eastAsia="Arial" w:hAnsi="Arial" w:cs="Arial"/>
          <w:lang w:val="es-ES"/>
        </w:rPr>
        <w:t> </w:t>
      </w:r>
    </w:p>
    <w:p w14:paraId="1FDEEFF0" w14:textId="20ED3E56" w:rsidR="009A08A8" w:rsidRDefault="009A08A8" w:rsidP="00057519">
      <w:pPr>
        <w:pStyle w:val="paragraph"/>
        <w:spacing w:before="0" w:beforeAutospacing="0" w:after="0" w:afterAutospacing="0" w:line="276" w:lineRule="auto"/>
        <w:ind w:left="1636"/>
        <w:textAlignment w:val="baseline"/>
        <w:rPr>
          <w:rFonts w:ascii="Arial" w:eastAsia="Arial" w:hAnsi="Arial" w:cs="Arial"/>
          <w:sz w:val="18"/>
          <w:szCs w:val="18"/>
          <w:lang w:val="es-ES"/>
        </w:rPr>
      </w:pPr>
      <w:r w:rsidRPr="6DDFD220">
        <w:rPr>
          <w:rStyle w:val="normaltextrun"/>
          <w:rFonts w:ascii="Arial" w:eastAsia="Arial" w:hAnsi="Arial" w:cs="Arial"/>
          <w:lang w:val="es-ES"/>
        </w:rPr>
        <w:t>Fecha de ratificación por parte de México: 1981</w:t>
      </w:r>
      <w:r w:rsidRPr="6DDFD220">
        <w:rPr>
          <w:rStyle w:val="eop"/>
          <w:rFonts w:ascii="Arial" w:eastAsia="Arial" w:hAnsi="Arial" w:cs="Arial"/>
          <w:lang w:val="es-ES"/>
        </w:rPr>
        <w:t> </w:t>
      </w:r>
    </w:p>
    <w:p w14:paraId="46A77AF7" w14:textId="2AFAA2B0" w:rsidR="009A08A8" w:rsidRDefault="009A08A8" w:rsidP="00057519">
      <w:pPr>
        <w:pStyle w:val="paragraph"/>
        <w:spacing w:before="0" w:beforeAutospacing="0" w:after="0" w:afterAutospacing="0" w:line="276" w:lineRule="auto"/>
        <w:ind w:left="1636"/>
        <w:textAlignment w:val="baseline"/>
        <w:rPr>
          <w:rFonts w:ascii="Arial" w:eastAsia="Arial" w:hAnsi="Arial" w:cs="Arial"/>
          <w:sz w:val="18"/>
          <w:szCs w:val="18"/>
          <w:lang w:val="es-ES"/>
        </w:rPr>
      </w:pPr>
      <w:r w:rsidRPr="6DDFD220">
        <w:rPr>
          <w:rStyle w:val="normaltextrun"/>
          <w:rFonts w:ascii="Arial" w:eastAsia="Arial" w:hAnsi="Arial" w:cs="Arial"/>
          <w:lang w:val="es-ES"/>
        </w:rPr>
        <w:t xml:space="preserve">Órgano revisor: Comité de Derechos Económicos, Sociales y Culturales </w:t>
      </w:r>
    </w:p>
    <w:p w14:paraId="22253916" w14:textId="12621862" w:rsidR="009A08A8" w:rsidRDefault="009A08A8" w:rsidP="6DDFD220">
      <w:pPr>
        <w:pStyle w:val="paragraph"/>
        <w:numPr>
          <w:ilvl w:val="0"/>
          <w:numId w:val="17"/>
        </w:numPr>
        <w:spacing w:before="0" w:beforeAutospacing="0" w:after="0" w:afterAutospacing="0" w:line="276" w:lineRule="auto"/>
        <w:textAlignment w:val="baseline"/>
        <w:rPr>
          <w:rFonts w:ascii="Arial" w:eastAsia="Arial" w:hAnsi="Arial" w:cs="Arial"/>
          <w:sz w:val="18"/>
          <w:szCs w:val="18"/>
          <w:lang w:val="es-ES"/>
        </w:rPr>
      </w:pPr>
      <w:r w:rsidRPr="6DDFD220">
        <w:rPr>
          <w:rStyle w:val="normaltextrun"/>
          <w:rFonts w:ascii="Arial" w:eastAsia="Arial" w:hAnsi="Arial" w:cs="Arial"/>
          <w:lang w:val="es-ES"/>
        </w:rPr>
        <w:t>Convención sobre la Eliminación de Todas las Formas de Discriminación contra la Mujer</w:t>
      </w:r>
      <w:r w:rsidRPr="6DDFD220">
        <w:rPr>
          <w:rStyle w:val="eop"/>
          <w:rFonts w:ascii="Arial" w:eastAsia="Arial" w:hAnsi="Arial" w:cs="Arial"/>
          <w:lang w:val="es-ES"/>
        </w:rPr>
        <w:t> </w:t>
      </w:r>
    </w:p>
    <w:p w14:paraId="090BD54A" w14:textId="69464392" w:rsidR="009A08A8" w:rsidRDefault="009A08A8" w:rsidP="00057519">
      <w:pPr>
        <w:pStyle w:val="paragraph"/>
        <w:spacing w:before="0" w:beforeAutospacing="0" w:after="0" w:afterAutospacing="0" w:line="276" w:lineRule="auto"/>
        <w:ind w:left="1636"/>
        <w:textAlignment w:val="baseline"/>
        <w:rPr>
          <w:rFonts w:ascii="Arial" w:eastAsia="Arial" w:hAnsi="Arial" w:cs="Arial"/>
          <w:sz w:val="18"/>
          <w:szCs w:val="18"/>
          <w:lang w:val="es-ES"/>
        </w:rPr>
      </w:pPr>
      <w:r w:rsidRPr="6DDFD220">
        <w:rPr>
          <w:rStyle w:val="normaltextrun"/>
          <w:rFonts w:ascii="Arial" w:eastAsia="Arial" w:hAnsi="Arial" w:cs="Arial"/>
          <w:lang w:val="es-ES"/>
        </w:rPr>
        <w:t>Fecha de ratificación por parte de México: 1981</w:t>
      </w:r>
      <w:r w:rsidRPr="6DDFD220">
        <w:rPr>
          <w:rStyle w:val="eop"/>
          <w:rFonts w:ascii="Arial" w:eastAsia="Arial" w:hAnsi="Arial" w:cs="Arial"/>
          <w:lang w:val="es-ES"/>
        </w:rPr>
        <w:t> </w:t>
      </w:r>
    </w:p>
    <w:p w14:paraId="2602389F" w14:textId="26EA87B9" w:rsidR="009A08A8" w:rsidRDefault="009A08A8" w:rsidP="00057519">
      <w:pPr>
        <w:pStyle w:val="paragraph"/>
        <w:spacing w:before="0" w:beforeAutospacing="0" w:after="0" w:afterAutospacing="0" w:line="276" w:lineRule="auto"/>
        <w:ind w:left="1636"/>
        <w:textAlignment w:val="baseline"/>
        <w:rPr>
          <w:rFonts w:ascii="Arial" w:eastAsia="Arial" w:hAnsi="Arial" w:cs="Arial"/>
          <w:sz w:val="18"/>
          <w:szCs w:val="18"/>
          <w:lang w:val="es-ES"/>
        </w:rPr>
      </w:pPr>
      <w:r w:rsidRPr="6DDFD220">
        <w:rPr>
          <w:rStyle w:val="normaltextrun"/>
          <w:rFonts w:ascii="Arial" w:eastAsia="Arial" w:hAnsi="Arial" w:cs="Arial"/>
          <w:lang w:val="es-ES"/>
        </w:rPr>
        <w:t>Órgano revisor: Comité para la Eliminación de la</w:t>
      </w:r>
      <w:r w:rsidR="00F41DE5" w:rsidRPr="6DDFD220">
        <w:rPr>
          <w:rStyle w:val="normaltextrun"/>
          <w:rFonts w:ascii="Arial" w:eastAsia="Arial" w:hAnsi="Arial" w:cs="Arial"/>
          <w:lang w:val="es-ES"/>
        </w:rPr>
        <w:t xml:space="preserve"> </w:t>
      </w:r>
      <w:r w:rsidRPr="6DDFD220">
        <w:rPr>
          <w:rStyle w:val="normaltextrun"/>
          <w:rFonts w:ascii="Arial" w:eastAsia="Arial" w:hAnsi="Arial" w:cs="Arial"/>
          <w:lang w:val="es-ES"/>
        </w:rPr>
        <w:t>Discriminación contra la Mujer</w:t>
      </w:r>
      <w:r w:rsidRPr="6DDFD220">
        <w:rPr>
          <w:rStyle w:val="eop"/>
          <w:rFonts w:ascii="Arial" w:eastAsia="Arial" w:hAnsi="Arial" w:cs="Arial"/>
          <w:lang w:val="es-ES"/>
        </w:rPr>
        <w:t> </w:t>
      </w:r>
    </w:p>
    <w:p w14:paraId="3E430334" w14:textId="1DF5EE7A" w:rsidR="009A08A8" w:rsidRDefault="009A08A8" w:rsidP="6DDFD220">
      <w:pPr>
        <w:pStyle w:val="paragraph"/>
        <w:numPr>
          <w:ilvl w:val="0"/>
          <w:numId w:val="17"/>
        </w:numPr>
        <w:spacing w:before="0" w:beforeAutospacing="0" w:after="0" w:afterAutospacing="0" w:line="276" w:lineRule="auto"/>
        <w:textAlignment w:val="baseline"/>
        <w:rPr>
          <w:rFonts w:ascii="Arial" w:eastAsia="Arial" w:hAnsi="Arial" w:cs="Arial"/>
          <w:sz w:val="18"/>
          <w:szCs w:val="18"/>
          <w:lang w:val="es-ES"/>
        </w:rPr>
      </w:pPr>
      <w:r w:rsidRPr="6DDFD220">
        <w:rPr>
          <w:rStyle w:val="normaltextrun"/>
          <w:rFonts w:ascii="Arial" w:eastAsia="Arial" w:hAnsi="Arial" w:cs="Arial"/>
          <w:lang w:val="es-ES"/>
        </w:rPr>
        <w:t>Convención Internacional sobre la Eliminación de todas las Formas de Discriminación Racial</w:t>
      </w:r>
      <w:r w:rsidRPr="6DDFD220">
        <w:rPr>
          <w:rStyle w:val="eop"/>
          <w:rFonts w:ascii="Arial" w:eastAsia="Arial" w:hAnsi="Arial" w:cs="Arial"/>
          <w:lang w:val="es-ES"/>
        </w:rPr>
        <w:t> </w:t>
      </w:r>
    </w:p>
    <w:p w14:paraId="2BDEBAC2" w14:textId="7BE7893A" w:rsidR="009A08A8" w:rsidRDefault="009A08A8" w:rsidP="00057519">
      <w:pPr>
        <w:pStyle w:val="paragraph"/>
        <w:spacing w:before="0" w:beforeAutospacing="0" w:after="0" w:afterAutospacing="0" w:line="276" w:lineRule="auto"/>
        <w:ind w:left="1637"/>
        <w:textAlignment w:val="baseline"/>
        <w:rPr>
          <w:rFonts w:ascii="Arial" w:eastAsia="Arial" w:hAnsi="Arial" w:cs="Arial"/>
          <w:sz w:val="18"/>
          <w:szCs w:val="18"/>
          <w:lang w:val="es-ES"/>
        </w:rPr>
      </w:pPr>
      <w:r w:rsidRPr="6DDFD220">
        <w:rPr>
          <w:rStyle w:val="normaltextrun"/>
          <w:rFonts w:ascii="Arial" w:eastAsia="Arial" w:hAnsi="Arial" w:cs="Arial"/>
          <w:lang w:val="es-ES"/>
        </w:rPr>
        <w:t>Fecha de ratificación por parte de México: 1975</w:t>
      </w:r>
      <w:r w:rsidRPr="6DDFD220">
        <w:rPr>
          <w:rStyle w:val="eop"/>
          <w:rFonts w:ascii="Arial" w:eastAsia="Arial" w:hAnsi="Arial" w:cs="Arial"/>
          <w:lang w:val="es-ES"/>
        </w:rPr>
        <w:t> </w:t>
      </w:r>
    </w:p>
    <w:p w14:paraId="1AAF684A" w14:textId="523B7227" w:rsidR="009A08A8" w:rsidRDefault="009A08A8" w:rsidP="00057519">
      <w:pPr>
        <w:pStyle w:val="paragraph"/>
        <w:spacing w:before="0" w:beforeAutospacing="0" w:after="0" w:afterAutospacing="0" w:line="276" w:lineRule="auto"/>
        <w:ind w:left="1637"/>
        <w:textAlignment w:val="baseline"/>
        <w:rPr>
          <w:rFonts w:ascii="Arial" w:eastAsia="Arial" w:hAnsi="Arial" w:cs="Arial"/>
          <w:sz w:val="18"/>
          <w:szCs w:val="18"/>
          <w:lang w:val="es-ES"/>
        </w:rPr>
      </w:pPr>
      <w:r w:rsidRPr="6DDFD220">
        <w:rPr>
          <w:rStyle w:val="normaltextrun"/>
          <w:rFonts w:ascii="Arial" w:eastAsia="Arial" w:hAnsi="Arial" w:cs="Arial"/>
          <w:lang w:val="es-ES"/>
        </w:rPr>
        <w:t>Órgano revisor: Comité para la Eliminación de la Discriminación Racial</w:t>
      </w:r>
      <w:r w:rsidRPr="6DDFD220">
        <w:rPr>
          <w:rStyle w:val="eop"/>
          <w:rFonts w:ascii="Arial" w:eastAsia="Arial" w:hAnsi="Arial" w:cs="Arial"/>
          <w:lang w:val="es-ES"/>
        </w:rPr>
        <w:t> </w:t>
      </w:r>
    </w:p>
    <w:p w14:paraId="5640A11E" w14:textId="5A619DFF" w:rsidR="009A08A8" w:rsidRDefault="009A08A8" w:rsidP="6DDFD220">
      <w:pPr>
        <w:pStyle w:val="paragraph"/>
        <w:numPr>
          <w:ilvl w:val="0"/>
          <w:numId w:val="17"/>
        </w:numPr>
        <w:spacing w:before="0" w:beforeAutospacing="0" w:after="0" w:afterAutospacing="0" w:line="276" w:lineRule="auto"/>
        <w:textAlignment w:val="baseline"/>
        <w:rPr>
          <w:rFonts w:ascii="Arial" w:eastAsia="Arial" w:hAnsi="Arial" w:cs="Arial"/>
          <w:sz w:val="18"/>
          <w:szCs w:val="18"/>
          <w:lang w:val="es-ES"/>
        </w:rPr>
      </w:pPr>
      <w:r w:rsidRPr="6DDFD220">
        <w:rPr>
          <w:rStyle w:val="normaltextrun"/>
          <w:rFonts w:ascii="Arial" w:eastAsia="Arial" w:hAnsi="Arial" w:cs="Arial"/>
          <w:lang w:val="es-ES"/>
        </w:rPr>
        <w:t>Convención contra la Tortura y Otros Tratos o Penas Crueles, Inhumanos o Degradantes</w:t>
      </w:r>
      <w:r w:rsidRPr="6DDFD220">
        <w:rPr>
          <w:rStyle w:val="eop"/>
          <w:rFonts w:ascii="Arial" w:eastAsia="Arial" w:hAnsi="Arial" w:cs="Arial"/>
          <w:lang w:val="es-ES"/>
        </w:rPr>
        <w:t> </w:t>
      </w:r>
    </w:p>
    <w:p w14:paraId="0871EB9F" w14:textId="5FEE9C6A" w:rsidR="009A08A8" w:rsidRDefault="009A08A8" w:rsidP="00057519">
      <w:pPr>
        <w:pStyle w:val="paragraph"/>
        <w:spacing w:before="0" w:beforeAutospacing="0" w:after="0" w:afterAutospacing="0" w:line="276" w:lineRule="auto"/>
        <w:ind w:left="1637"/>
        <w:textAlignment w:val="baseline"/>
        <w:rPr>
          <w:rFonts w:ascii="Arial" w:eastAsia="Arial" w:hAnsi="Arial" w:cs="Arial"/>
          <w:sz w:val="18"/>
          <w:szCs w:val="18"/>
          <w:lang w:val="es-ES"/>
        </w:rPr>
      </w:pPr>
      <w:r w:rsidRPr="6DDFD220">
        <w:rPr>
          <w:rStyle w:val="normaltextrun"/>
          <w:rFonts w:ascii="Arial" w:eastAsia="Arial" w:hAnsi="Arial" w:cs="Arial"/>
          <w:lang w:val="es-ES"/>
        </w:rPr>
        <w:t>Fecha de ratificación por parte de México: 1986</w:t>
      </w:r>
      <w:r w:rsidRPr="6DDFD220">
        <w:rPr>
          <w:rStyle w:val="eop"/>
          <w:rFonts w:ascii="Arial" w:eastAsia="Arial" w:hAnsi="Arial" w:cs="Arial"/>
          <w:lang w:val="es-ES"/>
        </w:rPr>
        <w:t> </w:t>
      </w:r>
    </w:p>
    <w:p w14:paraId="1568DF92" w14:textId="4786F31B" w:rsidR="009A08A8" w:rsidRDefault="009A08A8" w:rsidP="00057519">
      <w:pPr>
        <w:pStyle w:val="paragraph"/>
        <w:spacing w:before="0" w:beforeAutospacing="0" w:after="0" w:afterAutospacing="0" w:line="276" w:lineRule="auto"/>
        <w:ind w:left="1637"/>
        <w:textAlignment w:val="baseline"/>
        <w:rPr>
          <w:rFonts w:ascii="Arial" w:eastAsia="Arial" w:hAnsi="Arial" w:cs="Arial"/>
          <w:sz w:val="18"/>
          <w:szCs w:val="18"/>
          <w:lang w:val="es-ES"/>
        </w:rPr>
      </w:pPr>
      <w:r w:rsidRPr="6DDFD220">
        <w:rPr>
          <w:rStyle w:val="normaltextrun"/>
          <w:rFonts w:ascii="Arial" w:eastAsia="Arial" w:hAnsi="Arial" w:cs="Arial"/>
          <w:lang w:val="es-ES"/>
        </w:rPr>
        <w:t>Órgano revisor: Comité contra la Tortura y Subcomité para la Prevención de la Tortura</w:t>
      </w:r>
      <w:r w:rsidRPr="6DDFD220">
        <w:rPr>
          <w:rStyle w:val="eop"/>
          <w:rFonts w:ascii="Arial" w:eastAsia="Arial" w:hAnsi="Arial" w:cs="Arial"/>
          <w:lang w:val="es-ES"/>
        </w:rPr>
        <w:t> </w:t>
      </w:r>
    </w:p>
    <w:p w14:paraId="7355AF57" w14:textId="1FB3E702" w:rsidR="009A08A8" w:rsidRDefault="009A08A8" w:rsidP="6DDFD220">
      <w:pPr>
        <w:pStyle w:val="paragraph"/>
        <w:numPr>
          <w:ilvl w:val="0"/>
          <w:numId w:val="17"/>
        </w:numPr>
        <w:spacing w:before="0" w:beforeAutospacing="0" w:after="0" w:afterAutospacing="0" w:line="276" w:lineRule="auto"/>
        <w:textAlignment w:val="baseline"/>
        <w:rPr>
          <w:rFonts w:ascii="Arial" w:eastAsia="Arial" w:hAnsi="Arial" w:cs="Arial"/>
          <w:sz w:val="18"/>
          <w:szCs w:val="18"/>
          <w:lang w:val="es-ES"/>
        </w:rPr>
      </w:pPr>
      <w:r w:rsidRPr="6DDFD220">
        <w:rPr>
          <w:rStyle w:val="normaltextrun"/>
          <w:rFonts w:ascii="Arial" w:eastAsia="Arial" w:hAnsi="Arial" w:cs="Arial"/>
          <w:lang w:val="es-ES"/>
        </w:rPr>
        <w:t>Convención sobre los Derechos del Niño</w:t>
      </w:r>
      <w:r w:rsidRPr="6DDFD220">
        <w:rPr>
          <w:rStyle w:val="eop"/>
          <w:rFonts w:ascii="Arial" w:eastAsia="Arial" w:hAnsi="Arial" w:cs="Arial"/>
          <w:lang w:val="es-ES"/>
        </w:rPr>
        <w:t> </w:t>
      </w:r>
    </w:p>
    <w:p w14:paraId="39348B80" w14:textId="09E2436E" w:rsidR="009A08A8" w:rsidRDefault="009A08A8" w:rsidP="00057519">
      <w:pPr>
        <w:pStyle w:val="paragraph"/>
        <w:spacing w:before="0" w:beforeAutospacing="0" w:after="0" w:afterAutospacing="0" w:line="276" w:lineRule="auto"/>
        <w:ind w:left="1637"/>
        <w:textAlignment w:val="baseline"/>
        <w:rPr>
          <w:rFonts w:ascii="Arial" w:eastAsia="Arial" w:hAnsi="Arial" w:cs="Arial"/>
          <w:sz w:val="18"/>
          <w:szCs w:val="18"/>
          <w:lang w:val="es-ES"/>
        </w:rPr>
      </w:pPr>
      <w:r w:rsidRPr="6DDFD220">
        <w:rPr>
          <w:rStyle w:val="normaltextrun"/>
          <w:rFonts w:ascii="Arial" w:eastAsia="Arial" w:hAnsi="Arial" w:cs="Arial"/>
          <w:lang w:val="es-ES"/>
        </w:rPr>
        <w:t>Fecha de ratificación por parte de México: 1990</w:t>
      </w:r>
      <w:r w:rsidRPr="6DDFD220">
        <w:rPr>
          <w:rStyle w:val="eop"/>
          <w:rFonts w:ascii="Arial" w:eastAsia="Arial" w:hAnsi="Arial" w:cs="Arial"/>
          <w:lang w:val="es-ES"/>
        </w:rPr>
        <w:t> </w:t>
      </w:r>
    </w:p>
    <w:p w14:paraId="2FD880BF" w14:textId="55343ACB" w:rsidR="009A08A8" w:rsidRDefault="009A08A8" w:rsidP="00057519">
      <w:pPr>
        <w:pStyle w:val="paragraph"/>
        <w:spacing w:before="0" w:beforeAutospacing="0" w:after="0" w:afterAutospacing="0" w:line="276" w:lineRule="auto"/>
        <w:ind w:left="1637"/>
        <w:textAlignment w:val="baseline"/>
        <w:rPr>
          <w:rFonts w:ascii="Arial" w:eastAsia="Arial" w:hAnsi="Arial" w:cs="Arial"/>
          <w:sz w:val="18"/>
          <w:szCs w:val="18"/>
          <w:lang w:val="es-ES"/>
        </w:rPr>
      </w:pPr>
      <w:r w:rsidRPr="6DDFD220">
        <w:rPr>
          <w:rStyle w:val="normaltextrun"/>
          <w:rFonts w:ascii="Arial" w:eastAsia="Arial" w:hAnsi="Arial" w:cs="Arial"/>
          <w:lang w:val="es-ES"/>
        </w:rPr>
        <w:t>Órgano revisor: Comité de los Derechos del Niño</w:t>
      </w:r>
      <w:r w:rsidRPr="6DDFD220">
        <w:rPr>
          <w:rStyle w:val="eop"/>
          <w:rFonts w:ascii="Arial" w:eastAsia="Arial" w:hAnsi="Arial" w:cs="Arial"/>
          <w:lang w:val="es-ES"/>
        </w:rPr>
        <w:t> </w:t>
      </w:r>
    </w:p>
    <w:p w14:paraId="1FCFF1A9" w14:textId="020E16DC" w:rsidR="009A08A8" w:rsidRDefault="009A08A8" w:rsidP="6DDFD220">
      <w:pPr>
        <w:pStyle w:val="paragraph"/>
        <w:numPr>
          <w:ilvl w:val="0"/>
          <w:numId w:val="17"/>
        </w:numPr>
        <w:spacing w:before="0" w:beforeAutospacing="0" w:after="0" w:afterAutospacing="0" w:line="276" w:lineRule="auto"/>
        <w:textAlignment w:val="baseline"/>
        <w:rPr>
          <w:rFonts w:ascii="Arial" w:eastAsia="Arial" w:hAnsi="Arial" w:cs="Arial"/>
          <w:sz w:val="18"/>
          <w:szCs w:val="18"/>
          <w:lang w:val="es-ES"/>
        </w:rPr>
      </w:pPr>
      <w:r w:rsidRPr="6DDFD220">
        <w:rPr>
          <w:rStyle w:val="normaltextrun"/>
          <w:rFonts w:ascii="Arial" w:eastAsia="Arial" w:hAnsi="Arial" w:cs="Arial"/>
          <w:lang w:val="es-ES"/>
        </w:rPr>
        <w:t>Convención sobre la Protección de los Derechos de todos los Trabajadores Migratorios y sus Familiares</w:t>
      </w:r>
      <w:r w:rsidRPr="6DDFD220">
        <w:rPr>
          <w:rStyle w:val="eop"/>
          <w:rFonts w:ascii="Arial" w:eastAsia="Arial" w:hAnsi="Arial" w:cs="Arial"/>
          <w:lang w:val="es-ES"/>
        </w:rPr>
        <w:t> </w:t>
      </w:r>
    </w:p>
    <w:p w14:paraId="0776A4CF" w14:textId="24055985" w:rsidR="009A08A8" w:rsidRDefault="009A08A8" w:rsidP="00057519">
      <w:pPr>
        <w:pStyle w:val="paragraph"/>
        <w:spacing w:before="0" w:beforeAutospacing="0" w:after="0" w:afterAutospacing="0" w:line="276" w:lineRule="auto"/>
        <w:ind w:left="1636"/>
        <w:textAlignment w:val="baseline"/>
        <w:rPr>
          <w:rFonts w:ascii="Arial" w:eastAsia="Arial" w:hAnsi="Arial" w:cs="Arial"/>
          <w:sz w:val="18"/>
          <w:szCs w:val="18"/>
          <w:lang w:val="es-ES"/>
        </w:rPr>
      </w:pPr>
      <w:r w:rsidRPr="6DDFD220">
        <w:rPr>
          <w:rStyle w:val="normaltextrun"/>
          <w:rFonts w:ascii="Arial" w:eastAsia="Arial" w:hAnsi="Arial" w:cs="Arial"/>
          <w:lang w:val="es-ES"/>
        </w:rPr>
        <w:t>Fecha de ratificación por parte de México: 1999</w:t>
      </w:r>
      <w:r w:rsidRPr="6DDFD220">
        <w:rPr>
          <w:rStyle w:val="eop"/>
          <w:rFonts w:ascii="Arial" w:eastAsia="Arial" w:hAnsi="Arial" w:cs="Arial"/>
          <w:lang w:val="es-ES"/>
        </w:rPr>
        <w:t> </w:t>
      </w:r>
    </w:p>
    <w:p w14:paraId="6D9D4674" w14:textId="22E2A7EA" w:rsidR="009A08A8" w:rsidRDefault="009A08A8" w:rsidP="00057519">
      <w:pPr>
        <w:pStyle w:val="paragraph"/>
        <w:spacing w:before="0" w:beforeAutospacing="0" w:after="0" w:afterAutospacing="0" w:line="276" w:lineRule="auto"/>
        <w:ind w:left="1636"/>
        <w:textAlignment w:val="baseline"/>
        <w:rPr>
          <w:rFonts w:ascii="Arial" w:eastAsia="Arial" w:hAnsi="Arial" w:cs="Arial"/>
          <w:sz w:val="18"/>
          <w:szCs w:val="18"/>
          <w:lang w:val="es-ES"/>
        </w:rPr>
      </w:pPr>
      <w:r w:rsidRPr="6DDFD220">
        <w:rPr>
          <w:rStyle w:val="normaltextrun"/>
          <w:rFonts w:ascii="Arial" w:eastAsia="Arial" w:hAnsi="Arial" w:cs="Arial"/>
          <w:lang w:val="es-ES"/>
        </w:rPr>
        <w:t>Órgano revisor: Comité sobre Trabajadores Migratorios y sus Familiares</w:t>
      </w:r>
      <w:r w:rsidRPr="6DDFD220">
        <w:rPr>
          <w:rStyle w:val="eop"/>
          <w:rFonts w:ascii="Arial" w:eastAsia="Arial" w:hAnsi="Arial" w:cs="Arial"/>
          <w:lang w:val="es-ES"/>
        </w:rPr>
        <w:t> </w:t>
      </w:r>
    </w:p>
    <w:p w14:paraId="45A4C541" w14:textId="33688015" w:rsidR="009A08A8" w:rsidRDefault="009A08A8" w:rsidP="6DDFD220">
      <w:pPr>
        <w:pStyle w:val="paragraph"/>
        <w:numPr>
          <w:ilvl w:val="0"/>
          <w:numId w:val="17"/>
        </w:numPr>
        <w:spacing w:before="0" w:beforeAutospacing="0" w:after="0" w:afterAutospacing="0" w:line="276" w:lineRule="auto"/>
        <w:textAlignment w:val="baseline"/>
        <w:rPr>
          <w:rFonts w:ascii="Arial" w:eastAsia="Arial" w:hAnsi="Arial" w:cs="Arial"/>
          <w:sz w:val="18"/>
          <w:szCs w:val="18"/>
          <w:lang w:val="es-ES"/>
        </w:rPr>
      </w:pPr>
      <w:r w:rsidRPr="6DDFD220">
        <w:rPr>
          <w:rStyle w:val="normaltextrun"/>
          <w:rFonts w:ascii="Arial" w:eastAsia="Arial" w:hAnsi="Arial" w:cs="Arial"/>
          <w:lang w:val="es-ES"/>
        </w:rPr>
        <w:t>Convención sobre los Derechos de las Personas con Discapacidad</w:t>
      </w:r>
      <w:r w:rsidRPr="6DDFD220">
        <w:rPr>
          <w:rStyle w:val="eop"/>
          <w:rFonts w:ascii="Arial" w:eastAsia="Arial" w:hAnsi="Arial" w:cs="Arial"/>
          <w:lang w:val="es-ES"/>
        </w:rPr>
        <w:t> </w:t>
      </w:r>
    </w:p>
    <w:p w14:paraId="5D3024DB" w14:textId="74D10057" w:rsidR="009A08A8" w:rsidRDefault="009A08A8" w:rsidP="00057519">
      <w:pPr>
        <w:pStyle w:val="paragraph"/>
        <w:spacing w:before="0" w:beforeAutospacing="0" w:after="0" w:afterAutospacing="0" w:line="276" w:lineRule="auto"/>
        <w:ind w:left="1636"/>
        <w:textAlignment w:val="baseline"/>
        <w:rPr>
          <w:rFonts w:ascii="Arial" w:eastAsia="Arial" w:hAnsi="Arial" w:cs="Arial"/>
          <w:sz w:val="18"/>
          <w:szCs w:val="18"/>
          <w:lang w:val="es-ES"/>
        </w:rPr>
      </w:pPr>
      <w:r w:rsidRPr="6DDFD220">
        <w:rPr>
          <w:rStyle w:val="normaltextrun"/>
          <w:rFonts w:ascii="Arial" w:eastAsia="Arial" w:hAnsi="Arial" w:cs="Arial"/>
          <w:lang w:val="es-ES"/>
        </w:rPr>
        <w:t>Fecha de ratificación por parte de México: 2007</w:t>
      </w:r>
      <w:r w:rsidRPr="6DDFD220">
        <w:rPr>
          <w:rStyle w:val="eop"/>
          <w:rFonts w:ascii="Arial" w:eastAsia="Arial" w:hAnsi="Arial" w:cs="Arial"/>
          <w:lang w:val="es-ES"/>
        </w:rPr>
        <w:t> </w:t>
      </w:r>
    </w:p>
    <w:p w14:paraId="1B02C206" w14:textId="79A8ADEC" w:rsidR="009A08A8" w:rsidRDefault="009A08A8" w:rsidP="00057519">
      <w:pPr>
        <w:pStyle w:val="paragraph"/>
        <w:spacing w:before="0" w:beforeAutospacing="0" w:after="0" w:afterAutospacing="0" w:line="276" w:lineRule="auto"/>
        <w:ind w:left="1636"/>
        <w:textAlignment w:val="baseline"/>
        <w:rPr>
          <w:rFonts w:ascii="Arial" w:eastAsia="Arial" w:hAnsi="Arial" w:cs="Arial"/>
          <w:sz w:val="18"/>
          <w:szCs w:val="18"/>
          <w:lang w:val="es-ES"/>
        </w:rPr>
      </w:pPr>
      <w:r w:rsidRPr="6DDFD220">
        <w:rPr>
          <w:rStyle w:val="normaltextrun"/>
          <w:rFonts w:ascii="Arial" w:eastAsia="Arial" w:hAnsi="Arial" w:cs="Arial"/>
          <w:lang w:val="es-ES"/>
        </w:rPr>
        <w:lastRenderedPageBreak/>
        <w:t>Órgano revisor: Comité de los Derechos de las Personas con Discapacidad</w:t>
      </w:r>
      <w:r w:rsidRPr="6DDFD220">
        <w:rPr>
          <w:rStyle w:val="eop"/>
          <w:rFonts w:ascii="Arial" w:eastAsia="Arial" w:hAnsi="Arial" w:cs="Arial"/>
          <w:lang w:val="es-ES"/>
        </w:rPr>
        <w:t> </w:t>
      </w:r>
    </w:p>
    <w:p w14:paraId="53DA1933" w14:textId="1E9166B2" w:rsidR="009A08A8" w:rsidRDefault="009A08A8" w:rsidP="6DDFD220">
      <w:pPr>
        <w:pStyle w:val="paragraph"/>
        <w:numPr>
          <w:ilvl w:val="0"/>
          <w:numId w:val="17"/>
        </w:numPr>
        <w:spacing w:before="0" w:beforeAutospacing="0" w:after="0" w:afterAutospacing="0" w:line="276" w:lineRule="auto"/>
        <w:textAlignment w:val="baseline"/>
        <w:rPr>
          <w:rFonts w:ascii="Arial" w:eastAsia="Arial" w:hAnsi="Arial" w:cs="Arial"/>
          <w:sz w:val="18"/>
          <w:szCs w:val="18"/>
          <w:lang w:val="es-ES"/>
        </w:rPr>
      </w:pPr>
      <w:r w:rsidRPr="6DDFD220">
        <w:rPr>
          <w:rStyle w:val="normaltextrun"/>
          <w:rFonts w:ascii="Arial" w:eastAsia="Arial" w:hAnsi="Arial" w:cs="Arial"/>
          <w:lang w:val="es-ES"/>
        </w:rPr>
        <w:t>Convención Internacional para la Protección de Todas las Personas contra las Desapariciones Forzadas</w:t>
      </w:r>
      <w:r w:rsidRPr="6DDFD220">
        <w:rPr>
          <w:rStyle w:val="eop"/>
          <w:rFonts w:ascii="Arial" w:eastAsia="Arial" w:hAnsi="Arial" w:cs="Arial"/>
          <w:lang w:val="es-ES"/>
        </w:rPr>
        <w:t> </w:t>
      </w:r>
    </w:p>
    <w:p w14:paraId="71059C21" w14:textId="7D6980BB" w:rsidR="009A08A8" w:rsidRDefault="009A08A8" w:rsidP="00057519">
      <w:pPr>
        <w:pStyle w:val="paragraph"/>
        <w:spacing w:before="0" w:beforeAutospacing="0" w:after="0" w:afterAutospacing="0" w:line="276" w:lineRule="auto"/>
        <w:ind w:left="1636"/>
        <w:textAlignment w:val="baseline"/>
        <w:rPr>
          <w:rFonts w:ascii="Arial" w:eastAsia="Arial" w:hAnsi="Arial" w:cs="Arial"/>
          <w:sz w:val="18"/>
          <w:szCs w:val="18"/>
          <w:lang w:val="es-ES"/>
        </w:rPr>
      </w:pPr>
      <w:r w:rsidRPr="6DDFD220">
        <w:rPr>
          <w:rStyle w:val="normaltextrun"/>
          <w:rFonts w:ascii="Arial" w:eastAsia="Arial" w:hAnsi="Arial" w:cs="Arial"/>
          <w:lang w:val="es-ES"/>
        </w:rPr>
        <w:t>Fecha de ratificación por parte de México: 2011</w:t>
      </w:r>
      <w:r w:rsidRPr="6DDFD220">
        <w:rPr>
          <w:rStyle w:val="eop"/>
          <w:rFonts w:ascii="Arial" w:eastAsia="Arial" w:hAnsi="Arial" w:cs="Arial"/>
          <w:lang w:val="es-ES"/>
        </w:rPr>
        <w:t> </w:t>
      </w:r>
    </w:p>
    <w:p w14:paraId="7F439FB0" w14:textId="045A6EA2" w:rsidR="009A08A8" w:rsidRDefault="009A08A8" w:rsidP="00057519">
      <w:pPr>
        <w:pStyle w:val="paragraph"/>
        <w:spacing w:before="0" w:beforeAutospacing="0" w:after="0" w:afterAutospacing="0" w:line="276" w:lineRule="auto"/>
        <w:ind w:left="1636"/>
        <w:textAlignment w:val="baseline"/>
        <w:rPr>
          <w:rFonts w:ascii="Arial" w:eastAsia="Arial" w:hAnsi="Arial" w:cs="Arial"/>
          <w:sz w:val="18"/>
          <w:szCs w:val="18"/>
          <w:lang w:val="es-ES"/>
        </w:rPr>
      </w:pPr>
      <w:r w:rsidRPr="6DDFD220">
        <w:rPr>
          <w:rStyle w:val="normaltextrun"/>
          <w:rFonts w:ascii="Arial" w:eastAsia="Arial" w:hAnsi="Arial" w:cs="Arial"/>
          <w:lang w:val="es-ES"/>
        </w:rPr>
        <w:t>Órgano revisor: Comité contra la Desaparición Forzada</w:t>
      </w:r>
      <w:r w:rsidRPr="6DDFD220">
        <w:rPr>
          <w:rStyle w:val="eop"/>
          <w:rFonts w:ascii="Arial" w:eastAsia="Arial" w:hAnsi="Arial" w:cs="Arial"/>
          <w:lang w:val="es-ES"/>
        </w:rPr>
        <w:t> </w:t>
      </w:r>
    </w:p>
    <w:p w14:paraId="3C8E7229" w14:textId="77777777" w:rsidR="00876B0A" w:rsidRPr="00876B0A" w:rsidRDefault="00876B0A" w:rsidP="00876B0A">
      <w:pPr>
        <w:ind w:left="360"/>
        <w:rPr>
          <w:rFonts w:ascii="Arial" w:eastAsia="Arial" w:hAnsi="Arial" w:cs="Arial"/>
        </w:rPr>
      </w:pPr>
    </w:p>
    <w:p w14:paraId="2EA46318" w14:textId="56FC18A8" w:rsidR="00F94CBD" w:rsidRPr="00EF3AF4" w:rsidRDefault="00F94CBD" w:rsidP="00EF3AF4">
      <w:pPr>
        <w:rPr>
          <w:rFonts w:ascii="Arial" w:eastAsia="Arial" w:hAnsi="Arial" w:cs="Arial"/>
        </w:rPr>
      </w:pPr>
      <w:r w:rsidRPr="6DDFD220">
        <w:rPr>
          <w:rStyle w:val="normaltextrun"/>
          <w:rFonts w:ascii="Arial" w:eastAsia="Arial" w:hAnsi="Arial" w:cs="Arial"/>
        </w:rPr>
        <w:t>Tratados ratificados por México</w:t>
      </w:r>
      <w:r w:rsidR="00FA40E5">
        <w:rPr>
          <w:rStyle w:val="normaltextrun"/>
          <w:rFonts w:ascii="Arial" w:eastAsia="Arial" w:hAnsi="Arial" w:cs="Arial"/>
        </w:rPr>
        <w:t>:</w:t>
      </w:r>
      <w:r w:rsidRPr="6DDFD220">
        <w:rPr>
          <w:rStyle w:val="eop"/>
          <w:rFonts w:ascii="Arial" w:eastAsia="Arial" w:hAnsi="Arial" w:cs="Arial"/>
        </w:rPr>
        <w:t> </w:t>
      </w:r>
      <w:r w:rsidRPr="6DDFD220">
        <w:rPr>
          <w:rStyle w:val="normaltextrun"/>
          <w:rFonts w:ascii="Arial" w:eastAsia="Arial" w:hAnsi="Arial" w:cs="Arial"/>
          <w:b/>
          <w:bCs/>
        </w:rPr>
        <w:t>Sistema Interamericano</w:t>
      </w:r>
    </w:p>
    <w:p w14:paraId="737A5506" w14:textId="77777777" w:rsidR="00F94CBD" w:rsidRDefault="00F94CBD" w:rsidP="6DDFD220">
      <w:pPr>
        <w:pStyle w:val="paragraph"/>
        <w:spacing w:before="0" w:beforeAutospacing="0" w:after="0" w:afterAutospacing="0" w:line="276" w:lineRule="auto"/>
        <w:ind w:left="720"/>
        <w:textAlignment w:val="baseline"/>
        <w:rPr>
          <w:rStyle w:val="eop"/>
          <w:rFonts w:ascii="Arial" w:eastAsia="Arial" w:hAnsi="Arial" w:cs="Arial"/>
          <w:lang w:val="es-ES"/>
        </w:rPr>
      </w:pPr>
      <w:r w:rsidRPr="6DDFD220">
        <w:rPr>
          <w:rStyle w:val="normaltextrun"/>
          <w:rFonts w:ascii="Arial" w:eastAsia="Arial" w:hAnsi="Arial" w:cs="Arial"/>
          <w:lang w:val="es-ES"/>
        </w:rPr>
        <w:t>Instrumentos normativos (ratificados):</w:t>
      </w:r>
      <w:r w:rsidRPr="6DDFD220">
        <w:rPr>
          <w:rStyle w:val="eop"/>
          <w:rFonts w:ascii="Arial" w:eastAsia="Arial" w:hAnsi="Arial" w:cs="Arial"/>
          <w:lang w:val="es-ES"/>
        </w:rPr>
        <w:t> </w:t>
      </w:r>
    </w:p>
    <w:p w14:paraId="38C88685" w14:textId="1584102C" w:rsidR="00F94CBD" w:rsidRDefault="00F94CBD" w:rsidP="6DDFD220">
      <w:pPr>
        <w:pStyle w:val="paragraph"/>
        <w:numPr>
          <w:ilvl w:val="0"/>
          <w:numId w:val="18"/>
        </w:numPr>
        <w:spacing w:before="0" w:beforeAutospacing="0" w:after="0" w:afterAutospacing="0" w:line="276" w:lineRule="auto"/>
        <w:textAlignment w:val="baseline"/>
        <w:rPr>
          <w:rFonts w:ascii="Arial" w:eastAsia="Arial" w:hAnsi="Arial" w:cs="Arial"/>
          <w:sz w:val="18"/>
          <w:szCs w:val="18"/>
          <w:lang w:val="es-ES"/>
        </w:rPr>
      </w:pPr>
      <w:r w:rsidRPr="6DDFD220">
        <w:rPr>
          <w:rStyle w:val="normaltextrun"/>
          <w:rFonts w:ascii="Arial" w:eastAsia="Arial" w:hAnsi="Arial" w:cs="Arial"/>
          <w:lang w:val="es-ES"/>
        </w:rPr>
        <w:t>Pacto de San Salvador</w:t>
      </w:r>
    </w:p>
    <w:p w14:paraId="7FDD5EC6" w14:textId="6D3AFC3E" w:rsidR="00F94CBD" w:rsidRPr="00F26B6F" w:rsidRDefault="00F94CBD" w:rsidP="00057519">
      <w:pPr>
        <w:pStyle w:val="paragraph"/>
        <w:spacing w:before="0" w:beforeAutospacing="0" w:after="0" w:afterAutospacing="0" w:line="276" w:lineRule="auto"/>
        <w:ind w:left="1494"/>
        <w:textAlignment w:val="baseline"/>
        <w:rPr>
          <w:rFonts w:ascii="Arial" w:eastAsia="Arial" w:hAnsi="Arial" w:cs="Arial"/>
          <w:sz w:val="18"/>
          <w:szCs w:val="18"/>
          <w:lang w:val="es-ES"/>
        </w:rPr>
      </w:pPr>
      <w:r w:rsidRPr="6DDFD220">
        <w:rPr>
          <w:rStyle w:val="normaltextrun"/>
          <w:rFonts w:ascii="Arial" w:eastAsia="Arial" w:hAnsi="Arial" w:cs="Arial"/>
          <w:lang w:val="es-ES"/>
        </w:rPr>
        <w:t>Fecha de ratificación por parte de México: 1981</w:t>
      </w:r>
      <w:r w:rsidRPr="6DDFD220">
        <w:rPr>
          <w:rStyle w:val="eop"/>
          <w:rFonts w:ascii="Arial" w:eastAsia="Arial" w:hAnsi="Arial" w:cs="Arial"/>
          <w:lang w:val="es-ES"/>
        </w:rPr>
        <w:t> </w:t>
      </w:r>
    </w:p>
    <w:p w14:paraId="2CA8365B" w14:textId="001250C8" w:rsidR="00905C40" w:rsidRPr="00905C40" w:rsidRDefault="00F94CBD" w:rsidP="00057519">
      <w:pPr>
        <w:pStyle w:val="paragraph"/>
        <w:spacing w:before="0" w:beforeAutospacing="0" w:after="0" w:afterAutospacing="0" w:line="276" w:lineRule="auto"/>
        <w:ind w:left="1494"/>
        <w:textAlignment w:val="baseline"/>
        <w:rPr>
          <w:rFonts w:ascii="Arial" w:eastAsia="Arial" w:hAnsi="Arial" w:cs="Arial"/>
          <w:sz w:val="18"/>
          <w:szCs w:val="18"/>
          <w:lang w:val="es-ES"/>
        </w:rPr>
      </w:pPr>
      <w:r w:rsidRPr="6DDFD220">
        <w:rPr>
          <w:rStyle w:val="normaltextrun"/>
          <w:rFonts w:ascii="Arial" w:eastAsia="Arial" w:hAnsi="Arial" w:cs="Arial"/>
          <w:lang w:val="es-ES"/>
        </w:rPr>
        <w:t xml:space="preserve">Órgano revisor: </w:t>
      </w:r>
      <w:r w:rsidR="0049571F" w:rsidRPr="6DDFD220">
        <w:rPr>
          <w:rFonts w:ascii="Arial" w:eastAsia="Arial" w:hAnsi="Arial" w:cs="Arial"/>
        </w:rPr>
        <w:t>Corte Interamericana de Derechos Humanos y Comisión Interamericana de Derechos Humano</w:t>
      </w:r>
      <w:r w:rsidR="00800745" w:rsidRPr="6DDFD220">
        <w:rPr>
          <w:rFonts w:ascii="Arial" w:eastAsia="Arial" w:hAnsi="Arial" w:cs="Arial"/>
        </w:rPr>
        <w:t>s</w:t>
      </w:r>
    </w:p>
    <w:p w14:paraId="59AFCB73" w14:textId="5FC1B578" w:rsidR="006F684D" w:rsidRDefault="00905C40" w:rsidP="6DDFD220">
      <w:pPr>
        <w:pStyle w:val="paragraph"/>
        <w:spacing w:before="0" w:beforeAutospacing="0" w:after="0" w:afterAutospacing="0" w:line="276" w:lineRule="auto"/>
        <w:textAlignment w:val="baseline"/>
        <w:rPr>
          <w:rFonts w:ascii="Arial" w:eastAsia="Arial" w:hAnsi="Arial" w:cs="Arial"/>
          <w:lang w:val="es-ES"/>
        </w:rPr>
      </w:pPr>
      <w:r w:rsidRPr="6DDFD220">
        <w:rPr>
          <w:rFonts w:ascii="Arial" w:eastAsia="Arial" w:hAnsi="Arial" w:cs="Arial"/>
          <w:lang w:val="es-ES"/>
        </w:rPr>
        <w:t xml:space="preserve">            b)</w:t>
      </w:r>
      <w:r w:rsidR="00800745" w:rsidRPr="6DDFD220">
        <w:rPr>
          <w:rFonts w:ascii="Arial" w:eastAsia="Arial" w:hAnsi="Arial" w:cs="Arial"/>
          <w:lang w:val="es-ES"/>
        </w:rPr>
        <w:t xml:space="preserve"> Convención de Belém do Pará</w:t>
      </w:r>
    </w:p>
    <w:p w14:paraId="76197145" w14:textId="373059BB" w:rsidR="00800745" w:rsidRPr="00F26B6F" w:rsidRDefault="00800745" w:rsidP="00057519">
      <w:pPr>
        <w:pStyle w:val="paragraph"/>
        <w:spacing w:before="0" w:beforeAutospacing="0" w:after="0" w:afterAutospacing="0" w:line="276" w:lineRule="auto"/>
        <w:ind w:left="1494"/>
        <w:textAlignment w:val="baseline"/>
        <w:rPr>
          <w:rStyle w:val="normaltextrun"/>
          <w:rFonts w:ascii="Arial" w:eastAsia="Arial" w:hAnsi="Arial" w:cs="Arial"/>
          <w:lang w:val="es-ES"/>
        </w:rPr>
      </w:pPr>
      <w:r w:rsidRPr="6EEFDB2F">
        <w:rPr>
          <w:rStyle w:val="normaltextrun"/>
          <w:rFonts w:ascii="Arial" w:eastAsia="Arial" w:hAnsi="Arial" w:cs="Arial"/>
          <w:lang w:val="es-ES"/>
        </w:rPr>
        <w:t>Fecha de ratificación por parte de México: 1989 (c</w:t>
      </w:r>
      <w:r w:rsidR="1EE46118" w:rsidRPr="6EEFDB2F">
        <w:rPr>
          <w:rStyle w:val="normaltextrun"/>
          <w:rFonts w:ascii="Arial" w:eastAsia="Arial" w:hAnsi="Arial" w:cs="Arial"/>
          <w:lang w:val="es-ES"/>
        </w:rPr>
        <w:t xml:space="preserve">on </w:t>
      </w:r>
      <w:r w:rsidRPr="6EEFDB2F">
        <w:rPr>
          <w:rStyle w:val="normaltextrun"/>
          <w:rFonts w:ascii="Arial" w:eastAsia="Arial" w:hAnsi="Arial" w:cs="Arial"/>
          <w:lang w:val="es-ES"/>
        </w:rPr>
        <w:t>reservas)</w:t>
      </w:r>
    </w:p>
    <w:p w14:paraId="491B5429" w14:textId="77777777" w:rsidR="00800745" w:rsidRPr="00800745" w:rsidRDefault="00800745" w:rsidP="00057519">
      <w:pPr>
        <w:pStyle w:val="paragraph"/>
        <w:spacing w:before="0" w:beforeAutospacing="0" w:after="0" w:afterAutospacing="0" w:line="276" w:lineRule="auto"/>
        <w:ind w:left="1494"/>
        <w:textAlignment w:val="baseline"/>
        <w:rPr>
          <w:rFonts w:ascii="Arial" w:eastAsia="Arial" w:hAnsi="Arial" w:cs="Arial"/>
          <w:sz w:val="18"/>
          <w:szCs w:val="18"/>
          <w:lang w:val="es-ES"/>
        </w:rPr>
      </w:pPr>
      <w:r w:rsidRPr="6DDFD220">
        <w:rPr>
          <w:rStyle w:val="normaltextrun"/>
          <w:rFonts w:ascii="Arial" w:eastAsia="Arial" w:hAnsi="Arial" w:cs="Arial"/>
          <w:lang w:val="es-ES"/>
        </w:rPr>
        <w:t xml:space="preserve">Órgano revisor: </w:t>
      </w:r>
      <w:r w:rsidRPr="6DDFD220">
        <w:rPr>
          <w:rFonts w:ascii="Arial" w:eastAsia="Arial" w:hAnsi="Arial" w:cs="Arial"/>
        </w:rPr>
        <w:t>Corte Interamericana de Derechos Humanos y Comisión Interamericana de Derechos Humanos</w:t>
      </w:r>
    </w:p>
    <w:p w14:paraId="69D9F579" w14:textId="40A822B7" w:rsidR="00800745" w:rsidRDefault="006A2D62" w:rsidP="6DDFD220">
      <w:pPr>
        <w:pStyle w:val="paragraph"/>
        <w:spacing w:before="0" w:beforeAutospacing="0" w:after="0" w:afterAutospacing="0" w:line="276" w:lineRule="auto"/>
        <w:textAlignment w:val="baseline"/>
        <w:rPr>
          <w:rFonts w:ascii="Arial" w:eastAsia="Arial" w:hAnsi="Arial" w:cs="Arial"/>
        </w:rPr>
      </w:pPr>
      <w:r w:rsidRPr="6DDFD220">
        <w:rPr>
          <w:rFonts w:ascii="Arial" w:eastAsia="Arial" w:hAnsi="Arial" w:cs="Arial"/>
        </w:rPr>
        <w:t xml:space="preserve">           </w:t>
      </w:r>
      <w:r w:rsidR="00800745" w:rsidRPr="6DDFD220">
        <w:rPr>
          <w:rFonts w:ascii="Arial" w:eastAsia="Arial" w:hAnsi="Arial" w:cs="Arial"/>
        </w:rPr>
        <w:t>c) Convención Interamericana para Prevenir y Sancionar la Tortura</w:t>
      </w:r>
    </w:p>
    <w:p w14:paraId="586AEB88" w14:textId="4DDC4AB1" w:rsidR="006A2D62" w:rsidRPr="00F26B6F" w:rsidRDefault="006A2D62" w:rsidP="00057519">
      <w:pPr>
        <w:pStyle w:val="paragraph"/>
        <w:spacing w:before="0" w:beforeAutospacing="0" w:after="0" w:afterAutospacing="0" w:line="276" w:lineRule="auto"/>
        <w:ind w:left="1494"/>
        <w:textAlignment w:val="baseline"/>
        <w:rPr>
          <w:rFonts w:ascii="Arial" w:eastAsia="Arial" w:hAnsi="Arial" w:cs="Arial"/>
          <w:sz w:val="18"/>
          <w:szCs w:val="18"/>
          <w:lang w:val="es-ES"/>
        </w:rPr>
      </w:pPr>
      <w:r w:rsidRPr="6DDFD220">
        <w:rPr>
          <w:rStyle w:val="normaltextrun"/>
          <w:rFonts w:ascii="Arial" w:eastAsia="Arial" w:hAnsi="Arial" w:cs="Arial"/>
          <w:lang w:val="es-ES"/>
        </w:rPr>
        <w:t>Fecha de ratificación por parte de México: 1998</w:t>
      </w:r>
    </w:p>
    <w:p w14:paraId="18DA959A" w14:textId="77777777" w:rsidR="006A2D62" w:rsidRPr="006A2D62" w:rsidRDefault="006A2D62" w:rsidP="00057519">
      <w:pPr>
        <w:pStyle w:val="paragraph"/>
        <w:spacing w:before="0" w:beforeAutospacing="0" w:after="0" w:afterAutospacing="0" w:line="276" w:lineRule="auto"/>
        <w:ind w:left="1494"/>
        <w:textAlignment w:val="baseline"/>
        <w:rPr>
          <w:rFonts w:ascii="Arial" w:eastAsia="Arial" w:hAnsi="Arial" w:cs="Arial"/>
          <w:sz w:val="18"/>
          <w:szCs w:val="18"/>
          <w:lang w:val="es-ES"/>
        </w:rPr>
      </w:pPr>
      <w:r w:rsidRPr="6DDFD220">
        <w:rPr>
          <w:rStyle w:val="normaltextrun"/>
          <w:rFonts w:ascii="Arial" w:eastAsia="Arial" w:hAnsi="Arial" w:cs="Arial"/>
          <w:lang w:val="es-ES"/>
        </w:rPr>
        <w:t xml:space="preserve">Órgano revisor: </w:t>
      </w:r>
      <w:r w:rsidRPr="6DDFD220">
        <w:rPr>
          <w:rFonts w:ascii="Arial" w:eastAsia="Arial" w:hAnsi="Arial" w:cs="Arial"/>
        </w:rPr>
        <w:t>Corte Interamericana de Derechos Humanos y Comisión Interamericana de Derechos Humanos</w:t>
      </w:r>
    </w:p>
    <w:p w14:paraId="4525EEEB" w14:textId="7FC04722" w:rsidR="006A2D62" w:rsidRDefault="006A2D62" w:rsidP="074B9C43">
      <w:pPr>
        <w:pStyle w:val="paragraph"/>
        <w:spacing w:before="0" w:beforeAutospacing="0" w:after="0" w:afterAutospacing="0" w:line="276" w:lineRule="auto"/>
        <w:textAlignment w:val="baseline"/>
        <w:rPr>
          <w:rFonts w:ascii="Arial" w:eastAsia="Arial" w:hAnsi="Arial" w:cs="Arial"/>
        </w:rPr>
      </w:pPr>
      <w:r w:rsidRPr="074B9C43">
        <w:rPr>
          <w:rFonts w:ascii="Arial" w:eastAsia="Arial" w:hAnsi="Arial" w:cs="Arial"/>
        </w:rPr>
        <w:t xml:space="preserve">           d) Convención Interamericana sobre </w:t>
      </w:r>
      <w:r w:rsidR="5F2C527A" w:rsidRPr="074B9C43">
        <w:rPr>
          <w:rFonts w:ascii="Arial" w:eastAsia="Arial" w:hAnsi="Arial" w:cs="Arial"/>
        </w:rPr>
        <w:t>Desaparición</w:t>
      </w:r>
      <w:r w:rsidRPr="074B9C43">
        <w:rPr>
          <w:rFonts w:ascii="Arial" w:eastAsia="Arial" w:hAnsi="Arial" w:cs="Arial"/>
        </w:rPr>
        <w:t xml:space="preserve"> Forzada de Personas</w:t>
      </w:r>
    </w:p>
    <w:p w14:paraId="5B4B8D21" w14:textId="178CD71B" w:rsidR="006A2D62" w:rsidRPr="00F26B6F" w:rsidRDefault="006A2D62" w:rsidP="00057519">
      <w:pPr>
        <w:pStyle w:val="paragraph"/>
        <w:spacing w:before="0" w:beforeAutospacing="0" w:after="0" w:afterAutospacing="0" w:line="276" w:lineRule="auto"/>
        <w:ind w:left="1494"/>
        <w:textAlignment w:val="baseline"/>
        <w:rPr>
          <w:rFonts w:ascii="Arial" w:eastAsia="Arial" w:hAnsi="Arial" w:cs="Arial"/>
          <w:sz w:val="18"/>
          <w:szCs w:val="18"/>
          <w:lang w:val="es-ES"/>
        </w:rPr>
      </w:pPr>
      <w:r w:rsidRPr="6DDFD220">
        <w:rPr>
          <w:rStyle w:val="normaltextrun"/>
          <w:rFonts w:ascii="Arial" w:eastAsia="Arial" w:hAnsi="Arial" w:cs="Arial"/>
          <w:lang w:val="es-ES"/>
        </w:rPr>
        <w:t>Fecha de ratificación por parte de México: 2002</w:t>
      </w:r>
    </w:p>
    <w:p w14:paraId="7C720A12" w14:textId="77777777" w:rsidR="006A2D62" w:rsidRPr="006A2D62" w:rsidRDefault="006A2D62" w:rsidP="00057519">
      <w:pPr>
        <w:pStyle w:val="paragraph"/>
        <w:spacing w:before="0" w:beforeAutospacing="0" w:after="0" w:afterAutospacing="0" w:line="276" w:lineRule="auto"/>
        <w:ind w:left="1494"/>
        <w:textAlignment w:val="baseline"/>
        <w:rPr>
          <w:rFonts w:ascii="Arial" w:eastAsia="Arial" w:hAnsi="Arial" w:cs="Arial"/>
          <w:sz w:val="18"/>
          <w:szCs w:val="18"/>
          <w:lang w:val="es-ES"/>
        </w:rPr>
      </w:pPr>
      <w:r w:rsidRPr="6DDFD220">
        <w:rPr>
          <w:rStyle w:val="normaltextrun"/>
          <w:rFonts w:ascii="Arial" w:eastAsia="Arial" w:hAnsi="Arial" w:cs="Arial"/>
          <w:lang w:val="es-ES"/>
        </w:rPr>
        <w:t xml:space="preserve">Órgano revisor: </w:t>
      </w:r>
      <w:r w:rsidRPr="6DDFD220">
        <w:rPr>
          <w:rFonts w:ascii="Arial" w:eastAsia="Arial" w:hAnsi="Arial" w:cs="Arial"/>
        </w:rPr>
        <w:t>Corte Interamericana de Derechos Humanos y Comisión Interamericana de Derechos Humanos</w:t>
      </w:r>
    </w:p>
    <w:p w14:paraId="021BDD2F" w14:textId="4ADD2891" w:rsidR="006A2D62" w:rsidRDefault="006A2D62" w:rsidP="074B9C43">
      <w:pPr>
        <w:pStyle w:val="paragraph"/>
        <w:spacing w:before="0" w:beforeAutospacing="0" w:after="0" w:afterAutospacing="0" w:line="276" w:lineRule="auto"/>
        <w:textAlignment w:val="baseline"/>
        <w:rPr>
          <w:rFonts w:ascii="Arial" w:eastAsia="Arial" w:hAnsi="Arial" w:cs="Arial"/>
        </w:rPr>
      </w:pPr>
      <w:r w:rsidRPr="074B9C43">
        <w:rPr>
          <w:rFonts w:ascii="Arial" w:eastAsia="Arial" w:hAnsi="Arial" w:cs="Arial"/>
        </w:rPr>
        <w:t xml:space="preserve">           e) Convención Interamericana contra el Racismo, la Discriminación Racial y Formas </w:t>
      </w:r>
      <w:r w:rsidR="1A50D77A" w:rsidRPr="074B9C43">
        <w:rPr>
          <w:rFonts w:ascii="Arial" w:eastAsia="Arial" w:hAnsi="Arial" w:cs="Arial"/>
        </w:rPr>
        <w:t>Conexas</w:t>
      </w:r>
      <w:r w:rsidRPr="074B9C43">
        <w:rPr>
          <w:rFonts w:ascii="Arial" w:eastAsia="Arial" w:hAnsi="Arial" w:cs="Arial"/>
        </w:rPr>
        <w:t xml:space="preserve"> de Intolerancia </w:t>
      </w:r>
    </w:p>
    <w:p w14:paraId="020110D8" w14:textId="09EE259C" w:rsidR="006A2D62" w:rsidRPr="00F26B6F" w:rsidRDefault="006A2D62" w:rsidP="00057519">
      <w:pPr>
        <w:pStyle w:val="paragraph"/>
        <w:spacing w:before="0" w:beforeAutospacing="0" w:after="0" w:afterAutospacing="0" w:line="276" w:lineRule="auto"/>
        <w:ind w:left="1494"/>
        <w:textAlignment w:val="baseline"/>
        <w:rPr>
          <w:rFonts w:ascii="Arial" w:eastAsia="Arial" w:hAnsi="Arial" w:cs="Arial"/>
          <w:sz w:val="18"/>
          <w:szCs w:val="18"/>
          <w:lang w:val="es-ES"/>
        </w:rPr>
      </w:pPr>
      <w:r w:rsidRPr="6DDFD220">
        <w:rPr>
          <w:rStyle w:val="normaltextrun"/>
          <w:rFonts w:ascii="Arial" w:eastAsia="Arial" w:hAnsi="Arial" w:cs="Arial"/>
          <w:lang w:val="es-ES"/>
        </w:rPr>
        <w:t>Fecha de ratificación por parte de México: 2020</w:t>
      </w:r>
    </w:p>
    <w:p w14:paraId="7DEFEDDB" w14:textId="77777777" w:rsidR="006A2D62" w:rsidRPr="00800745" w:rsidRDefault="006A2D62" w:rsidP="00057519">
      <w:pPr>
        <w:pStyle w:val="paragraph"/>
        <w:spacing w:before="0" w:beforeAutospacing="0" w:after="0" w:afterAutospacing="0" w:line="276" w:lineRule="auto"/>
        <w:ind w:left="1494"/>
        <w:textAlignment w:val="baseline"/>
        <w:rPr>
          <w:rFonts w:ascii="Arial" w:eastAsia="Arial" w:hAnsi="Arial" w:cs="Arial"/>
          <w:sz w:val="18"/>
          <w:szCs w:val="18"/>
          <w:lang w:val="es-ES"/>
        </w:rPr>
      </w:pPr>
      <w:r w:rsidRPr="6DDFD220">
        <w:rPr>
          <w:rStyle w:val="normaltextrun"/>
          <w:rFonts w:ascii="Arial" w:eastAsia="Arial" w:hAnsi="Arial" w:cs="Arial"/>
          <w:lang w:val="es-ES"/>
        </w:rPr>
        <w:t xml:space="preserve">Órgano revisor: </w:t>
      </w:r>
      <w:r w:rsidRPr="6DDFD220">
        <w:rPr>
          <w:rFonts w:ascii="Arial" w:eastAsia="Arial" w:hAnsi="Arial" w:cs="Arial"/>
        </w:rPr>
        <w:t>Corte Interamericana de Derechos Humanos y Comisión Interamericana de Derechos Humanos</w:t>
      </w:r>
    </w:p>
    <w:p w14:paraId="7884F505" w14:textId="77777777" w:rsidR="006A2D62" w:rsidRPr="00905C40" w:rsidRDefault="006A2D62" w:rsidP="6DDFD220">
      <w:pPr>
        <w:pStyle w:val="paragraph"/>
        <w:spacing w:before="0" w:beforeAutospacing="0" w:after="0" w:afterAutospacing="0" w:line="276" w:lineRule="auto"/>
        <w:textAlignment w:val="baseline"/>
        <w:rPr>
          <w:rFonts w:ascii="Arial" w:eastAsia="Arial" w:hAnsi="Arial" w:cs="Arial"/>
          <w:sz w:val="18"/>
          <w:szCs w:val="18"/>
          <w:lang w:val="es-ES"/>
        </w:rPr>
      </w:pPr>
    </w:p>
    <w:p w14:paraId="51AB2817" w14:textId="77777777" w:rsidR="006A2D62" w:rsidRPr="00800745" w:rsidRDefault="006A2D62" w:rsidP="6DDFD220">
      <w:pPr>
        <w:pStyle w:val="paragraph"/>
        <w:spacing w:before="0" w:beforeAutospacing="0" w:after="0" w:afterAutospacing="0" w:line="276" w:lineRule="auto"/>
        <w:textAlignment w:val="baseline"/>
        <w:rPr>
          <w:rFonts w:ascii="Arial" w:eastAsia="Arial" w:hAnsi="Arial" w:cs="Arial"/>
          <w:sz w:val="18"/>
          <w:szCs w:val="18"/>
          <w:lang w:val="es-ES"/>
        </w:rPr>
      </w:pPr>
    </w:p>
    <w:p w14:paraId="3DF941A3" w14:textId="77777777" w:rsidR="006A2D62" w:rsidRPr="00905C40" w:rsidRDefault="006A2D62" w:rsidP="6DDFD220">
      <w:pPr>
        <w:pStyle w:val="paragraph"/>
        <w:spacing w:before="0" w:beforeAutospacing="0" w:after="0" w:afterAutospacing="0" w:line="276" w:lineRule="auto"/>
        <w:textAlignment w:val="baseline"/>
        <w:rPr>
          <w:rFonts w:ascii="Arial" w:eastAsia="Arial" w:hAnsi="Arial" w:cs="Arial"/>
          <w:sz w:val="18"/>
          <w:szCs w:val="18"/>
          <w:lang w:val="es-ES"/>
        </w:rPr>
      </w:pPr>
    </w:p>
    <w:p w14:paraId="27371CE7" w14:textId="77777777" w:rsidR="006A2D62" w:rsidRPr="00800745" w:rsidRDefault="006A2D62" w:rsidP="6DDFD220">
      <w:pPr>
        <w:pStyle w:val="paragraph"/>
        <w:spacing w:before="0" w:beforeAutospacing="0" w:after="0" w:afterAutospacing="0" w:line="276" w:lineRule="auto"/>
        <w:textAlignment w:val="baseline"/>
        <w:rPr>
          <w:rFonts w:ascii="Arial" w:eastAsia="Arial" w:hAnsi="Arial" w:cs="Arial"/>
          <w:sz w:val="18"/>
          <w:szCs w:val="18"/>
          <w:lang w:val="es-ES"/>
        </w:rPr>
      </w:pPr>
    </w:p>
    <w:p w14:paraId="67F585DC" w14:textId="77777777" w:rsidR="006A2D62" w:rsidRPr="00905C40" w:rsidRDefault="006A2D62" w:rsidP="6DDFD220">
      <w:pPr>
        <w:pStyle w:val="paragraph"/>
        <w:spacing w:before="0" w:beforeAutospacing="0" w:after="0" w:afterAutospacing="0" w:line="276" w:lineRule="auto"/>
        <w:textAlignment w:val="baseline"/>
        <w:rPr>
          <w:rFonts w:ascii="Arial" w:eastAsia="Arial" w:hAnsi="Arial" w:cs="Arial"/>
          <w:sz w:val="18"/>
          <w:szCs w:val="18"/>
          <w:lang w:val="es-ES"/>
        </w:rPr>
      </w:pPr>
    </w:p>
    <w:p w14:paraId="4AD41660" w14:textId="77777777" w:rsidR="00800745" w:rsidRDefault="00800745" w:rsidP="6DDFD220">
      <w:pPr>
        <w:pStyle w:val="paragraph"/>
        <w:spacing w:before="0" w:beforeAutospacing="0" w:after="0" w:afterAutospacing="0" w:line="276" w:lineRule="auto"/>
        <w:ind w:left="1494"/>
        <w:textAlignment w:val="baseline"/>
        <w:rPr>
          <w:rFonts w:ascii="Arial" w:eastAsia="Arial" w:hAnsi="Arial" w:cs="Arial"/>
          <w:lang w:val="es-ES"/>
        </w:rPr>
      </w:pPr>
    </w:p>
    <w:p w14:paraId="6E813901" w14:textId="77777777" w:rsidR="00905C40" w:rsidRPr="00905C40" w:rsidRDefault="00905C40" w:rsidP="6DDFD220">
      <w:pPr>
        <w:pStyle w:val="paragraph"/>
        <w:spacing w:before="0" w:beforeAutospacing="0" w:after="0" w:afterAutospacing="0" w:line="276" w:lineRule="auto"/>
        <w:textAlignment w:val="baseline"/>
        <w:rPr>
          <w:rFonts w:ascii="Arial" w:eastAsia="Arial" w:hAnsi="Arial" w:cs="Arial"/>
          <w:lang w:val="es-ES"/>
        </w:rPr>
      </w:pPr>
    </w:p>
    <w:p w14:paraId="6990C9FF" w14:textId="77777777" w:rsidR="00F94CBD" w:rsidRDefault="00F94CBD" w:rsidP="6DDFD220">
      <w:pPr>
        <w:pStyle w:val="paragraph"/>
        <w:spacing w:before="0" w:beforeAutospacing="0" w:after="0" w:afterAutospacing="0" w:line="276" w:lineRule="auto"/>
        <w:ind w:left="720"/>
        <w:textAlignment w:val="baseline"/>
        <w:rPr>
          <w:rFonts w:ascii="Arial" w:eastAsia="Arial" w:hAnsi="Arial" w:cs="Arial"/>
          <w:sz w:val="18"/>
          <w:szCs w:val="18"/>
          <w:lang w:val="es-ES"/>
        </w:rPr>
      </w:pPr>
    </w:p>
    <w:p w14:paraId="69CBA8E4" w14:textId="53363969" w:rsidR="6DDFD220" w:rsidRDefault="6DDFD220" w:rsidP="6DDFD220">
      <w:pPr>
        <w:pStyle w:val="paragraph"/>
        <w:spacing w:before="0" w:beforeAutospacing="0" w:after="0" w:afterAutospacing="0" w:line="276" w:lineRule="auto"/>
        <w:ind w:left="720"/>
        <w:rPr>
          <w:rFonts w:ascii="Arial" w:eastAsia="Arial" w:hAnsi="Arial" w:cs="Arial"/>
          <w:sz w:val="18"/>
          <w:szCs w:val="18"/>
          <w:lang w:val="es-ES"/>
        </w:rPr>
      </w:pPr>
    </w:p>
    <w:p w14:paraId="76D018F9" w14:textId="030DB444" w:rsidR="6DDFD220" w:rsidRDefault="6DDFD220" w:rsidP="6DDFD220">
      <w:pPr>
        <w:pStyle w:val="paragraph"/>
        <w:spacing w:before="0" w:beforeAutospacing="0" w:after="0" w:afterAutospacing="0" w:line="276" w:lineRule="auto"/>
        <w:ind w:left="720"/>
        <w:rPr>
          <w:rFonts w:ascii="Arial" w:eastAsia="Arial" w:hAnsi="Arial" w:cs="Arial"/>
          <w:sz w:val="18"/>
          <w:szCs w:val="18"/>
          <w:lang w:val="es-ES"/>
        </w:rPr>
      </w:pPr>
    </w:p>
    <w:p w14:paraId="79D4D021" w14:textId="6FE2277B" w:rsidR="6DDFD220" w:rsidRDefault="6DDFD220" w:rsidP="6DDFD220">
      <w:pPr>
        <w:pStyle w:val="paragraph"/>
        <w:spacing w:before="0" w:beforeAutospacing="0" w:after="0" w:afterAutospacing="0" w:line="276" w:lineRule="auto"/>
        <w:ind w:left="720"/>
        <w:rPr>
          <w:rFonts w:ascii="Arial" w:eastAsia="Arial" w:hAnsi="Arial" w:cs="Arial"/>
          <w:sz w:val="18"/>
          <w:szCs w:val="18"/>
          <w:lang w:val="es-ES"/>
        </w:rPr>
      </w:pPr>
    </w:p>
    <w:p w14:paraId="050B0FE4" w14:textId="2245745C" w:rsidR="6DDFD220" w:rsidRDefault="6DDFD220" w:rsidP="6DDFD220">
      <w:pPr>
        <w:pStyle w:val="paragraph"/>
        <w:spacing w:before="0" w:beforeAutospacing="0" w:after="0" w:afterAutospacing="0" w:line="276" w:lineRule="auto"/>
        <w:ind w:left="720"/>
        <w:rPr>
          <w:rFonts w:ascii="Arial" w:eastAsia="Arial" w:hAnsi="Arial" w:cs="Arial"/>
          <w:sz w:val="18"/>
          <w:szCs w:val="18"/>
          <w:lang w:val="es-ES"/>
        </w:rPr>
      </w:pPr>
    </w:p>
    <w:p w14:paraId="0970150F" w14:textId="7CB52708" w:rsidR="6DDFD220" w:rsidRDefault="6DDFD220" w:rsidP="6DDFD220">
      <w:pPr>
        <w:pStyle w:val="paragraph"/>
        <w:spacing w:before="0" w:beforeAutospacing="0" w:after="0" w:afterAutospacing="0" w:line="276" w:lineRule="auto"/>
        <w:ind w:left="720"/>
        <w:rPr>
          <w:rFonts w:ascii="Arial" w:eastAsia="Arial" w:hAnsi="Arial" w:cs="Arial"/>
          <w:sz w:val="18"/>
          <w:szCs w:val="18"/>
          <w:lang w:val="es-ES"/>
        </w:rPr>
      </w:pPr>
    </w:p>
    <w:p w14:paraId="5E2E5997" w14:textId="1A20A21C" w:rsidR="6DDFD220" w:rsidRDefault="6DDFD220" w:rsidP="6DDFD220">
      <w:pPr>
        <w:pStyle w:val="paragraph"/>
        <w:spacing w:before="0" w:beforeAutospacing="0" w:after="0" w:afterAutospacing="0" w:line="276" w:lineRule="auto"/>
        <w:ind w:left="720"/>
        <w:rPr>
          <w:rFonts w:ascii="Arial" w:eastAsia="Arial" w:hAnsi="Arial" w:cs="Arial"/>
          <w:sz w:val="18"/>
          <w:szCs w:val="18"/>
          <w:lang w:val="es-ES"/>
        </w:rPr>
      </w:pPr>
    </w:p>
    <w:p w14:paraId="0A321489" w14:textId="5E4ADA3C" w:rsidR="6DDFD220" w:rsidRDefault="6DDFD220" w:rsidP="6DDFD220">
      <w:pPr>
        <w:pStyle w:val="paragraph"/>
        <w:spacing w:before="0" w:beforeAutospacing="0" w:after="0" w:afterAutospacing="0" w:line="276" w:lineRule="auto"/>
        <w:ind w:left="720"/>
        <w:rPr>
          <w:rFonts w:ascii="Arial" w:eastAsia="Arial" w:hAnsi="Arial" w:cs="Arial"/>
          <w:sz w:val="18"/>
          <w:szCs w:val="18"/>
          <w:lang w:val="es-ES"/>
        </w:rPr>
      </w:pPr>
    </w:p>
    <w:p w14:paraId="2897AB4E" w14:textId="2846C5F3" w:rsidR="6DDFD220" w:rsidRDefault="6DDFD220" w:rsidP="6DDFD220">
      <w:pPr>
        <w:pStyle w:val="paragraph"/>
        <w:spacing w:before="0" w:beforeAutospacing="0" w:after="0" w:afterAutospacing="0" w:line="276" w:lineRule="auto"/>
        <w:ind w:left="720"/>
        <w:rPr>
          <w:rFonts w:ascii="Arial" w:eastAsia="Arial" w:hAnsi="Arial" w:cs="Arial"/>
          <w:sz w:val="18"/>
          <w:szCs w:val="18"/>
          <w:lang w:val="es-ES"/>
        </w:rPr>
      </w:pPr>
    </w:p>
    <w:p w14:paraId="56CD26E7" w14:textId="1783AB71" w:rsidR="4B0258A3" w:rsidRPr="00492DCD" w:rsidRDefault="4B0258A3" w:rsidP="0F198289">
      <w:pPr>
        <w:rPr>
          <w:rFonts w:ascii="Arial" w:eastAsia="Arial" w:hAnsi="Arial" w:cs="Arial"/>
          <w:color w:val="153D63" w:themeColor="text2" w:themeTint="E6"/>
          <w:sz w:val="40"/>
          <w:szCs w:val="40"/>
        </w:rPr>
      </w:pPr>
      <w:r w:rsidRPr="6DDFD220">
        <w:rPr>
          <w:rFonts w:ascii="Arial" w:eastAsia="Arial" w:hAnsi="Arial" w:cs="Arial"/>
          <w:color w:val="153D63" w:themeColor="text2" w:themeTint="E6"/>
          <w:sz w:val="40"/>
          <w:szCs w:val="40"/>
        </w:rPr>
        <w:lastRenderedPageBreak/>
        <w:t>Control de convencionalidad y cumplimiento de las decisiones interamericanas en materia de derechos humanos</w:t>
      </w:r>
    </w:p>
    <w:p w14:paraId="01B2B34C" w14:textId="6A10344A" w:rsidR="4DA0FD5E" w:rsidRPr="00492DCD" w:rsidRDefault="4DA0FD5E" w:rsidP="0F198289">
      <w:pPr>
        <w:spacing w:before="240" w:after="240"/>
        <w:rPr>
          <w:rFonts w:ascii="Arial" w:eastAsia="Arial" w:hAnsi="Arial" w:cs="Arial"/>
        </w:rPr>
      </w:pPr>
      <w:r w:rsidRPr="6DDFD220">
        <w:rPr>
          <w:rFonts w:ascii="Arial" w:eastAsia="Arial" w:hAnsi="Arial" w:cs="Arial"/>
        </w:rPr>
        <w:t xml:space="preserve">La página </w:t>
      </w:r>
      <w:r w:rsidR="00AC0CC9" w:rsidRPr="6DDFD220">
        <w:rPr>
          <w:rFonts w:ascii="Arial" w:eastAsia="Arial" w:hAnsi="Arial" w:cs="Arial"/>
        </w:rPr>
        <w:t xml:space="preserve">3 </w:t>
      </w:r>
      <w:r w:rsidRPr="6DDFD220">
        <w:rPr>
          <w:rFonts w:ascii="Arial" w:eastAsia="Arial" w:hAnsi="Arial" w:cs="Arial"/>
        </w:rPr>
        <w:t>aborda el control de convencionalidad y el cumplimiento de sentencias de la Corte Interamericana</w:t>
      </w:r>
      <w:r w:rsidR="75EFBB33" w:rsidRPr="6DDFD220">
        <w:rPr>
          <w:rFonts w:ascii="Arial" w:eastAsia="Arial" w:hAnsi="Arial" w:cs="Arial"/>
        </w:rPr>
        <w:t>:</w:t>
      </w:r>
    </w:p>
    <w:p w14:paraId="4F06C559" w14:textId="139BCEBE" w:rsidR="75EFBB33" w:rsidRPr="00492DCD" w:rsidRDefault="75EFBB33" w:rsidP="0F198289">
      <w:pPr>
        <w:spacing w:before="240" w:after="240"/>
        <w:rPr>
          <w:rFonts w:ascii="Arial" w:eastAsia="Arial" w:hAnsi="Arial" w:cs="Arial"/>
          <w:color w:val="153D63" w:themeColor="text2" w:themeTint="E6"/>
          <w:sz w:val="40"/>
          <w:szCs w:val="40"/>
        </w:rPr>
      </w:pPr>
      <w:r w:rsidRPr="6DDFD220">
        <w:rPr>
          <w:rFonts w:ascii="Arial" w:eastAsia="Arial" w:hAnsi="Arial" w:cs="Arial"/>
          <w:color w:val="153D63" w:themeColor="text2" w:themeTint="E6"/>
          <w:sz w:val="40"/>
          <w:szCs w:val="40"/>
        </w:rPr>
        <w:t xml:space="preserve">Control de Convencionalidad </w:t>
      </w:r>
    </w:p>
    <w:p w14:paraId="63E0B858" w14:textId="026E7A7B" w:rsidR="75EFBB33" w:rsidRPr="00492DCD" w:rsidRDefault="75EFBB33" w:rsidP="0F198289">
      <w:pPr>
        <w:spacing w:before="240" w:after="240"/>
        <w:rPr>
          <w:rFonts w:ascii="Arial" w:eastAsia="Arial" w:hAnsi="Arial" w:cs="Arial"/>
        </w:rPr>
      </w:pPr>
      <w:r w:rsidRPr="6DDFD220">
        <w:rPr>
          <w:rFonts w:ascii="Arial" w:eastAsia="Arial" w:hAnsi="Arial" w:cs="Arial"/>
        </w:rPr>
        <w:t>El control de convencionalidad constituye una garantía destinada a la armonización del derecho interno con la CADH.</w:t>
      </w:r>
    </w:p>
    <w:p w14:paraId="449598DB" w14:textId="1082897D" w:rsidR="75EFBB33" w:rsidRPr="00492DCD" w:rsidRDefault="75EFBB33" w:rsidP="0F198289">
      <w:pPr>
        <w:pStyle w:val="Prrafodelista"/>
        <w:numPr>
          <w:ilvl w:val="0"/>
          <w:numId w:val="7"/>
        </w:numPr>
        <w:spacing w:before="240" w:after="240"/>
        <w:rPr>
          <w:rFonts w:ascii="Arial" w:eastAsia="Arial" w:hAnsi="Arial" w:cs="Arial"/>
        </w:rPr>
      </w:pPr>
      <w:r w:rsidRPr="6DDFD220">
        <w:rPr>
          <w:rFonts w:ascii="Arial" w:eastAsia="Arial" w:hAnsi="Arial" w:cs="Arial"/>
        </w:rPr>
        <w:t xml:space="preserve">En el Caso </w:t>
      </w:r>
      <w:r w:rsidR="21459343" w:rsidRPr="6DDFD220">
        <w:rPr>
          <w:rFonts w:ascii="Arial" w:eastAsia="Arial" w:hAnsi="Arial" w:cs="Arial"/>
        </w:rPr>
        <w:t>Almonacid Arellano y otros Vs. Chile</w:t>
      </w:r>
      <w:r w:rsidR="44CE6C72" w:rsidRPr="6DDFD220">
        <w:rPr>
          <w:rFonts w:ascii="Arial" w:eastAsia="Arial" w:hAnsi="Arial" w:cs="Arial"/>
        </w:rPr>
        <w:t>, de 2006,</w:t>
      </w:r>
      <w:r w:rsidR="21459343" w:rsidRPr="6DDFD220">
        <w:rPr>
          <w:rFonts w:ascii="Arial" w:eastAsia="Arial" w:hAnsi="Arial" w:cs="Arial"/>
        </w:rPr>
        <w:t xml:space="preserve"> la Corte determina que</w:t>
      </w:r>
      <w:r w:rsidR="4C0CA2F4" w:rsidRPr="6DDFD220">
        <w:rPr>
          <w:rFonts w:ascii="Arial" w:eastAsia="Arial" w:hAnsi="Arial" w:cs="Arial"/>
        </w:rPr>
        <w:t xml:space="preserve"> l</w:t>
      </w:r>
      <w:r w:rsidR="21459343" w:rsidRPr="6DDFD220">
        <w:rPr>
          <w:rFonts w:ascii="Arial" w:eastAsia="Arial" w:hAnsi="Arial" w:cs="Arial"/>
        </w:rPr>
        <w:t xml:space="preserve">os jueces deben ejercer una especie de Control de Convencionalidad entre las </w:t>
      </w:r>
      <w:r w:rsidR="1CB94F47" w:rsidRPr="6DDFD220">
        <w:rPr>
          <w:rFonts w:ascii="Arial" w:eastAsia="Arial" w:hAnsi="Arial" w:cs="Arial"/>
        </w:rPr>
        <w:t>normas</w:t>
      </w:r>
      <w:r w:rsidR="21459343" w:rsidRPr="6DDFD220">
        <w:rPr>
          <w:rFonts w:ascii="Arial" w:eastAsia="Arial" w:hAnsi="Arial" w:cs="Arial"/>
        </w:rPr>
        <w:t xml:space="preserve"> jurídicas internas y la Convención Americana, así como las interpretaciones que la Corte haga de ésta.</w:t>
      </w:r>
      <w:r w:rsidR="6CC79ACE" w:rsidRPr="6DDFD220">
        <w:rPr>
          <w:rFonts w:ascii="Arial" w:eastAsia="Arial" w:hAnsi="Arial" w:cs="Arial"/>
        </w:rPr>
        <w:t xml:space="preserve"> </w:t>
      </w:r>
      <w:r w:rsidR="32BE41FC" w:rsidRPr="6DDFD220">
        <w:rPr>
          <w:rFonts w:ascii="Arial" w:eastAsia="Arial" w:hAnsi="Arial" w:cs="Arial"/>
        </w:rPr>
        <w:t>(Consulta</w:t>
      </w:r>
      <w:r w:rsidR="6CC79ACE" w:rsidRPr="6DDFD220">
        <w:rPr>
          <w:rFonts w:ascii="Arial" w:eastAsia="Arial" w:hAnsi="Arial" w:cs="Arial"/>
        </w:rPr>
        <w:t xml:space="preserve"> </w:t>
      </w:r>
      <w:r w:rsidR="631D9A33" w:rsidRPr="6DDFD220">
        <w:rPr>
          <w:rFonts w:ascii="Arial" w:eastAsia="Arial" w:hAnsi="Arial" w:cs="Arial"/>
        </w:rPr>
        <w:t>más</w:t>
      </w:r>
      <w:r w:rsidR="6CC79ACE" w:rsidRPr="6DDFD220">
        <w:rPr>
          <w:rFonts w:ascii="Arial" w:eastAsia="Arial" w:hAnsi="Arial" w:cs="Arial"/>
        </w:rPr>
        <w:t xml:space="preserve"> sobre esta sentencia en el siguiente enlace: </w:t>
      </w:r>
      <w:hyperlink r:id="rId16">
        <w:r w:rsidR="6CC79ACE" w:rsidRPr="6DDFD220">
          <w:rPr>
            <w:rStyle w:val="Hipervnculo"/>
            <w:rFonts w:ascii="Arial" w:eastAsia="Arial" w:hAnsi="Arial" w:cs="Arial"/>
          </w:rPr>
          <w:t>https://www.corteidh.or.cr/docs/casos/articulos/seriec_154_esp.pdf</w:t>
        </w:r>
      </w:hyperlink>
      <w:r w:rsidR="6CC79ACE" w:rsidRPr="6DDFD220">
        <w:rPr>
          <w:rFonts w:ascii="Arial" w:eastAsia="Arial" w:hAnsi="Arial" w:cs="Arial"/>
        </w:rPr>
        <w:t xml:space="preserve"> )</w:t>
      </w:r>
    </w:p>
    <w:p w14:paraId="010F1C35" w14:textId="32646F9D" w:rsidR="436A45D2" w:rsidRPr="00492DCD" w:rsidRDefault="0B4374BB" w:rsidP="0F198289">
      <w:pPr>
        <w:pStyle w:val="Prrafodelista"/>
        <w:numPr>
          <w:ilvl w:val="0"/>
          <w:numId w:val="7"/>
        </w:numPr>
        <w:spacing w:before="240" w:after="240"/>
        <w:rPr>
          <w:rFonts w:ascii="Arial" w:eastAsia="Arial" w:hAnsi="Arial" w:cs="Arial"/>
        </w:rPr>
      </w:pPr>
      <w:r w:rsidRPr="6DDFD220">
        <w:rPr>
          <w:rFonts w:ascii="Arial" w:eastAsia="Arial" w:hAnsi="Arial" w:cs="Arial"/>
        </w:rPr>
        <w:t>En el Caso Trabajadores Cesados del Congreso (Aguado Alfaro y otros) Vs. Perú de 2006</w:t>
      </w:r>
      <w:r w:rsidR="7DE7A8DD" w:rsidRPr="6DDFD220">
        <w:rPr>
          <w:rFonts w:ascii="Arial" w:eastAsia="Arial" w:hAnsi="Arial" w:cs="Arial"/>
        </w:rPr>
        <w:t xml:space="preserve"> establece que, </w:t>
      </w:r>
      <w:r w:rsidR="5C1500D7" w:rsidRPr="6DDFD220">
        <w:rPr>
          <w:rFonts w:ascii="Arial" w:eastAsia="Arial" w:hAnsi="Arial" w:cs="Arial"/>
        </w:rPr>
        <w:t>l</w:t>
      </w:r>
      <w:r w:rsidR="7DE7A8DD" w:rsidRPr="6DDFD220">
        <w:rPr>
          <w:rFonts w:ascii="Arial" w:eastAsia="Arial" w:hAnsi="Arial" w:cs="Arial"/>
        </w:rPr>
        <w:t xml:space="preserve">os órganos del poder judicial deber ejercer directamente el control de </w:t>
      </w:r>
      <w:r w:rsidR="4564431F" w:rsidRPr="6DDFD220">
        <w:rPr>
          <w:rFonts w:ascii="Arial" w:eastAsia="Arial" w:hAnsi="Arial" w:cs="Arial"/>
        </w:rPr>
        <w:t>convencionalidad</w:t>
      </w:r>
      <w:r w:rsidR="7DE7A8DD" w:rsidRPr="6DDFD220">
        <w:rPr>
          <w:rFonts w:ascii="Arial" w:eastAsia="Arial" w:hAnsi="Arial" w:cs="Arial"/>
        </w:rPr>
        <w:t>.</w:t>
      </w:r>
      <w:r w:rsidR="49E3B343" w:rsidRPr="6DDFD220">
        <w:rPr>
          <w:rFonts w:ascii="Arial" w:eastAsia="Arial" w:hAnsi="Arial" w:cs="Arial"/>
        </w:rPr>
        <w:t xml:space="preserve"> </w:t>
      </w:r>
      <w:r w:rsidR="0CB3673B" w:rsidRPr="6DDFD220">
        <w:rPr>
          <w:rFonts w:ascii="Arial" w:eastAsia="Arial" w:hAnsi="Arial" w:cs="Arial"/>
        </w:rPr>
        <w:t>(Consulta</w:t>
      </w:r>
      <w:r w:rsidR="49E3B343" w:rsidRPr="6DDFD220">
        <w:rPr>
          <w:rFonts w:ascii="Arial" w:eastAsia="Arial" w:hAnsi="Arial" w:cs="Arial"/>
        </w:rPr>
        <w:t xml:space="preserve"> </w:t>
      </w:r>
      <w:r w:rsidR="7E6D6BF8" w:rsidRPr="6DDFD220">
        <w:rPr>
          <w:rFonts w:ascii="Arial" w:eastAsia="Arial" w:hAnsi="Arial" w:cs="Arial"/>
        </w:rPr>
        <w:t>más</w:t>
      </w:r>
      <w:r w:rsidR="49E3B343" w:rsidRPr="6DDFD220">
        <w:rPr>
          <w:rFonts w:ascii="Arial" w:eastAsia="Arial" w:hAnsi="Arial" w:cs="Arial"/>
        </w:rPr>
        <w:t xml:space="preserve"> sobre esta sentencia en el siguiente enlace: </w:t>
      </w:r>
      <w:hyperlink r:id="rId17">
        <w:r w:rsidR="47EC7E24" w:rsidRPr="6DDFD220">
          <w:rPr>
            <w:rStyle w:val="Hipervnculo"/>
            <w:rFonts w:ascii="Arial" w:eastAsia="Arial" w:hAnsi="Arial" w:cs="Arial"/>
          </w:rPr>
          <w:t>https://www.corteidh.or.cr/docs/casos/articulos/seriec_158_esp.pdf</w:t>
        </w:r>
      </w:hyperlink>
      <w:r w:rsidR="49E3B343" w:rsidRPr="6DDFD220">
        <w:rPr>
          <w:rFonts w:ascii="Arial" w:eastAsia="Arial" w:hAnsi="Arial" w:cs="Arial"/>
        </w:rPr>
        <w:t xml:space="preserve"> )</w:t>
      </w:r>
    </w:p>
    <w:p w14:paraId="512E9402" w14:textId="41CBF2FE" w:rsidR="58A13D66" w:rsidRPr="00492DCD" w:rsidRDefault="42167A34" w:rsidP="0F198289">
      <w:pPr>
        <w:pStyle w:val="Prrafodelista"/>
        <w:numPr>
          <w:ilvl w:val="0"/>
          <w:numId w:val="7"/>
        </w:numPr>
        <w:spacing w:before="240" w:after="240"/>
        <w:rPr>
          <w:rFonts w:ascii="Arial" w:eastAsia="Arial" w:hAnsi="Arial" w:cs="Arial"/>
        </w:rPr>
      </w:pPr>
      <w:r w:rsidRPr="6DDFD220">
        <w:rPr>
          <w:rFonts w:ascii="Arial" w:eastAsia="Arial" w:hAnsi="Arial" w:cs="Arial"/>
        </w:rPr>
        <w:t xml:space="preserve">En 2011, en el Caso Gelman vs. </w:t>
      </w:r>
      <w:r w:rsidR="4FEBC563" w:rsidRPr="6DDFD220">
        <w:rPr>
          <w:rFonts w:ascii="Arial" w:eastAsia="Arial" w:hAnsi="Arial" w:cs="Arial"/>
        </w:rPr>
        <w:t>Uruguay, la</w:t>
      </w:r>
      <w:r w:rsidRPr="6DDFD220">
        <w:rPr>
          <w:rFonts w:ascii="Arial" w:eastAsia="Arial" w:hAnsi="Arial" w:cs="Arial"/>
        </w:rPr>
        <w:t xml:space="preserve"> Corte precisó que todos los órganos de un Estado parten de la CADH están obligados a realizar control de convencionalidad. </w:t>
      </w:r>
      <w:r w:rsidR="12DB1D8D" w:rsidRPr="6DDFD220">
        <w:rPr>
          <w:rFonts w:ascii="Arial" w:eastAsia="Arial" w:hAnsi="Arial" w:cs="Arial"/>
        </w:rPr>
        <w:t>(Consulta</w:t>
      </w:r>
      <w:r w:rsidRPr="6DDFD220">
        <w:rPr>
          <w:rFonts w:ascii="Arial" w:eastAsia="Arial" w:hAnsi="Arial" w:cs="Arial"/>
        </w:rPr>
        <w:t xml:space="preserve"> </w:t>
      </w:r>
      <w:r w:rsidR="44A63B5E" w:rsidRPr="6DDFD220">
        <w:rPr>
          <w:rFonts w:ascii="Arial" w:eastAsia="Arial" w:hAnsi="Arial" w:cs="Arial"/>
        </w:rPr>
        <w:t>más</w:t>
      </w:r>
      <w:r w:rsidRPr="6DDFD220">
        <w:rPr>
          <w:rFonts w:ascii="Arial" w:eastAsia="Arial" w:hAnsi="Arial" w:cs="Arial"/>
        </w:rPr>
        <w:t xml:space="preserve"> sobre esta sentencia en el siguiente enlace:</w:t>
      </w:r>
      <w:r w:rsidR="2AF8C76E" w:rsidRPr="6DDFD220">
        <w:rPr>
          <w:rFonts w:ascii="Arial" w:eastAsia="Arial" w:hAnsi="Arial" w:cs="Arial"/>
        </w:rPr>
        <w:t xml:space="preserve"> </w:t>
      </w:r>
      <w:hyperlink r:id="rId18">
        <w:r w:rsidR="2AF8C76E" w:rsidRPr="6DDFD220">
          <w:rPr>
            <w:rStyle w:val="Hipervnculo"/>
            <w:rFonts w:ascii="Arial" w:eastAsia="Arial" w:hAnsi="Arial" w:cs="Arial"/>
          </w:rPr>
          <w:t>https://www.corteidh.or.cr/docs/casos/articulos/seriec_221_esp1.pdf</w:t>
        </w:r>
      </w:hyperlink>
      <w:r w:rsidR="2AF8C76E" w:rsidRPr="6DDFD220">
        <w:rPr>
          <w:rFonts w:ascii="Arial" w:eastAsia="Arial" w:hAnsi="Arial" w:cs="Arial"/>
        </w:rPr>
        <w:t xml:space="preserve">) </w:t>
      </w:r>
    </w:p>
    <w:p w14:paraId="6CDA344E" w14:textId="4876BF49" w:rsidR="5978F9AF" w:rsidRPr="00492DCD" w:rsidRDefault="5978F9AF" w:rsidP="0F198289">
      <w:pPr>
        <w:pStyle w:val="Prrafodelista"/>
        <w:numPr>
          <w:ilvl w:val="0"/>
          <w:numId w:val="7"/>
        </w:numPr>
        <w:spacing w:before="240" w:after="240"/>
        <w:rPr>
          <w:rFonts w:ascii="Arial" w:eastAsia="Arial" w:hAnsi="Arial" w:cs="Arial"/>
        </w:rPr>
      </w:pPr>
      <w:r w:rsidRPr="6DDFD220">
        <w:rPr>
          <w:rFonts w:ascii="Arial" w:eastAsia="Arial" w:hAnsi="Arial" w:cs="Arial"/>
        </w:rPr>
        <w:t xml:space="preserve">En el Caso Gudiel Álvarez y otros vs. Guatemala de 2012, se determinó que el control de convencionalidad se desprende tanto de la Convención Americana como de otros instrumentos que conforman el </w:t>
      </w:r>
      <w:r w:rsidRPr="6DDFD220">
        <w:rPr>
          <w:rFonts w:ascii="Arial" w:eastAsia="Arial" w:hAnsi="Arial" w:cs="Arial"/>
          <w:i/>
          <w:iCs/>
        </w:rPr>
        <w:t xml:space="preserve">corpus </w:t>
      </w:r>
      <w:proofErr w:type="spellStart"/>
      <w:r w:rsidRPr="6DDFD220">
        <w:rPr>
          <w:rFonts w:ascii="Arial" w:eastAsia="Arial" w:hAnsi="Arial" w:cs="Arial"/>
          <w:i/>
          <w:iCs/>
        </w:rPr>
        <w:t>juris</w:t>
      </w:r>
      <w:proofErr w:type="spellEnd"/>
      <w:r w:rsidRPr="6DDFD220">
        <w:rPr>
          <w:rFonts w:ascii="Arial" w:eastAsia="Arial" w:hAnsi="Arial" w:cs="Arial"/>
        </w:rPr>
        <w:t xml:space="preserve"> </w:t>
      </w:r>
      <w:r w:rsidR="00557A4A" w:rsidRPr="6DDFD220">
        <w:rPr>
          <w:rFonts w:ascii="Arial" w:eastAsia="Arial" w:hAnsi="Arial" w:cs="Arial"/>
        </w:rPr>
        <w:t xml:space="preserve">de </w:t>
      </w:r>
      <w:r w:rsidRPr="6DDFD220">
        <w:rPr>
          <w:rFonts w:ascii="Arial" w:eastAsia="Arial" w:hAnsi="Arial" w:cs="Arial"/>
        </w:rPr>
        <w:t>convenciona</w:t>
      </w:r>
      <w:r w:rsidR="00557A4A" w:rsidRPr="6DDFD220">
        <w:rPr>
          <w:rFonts w:ascii="Arial" w:eastAsia="Arial" w:hAnsi="Arial" w:cs="Arial"/>
        </w:rPr>
        <w:t xml:space="preserve">lidad. </w:t>
      </w:r>
      <w:r w:rsidR="50A4641E" w:rsidRPr="6DDFD220">
        <w:rPr>
          <w:rFonts w:ascii="Arial" w:eastAsia="Arial" w:hAnsi="Arial" w:cs="Arial"/>
        </w:rPr>
        <w:t>(Consulta</w:t>
      </w:r>
      <w:r w:rsidRPr="6DDFD220">
        <w:rPr>
          <w:rFonts w:ascii="Arial" w:eastAsia="Arial" w:hAnsi="Arial" w:cs="Arial"/>
        </w:rPr>
        <w:t xml:space="preserve"> </w:t>
      </w:r>
      <w:r w:rsidR="7A4CA47C" w:rsidRPr="6DDFD220">
        <w:rPr>
          <w:rFonts w:ascii="Arial" w:eastAsia="Arial" w:hAnsi="Arial" w:cs="Arial"/>
        </w:rPr>
        <w:t>más</w:t>
      </w:r>
      <w:r w:rsidRPr="6DDFD220">
        <w:rPr>
          <w:rFonts w:ascii="Arial" w:eastAsia="Arial" w:hAnsi="Arial" w:cs="Arial"/>
        </w:rPr>
        <w:t xml:space="preserve"> sobre esta sentencia en el siguiente enlace:</w:t>
      </w:r>
      <w:r w:rsidR="5D2ACD97" w:rsidRPr="6DDFD220">
        <w:rPr>
          <w:rFonts w:ascii="Arial" w:eastAsia="Arial" w:hAnsi="Arial" w:cs="Arial"/>
        </w:rPr>
        <w:t xml:space="preserve"> </w:t>
      </w:r>
      <w:hyperlink r:id="rId19">
        <w:r w:rsidR="5D2ACD97" w:rsidRPr="6DDFD220">
          <w:rPr>
            <w:rStyle w:val="Hipervnculo"/>
            <w:rFonts w:ascii="Arial" w:eastAsia="Arial" w:hAnsi="Arial" w:cs="Arial"/>
          </w:rPr>
          <w:t>https://www.corteidh.or.cr/docs/casos/articulos/seriec_253_esp1.pdf</w:t>
        </w:r>
      </w:hyperlink>
      <w:r w:rsidR="5D2ACD97" w:rsidRPr="6DDFD220">
        <w:rPr>
          <w:rFonts w:ascii="Arial" w:eastAsia="Arial" w:hAnsi="Arial" w:cs="Arial"/>
        </w:rPr>
        <w:t xml:space="preserve"> )</w:t>
      </w:r>
    </w:p>
    <w:p w14:paraId="6372D685" w14:textId="1B454023" w:rsidR="5D2ACD97" w:rsidRPr="00492DCD" w:rsidRDefault="5D2ACD97" w:rsidP="0F198289">
      <w:pPr>
        <w:pStyle w:val="Prrafodelista"/>
        <w:numPr>
          <w:ilvl w:val="0"/>
          <w:numId w:val="7"/>
        </w:numPr>
        <w:spacing w:before="240" w:after="240"/>
        <w:rPr>
          <w:rFonts w:ascii="Arial" w:eastAsia="Arial" w:hAnsi="Arial" w:cs="Arial"/>
        </w:rPr>
      </w:pPr>
      <w:r w:rsidRPr="6DDFD220">
        <w:rPr>
          <w:rFonts w:ascii="Arial" w:eastAsia="Arial" w:hAnsi="Arial" w:cs="Arial"/>
        </w:rPr>
        <w:t xml:space="preserve">En 2014, la Opinión Consultiva OC-21/2014 estableció </w:t>
      </w:r>
      <w:r w:rsidR="00374271" w:rsidRPr="6DDFD220">
        <w:rPr>
          <w:rFonts w:ascii="Arial" w:eastAsia="Arial" w:hAnsi="Arial" w:cs="Arial"/>
        </w:rPr>
        <w:t>que, los</w:t>
      </w:r>
      <w:r w:rsidRPr="6DDFD220">
        <w:rPr>
          <w:rFonts w:ascii="Arial" w:eastAsia="Arial" w:hAnsi="Arial" w:cs="Arial"/>
        </w:rPr>
        <w:t xml:space="preserve"> órganos del Estado deben realizar el control de convencionalidad sobre la base de lo que señale la Corte IDH en ejercicio de su competencia contenciosa, pero, además, consultiva.</w:t>
      </w:r>
      <w:r w:rsidR="71A55378" w:rsidRPr="6DDFD220">
        <w:rPr>
          <w:rFonts w:ascii="Arial" w:eastAsia="Arial" w:hAnsi="Arial" w:cs="Arial"/>
        </w:rPr>
        <w:t xml:space="preserve"> (Consulta más sobre esta opinión en el siguiente enlace: </w:t>
      </w:r>
      <w:hyperlink r:id="rId20">
        <w:r w:rsidR="71A55378" w:rsidRPr="6DDFD220">
          <w:rPr>
            <w:rStyle w:val="Hipervnculo"/>
            <w:rFonts w:ascii="Arial" w:eastAsia="Arial" w:hAnsi="Arial" w:cs="Arial"/>
          </w:rPr>
          <w:t>https://www.corteidh.or.cr/docs/opiniones/seriea_21_esp.pdf</w:t>
        </w:r>
      </w:hyperlink>
      <w:r w:rsidR="71A55378" w:rsidRPr="6DDFD220">
        <w:rPr>
          <w:rFonts w:ascii="Arial" w:eastAsia="Arial" w:hAnsi="Arial" w:cs="Arial"/>
        </w:rPr>
        <w:t xml:space="preserve">) </w:t>
      </w:r>
    </w:p>
    <w:p w14:paraId="00DCA57F" w14:textId="6ACE1037" w:rsidR="0F198289" w:rsidRPr="00492DCD" w:rsidRDefault="0F198289" w:rsidP="0F198289">
      <w:pPr>
        <w:spacing w:before="240" w:after="240"/>
        <w:rPr>
          <w:rFonts w:ascii="Arial" w:eastAsia="Arial" w:hAnsi="Arial" w:cs="Arial"/>
        </w:rPr>
      </w:pPr>
    </w:p>
    <w:p w14:paraId="2581EE4B" w14:textId="7088016D" w:rsidR="289DA1B6" w:rsidRPr="00492DCD" w:rsidRDefault="289DA1B6" w:rsidP="0F198289">
      <w:pPr>
        <w:spacing w:before="240" w:after="240"/>
        <w:rPr>
          <w:rFonts w:ascii="Arial" w:eastAsia="Arial" w:hAnsi="Arial" w:cs="Arial"/>
          <w:color w:val="153D63" w:themeColor="text2" w:themeTint="E6"/>
          <w:sz w:val="40"/>
          <w:szCs w:val="40"/>
        </w:rPr>
      </w:pPr>
      <w:r w:rsidRPr="6DDFD220">
        <w:rPr>
          <w:rFonts w:ascii="Arial" w:eastAsia="Arial" w:hAnsi="Arial" w:cs="Arial"/>
          <w:color w:val="153D63" w:themeColor="text2" w:themeTint="E6"/>
          <w:sz w:val="40"/>
          <w:szCs w:val="40"/>
        </w:rPr>
        <w:lastRenderedPageBreak/>
        <w:t>¿Cómo asegura la Corte IDH que se cumplan sus sentencias?</w:t>
      </w:r>
    </w:p>
    <w:p w14:paraId="62CB0BA6" w14:textId="02AAB8F6" w:rsidR="289DA1B6" w:rsidRPr="00492DCD" w:rsidRDefault="289DA1B6" w:rsidP="0F198289">
      <w:pPr>
        <w:spacing w:before="240" w:after="240"/>
        <w:rPr>
          <w:rFonts w:ascii="Arial" w:eastAsia="Arial" w:hAnsi="Arial" w:cs="Arial"/>
        </w:rPr>
      </w:pPr>
      <w:r w:rsidRPr="6DDFD220">
        <w:rPr>
          <w:rFonts w:ascii="Arial" w:eastAsia="Arial" w:hAnsi="Arial" w:cs="Arial"/>
        </w:rPr>
        <w:t>El cumplimiento de las decisiones jurisdiccionales es la medida central de su eficacia</w:t>
      </w:r>
    </w:p>
    <w:p w14:paraId="6BA9F649" w14:textId="3C47E749" w:rsidR="289DA1B6" w:rsidRPr="00492DCD" w:rsidRDefault="09A6D243" w:rsidP="0F198289">
      <w:pPr>
        <w:spacing w:before="240" w:after="240"/>
        <w:rPr>
          <w:rFonts w:ascii="Arial" w:eastAsia="Arial" w:hAnsi="Arial" w:cs="Arial"/>
        </w:rPr>
      </w:pPr>
      <w:r w:rsidRPr="6DDFD220">
        <w:rPr>
          <w:rFonts w:ascii="Arial" w:eastAsia="Arial" w:hAnsi="Arial" w:cs="Arial"/>
        </w:rPr>
        <w:t xml:space="preserve">En 2003 en el Caso Baena Ricardo y otros vs. Panamá, la Corte IDH definió por primera vez su facultad para realizar la supervisión del cumplimiento de sus decisiones. De lo contrario significaría afirmar que sus sentencias son tan solo declarativas y no efectivas. </w:t>
      </w:r>
      <w:r w:rsidR="180C73CD" w:rsidRPr="6DDFD220">
        <w:rPr>
          <w:rFonts w:ascii="Arial" w:eastAsia="Arial" w:hAnsi="Arial" w:cs="Arial"/>
        </w:rPr>
        <w:t xml:space="preserve"> </w:t>
      </w:r>
      <w:r w:rsidR="6F50084D" w:rsidRPr="6DDFD220">
        <w:rPr>
          <w:rFonts w:ascii="Arial" w:eastAsia="Arial" w:hAnsi="Arial" w:cs="Arial"/>
        </w:rPr>
        <w:t>(</w:t>
      </w:r>
      <w:r w:rsidR="180C73CD" w:rsidRPr="6DDFD220">
        <w:rPr>
          <w:rFonts w:ascii="Arial" w:eastAsia="Arial" w:hAnsi="Arial" w:cs="Arial"/>
        </w:rPr>
        <w:t xml:space="preserve">Conoce más sobre la resolución de la Corte IDH, </w:t>
      </w:r>
      <w:r w:rsidR="565A8A3A" w:rsidRPr="6DDFD220">
        <w:rPr>
          <w:rFonts w:ascii="Arial" w:eastAsia="Arial" w:hAnsi="Arial" w:cs="Arial"/>
        </w:rPr>
        <w:t xml:space="preserve">accede a la sentencia completa aquí: </w:t>
      </w:r>
      <w:hyperlink r:id="rId21">
        <w:r w:rsidR="565A8A3A" w:rsidRPr="6DDFD220">
          <w:rPr>
            <w:rStyle w:val="Hipervnculo"/>
            <w:rFonts w:ascii="Arial" w:eastAsia="Arial" w:hAnsi="Arial" w:cs="Arial"/>
          </w:rPr>
          <w:t>https://www.corteidh.or.cr/docs/casos/articulos/seriec_104_esp.pdf</w:t>
        </w:r>
      </w:hyperlink>
      <w:r w:rsidR="565A8A3A" w:rsidRPr="6DDFD220">
        <w:rPr>
          <w:rFonts w:ascii="Arial" w:eastAsia="Arial" w:hAnsi="Arial" w:cs="Arial"/>
        </w:rPr>
        <w:t xml:space="preserve">) </w:t>
      </w:r>
    </w:p>
    <w:p w14:paraId="6164B188" w14:textId="204AD653" w:rsidR="298B29CD" w:rsidRPr="00492DCD" w:rsidRDefault="298B29CD" w:rsidP="0F198289">
      <w:pPr>
        <w:spacing w:before="240" w:after="240"/>
        <w:rPr>
          <w:rFonts w:ascii="Arial" w:eastAsia="Arial" w:hAnsi="Arial" w:cs="Arial"/>
        </w:rPr>
      </w:pPr>
      <w:r w:rsidRPr="6DDFD220">
        <w:rPr>
          <w:rFonts w:ascii="Arial" w:eastAsia="Arial" w:hAnsi="Arial" w:cs="Arial"/>
        </w:rPr>
        <w:t>En 2015, entró en funcionamiento la Unidad de Supervisión de Cumplimiento de Sentencias, con el fin de dar un mayor seguimiento al grado de cumplimiento por parte de los Estados de las diversas medidas de reparación. De este modo, es posible requerir información a los Estados y convocarlos a audiencias</w:t>
      </w:r>
      <w:r w:rsidR="00FA40E5">
        <w:rPr>
          <w:rFonts w:ascii="Arial" w:eastAsia="Arial" w:hAnsi="Arial" w:cs="Arial"/>
        </w:rPr>
        <w:t>.</w:t>
      </w:r>
    </w:p>
    <w:p w14:paraId="7A21A2BD" w14:textId="563B472F" w:rsidR="0F198289" w:rsidRPr="00492DCD" w:rsidRDefault="1978E6D2" w:rsidP="0F198289">
      <w:pPr>
        <w:spacing w:before="240" w:after="240"/>
        <w:rPr>
          <w:rFonts w:ascii="Arial" w:eastAsia="Arial" w:hAnsi="Arial" w:cs="Arial"/>
        </w:rPr>
      </w:pPr>
      <w:r w:rsidRPr="6DDFD220">
        <w:rPr>
          <w:rFonts w:ascii="Arial" w:eastAsia="Arial" w:hAnsi="Arial" w:cs="Arial"/>
        </w:rPr>
        <w:t>Dato relevante: Actualmente, se encuentran en etapa de Supervisión de Cumplimiento 286 casos, que implican la supervisión de 1577 medidas de reparación. Además, se han archivado un total de 53 casos por cumplimiento de sentencia.</w:t>
      </w:r>
    </w:p>
    <w:p w14:paraId="69BF2DCF" w14:textId="640F0EFF" w:rsidR="32DDEA9F" w:rsidRPr="00492DCD" w:rsidRDefault="32DDEA9F" w:rsidP="0F198289">
      <w:pPr>
        <w:spacing w:before="240" w:after="240"/>
        <w:rPr>
          <w:rFonts w:ascii="Arial" w:eastAsia="Arial" w:hAnsi="Arial" w:cs="Arial"/>
        </w:rPr>
      </w:pPr>
      <w:r w:rsidRPr="6DDFD220">
        <w:rPr>
          <w:rFonts w:ascii="Arial" w:eastAsia="Arial" w:hAnsi="Arial" w:cs="Arial"/>
        </w:rPr>
        <w:t>Actualmente, los siguientes países cuentan con casos en etapa de supervisión de cumplimiento:</w:t>
      </w:r>
    </w:p>
    <w:p w14:paraId="5E1CC2CC" w14:textId="33EC78EE" w:rsidR="32DDEA9F" w:rsidRPr="00492DCD" w:rsidRDefault="32DDEA9F" w:rsidP="00E6147A">
      <w:pPr>
        <w:pStyle w:val="Prrafodelista"/>
        <w:spacing w:after="0"/>
        <w:rPr>
          <w:rFonts w:ascii="Arial" w:eastAsia="Arial" w:hAnsi="Arial" w:cs="Arial"/>
        </w:rPr>
      </w:pPr>
      <w:r w:rsidRPr="6DDFD220">
        <w:rPr>
          <w:rFonts w:ascii="Arial" w:eastAsia="Arial" w:hAnsi="Arial" w:cs="Arial"/>
          <w:b/>
          <w:bCs/>
        </w:rPr>
        <w:t>Venezuela</w:t>
      </w:r>
      <w:r w:rsidRPr="6DDFD220">
        <w:rPr>
          <w:rFonts w:ascii="Arial" w:eastAsia="Arial" w:hAnsi="Arial" w:cs="Arial"/>
        </w:rPr>
        <w:t>: 14 casos.</w:t>
      </w:r>
    </w:p>
    <w:p w14:paraId="1D8C12A8" w14:textId="59EDB07C" w:rsidR="32DDEA9F" w:rsidRPr="00492DCD" w:rsidRDefault="32DDEA9F" w:rsidP="00E6147A">
      <w:pPr>
        <w:pStyle w:val="Prrafodelista"/>
        <w:spacing w:after="0"/>
        <w:rPr>
          <w:rFonts w:ascii="Arial" w:eastAsia="Arial" w:hAnsi="Arial" w:cs="Arial"/>
        </w:rPr>
      </w:pPr>
      <w:r w:rsidRPr="6DDFD220">
        <w:rPr>
          <w:rFonts w:ascii="Arial" w:eastAsia="Arial" w:hAnsi="Arial" w:cs="Arial"/>
          <w:b/>
          <w:bCs/>
        </w:rPr>
        <w:t>Perú</w:t>
      </w:r>
      <w:r w:rsidRPr="6DDFD220">
        <w:rPr>
          <w:rFonts w:ascii="Arial" w:eastAsia="Arial" w:hAnsi="Arial" w:cs="Arial"/>
        </w:rPr>
        <w:t>: 53 casos, el país con mayor número de casos en esta etapa.</w:t>
      </w:r>
    </w:p>
    <w:p w14:paraId="4F4821BB" w14:textId="63A864F5" w:rsidR="32DDEA9F" w:rsidRPr="00492DCD" w:rsidRDefault="32DDEA9F" w:rsidP="00E6147A">
      <w:pPr>
        <w:pStyle w:val="Prrafodelista"/>
        <w:spacing w:after="0"/>
        <w:rPr>
          <w:rFonts w:ascii="Arial" w:eastAsia="Arial" w:hAnsi="Arial" w:cs="Arial"/>
        </w:rPr>
      </w:pPr>
      <w:r w:rsidRPr="6DDFD220">
        <w:rPr>
          <w:rFonts w:ascii="Arial" w:eastAsia="Arial" w:hAnsi="Arial" w:cs="Arial"/>
          <w:b/>
          <w:bCs/>
        </w:rPr>
        <w:t>México</w:t>
      </w:r>
      <w:r w:rsidRPr="6DDFD220">
        <w:rPr>
          <w:rFonts w:ascii="Arial" w:eastAsia="Arial" w:hAnsi="Arial" w:cs="Arial"/>
        </w:rPr>
        <w:t>: 12 casos.</w:t>
      </w:r>
    </w:p>
    <w:p w14:paraId="5780BBA6" w14:textId="5C96EDB4" w:rsidR="32DDEA9F" w:rsidRPr="00492DCD" w:rsidRDefault="32DDEA9F" w:rsidP="00E6147A">
      <w:pPr>
        <w:pStyle w:val="Prrafodelista"/>
        <w:spacing w:after="0"/>
        <w:rPr>
          <w:rFonts w:ascii="Arial" w:eastAsia="Arial" w:hAnsi="Arial" w:cs="Arial"/>
        </w:rPr>
      </w:pPr>
      <w:r w:rsidRPr="6DDFD220">
        <w:rPr>
          <w:rFonts w:ascii="Arial" w:eastAsia="Arial" w:hAnsi="Arial" w:cs="Arial"/>
          <w:b/>
          <w:bCs/>
        </w:rPr>
        <w:t>Honduras</w:t>
      </w:r>
      <w:r w:rsidRPr="6DDFD220">
        <w:rPr>
          <w:rFonts w:ascii="Arial" w:eastAsia="Arial" w:hAnsi="Arial" w:cs="Arial"/>
        </w:rPr>
        <w:t>: 16 casos.</w:t>
      </w:r>
    </w:p>
    <w:p w14:paraId="10E5B151" w14:textId="747913E9" w:rsidR="32DDEA9F" w:rsidRPr="00492DCD" w:rsidRDefault="32DDEA9F" w:rsidP="00E6147A">
      <w:pPr>
        <w:pStyle w:val="Prrafodelista"/>
        <w:spacing w:after="0"/>
        <w:rPr>
          <w:rFonts w:ascii="Arial" w:eastAsia="Arial" w:hAnsi="Arial" w:cs="Arial"/>
        </w:rPr>
      </w:pPr>
      <w:r w:rsidRPr="6DDFD220">
        <w:rPr>
          <w:rFonts w:ascii="Arial" w:eastAsia="Arial" w:hAnsi="Arial" w:cs="Arial"/>
          <w:b/>
          <w:bCs/>
        </w:rPr>
        <w:t>Guatemala</w:t>
      </w:r>
      <w:r w:rsidRPr="6DDFD220">
        <w:rPr>
          <w:rFonts w:ascii="Arial" w:eastAsia="Arial" w:hAnsi="Arial" w:cs="Arial"/>
        </w:rPr>
        <w:t>: 36 casos, el segundo con más casos en esta etapa.</w:t>
      </w:r>
    </w:p>
    <w:p w14:paraId="358E787C" w14:textId="1A09CE68" w:rsidR="32DDEA9F" w:rsidRPr="00492DCD" w:rsidRDefault="32DDEA9F" w:rsidP="00E6147A">
      <w:pPr>
        <w:pStyle w:val="Prrafodelista"/>
        <w:spacing w:after="0"/>
        <w:rPr>
          <w:rFonts w:ascii="Arial" w:eastAsia="Arial" w:hAnsi="Arial" w:cs="Arial"/>
        </w:rPr>
      </w:pPr>
      <w:r w:rsidRPr="6DDFD220">
        <w:rPr>
          <w:rFonts w:ascii="Arial" w:eastAsia="Arial" w:hAnsi="Arial" w:cs="Arial"/>
          <w:b/>
          <w:bCs/>
        </w:rPr>
        <w:t>Ecuador</w:t>
      </w:r>
      <w:r w:rsidRPr="6DDFD220">
        <w:rPr>
          <w:rFonts w:ascii="Arial" w:eastAsia="Arial" w:hAnsi="Arial" w:cs="Arial"/>
        </w:rPr>
        <w:t>: 27 casos.</w:t>
      </w:r>
    </w:p>
    <w:p w14:paraId="49D6E775" w14:textId="447F4C79" w:rsidR="32DDEA9F" w:rsidRPr="00492DCD" w:rsidRDefault="32DDEA9F" w:rsidP="00E6147A">
      <w:pPr>
        <w:pStyle w:val="Prrafodelista"/>
        <w:spacing w:after="0"/>
        <w:rPr>
          <w:rFonts w:ascii="Arial" w:eastAsia="Arial" w:hAnsi="Arial" w:cs="Arial"/>
        </w:rPr>
      </w:pPr>
      <w:r w:rsidRPr="6DDFD220">
        <w:rPr>
          <w:rFonts w:ascii="Arial" w:eastAsia="Arial" w:hAnsi="Arial" w:cs="Arial"/>
          <w:b/>
          <w:bCs/>
        </w:rPr>
        <w:t>Colombia</w:t>
      </w:r>
      <w:r w:rsidRPr="6DDFD220">
        <w:rPr>
          <w:rFonts w:ascii="Arial" w:eastAsia="Arial" w:hAnsi="Arial" w:cs="Arial"/>
        </w:rPr>
        <w:t>: 29 casos.</w:t>
      </w:r>
    </w:p>
    <w:p w14:paraId="31FDA076" w14:textId="57252AF5" w:rsidR="32DDEA9F" w:rsidRPr="00492DCD" w:rsidRDefault="32DDEA9F" w:rsidP="00E6147A">
      <w:pPr>
        <w:pStyle w:val="Prrafodelista"/>
        <w:spacing w:after="0"/>
        <w:rPr>
          <w:rFonts w:ascii="Arial" w:eastAsia="Arial" w:hAnsi="Arial" w:cs="Arial"/>
        </w:rPr>
      </w:pPr>
      <w:r w:rsidRPr="6DDFD220">
        <w:rPr>
          <w:rFonts w:ascii="Arial" w:eastAsia="Arial" w:hAnsi="Arial" w:cs="Arial"/>
          <w:b/>
          <w:bCs/>
        </w:rPr>
        <w:t>Chile</w:t>
      </w:r>
      <w:r w:rsidRPr="6DDFD220">
        <w:rPr>
          <w:rFonts w:ascii="Arial" w:eastAsia="Arial" w:hAnsi="Arial" w:cs="Arial"/>
        </w:rPr>
        <w:t>: 16 casos.</w:t>
      </w:r>
    </w:p>
    <w:p w14:paraId="23165337" w14:textId="553A3AD9" w:rsidR="32DDEA9F" w:rsidRPr="00492DCD" w:rsidRDefault="32DDEA9F" w:rsidP="00E6147A">
      <w:pPr>
        <w:pStyle w:val="Prrafodelista"/>
        <w:spacing w:after="0"/>
        <w:rPr>
          <w:rFonts w:ascii="Arial" w:eastAsia="Arial" w:hAnsi="Arial" w:cs="Arial"/>
        </w:rPr>
      </w:pPr>
      <w:r w:rsidRPr="6DDFD220">
        <w:rPr>
          <w:rFonts w:ascii="Arial" w:eastAsia="Arial" w:hAnsi="Arial" w:cs="Arial"/>
          <w:b/>
          <w:bCs/>
        </w:rPr>
        <w:t>Brasil</w:t>
      </w:r>
      <w:r w:rsidRPr="6DDFD220">
        <w:rPr>
          <w:rFonts w:ascii="Arial" w:eastAsia="Arial" w:hAnsi="Arial" w:cs="Arial"/>
        </w:rPr>
        <w:t>: 12 casos.</w:t>
      </w:r>
    </w:p>
    <w:p w14:paraId="38026CDA" w14:textId="477F80E8" w:rsidR="32DDEA9F" w:rsidRPr="00492DCD" w:rsidRDefault="32DDEA9F" w:rsidP="00E6147A">
      <w:pPr>
        <w:pStyle w:val="Prrafodelista"/>
        <w:spacing w:after="0"/>
        <w:rPr>
          <w:rFonts w:ascii="Arial" w:eastAsia="Arial" w:hAnsi="Arial" w:cs="Arial"/>
        </w:rPr>
      </w:pPr>
      <w:r w:rsidRPr="247DA1E4">
        <w:rPr>
          <w:rFonts w:ascii="Arial" w:eastAsia="Arial" w:hAnsi="Arial" w:cs="Arial"/>
          <w:b/>
          <w:bCs/>
        </w:rPr>
        <w:t>Argentina</w:t>
      </w:r>
      <w:r w:rsidRPr="247DA1E4">
        <w:rPr>
          <w:rFonts w:ascii="Arial" w:eastAsia="Arial" w:hAnsi="Arial" w:cs="Arial"/>
        </w:rPr>
        <w:t>: 2 casos.</w:t>
      </w:r>
    </w:p>
    <w:p w14:paraId="286ACD5F" w14:textId="2AFD2D5A" w:rsidR="0F198289" w:rsidRPr="00492DCD" w:rsidRDefault="0F198289" w:rsidP="0F198289">
      <w:pPr>
        <w:pStyle w:val="Prrafodelista"/>
        <w:spacing w:after="0"/>
        <w:rPr>
          <w:rFonts w:ascii="Arial" w:eastAsia="Arial" w:hAnsi="Arial" w:cs="Arial"/>
        </w:rPr>
      </w:pPr>
    </w:p>
    <w:p w14:paraId="3391C214" w14:textId="2BBB3C16" w:rsidR="08FAB91A" w:rsidRPr="00FA40E5" w:rsidRDefault="00FA40E5" w:rsidP="0F198289">
      <w:pPr>
        <w:spacing w:before="240" w:after="240"/>
        <w:rPr>
          <w:rFonts w:ascii="Arial" w:eastAsia="Arial" w:hAnsi="Arial" w:cs="Arial"/>
          <w:b/>
          <w:bCs/>
        </w:rPr>
      </w:pPr>
      <w:r w:rsidRPr="00FA40E5">
        <w:rPr>
          <w:rFonts w:ascii="Arial" w:eastAsia="Arial" w:hAnsi="Arial" w:cs="Arial"/>
          <w:b/>
          <w:bCs/>
        </w:rPr>
        <w:t>N</w:t>
      </w:r>
      <w:r w:rsidR="08FAB91A" w:rsidRPr="00FA40E5">
        <w:rPr>
          <w:rFonts w:ascii="Arial" w:eastAsia="Arial" w:hAnsi="Arial" w:cs="Arial"/>
          <w:b/>
          <w:bCs/>
        </w:rPr>
        <w:t>ivel de cumplimiento respecto de cada sentencia sujeta al mecanismo de supervisión.</w:t>
      </w:r>
    </w:p>
    <w:p w14:paraId="53CB30EC" w14:textId="147A20EA" w:rsidR="00F9692F" w:rsidRPr="004A7832" w:rsidRDefault="004A7832" w:rsidP="6DDFD220">
      <w:pPr>
        <w:spacing w:before="100" w:beforeAutospacing="1" w:after="100" w:afterAutospacing="1" w:line="240" w:lineRule="auto"/>
        <w:rPr>
          <w:rFonts w:ascii="Arial" w:eastAsia="Arial" w:hAnsi="Arial" w:cs="Arial"/>
          <w:lang w:val="es-MX" w:eastAsia="es-MX"/>
        </w:rPr>
      </w:pPr>
      <w:r w:rsidRPr="6DDFD220">
        <w:rPr>
          <w:rFonts w:ascii="Arial" w:eastAsia="Arial" w:hAnsi="Arial" w:cs="Arial"/>
          <w:lang w:val="es-MX" w:eastAsia="es-MX"/>
        </w:rPr>
        <w:lastRenderedPageBreak/>
        <w:t>Por cada medida establecida respecto a cada sentencia, se muestra el nivel de reparación.</w:t>
      </w:r>
      <w:r w:rsidR="00D55C71">
        <w:rPr>
          <w:rStyle w:val="Refdenotaalpie"/>
          <w:rFonts w:ascii="Arial" w:eastAsia="Arial" w:hAnsi="Arial" w:cs="Arial"/>
          <w:lang w:val="es-MX" w:eastAsia="es-MX"/>
        </w:rPr>
        <w:footnoteReference w:id="2"/>
      </w:r>
    </w:p>
    <w:p w14:paraId="0FD13D33" w14:textId="34D8FA56" w:rsidR="01CD8D4E" w:rsidRPr="00492DCD" w:rsidRDefault="01CD8D4E" w:rsidP="00057519">
      <w:pPr>
        <w:pStyle w:val="Prrafodelista"/>
        <w:spacing w:before="240" w:after="240"/>
        <w:rPr>
          <w:rFonts w:ascii="Arial" w:eastAsia="Arial" w:hAnsi="Arial" w:cs="Arial"/>
        </w:rPr>
      </w:pPr>
      <w:r w:rsidRPr="6DDFD220">
        <w:rPr>
          <w:rFonts w:ascii="Arial" w:eastAsia="Arial" w:hAnsi="Arial" w:cs="Arial"/>
        </w:rPr>
        <w:t>Castañeda G. (2008) Representa un cumplimiento total</w:t>
      </w:r>
      <w:r w:rsidR="004A7832" w:rsidRPr="6DDFD220">
        <w:rPr>
          <w:rFonts w:ascii="Arial" w:eastAsia="Arial" w:hAnsi="Arial" w:cs="Arial"/>
        </w:rPr>
        <w:t xml:space="preserve"> de tres medidas</w:t>
      </w:r>
      <w:r w:rsidR="18D50388" w:rsidRPr="6DDFD220">
        <w:rPr>
          <w:rFonts w:ascii="Arial" w:eastAsia="Arial" w:hAnsi="Arial" w:cs="Arial"/>
        </w:rPr>
        <w:t xml:space="preserve"> de reparación. </w:t>
      </w:r>
    </w:p>
    <w:p w14:paraId="658659C2" w14:textId="0131FD6B" w:rsidR="01CD8D4E" w:rsidRPr="00492DCD" w:rsidRDefault="01CD8D4E" w:rsidP="00057519">
      <w:pPr>
        <w:pStyle w:val="Prrafodelista"/>
        <w:spacing w:before="240" w:after="240"/>
        <w:rPr>
          <w:rFonts w:ascii="Arial" w:eastAsia="Arial" w:hAnsi="Arial" w:cs="Arial"/>
        </w:rPr>
      </w:pPr>
      <w:r w:rsidRPr="6DDFD220">
        <w:rPr>
          <w:rFonts w:ascii="Arial" w:eastAsia="Arial" w:hAnsi="Arial" w:cs="Arial"/>
        </w:rPr>
        <w:t>Rosendo Cantú (2010</w:t>
      </w:r>
      <w:r w:rsidR="5C9F7A45" w:rsidRPr="6DDFD220">
        <w:rPr>
          <w:rFonts w:ascii="Arial" w:eastAsia="Arial" w:hAnsi="Arial" w:cs="Arial"/>
        </w:rPr>
        <w:t>) Representa</w:t>
      </w:r>
      <w:r w:rsidR="009E543A" w:rsidRPr="6DDFD220">
        <w:rPr>
          <w:rFonts w:ascii="Arial" w:eastAsia="Arial" w:hAnsi="Arial" w:cs="Arial"/>
        </w:rPr>
        <w:t xml:space="preserve"> </w:t>
      </w:r>
      <w:r w:rsidR="00DC2EB8" w:rsidRPr="6DDFD220">
        <w:rPr>
          <w:rFonts w:ascii="Arial" w:eastAsia="Arial" w:hAnsi="Arial" w:cs="Arial"/>
        </w:rPr>
        <w:t>nueve</w:t>
      </w:r>
      <w:r w:rsidR="009E543A" w:rsidRPr="6DDFD220">
        <w:rPr>
          <w:rFonts w:ascii="Arial" w:eastAsia="Arial" w:hAnsi="Arial" w:cs="Arial"/>
        </w:rPr>
        <w:t xml:space="preserve"> medidas en supervisión de cumplimiento, </w:t>
      </w:r>
      <w:r w:rsidR="00DC2EB8" w:rsidRPr="6DDFD220">
        <w:rPr>
          <w:rFonts w:ascii="Arial" w:eastAsia="Arial" w:hAnsi="Arial" w:cs="Arial"/>
        </w:rPr>
        <w:t>seis medidas con cumplimiento total</w:t>
      </w:r>
      <w:r w:rsidR="6C76E2C0" w:rsidRPr="6DDFD220">
        <w:rPr>
          <w:rFonts w:ascii="Arial" w:eastAsia="Arial" w:hAnsi="Arial" w:cs="Arial"/>
        </w:rPr>
        <w:t xml:space="preserve"> de reparación</w:t>
      </w:r>
      <w:r w:rsidR="00DC2EB8" w:rsidRPr="6DDFD220">
        <w:rPr>
          <w:rFonts w:ascii="Arial" w:eastAsia="Arial" w:hAnsi="Arial" w:cs="Arial"/>
        </w:rPr>
        <w:t>, y dos medidas en cumplimiento parcial.</w:t>
      </w:r>
    </w:p>
    <w:p w14:paraId="093423ED" w14:textId="49F4833E" w:rsidR="000D134F" w:rsidRPr="00043771" w:rsidRDefault="62CD5143" w:rsidP="00057519">
      <w:pPr>
        <w:pStyle w:val="Prrafodelista"/>
        <w:spacing w:before="240" w:after="240"/>
        <w:rPr>
          <w:rFonts w:ascii="Arial" w:eastAsia="Arial" w:hAnsi="Arial" w:cs="Arial"/>
        </w:rPr>
      </w:pPr>
      <w:r w:rsidRPr="1A0C964F">
        <w:rPr>
          <w:rFonts w:ascii="Arial" w:eastAsia="Arial" w:hAnsi="Arial" w:cs="Arial"/>
        </w:rPr>
        <w:t xml:space="preserve">Fernández Ortega </w:t>
      </w:r>
      <w:r w:rsidR="54DFE2BC" w:rsidRPr="1A0C964F">
        <w:rPr>
          <w:rFonts w:ascii="Arial" w:eastAsia="Arial" w:hAnsi="Arial" w:cs="Arial"/>
        </w:rPr>
        <w:t>(2010</w:t>
      </w:r>
      <w:r w:rsidR="29539B6E" w:rsidRPr="1A0C964F">
        <w:rPr>
          <w:rFonts w:ascii="Arial" w:eastAsia="Arial" w:hAnsi="Arial" w:cs="Arial"/>
        </w:rPr>
        <w:t>) Representa</w:t>
      </w:r>
      <w:r w:rsidR="0D71CC3C" w:rsidRPr="1A0C964F">
        <w:rPr>
          <w:rFonts w:ascii="Arial" w:eastAsia="Arial" w:hAnsi="Arial" w:cs="Arial"/>
        </w:rPr>
        <w:t xml:space="preserve"> </w:t>
      </w:r>
      <w:proofErr w:type="gramStart"/>
      <w:r w:rsidR="0D71CC3C" w:rsidRPr="1A0C964F">
        <w:rPr>
          <w:rFonts w:ascii="Arial" w:eastAsia="Arial" w:hAnsi="Arial" w:cs="Arial"/>
        </w:rPr>
        <w:t>ocho punto</w:t>
      </w:r>
      <w:proofErr w:type="gramEnd"/>
      <w:r w:rsidR="0D71CC3C" w:rsidRPr="1A0C964F">
        <w:rPr>
          <w:rFonts w:ascii="Arial" w:eastAsia="Arial" w:hAnsi="Arial" w:cs="Arial"/>
        </w:rPr>
        <w:t xml:space="preserve"> cinc</w:t>
      </w:r>
      <w:r w:rsidR="5D763B49" w:rsidRPr="1A0C964F">
        <w:rPr>
          <w:rFonts w:ascii="Arial" w:eastAsia="Arial" w:hAnsi="Arial" w:cs="Arial"/>
        </w:rPr>
        <w:t xml:space="preserve">o </w:t>
      </w:r>
      <w:r w:rsidR="0D71CC3C" w:rsidRPr="1A0C964F">
        <w:rPr>
          <w:rFonts w:ascii="Arial" w:eastAsia="Arial" w:hAnsi="Arial" w:cs="Arial"/>
        </w:rPr>
        <w:t>medidas en supervisión de cumplimiento, seis medidas con cumplimiento total</w:t>
      </w:r>
      <w:r w:rsidR="3BDDD4F5" w:rsidRPr="1A0C964F">
        <w:rPr>
          <w:rFonts w:ascii="Arial" w:eastAsia="Arial" w:hAnsi="Arial" w:cs="Arial"/>
        </w:rPr>
        <w:t xml:space="preserve"> de reparación</w:t>
      </w:r>
      <w:r w:rsidR="0D71CC3C" w:rsidRPr="1A0C964F">
        <w:rPr>
          <w:rFonts w:ascii="Arial" w:eastAsia="Arial" w:hAnsi="Arial" w:cs="Arial"/>
        </w:rPr>
        <w:t xml:space="preserve">, y </w:t>
      </w:r>
      <w:r w:rsidR="29539B6E" w:rsidRPr="1A0C964F">
        <w:rPr>
          <w:rFonts w:ascii="Arial" w:eastAsia="Arial" w:hAnsi="Arial" w:cs="Arial"/>
        </w:rPr>
        <w:t xml:space="preserve">una </w:t>
      </w:r>
      <w:r w:rsidR="0D71CC3C" w:rsidRPr="1A0C964F">
        <w:rPr>
          <w:rFonts w:ascii="Arial" w:eastAsia="Arial" w:hAnsi="Arial" w:cs="Arial"/>
        </w:rPr>
        <w:t>medida en cumplimiento parcial.</w:t>
      </w:r>
      <w:r w:rsidR="29539B6E" w:rsidRPr="1A0C964F">
        <w:rPr>
          <w:rFonts w:ascii="Arial" w:eastAsia="Arial" w:hAnsi="Arial" w:cs="Arial"/>
        </w:rPr>
        <w:t xml:space="preserve">  </w:t>
      </w:r>
    </w:p>
    <w:p w14:paraId="28AA4F81" w14:textId="1A04DE0E" w:rsidR="001B735A" w:rsidRPr="00AA17C9" w:rsidRDefault="001B735A" w:rsidP="00057519">
      <w:pPr>
        <w:pStyle w:val="Prrafodelista"/>
        <w:spacing w:before="240" w:after="240"/>
        <w:rPr>
          <w:rFonts w:ascii="Arial" w:eastAsia="Arial" w:hAnsi="Arial" w:cs="Arial"/>
        </w:rPr>
      </w:pPr>
      <w:r w:rsidRPr="6DDFD220">
        <w:rPr>
          <w:rFonts w:ascii="Arial" w:eastAsia="Arial" w:hAnsi="Arial" w:cs="Arial"/>
        </w:rPr>
        <w:t>Radilla Pacheco (2009)</w:t>
      </w:r>
      <w:r w:rsidR="00043771" w:rsidRPr="6DDFD220">
        <w:rPr>
          <w:rFonts w:ascii="Arial" w:eastAsia="Arial" w:hAnsi="Arial" w:cs="Arial"/>
        </w:rPr>
        <w:t xml:space="preserve"> Representa cuatro medidas en supervisión de cumplimiento, seis medidas con cumplimiento total</w:t>
      </w:r>
      <w:r w:rsidR="27921CBB" w:rsidRPr="6DDFD220">
        <w:rPr>
          <w:rFonts w:ascii="Arial" w:eastAsia="Arial" w:hAnsi="Arial" w:cs="Arial"/>
        </w:rPr>
        <w:t xml:space="preserve"> de reparación</w:t>
      </w:r>
      <w:r w:rsidR="00043771" w:rsidRPr="6DDFD220">
        <w:rPr>
          <w:rFonts w:ascii="Arial" w:eastAsia="Arial" w:hAnsi="Arial" w:cs="Arial"/>
        </w:rPr>
        <w:t>, y una medida en cumplimiento parcial.</w:t>
      </w:r>
    </w:p>
    <w:p w14:paraId="4805329B" w14:textId="019D45B4" w:rsidR="001B735A" w:rsidRPr="00AA17C9" w:rsidRDefault="001B735A" w:rsidP="00057519">
      <w:pPr>
        <w:pStyle w:val="Prrafodelista"/>
        <w:spacing w:before="240" w:after="240"/>
        <w:rPr>
          <w:rFonts w:ascii="Arial" w:eastAsia="Arial" w:hAnsi="Arial" w:cs="Arial"/>
        </w:rPr>
      </w:pPr>
      <w:r w:rsidRPr="6DDFD220">
        <w:rPr>
          <w:rFonts w:ascii="Arial" w:eastAsia="Arial" w:hAnsi="Arial" w:cs="Arial"/>
        </w:rPr>
        <w:t>Campo Algodonero (2009)</w:t>
      </w:r>
      <w:r w:rsidR="00AA17C9" w:rsidRPr="6DDFD220">
        <w:rPr>
          <w:rFonts w:ascii="Arial" w:eastAsia="Arial" w:hAnsi="Arial" w:cs="Arial"/>
        </w:rPr>
        <w:t xml:space="preserve"> Representa 6 medidas en supervisión de cumplimiento y 8 medidas con cumplimiento total</w:t>
      </w:r>
      <w:r w:rsidR="30604413" w:rsidRPr="6DDFD220">
        <w:rPr>
          <w:rFonts w:ascii="Arial" w:eastAsia="Arial" w:hAnsi="Arial" w:cs="Arial"/>
        </w:rPr>
        <w:t xml:space="preserve"> de reparación</w:t>
      </w:r>
      <w:r w:rsidR="00AA17C9" w:rsidRPr="6DDFD220">
        <w:rPr>
          <w:rFonts w:ascii="Arial" w:eastAsia="Arial" w:hAnsi="Arial" w:cs="Arial"/>
        </w:rPr>
        <w:t xml:space="preserve">. </w:t>
      </w:r>
    </w:p>
    <w:p w14:paraId="38C0FC8D" w14:textId="17B7FFCF" w:rsidR="001B735A" w:rsidRPr="00AA17C9" w:rsidRDefault="00D11299" w:rsidP="00057519">
      <w:pPr>
        <w:pStyle w:val="Prrafodelista"/>
        <w:spacing w:before="240" w:after="240"/>
        <w:rPr>
          <w:rFonts w:ascii="Arial" w:eastAsia="Arial" w:hAnsi="Arial" w:cs="Arial"/>
        </w:rPr>
      </w:pPr>
      <w:r w:rsidRPr="6DDFD220">
        <w:rPr>
          <w:rFonts w:ascii="Arial" w:eastAsia="Arial" w:hAnsi="Arial" w:cs="Arial"/>
        </w:rPr>
        <w:t>García y Montiel (2010)</w:t>
      </w:r>
      <w:r w:rsidR="00AA17C9" w:rsidRPr="6DDFD220">
        <w:rPr>
          <w:rFonts w:ascii="Arial" w:eastAsia="Arial" w:hAnsi="Arial" w:cs="Arial"/>
        </w:rPr>
        <w:t xml:space="preserve"> Representa tres medidas en supervisión de cumplimiento, </w:t>
      </w:r>
      <w:r w:rsidR="00524FA5" w:rsidRPr="6DDFD220">
        <w:rPr>
          <w:rFonts w:ascii="Arial" w:eastAsia="Arial" w:hAnsi="Arial" w:cs="Arial"/>
        </w:rPr>
        <w:t xml:space="preserve">cuatro </w:t>
      </w:r>
      <w:r w:rsidR="00AA17C9" w:rsidRPr="6DDFD220">
        <w:rPr>
          <w:rFonts w:ascii="Arial" w:eastAsia="Arial" w:hAnsi="Arial" w:cs="Arial"/>
        </w:rPr>
        <w:t>medidas con cumplimiento total</w:t>
      </w:r>
      <w:r w:rsidR="474BE74A" w:rsidRPr="6DDFD220">
        <w:rPr>
          <w:rFonts w:ascii="Arial" w:eastAsia="Arial" w:hAnsi="Arial" w:cs="Arial"/>
        </w:rPr>
        <w:t xml:space="preserve"> de reparación</w:t>
      </w:r>
      <w:r w:rsidR="00AA17C9" w:rsidRPr="6DDFD220">
        <w:rPr>
          <w:rFonts w:ascii="Arial" w:eastAsia="Arial" w:hAnsi="Arial" w:cs="Arial"/>
        </w:rPr>
        <w:t xml:space="preserve">, y </w:t>
      </w:r>
      <w:r w:rsidR="00524FA5" w:rsidRPr="6DDFD220">
        <w:rPr>
          <w:rFonts w:ascii="Arial" w:eastAsia="Arial" w:hAnsi="Arial" w:cs="Arial"/>
        </w:rPr>
        <w:t xml:space="preserve">dos </w:t>
      </w:r>
      <w:r w:rsidR="00AA17C9" w:rsidRPr="6DDFD220">
        <w:rPr>
          <w:rFonts w:ascii="Arial" w:eastAsia="Arial" w:hAnsi="Arial" w:cs="Arial"/>
        </w:rPr>
        <w:t>medida</w:t>
      </w:r>
      <w:r w:rsidR="00524FA5" w:rsidRPr="6DDFD220">
        <w:rPr>
          <w:rFonts w:ascii="Arial" w:eastAsia="Arial" w:hAnsi="Arial" w:cs="Arial"/>
        </w:rPr>
        <w:t>s</w:t>
      </w:r>
      <w:r w:rsidR="00AA17C9" w:rsidRPr="6DDFD220">
        <w:rPr>
          <w:rFonts w:ascii="Arial" w:eastAsia="Arial" w:hAnsi="Arial" w:cs="Arial"/>
        </w:rPr>
        <w:t xml:space="preserve"> en cumplimiento parcial.</w:t>
      </w:r>
    </w:p>
    <w:p w14:paraId="54B25FA5" w14:textId="2A40445D" w:rsidR="00D11299" w:rsidRPr="00524FA5" w:rsidRDefault="00D11299" w:rsidP="00057519">
      <w:pPr>
        <w:pStyle w:val="Prrafodelista"/>
        <w:spacing w:before="240" w:after="240"/>
        <w:rPr>
          <w:rFonts w:ascii="Arial" w:eastAsia="Arial" w:hAnsi="Arial" w:cs="Arial"/>
        </w:rPr>
      </w:pPr>
      <w:r w:rsidRPr="6DDFD220">
        <w:rPr>
          <w:rFonts w:ascii="Arial" w:eastAsia="Arial" w:hAnsi="Arial" w:cs="Arial"/>
        </w:rPr>
        <w:t>Cruz y Sánchez (20</w:t>
      </w:r>
      <w:r w:rsidR="004C716C" w:rsidRPr="6DDFD220">
        <w:rPr>
          <w:rFonts w:ascii="Arial" w:eastAsia="Arial" w:hAnsi="Arial" w:cs="Arial"/>
        </w:rPr>
        <w:t>13)</w:t>
      </w:r>
      <w:r w:rsidR="00524FA5" w:rsidRPr="6DDFD220">
        <w:rPr>
          <w:rFonts w:ascii="Arial" w:eastAsia="Arial" w:hAnsi="Arial" w:cs="Arial"/>
        </w:rPr>
        <w:t xml:space="preserve"> Representa </w:t>
      </w:r>
      <w:r w:rsidR="00E0170C" w:rsidRPr="6DDFD220">
        <w:rPr>
          <w:rFonts w:ascii="Arial" w:eastAsia="Arial" w:hAnsi="Arial" w:cs="Arial"/>
        </w:rPr>
        <w:t>una medida</w:t>
      </w:r>
      <w:r w:rsidR="00524FA5" w:rsidRPr="6DDFD220">
        <w:rPr>
          <w:rFonts w:ascii="Arial" w:eastAsia="Arial" w:hAnsi="Arial" w:cs="Arial"/>
        </w:rPr>
        <w:t xml:space="preserve"> en supervisión de cumplimiento, </w:t>
      </w:r>
      <w:r w:rsidR="007068CA" w:rsidRPr="6DDFD220">
        <w:rPr>
          <w:rFonts w:ascii="Arial" w:eastAsia="Arial" w:hAnsi="Arial" w:cs="Arial"/>
        </w:rPr>
        <w:t xml:space="preserve">diez </w:t>
      </w:r>
      <w:r w:rsidR="00524FA5" w:rsidRPr="6DDFD220">
        <w:rPr>
          <w:rFonts w:ascii="Arial" w:eastAsia="Arial" w:hAnsi="Arial" w:cs="Arial"/>
        </w:rPr>
        <w:t>medidas con cumplimiento total</w:t>
      </w:r>
      <w:r w:rsidR="05D70372" w:rsidRPr="6DDFD220">
        <w:rPr>
          <w:rFonts w:ascii="Arial" w:eastAsia="Arial" w:hAnsi="Arial" w:cs="Arial"/>
        </w:rPr>
        <w:t xml:space="preserve"> de reparación</w:t>
      </w:r>
      <w:r w:rsidR="00524FA5" w:rsidRPr="6DDFD220">
        <w:rPr>
          <w:rFonts w:ascii="Arial" w:eastAsia="Arial" w:hAnsi="Arial" w:cs="Arial"/>
        </w:rPr>
        <w:t>, y una medida en cumplimiento parcial.</w:t>
      </w:r>
    </w:p>
    <w:p w14:paraId="5DCB3B95" w14:textId="1D0B9C4E" w:rsidR="004C716C" w:rsidRPr="00492DCD" w:rsidRDefault="004C716C" w:rsidP="00057519">
      <w:pPr>
        <w:pStyle w:val="Prrafodelista"/>
        <w:spacing w:before="240" w:after="240"/>
        <w:rPr>
          <w:rFonts w:ascii="Arial" w:eastAsia="Arial" w:hAnsi="Arial" w:cs="Arial"/>
        </w:rPr>
      </w:pPr>
      <w:r w:rsidRPr="6DDFD220">
        <w:rPr>
          <w:rFonts w:ascii="Arial" w:eastAsia="Arial" w:hAnsi="Arial" w:cs="Arial"/>
        </w:rPr>
        <w:t>Atenco (2018)</w:t>
      </w:r>
      <w:r w:rsidR="007068CA" w:rsidRPr="6DDFD220">
        <w:rPr>
          <w:rFonts w:ascii="Arial" w:eastAsia="Arial" w:hAnsi="Arial" w:cs="Arial"/>
        </w:rPr>
        <w:t xml:space="preserve"> Representa </w:t>
      </w:r>
      <w:r w:rsidR="00E0170C" w:rsidRPr="6DDFD220">
        <w:rPr>
          <w:rFonts w:ascii="Arial" w:eastAsia="Arial" w:hAnsi="Arial" w:cs="Arial"/>
        </w:rPr>
        <w:t>ocho</w:t>
      </w:r>
      <w:r w:rsidR="007068CA" w:rsidRPr="6DDFD220">
        <w:rPr>
          <w:rFonts w:ascii="Arial" w:eastAsia="Arial" w:hAnsi="Arial" w:cs="Arial"/>
        </w:rPr>
        <w:t xml:space="preserve"> medidas en supervisión de cumplimiento, </w:t>
      </w:r>
      <w:r w:rsidR="00986BC3" w:rsidRPr="6DDFD220">
        <w:rPr>
          <w:rFonts w:ascii="Arial" w:eastAsia="Arial" w:hAnsi="Arial" w:cs="Arial"/>
        </w:rPr>
        <w:t>tres</w:t>
      </w:r>
      <w:r w:rsidR="007068CA" w:rsidRPr="6DDFD220">
        <w:rPr>
          <w:rFonts w:ascii="Arial" w:eastAsia="Arial" w:hAnsi="Arial" w:cs="Arial"/>
        </w:rPr>
        <w:t xml:space="preserve"> medidas con cumplimiento total</w:t>
      </w:r>
      <w:r w:rsidR="6A46EC37" w:rsidRPr="6DDFD220">
        <w:rPr>
          <w:rFonts w:ascii="Arial" w:eastAsia="Arial" w:hAnsi="Arial" w:cs="Arial"/>
        </w:rPr>
        <w:t xml:space="preserve"> de reparación</w:t>
      </w:r>
      <w:r w:rsidR="007068CA" w:rsidRPr="6DDFD220">
        <w:rPr>
          <w:rFonts w:ascii="Arial" w:eastAsia="Arial" w:hAnsi="Arial" w:cs="Arial"/>
        </w:rPr>
        <w:t>, y una medida en cumplimiento parcial.</w:t>
      </w:r>
    </w:p>
    <w:p w14:paraId="6EC4C39F" w14:textId="5A434B49" w:rsidR="004C716C" w:rsidRPr="00492DCD" w:rsidRDefault="004C716C" w:rsidP="00057519">
      <w:pPr>
        <w:pStyle w:val="Prrafodelista"/>
        <w:spacing w:before="240" w:after="240"/>
        <w:rPr>
          <w:rFonts w:ascii="Arial" w:eastAsia="Arial" w:hAnsi="Arial" w:cs="Arial"/>
        </w:rPr>
      </w:pPr>
      <w:r w:rsidRPr="6DDFD220">
        <w:rPr>
          <w:rFonts w:ascii="Arial" w:eastAsia="Arial" w:hAnsi="Arial" w:cs="Arial"/>
        </w:rPr>
        <w:t>Trueba Arciniega (2018)</w:t>
      </w:r>
      <w:r w:rsidR="00986BC3" w:rsidRPr="6DDFD220">
        <w:rPr>
          <w:rFonts w:ascii="Arial" w:eastAsia="Arial" w:hAnsi="Arial" w:cs="Arial"/>
        </w:rPr>
        <w:t xml:space="preserve"> Representa cuatro medidas en supervisión de cumplimiento, tres medidas con cumplimiento total</w:t>
      </w:r>
      <w:r w:rsidR="4DA81F0D" w:rsidRPr="6DDFD220">
        <w:rPr>
          <w:rFonts w:ascii="Arial" w:eastAsia="Arial" w:hAnsi="Arial" w:cs="Arial"/>
        </w:rPr>
        <w:t xml:space="preserve"> de reparación</w:t>
      </w:r>
      <w:r w:rsidR="00986BC3" w:rsidRPr="6DDFD220">
        <w:rPr>
          <w:rFonts w:ascii="Arial" w:eastAsia="Arial" w:hAnsi="Arial" w:cs="Arial"/>
        </w:rPr>
        <w:t>, y una medida en cumplimiento parcial.</w:t>
      </w:r>
    </w:p>
    <w:p w14:paraId="56CB0FCD" w14:textId="4038EE34" w:rsidR="004C716C" w:rsidRPr="00492DCD" w:rsidRDefault="004C716C" w:rsidP="00057519">
      <w:pPr>
        <w:pStyle w:val="Prrafodelista"/>
        <w:spacing w:before="240" w:after="240"/>
        <w:rPr>
          <w:rFonts w:ascii="Arial" w:eastAsia="Arial" w:hAnsi="Arial" w:cs="Arial"/>
        </w:rPr>
      </w:pPr>
      <w:r w:rsidRPr="6DDFD220">
        <w:rPr>
          <w:rFonts w:ascii="Arial" w:eastAsia="Arial" w:hAnsi="Arial" w:cs="Arial"/>
        </w:rPr>
        <w:t>Digna Ochoa (2021)</w:t>
      </w:r>
      <w:r w:rsidR="00022668" w:rsidRPr="6DDFD220">
        <w:rPr>
          <w:rFonts w:ascii="Arial" w:eastAsia="Arial" w:hAnsi="Arial" w:cs="Arial"/>
        </w:rPr>
        <w:t xml:space="preserve"> Representa once medidas en supervisión de cumplimiento y cinco medidas en cumplimiento parcial.</w:t>
      </w:r>
    </w:p>
    <w:p w14:paraId="4A99C050" w14:textId="52C1F815" w:rsidR="004C716C" w:rsidRPr="00492DCD" w:rsidRDefault="004C716C" w:rsidP="00057519">
      <w:pPr>
        <w:pStyle w:val="Prrafodelista"/>
        <w:spacing w:before="240" w:after="240"/>
        <w:rPr>
          <w:rFonts w:ascii="Arial" w:eastAsia="Arial" w:hAnsi="Arial" w:cs="Arial"/>
        </w:rPr>
      </w:pPr>
      <w:r w:rsidRPr="6DDFD220">
        <w:rPr>
          <w:rFonts w:ascii="Arial" w:eastAsia="Arial" w:hAnsi="Arial" w:cs="Arial"/>
        </w:rPr>
        <w:t xml:space="preserve">Alvarado </w:t>
      </w:r>
      <w:r w:rsidR="006C7D25" w:rsidRPr="6DDFD220">
        <w:rPr>
          <w:rFonts w:ascii="Arial" w:eastAsia="Arial" w:hAnsi="Arial" w:cs="Arial"/>
        </w:rPr>
        <w:t>Espinoza (2018)</w:t>
      </w:r>
      <w:r w:rsidR="00587337" w:rsidRPr="6DDFD220">
        <w:rPr>
          <w:rFonts w:ascii="Arial" w:eastAsia="Arial" w:hAnsi="Arial" w:cs="Arial"/>
        </w:rPr>
        <w:t xml:space="preserve"> Representa </w:t>
      </w:r>
      <w:r w:rsidR="009D2027" w:rsidRPr="6DDFD220">
        <w:rPr>
          <w:rFonts w:ascii="Arial" w:eastAsia="Arial" w:hAnsi="Arial" w:cs="Arial"/>
        </w:rPr>
        <w:t xml:space="preserve">diez </w:t>
      </w:r>
      <w:r w:rsidR="00587337" w:rsidRPr="6DDFD220">
        <w:rPr>
          <w:rFonts w:ascii="Arial" w:eastAsia="Arial" w:hAnsi="Arial" w:cs="Arial"/>
        </w:rPr>
        <w:t>medidas en supervisión de cumplimiento</w:t>
      </w:r>
      <w:r w:rsidR="009D2027" w:rsidRPr="6DDFD220">
        <w:rPr>
          <w:rFonts w:ascii="Arial" w:eastAsia="Arial" w:hAnsi="Arial" w:cs="Arial"/>
        </w:rPr>
        <w:t xml:space="preserve"> y cuatro </w:t>
      </w:r>
      <w:r w:rsidR="00587337" w:rsidRPr="6DDFD220">
        <w:rPr>
          <w:rFonts w:ascii="Arial" w:eastAsia="Arial" w:hAnsi="Arial" w:cs="Arial"/>
        </w:rPr>
        <w:t>medidas con cumplimiento total</w:t>
      </w:r>
      <w:r w:rsidR="639C30E9" w:rsidRPr="6DDFD220">
        <w:rPr>
          <w:rFonts w:ascii="Arial" w:eastAsia="Arial" w:hAnsi="Arial" w:cs="Arial"/>
        </w:rPr>
        <w:t xml:space="preserve"> de reparación.</w:t>
      </w:r>
    </w:p>
    <w:p w14:paraId="72CD14D8" w14:textId="6277721A" w:rsidR="00374D98" w:rsidRPr="00492DCD" w:rsidRDefault="1C93969A" w:rsidP="000070CE">
      <w:pPr>
        <w:spacing w:before="240" w:after="240"/>
        <w:rPr>
          <w:rFonts w:ascii="Arial" w:eastAsia="Arial" w:hAnsi="Arial" w:cs="Arial"/>
        </w:rPr>
      </w:pPr>
      <w:r w:rsidRPr="6DDFD220">
        <w:rPr>
          <w:rFonts w:ascii="Arial" w:eastAsia="Arial" w:hAnsi="Arial" w:cs="Arial"/>
        </w:rPr>
        <w:t>En total, la Corte IDH le ha ordenado a México 131 medidas de reparación, 62 de las cuales han declarado cumplidas</w:t>
      </w:r>
      <w:r w:rsidR="00653FF6" w:rsidRPr="6DDFD220">
        <w:rPr>
          <w:rFonts w:ascii="Arial" w:eastAsia="Arial" w:hAnsi="Arial" w:cs="Arial"/>
        </w:rPr>
        <w:t xml:space="preserve">. Las </w:t>
      </w:r>
      <w:r w:rsidRPr="6DDFD220">
        <w:rPr>
          <w:rFonts w:ascii="Arial" w:eastAsia="Arial" w:hAnsi="Arial" w:cs="Arial"/>
        </w:rPr>
        <w:t xml:space="preserve">medidas de satisfacción presentan un mayor índice de cumplimiento, mientras que las de investigación se han </w:t>
      </w:r>
      <w:r w:rsidR="000070CE" w:rsidRPr="6DDFD220">
        <w:rPr>
          <w:rFonts w:ascii="Arial" w:eastAsia="Arial" w:hAnsi="Arial" w:cs="Arial"/>
        </w:rPr>
        <w:t>declarado</w:t>
      </w:r>
      <w:r w:rsidRPr="6DDFD220">
        <w:rPr>
          <w:rFonts w:ascii="Arial" w:eastAsia="Arial" w:hAnsi="Arial" w:cs="Arial"/>
        </w:rPr>
        <w:t xml:space="preserve"> cumplidas en menor medida.</w:t>
      </w:r>
    </w:p>
    <w:p w14:paraId="4DD63F75" w14:textId="485B6089" w:rsidR="00653FF6" w:rsidRPr="00492DCD" w:rsidRDefault="00D55C71" w:rsidP="6DDFD220">
      <w:pPr>
        <w:pStyle w:val="paragraph"/>
        <w:spacing w:before="0" w:beforeAutospacing="0" w:after="0" w:afterAutospacing="0"/>
        <w:textAlignment w:val="baseline"/>
        <w:rPr>
          <w:rStyle w:val="normaltextrun"/>
          <w:rFonts w:ascii="Arial" w:eastAsia="Arial" w:hAnsi="Arial" w:cs="Arial"/>
          <w:lang w:val="es-ES"/>
        </w:rPr>
      </w:pPr>
      <w:r>
        <w:rPr>
          <w:rStyle w:val="normaltextrun"/>
          <w:rFonts w:ascii="Arial" w:eastAsia="Arial" w:hAnsi="Arial" w:cs="Arial"/>
          <w:lang w:val="es-ES"/>
        </w:rPr>
        <w:lastRenderedPageBreak/>
        <w:t>E</w:t>
      </w:r>
      <w:r w:rsidR="00374D98" w:rsidRPr="6DDFD220">
        <w:rPr>
          <w:rStyle w:val="normaltextrun"/>
          <w:rFonts w:ascii="Arial" w:eastAsia="Arial" w:hAnsi="Arial" w:cs="Arial"/>
          <w:lang w:val="es-ES"/>
        </w:rPr>
        <w:t xml:space="preserve">l cumplimiento de medidas ordenadas Corte IDH a México. Está compuesta por </w:t>
      </w:r>
      <w:r w:rsidR="000070CE" w:rsidRPr="6DDFD220">
        <w:rPr>
          <w:rStyle w:val="normaltextrun"/>
          <w:rFonts w:ascii="Arial" w:eastAsia="Arial" w:hAnsi="Arial" w:cs="Arial"/>
          <w:lang w:val="es-ES"/>
        </w:rPr>
        <w:t>una gráfica</w:t>
      </w:r>
      <w:r w:rsidR="00374D98" w:rsidRPr="6DDFD220">
        <w:rPr>
          <w:rStyle w:val="normaltextrun"/>
          <w:rFonts w:ascii="Arial" w:eastAsia="Arial" w:hAnsi="Arial" w:cs="Arial"/>
          <w:lang w:val="es-ES"/>
        </w:rPr>
        <w:t xml:space="preserve"> de pastel que divide las medidas en diferentes categorías, con sus respectivos porcentajes, reflejando qué tipo de disposiciones han sido cumplidas en mayor o menor medida</w:t>
      </w:r>
      <w:r w:rsidR="000070CE" w:rsidRPr="6DDFD220">
        <w:rPr>
          <w:rStyle w:val="normaltextrun"/>
          <w:rFonts w:ascii="Arial" w:eastAsia="Arial" w:hAnsi="Arial" w:cs="Arial"/>
          <w:lang w:val="es-ES"/>
        </w:rPr>
        <w:t xml:space="preserve">: </w:t>
      </w:r>
    </w:p>
    <w:p w14:paraId="43209D87" w14:textId="77777777" w:rsidR="000070CE" w:rsidRPr="00492DCD" w:rsidRDefault="000070CE" w:rsidP="6DDFD220">
      <w:pPr>
        <w:pStyle w:val="paragraph"/>
        <w:spacing w:before="0" w:beforeAutospacing="0" w:after="0" w:afterAutospacing="0"/>
        <w:textAlignment w:val="baseline"/>
        <w:rPr>
          <w:rStyle w:val="normaltextrun"/>
          <w:rFonts w:ascii="Arial" w:eastAsia="Arial" w:hAnsi="Arial" w:cs="Arial"/>
          <w:lang w:val="es-ES"/>
        </w:rPr>
      </w:pPr>
    </w:p>
    <w:p w14:paraId="4953686C" w14:textId="69B35E55" w:rsidR="000070CE" w:rsidRDefault="00DC3E15" w:rsidP="00057519">
      <w:pPr>
        <w:pStyle w:val="paragraph"/>
        <w:spacing w:before="0" w:beforeAutospacing="0" w:after="0" w:afterAutospacing="0"/>
        <w:ind w:left="720"/>
        <w:textAlignment w:val="baseline"/>
        <w:rPr>
          <w:rStyle w:val="eop"/>
          <w:rFonts w:ascii="Arial" w:eastAsia="Arial" w:hAnsi="Arial" w:cs="Arial"/>
          <w:lang w:val="es-ES"/>
        </w:rPr>
      </w:pPr>
      <w:r>
        <w:rPr>
          <w:rStyle w:val="eop"/>
          <w:rFonts w:ascii="Arial" w:eastAsia="Arial" w:hAnsi="Arial" w:cs="Arial"/>
          <w:lang w:val="es-ES"/>
        </w:rPr>
        <w:t xml:space="preserve">Indemnización compensatoria: </w:t>
      </w:r>
      <w:r w:rsidR="00717859">
        <w:rPr>
          <w:rStyle w:val="eop"/>
          <w:rFonts w:ascii="Arial" w:eastAsia="Arial" w:hAnsi="Arial" w:cs="Arial"/>
          <w:lang w:val="es-ES"/>
        </w:rPr>
        <w:t>14%</w:t>
      </w:r>
    </w:p>
    <w:p w14:paraId="4CF28501" w14:textId="4A4B585B" w:rsidR="00717859" w:rsidRDefault="00AF35DF" w:rsidP="00057519">
      <w:pPr>
        <w:pStyle w:val="paragraph"/>
        <w:spacing w:before="0" w:beforeAutospacing="0" w:after="0" w:afterAutospacing="0"/>
        <w:ind w:left="720"/>
        <w:textAlignment w:val="baseline"/>
        <w:rPr>
          <w:rStyle w:val="eop"/>
          <w:rFonts w:ascii="Arial" w:eastAsia="Arial" w:hAnsi="Arial" w:cs="Arial"/>
          <w:lang w:val="es-ES"/>
        </w:rPr>
      </w:pPr>
      <w:r>
        <w:rPr>
          <w:rStyle w:val="eop"/>
          <w:rFonts w:ascii="Arial" w:eastAsia="Arial" w:hAnsi="Arial" w:cs="Arial"/>
          <w:lang w:val="es-ES"/>
        </w:rPr>
        <w:t>Gastos y costos: 9%</w:t>
      </w:r>
    </w:p>
    <w:p w14:paraId="001CC44F" w14:textId="3279BB16" w:rsidR="00AF35DF" w:rsidRDefault="00AF35DF" w:rsidP="00057519">
      <w:pPr>
        <w:pStyle w:val="paragraph"/>
        <w:spacing w:before="0" w:beforeAutospacing="0" w:after="0" w:afterAutospacing="0"/>
        <w:ind w:left="720"/>
        <w:textAlignment w:val="baseline"/>
        <w:rPr>
          <w:rStyle w:val="eop"/>
          <w:rFonts w:ascii="Arial" w:eastAsia="Arial" w:hAnsi="Arial" w:cs="Arial"/>
          <w:lang w:val="es-ES"/>
        </w:rPr>
      </w:pPr>
      <w:r>
        <w:rPr>
          <w:rStyle w:val="eop"/>
          <w:rFonts w:ascii="Arial" w:eastAsia="Arial" w:hAnsi="Arial" w:cs="Arial"/>
          <w:lang w:val="es-ES"/>
        </w:rPr>
        <w:t>Otras medidas solicitadas: 5%</w:t>
      </w:r>
    </w:p>
    <w:p w14:paraId="59E34FCB" w14:textId="65B3BB7B" w:rsidR="00AF35DF" w:rsidRDefault="00AF35DF" w:rsidP="00057519">
      <w:pPr>
        <w:pStyle w:val="paragraph"/>
        <w:spacing w:before="0" w:beforeAutospacing="0" w:after="0" w:afterAutospacing="0"/>
        <w:ind w:left="720"/>
        <w:textAlignment w:val="baseline"/>
        <w:rPr>
          <w:rStyle w:val="eop"/>
          <w:rFonts w:ascii="Arial" w:eastAsia="Arial" w:hAnsi="Arial" w:cs="Arial"/>
          <w:lang w:val="es-ES"/>
        </w:rPr>
      </w:pPr>
      <w:r>
        <w:rPr>
          <w:rStyle w:val="eop"/>
          <w:rFonts w:ascii="Arial" w:eastAsia="Arial" w:hAnsi="Arial" w:cs="Arial"/>
          <w:lang w:val="es-ES"/>
        </w:rPr>
        <w:t>Investigar, juzgar y sancionar: 1%</w:t>
      </w:r>
    </w:p>
    <w:p w14:paraId="2B82F408" w14:textId="5B107E76" w:rsidR="00AF35DF" w:rsidRDefault="00AF35DF" w:rsidP="00057519">
      <w:pPr>
        <w:pStyle w:val="paragraph"/>
        <w:spacing w:before="0" w:beforeAutospacing="0" w:after="0" w:afterAutospacing="0"/>
        <w:ind w:left="720"/>
        <w:textAlignment w:val="baseline"/>
        <w:rPr>
          <w:rStyle w:val="eop"/>
          <w:rFonts w:ascii="Arial" w:eastAsia="Arial" w:hAnsi="Arial" w:cs="Arial"/>
          <w:lang w:val="es-ES"/>
        </w:rPr>
      </w:pPr>
      <w:r>
        <w:rPr>
          <w:rStyle w:val="eop"/>
          <w:rFonts w:ascii="Arial" w:eastAsia="Arial" w:hAnsi="Arial" w:cs="Arial"/>
          <w:lang w:val="es-ES"/>
        </w:rPr>
        <w:t>Rehabilitación</w:t>
      </w:r>
      <w:r w:rsidR="00F84BC6">
        <w:rPr>
          <w:rStyle w:val="eop"/>
          <w:rFonts w:ascii="Arial" w:eastAsia="Arial" w:hAnsi="Arial" w:cs="Arial"/>
          <w:lang w:val="es-ES"/>
        </w:rPr>
        <w:t>: 11%</w:t>
      </w:r>
    </w:p>
    <w:p w14:paraId="15F92CF7" w14:textId="65EDEBDB" w:rsidR="0089300A" w:rsidRDefault="00F84BC6" w:rsidP="00057519">
      <w:pPr>
        <w:pStyle w:val="paragraph"/>
        <w:spacing w:before="0" w:beforeAutospacing="0" w:after="0" w:afterAutospacing="0"/>
        <w:ind w:left="720"/>
        <w:textAlignment w:val="baseline"/>
        <w:rPr>
          <w:rStyle w:val="eop"/>
          <w:rFonts w:ascii="Arial" w:eastAsia="Arial" w:hAnsi="Arial" w:cs="Arial"/>
          <w:lang w:val="es-ES"/>
        </w:rPr>
      </w:pPr>
      <w:r>
        <w:rPr>
          <w:rStyle w:val="eop"/>
          <w:rFonts w:ascii="Arial" w:eastAsia="Arial" w:hAnsi="Arial" w:cs="Arial"/>
          <w:lang w:val="es-ES"/>
        </w:rPr>
        <w:t>Garantías de no repetición</w:t>
      </w:r>
      <w:r w:rsidR="0089300A">
        <w:rPr>
          <w:rStyle w:val="eop"/>
          <w:rFonts w:ascii="Arial" w:eastAsia="Arial" w:hAnsi="Arial" w:cs="Arial"/>
          <w:lang w:val="es-ES"/>
        </w:rPr>
        <w:t>: 26%</w:t>
      </w:r>
    </w:p>
    <w:p w14:paraId="47B1E216" w14:textId="00E18EF2" w:rsidR="0089300A" w:rsidRPr="0089300A" w:rsidRDefault="0089300A" w:rsidP="00057519">
      <w:pPr>
        <w:pStyle w:val="paragraph"/>
        <w:spacing w:before="0" w:beforeAutospacing="0" w:after="0" w:afterAutospacing="0"/>
        <w:ind w:left="720"/>
        <w:textAlignment w:val="baseline"/>
        <w:rPr>
          <w:rStyle w:val="eop"/>
          <w:rFonts w:ascii="Arial" w:eastAsia="Arial" w:hAnsi="Arial" w:cs="Arial"/>
          <w:lang w:val="es-ES"/>
        </w:rPr>
      </w:pPr>
      <w:r>
        <w:rPr>
          <w:rStyle w:val="eop"/>
          <w:rFonts w:ascii="Arial" w:eastAsia="Arial" w:hAnsi="Arial" w:cs="Arial"/>
          <w:lang w:val="es-ES"/>
        </w:rPr>
        <w:t>Medidas de satisfacción</w:t>
      </w:r>
      <w:r w:rsidR="00845EE0">
        <w:rPr>
          <w:rStyle w:val="eop"/>
          <w:rFonts w:ascii="Arial" w:eastAsia="Arial" w:hAnsi="Arial" w:cs="Arial"/>
          <w:lang w:val="es-ES"/>
        </w:rPr>
        <w:t>: 34%</w:t>
      </w:r>
    </w:p>
    <w:p w14:paraId="4948CC61" w14:textId="77777777" w:rsidR="000070CE" w:rsidRPr="00492DCD" w:rsidRDefault="000070CE" w:rsidP="6DDFD220">
      <w:pPr>
        <w:pStyle w:val="paragraph"/>
        <w:spacing w:before="0" w:beforeAutospacing="0" w:after="0" w:afterAutospacing="0"/>
        <w:textAlignment w:val="baseline"/>
        <w:rPr>
          <w:rFonts w:ascii="Arial" w:eastAsia="Arial" w:hAnsi="Arial" w:cs="Arial"/>
          <w:sz w:val="18"/>
          <w:szCs w:val="18"/>
          <w:lang w:val="es-ES"/>
        </w:rPr>
      </w:pPr>
    </w:p>
    <w:p w14:paraId="00161401" w14:textId="061CA419" w:rsidR="1C93969A" w:rsidRPr="00492DCD" w:rsidRDefault="1C93969A" w:rsidP="0F198289">
      <w:pPr>
        <w:spacing w:before="240" w:after="240"/>
        <w:rPr>
          <w:rFonts w:ascii="Arial" w:eastAsia="Arial" w:hAnsi="Arial" w:cs="Arial"/>
          <w:color w:val="153D63" w:themeColor="text2" w:themeTint="E6"/>
          <w:sz w:val="40"/>
          <w:szCs w:val="40"/>
        </w:rPr>
      </w:pPr>
      <w:r w:rsidRPr="6DDFD220">
        <w:rPr>
          <w:rFonts w:ascii="Arial" w:eastAsia="Arial" w:hAnsi="Arial" w:cs="Arial"/>
          <w:color w:val="153D63" w:themeColor="text2" w:themeTint="E6"/>
          <w:sz w:val="40"/>
          <w:szCs w:val="40"/>
        </w:rPr>
        <w:t>México en el cumplimiento de las decisiones del sistema universal de derechos humanos</w:t>
      </w:r>
    </w:p>
    <w:p w14:paraId="0DCD0A43" w14:textId="30ABD21C" w:rsidR="1C93969A" w:rsidRPr="00492DCD" w:rsidRDefault="1C93969A" w:rsidP="0F198289">
      <w:pPr>
        <w:spacing w:before="240" w:after="240"/>
        <w:rPr>
          <w:rFonts w:ascii="Arial" w:eastAsia="Arial" w:hAnsi="Arial" w:cs="Arial"/>
        </w:rPr>
      </w:pPr>
      <w:r w:rsidRPr="6DDFD220">
        <w:rPr>
          <w:rFonts w:ascii="Arial" w:eastAsia="Arial" w:hAnsi="Arial" w:cs="Arial"/>
        </w:rPr>
        <w:t>Recomendaciones</w:t>
      </w:r>
      <w:r w:rsidR="144C9B58" w:rsidRPr="5244423D">
        <w:rPr>
          <w:rFonts w:ascii="Arial" w:eastAsia="Arial" w:hAnsi="Arial" w:cs="Arial"/>
        </w:rPr>
        <w:t>.</w:t>
      </w:r>
      <w:r w:rsidR="425B3C48" w:rsidRPr="5244423D">
        <w:rPr>
          <w:rFonts w:ascii="Arial" w:eastAsia="Arial" w:hAnsi="Arial" w:cs="Arial"/>
        </w:rPr>
        <w:t xml:space="preserve"> </w:t>
      </w:r>
      <w:r>
        <w:br/>
      </w:r>
      <w:r w:rsidRPr="6DDFD220">
        <w:rPr>
          <w:rFonts w:ascii="Arial" w:eastAsia="Arial" w:hAnsi="Arial" w:cs="Arial"/>
        </w:rPr>
        <w:t>En el Sistema de Naciones Unidas, las Recomendaciones emitidas en contra de México derivan principalmente de tres mecanismos: los Órganos de Tratados, Procedimientos Especiales y el Examen Periódico Universal (EPU). Siete Órganos de Tratados</w:t>
      </w:r>
      <w:r w:rsidRPr="6DDFD220">
        <w:rPr>
          <w:rFonts w:ascii="Arial" w:eastAsia="Arial" w:hAnsi="Arial" w:cs="Arial"/>
          <w:b/>
          <w:bCs/>
        </w:rPr>
        <w:t xml:space="preserve"> (CESCR, CCPR, CERD, CAT, CEDAW, CRPD y CED)</w:t>
      </w:r>
      <w:r w:rsidRPr="6DDFD220">
        <w:rPr>
          <w:rFonts w:ascii="Arial" w:eastAsia="Arial" w:hAnsi="Arial" w:cs="Arial"/>
        </w:rPr>
        <w:t xml:space="preserve"> han establecido procedimientos de seguimiento para supervisar la implementación de sus observaciones finales, solicitando a los Estados informar sobre las medidas tomadas para cumplir sus recomendaciones. A su vez, para cada Comité se contemplan disposiciones para el seguimiento de recomendaciones derivadas de las comunicaciones individuales.</w:t>
      </w:r>
    </w:p>
    <w:p w14:paraId="391D5EAE" w14:textId="789DF3E2" w:rsidR="00B748EB" w:rsidRPr="00492DCD" w:rsidRDefault="00492DCD" w:rsidP="0F198289">
      <w:pPr>
        <w:spacing w:before="240" w:after="240"/>
        <w:rPr>
          <w:rFonts w:ascii="Arial" w:eastAsia="Arial" w:hAnsi="Arial" w:cs="Arial"/>
        </w:rPr>
      </w:pPr>
      <w:r w:rsidRPr="6DDFD220">
        <w:rPr>
          <w:rFonts w:ascii="Arial" w:eastAsia="Arial" w:hAnsi="Arial" w:cs="Arial"/>
        </w:rPr>
        <w:t>Para consultar los procedimientos de los 7 órganos de tratados encargados de supervisar la implementación de sus observaciones finales, accede a los siguientes enlaces:</w:t>
      </w:r>
      <w:r w:rsidR="00804B51" w:rsidRPr="6DDFD220">
        <w:rPr>
          <w:rFonts w:ascii="Arial" w:eastAsia="Arial" w:hAnsi="Arial" w:cs="Arial"/>
        </w:rPr>
        <w:t xml:space="preserve"> </w:t>
      </w:r>
    </w:p>
    <w:p w14:paraId="3228575C" w14:textId="1D9E82A4" w:rsidR="00492DCD" w:rsidRDefault="00B31F7B" w:rsidP="00492DCD">
      <w:pPr>
        <w:pStyle w:val="Prrafodelista"/>
        <w:numPr>
          <w:ilvl w:val="0"/>
          <w:numId w:val="16"/>
        </w:numPr>
        <w:spacing w:before="240" w:after="240"/>
        <w:rPr>
          <w:rFonts w:ascii="Arial" w:eastAsia="Arial" w:hAnsi="Arial" w:cs="Arial"/>
        </w:rPr>
      </w:pPr>
      <w:r w:rsidRPr="0065281E">
        <w:rPr>
          <w:rFonts w:ascii="Arial" w:eastAsia="Arial" w:hAnsi="Arial" w:cs="Arial"/>
        </w:rPr>
        <w:t>Comité de Derechos Económicos, Sociales y Culturales</w:t>
      </w:r>
      <w:r w:rsidRPr="00B31F7B">
        <w:rPr>
          <w:rFonts w:ascii="Arial" w:eastAsia="Arial" w:hAnsi="Arial" w:cs="Arial"/>
          <w:b/>
          <w:bCs/>
        </w:rPr>
        <w:t xml:space="preserve"> (</w:t>
      </w:r>
      <w:r w:rsidR="00804B51" w:rsidRPr="6DDFD220">
        <w:rPr>
          <w:rFonts w:ascii="Arial" w:eastAsia="Arial" w:hAnsi="Arial" w:cs="Arial"/>
          <w:b/>
          <w:bCs/>
        </w:rPr>
        <w:t>CESCR</w:t>
      </w:r>
      <w:r>
        <w:rPr>
          <w:rFonts w:ascii="Arial" w:eastAsia="Arial" w:hAnsi="Arial" w:cs="Arial"/>
          <w:b/>
          <w:bCs/>
        </w:rPr>
        <w:t>)</w:t>
      </w:r>
      <w:r w:rsidR="005E6BC1">
        <w:rPr>
          <w:rFonts w:ascii="Arial" w:eastAsia="Arial" w:hAnsi="Arial" w:cs="Arial"/>
          <w:b/>
          <w:bCs/>
        </w:rPr>
        <w:t xml:space="preserve"> </w:t>
      </w:r>
      <w:r w:rsidR="004E3195">
        <w:rPr>
          <w:rFonts w:ascii="Arial" w:eastAsia="Arial" w:hAnsi="Arial" w:cs="Arial"/>
        </w:rPr>
        <w:t>c</w:t>
      </w:r>
      <w:r w:rsidR="0065281E" w:rsidRPr="006E6C08">
        <w:rPr>
          <w:rFonts w:ascii="Arial" w:eastAsia="Arial" w:hAnsi="Arial" w:cs="Arial"/>
        </w:rPr>
        <w:t>ons</w:t>
      </w:r>
      <w:r w:rsidR="006E6C08" w:rsidRPr="006E6C08">
        <w:rPr>
          <w:rFonts w:ascii="Arial" w:eastAsia="Arial" w:hAnsi="Arial" w:cs="Arial"/>
        </w:rPr>
        <w:t>últalo en:</w:t>
      </w:r>
      <w:r w:rsidR="006E6C08">
        <w:rPr>
          <w:rFonts w:ascii="Arial" w:eastAsia="Arial" w:hAnsi="Arial" w:cs="Arial"/>
          <w:b/>
          <w:bCs/>
        </w:rPr>
        <w:t xml:space="preserve"> </w:t>
      </w:r>
      <w:hyperlink r:id="rId22" w:history="1">
        <w:r w:rsidR="006E6C08" w:rsidRPr="00AB3E52">
          <w:rPr>
            <w:rStyle w:val="Hipervnculo"/>
            <w:rFonts w:ascii="Arial" w:eastAsia="Arial" w:hAnsi="Arial" w:cs="Arial"/>
          </w:rPr>
          <w:t>https://tbinternet.ohchr.org/_layouts/15/treatybodyexternal/Download.aspx</w:t>
        </w:r>
      </w:hyperlink>
    </w:p>
    <w:p w14:paraId="0F24101F" w14:textId="6667B76F" w:rsidR="00804B51" w:rsidRPr="00492DCD" w:rsidRDefault="006E6C08" w:rsidP="00492DCD">
      <w:pPr>
        <w:pStyle w:val="Prrafodelista"/>
        <w:numPr>
          <w:ilvl w:val="0"/>
          <w:numId w:val="16"/>
        </w:numPr>
        <w:spacing w:before="240" w:after="240"/>
        <w:rPr>
          <w:rFonts w:ascii="Arial" w:eastAsia="Arial" w:hAnsi="Arial" w:cs="Arial"/>
        </w:rPr>
      </w:pPr>
      <w:r w:rsidRPr="006E6C08">
        <w:rPr>
          <w:rFonts w:ascii="Arial" w:eastAsia="Arial" w:hAnsi="Arial" w:cs="Arial"/>
        </w:rPr>
        <w:t>Comité de Derechos Humanos</w:t>
      </w:r>
      <w:r w:rsidRPr="006E6C08">
        <w:rPr>
          <w:rFonts w:ascii="Arial" w:eastAsia="Arial" w:hAnsi="Arial" w:cs="Arial"/>
          <w:b/>
          <w:bCs/>
        </w:rPr>
        <w:t xml:space="preserve"> </w:t>
      </w:r>
      <w:r>
        <w:rPr>
          <w:rFonts w:ascii="Arial" w:eastAsia="Arial" w:hAnsi="Arial" w:cs="Arial"/>
          <w:b/>
          <w:bCs/>
        </w:rPr>
        <w:t>(</w:t>
      </w:r>
      <w:r w:rsidR="00804B51" w:rsidRPr="6DDFD220">
        <w:rPr>
          <w:rFonts w:ascii="Arial" w:eastAsia="Arial" w:hAnsi="Arial" w:cs="Arial"/>
          <w:b/>
          <w:bCs/>
        </w:rPr>
        <w:t>CCPR</w:t>
      </w:r>
      <w:r>
        <w:rPr>
          <w:rFonts w:ascii="Arial" w:eastAsia="Arial" w:hAnsi="Arial" w:cs="Arial"/>
          <w:b/>
          <w:bCs/>
        </w:rPr>
        <w:t>)</w:t>
      </w:r>
      <w:r w:rsidR="00492DCD" w:rsidRPr="6DDFD220">
        <w:rPr>
          <w:rFonts w:ascii="Arial" w:eastAsia="Arial" w:hAnsi="Arial" w:cs="Arial"/>
          <w:b/>
          <w:bCs/>
        </w:rPr>
        <w:t xml:space="preserve"> </w:t>
      </w:r>
      <w:r w:rsidR="004E3195">
        <w:rPr>
          <w:rFonts w:ascii="Arial" w:eastAsia="Arial" w:hAnsi="Arial" w:cs="Arial"/>
        </w:rPr>
        <w:t>c</w:t>
      </w:r>
      <w:r w:rsidR="004E3195" w:rsidRPr="006E6C08">
        <w:rPr>
          <w:rFonts w:ascii="Arial" w:eastAsia="Arial" w:hAnsi="Arial" w:cs="Arial"/>
        </w:rPr>
        <w:t>onsúltalo en:</w:t>
      </w:r>
      <w:r w:rsidR="004E3195">
        <w:rPr>
          <w:rFonts w:ascii="Arial" w:eastAsia="Arial" w:hAnsi="Arial" w:cs="Arial"/>
          <w:b/>
          <w:bCs/>
        </w:rPr>
        <w:t xml:space="preserve"> </w:t>
      </w:r>
      <w:hyperlink r:id="rId23">
        <w:r w:rsidR="00492DCD" w:rsidRPr="6DDFD220">
          <w:rPr>
            <w:rStyle w:val="Hipervnculo"/>
            <w:rFonts w:ascii="Arial" w:eastAsia="Arial" w:hAnsi="Arial" w:cs="Arial"/>
          </w:rPr>
          <w:t>https://documents.un.org/doc/undoc/gen/g13/476/92/pdf/g1347692.pdf</w:t>
        </w:r>
      </w:hyperlink>
      <w:r w:rsidR="00492DCD" w:rsidRPr="6DDFD220">
        <w:rPr>
          <w:rFonts w:ascii="Arial" w:eastAsia="Arial" w:hAnsi="Arial" w:cs="Arial"/>
        </w:rPr>
        <w:t xml:space="preserve"> </w:t>
      </w:r>
    </w:p>
    <w:p w14:paraId="704AE119" w14:textId="5247EEE0" w:rsidR="00804B51" w:rsidRPr="00492DCD" w:rsidRDefault="004E3195" w:rsidP="00804B51">
      <w:pPr>
        <w:pStyle w:val="Prrafodelista"/>
        <w:numPr>
          <w:ilvl w:val="0"/>
          <w:numId w:val="16"/>
        </w:numPr>
        <w:spacing w:before="240" w:after="240"/>
        <w:rPr>
          <w:rFonts w:ascii="Arial" w:eastAsia="Arial" w:hAnsi="Arial" w:cs="Arial"/>
        </w:rPr>
      </w:pPr>
      <w:r w:rsidRPr="004E3195">
        <w:rPr>
          <w:rFonts w:ascii="Arial" w:eastAsia="Arial" w:hAnsi="Arial" w:cs="Arial"/>
        </w:rPr>
        <w:t>Comité para la Eliminación de la Discriminación</w:t>
      </w:r>
      <w:r w:rsidRPr="004E3195">
        <w:rPr>
          <w:rFonts w:ascii="Arial" w:eastAsia="Arial" w:hAnsi="Arial" w:cs="Arial"/>
          <w:b/>
          <w:bCs/>
        </w:rPr>
        <w:t xml:space="preserve"> Racial </w:t>
      </w:r>
      <w:r>
        <w:rPr>
          <w:rFonts w:ascii="Arial" w:eastAsia="Arial" w:hAnsi="Arial" w:cs="Arial"/>
          <w:b/>
          <w:bCs/>
        </w:rPr>
        <w:t>(</w:t>
      </w:r>
      <w:r w:rsidR="00804B51" w:rsidRPr="6DDFD220">
        <w:rPr>
          <w:rFonts w:ascii="Arial" w:eastAsia="Arial" w:hAnsi="Arial" w:cs="Arial"/>
          <w:b/>
          <w:bCs/>
        </w:rPr>
        <w:t>CERD</w:t>
      </w:r>
      <w:r>
        <w:rPr>
          <w:rFonts w:ascii="Arial" w:eastAsia="Arial" w:hAnsi="Arial" w:cs="Arial"/>
          <w:b/>
          <w:bCs/>
        </w:rPr>
        <w:t>)</w:t>
      </w:r>
      <w:r w:rsidR="00492DCD" w:rsidRPr="6DDFD220">
        <w:rPr>
          <w:rFonts w:ascii="Arial" w:eastAsia="Arial" w:hAnsi="Arial" w:cs="Arial"/>
        </w:rPr>
        <w:t xml:space="preserve"> </w:t>
      </w:r>
      <w:bookmarkStart w:id="1" w:name="OLE_LINK1"/>
      <w:r>
        <w:rPr>
          <w:rFonts w:ascii="Arial" w:eastAsia="Arial" w:hAnsi="Arial" w:cs="Arial"/>
        </w:rPr>
        <w:t>c</w:t>
      </w:r>
      <w:r w:rsidRPr="006E6C08">
        <w:rPr>
          <w:rFonts w:ascii="Arial" w:eastAsia="Arial" w:hAnsi="Arial" w:cs="Arial"/>
        </w:rPr>
        <w:t>onsúltalo en:</w:t>
      </w:r>
      <w:r>
        <w:rPr>
          <w:rFonts w:ascii="Arial" w:eastAsia="Arial" w:hAnsi="Arial" w:cs="Arial"/>
          <w:b/>
          <w:bCs/>
        </w:rPr>
        <w:t xml:space="preserve"> </w:t>
      </w:r>
      <w:bookmarkEnd w:id="1"/>
      <w:r w:rsidR="00492DCD">
        <w:fldChar w:fldCharType="begin"/>
      </w:r>
      <w:r w:rsidR="00492DCD">
        <w:instrText>HYPERLINK "https://documents.un.org/doc/undoc/gen/g13/476/92/pdf/g1347692.pdf" \h</w:instrText>
      </w:r>
      <w:r w:rsidR="00492DCD">
        <w:fldChar w:fldCharType="separate"/>
      </w:r>
      <w:r w:rsidR="00492DCD" w:rsidRPr="6DDFD220">
        <w:rPr>
          <w:rStyle w:val="Hipervnculo"/>
          <w:rFonts w:ascii="Arial" w:eastAsia="Arial" w:hAnsi="Arial" w:cs="Arial"/>
        </w:rPr>
        <w:t>https://documents.un.org/doc/undoc/gen/g13/476/92/pdf/g1347692.pdf</w:t>
      </w:r>
      <w:r w:rsidR="00492DCD">
        <w:fldChar w:fldCharType="end"/>
      </w:r>
      <w:r w:rsidR="00492DCD" w:rsidRPr="6DDFD220">
        <w:rPr>
          <w:rFonts w:ascii="Arial" w:eastAsia="Arial" w:hAnsi="Arial" w:cs="Arial"/>
        </w:rPr>
        <w:t xml:space="preserve"> </w:t>
      </w:r>
    </w:p>
    <w:p w14:paraId="59ADC058" w14:textId="1E4C99A5" w:rsidR="00804B51" w:rsidRPr="00492DCD" w:rsidRDefault="004E3195" w:rsidP="00804B51">
      <w:pPr>
        <w:pStyle w:val="Prrafodelista"/>
        <w:numPr>
          <w:ilvl w:val="0"/>
          <w:numId w:val="16"/>
        </w:numPr>
        <w:spacing w:before="240" w:after="240"/>
        <w:rPr>
          <w:rFonts w:ascii="Arial" w:eastAsia="Arial" w:hAnsi="Arial" w:cs="Arial"/>
        </w:rPr>
      </w:pPr>
      <w:r w:rsidRPr="004E3195">
        <w:rPr>
          <w:rFonts w:ascii="Arial" w:eastAsia="Arial" w:hAnsi="Arial" w:cs="Arial"/>
          <w:b/>
          <w:bCs/>
        </w:rPr>
        <w:t xml:space="preserve">Comité contra la Tortura </w:t>
      </w:r>
      <w:r>
        <w:rPr>
          <w:rFonts w:ascii="Arial" w:eastAsia="Arial" w:hAnsi="Arial" w:cs="Arial"/>
          <w:b/>
          <w:bCs/>
        </w:rPr>
        <w:t>(</w:t>
      </w:r>
      <w:r w:rsidR="00804B51" w:rsidRPr="6DDFD220">
        <w:rPr>
          <w:rFonts w:ascii="Arial" w:eastAsia="Arial" w:hAnsi="Arial" w:cs="Arial"/>
          <w:b/>
          <w:bCs/>
        </w:rPr>
        <w:t>CAT</w:t>
      </w:r>
      <w:r>
        <w:rPr>
          <w:rFonts w:ascii="Arial" w:eastAsia="Arial" w:hAnsi="Arial" w:cs="Arial"/>
          <w:b/>
          <w:bCs/>
        </w:rPr>
        <w:t xml:space="preserve">) </w:t>
      </w:r>
      <w:r>
        <w:rPr>
          <w:rFonts w:ascii="Arial" w:eastAsia="Arial" w:hAnsi="Arial" w:cs="Arial"/>
        </w:rPr>
        <w:t>c</w:t>
      </w:r>
      <w:r w:rsidRPr="006E6C08">
        <w:rPr>
          <w:rFonts w:ascii="Arial" w:eastAsia="Arial" w:hAnsi="Arial" w:cs="Arial"/>
        </w:rPr>
        <w:t>onsúltalo en:</w:t>
      </w:r>
      <w:r>
        <w:rPr>
          <w:rFonts w:ascii="Arial" w:eastAsia="Arial" w:hAnsi="Arial" w:cs="Arial"/>
          <w:b/>
          <w:bCs/>
        </w:rPr>
        <w:t xml:space="preserve"> </w:t>
      </w:r>
      <w:hyperlink r:id="rId24">
        <w:r w:rsidR="00492DCD" w:rsidRPr="6DDFD220">
          <w:rPr>
            <w:rStyle w:val="Hipervnculo"/>
            <w:rFonts w:ascii="Arial" w:eastAsia="Arial" w:hAnsi="Arial" w:cs="Arial"/>
          </w:rPr>
          <w:t>https://documents.un.org/doc/undoc/gen/g15/210/38/pdf/g1521038.pdf</w:t>
        </w:r>
      </w:hyperlink>
      <w:r w:rsidR="00492DCD" w:rsidRPr="6DDFD220">
        <w:rPr>
          <w:rFonts w:ascii="Arial" w:eastAsia="Arial" w:hAnsi="Arial" w:cs="Arial"/>
        </w:rPr>
        <w:t xml:space="preserve"> </w:t>
      </w:r>
    </w:p>
    <w:p w14:paraId="6B860A2D" w14:textId="1E57E9E9" w:rsidR="00804B51" w:rsidRPr="00492DCD" w:rsidRDefault="000D598E" w:rsidP="00804B51">
      <w:pPr>
        <w:pStyle w:val="Prrafodelista"/>
        <w:numPr>
          <w:ilvl w:val="0"/>
          <w:numId w:val="16"/>
        </w:numPr>
        <w:spacing w:before="240" w:after="240"/>
        <w:rPr>
          <w:rFonts w:ascii="Arial" w:eastAsia="Arial" w:hAnsi="Arial" w:cs="Arial"/>
        </w:rPr>
      </w:pPr>
      <w:r w:rsidRPr="000D598E">
        <w:rPr>
          <w:rFonts w:ascii="Arial" w:eastAsia="Arial" w:hAnsi="Arial" w:cs="Arial"/>
        </w:rPr>
        <w:t xml:space="preserve">Comité para la Eliminación de la Discriminación contra la Mujer </w:t>
      </w:r>
      <w:r w:rsidRPr="000D598E">
        <w:rPr>
          <w:rFonts w:ascii="Arial" w:eastAsia="Arial" w:hAnsi="Arial" w:cs="Arial"/>
          <w:b/>
          <w:bCs/>
        </w:rPr>
        <w:t xml:space="preserve">(CEDAW) </w:t>
      </w:r>
      <w:r w:rsidR="00187631">
        <w:rPr>
          <w:rFonts w:ascii="Arial" w:eastAsia="Arial" w:hAnsi="Arial" w:cs="Arial"/>
        </w:rPr>
        <w:t>c</w:t>
      </w:r>
      <w:r w:rsidR="00187631" w:rsidRPr="006E6C08">
        <w:rPr>
          <w:rFonts w:ascii="Arial" w:eastAsia="Arial" w:hAnsi="Arial" w:cs="Arial"/>
        </w:rPr>
        <w:t>onsúltalo en:</w:t>
      </w:r>
      <w:r w:rsidR="00187631">
        <w:rPr>
          <w:rFonts w:ascii="Arial" w:eastAsia="Arial" w:hAnsi="Arial" w:cs="Arial"/>
          <w:b/>
          <w:bCs/>
        </w:rPr>
        <w:t xml:space="preserve"> </w:t>
      </w:r>
      <w:hyperlink r:id="rId25">
        <w:r w:rsidR="00492DCD" w:rsidRPr="6DDFD220">
          <w:rPr>
            <w:rStyle w:val="Hipervnculo"/>
            <w:rFonts w:ascii="Arial" w:eastAsia="Arial" w:hAnsi="Arial" w:cs="Arial"/>
          </w:rPr>
          <w:t>https://tbinternet.ohchr.org/_layouts/15/treatybodyexternal/Download.aspx?symbolno=INT%2fCEDAW%2fFGD%2f7102&amp;Lang=en</w:t>
        </w:r>
      </w:hyperlink>
      <w:r w:rsidR="00492DCD" w:rsidRPr="6DDFD220">
        <w:rPr>
          <w:rFonts w:ascii="Arial" w:eastAsia="Arial" w:hAnsi="Arial" w:cs="Arial"/>
        </w:rPr>
        <w:t xml:space="preserve"> </w:t>
      </w:r>
    </w:p>
    <w:p w14:paraId="5573E0DE" w14:textId="2DB563B7" w:rsidR="00804B51" w:rsidRPr="00492DCD" w:rsidRDefault="00804B51" w:rsidP="00804B51">
      <w:pPr>
        <w:pStyle w:val="Prrafodelista"/>
        <w:numPr>
          <w:ilvl w:val="0"/>
          <w:numId w:val="16"/>
        </w:numPr>
        <w:spacing w:before="240" w:after="240"/>
        <w:rPr>
          <w:rFonts w:ascii="Arial" w:eastAsia="Arial" w:hAnsi="Arial" w:cs="Arial"/>
        </w:rPr>
      </w:pPr>
      <w:r w:rsidRPr="6DDFD220">
        <w:rPr>
          <w:rFonts w:ascii="Arial" w:eastAsia="Arial" w:hAnsi="Arial" w:cs="Arial"/>
          <w:b/>
          <w:bCs/>
        </w:rPr>
        <w:lastRenderedPageBreak/>
        <w:t xml:space="preserve"> </w:t>
      </w:r>
      <w:r w:rsidR="00187631" w:rsidRPr="00187631">
        <w:rPr>
          <w:rFonts w:ascii="Arial" w:eastAsia="Arial" w:hAnsi="Arial" w:cs="Arial"/>
        </w:rPr>
        <w:t xml:space="preserve">Derechos de las Personas con Discapacidad </w:t>
      </w:r>
      <w:r w:rsidR="00187631" w:rsidRPr="00187631">
        <w:rPr>
          <w:rFonts w:ascii="Arial" w:eastAsia="Arial" w:hAnsi="Arial" w:cs="Arial"/>
          <w:b/>
          <w:bCs/>
        </w:rPr>
        <w:t>(CRPD)</w:t>
      </w:r>
      <w:r w:rsidR="00187631">
        <w:rPr>
          <w:rFonts w:ascii="Arial" w:eastAsia="Arial" w:hAnsi="Arial" w:cs="Arial"/>
        </w:rPr>
        <w:t xml:space="preserve"> c</w:t>
      </w:r>
      <w:r w:rsidR="00187631" w:rsidRPr="006E6C08">
        <w:rPr>
          <w:rFonts w:ascii="Arial" w:eastAsia="Arial" w:hAnsi="Arial" w:cs="Arial"/>
        </w:rPr>
        <w:t>onsúltalo en:</w:t>
      </w:r>
      <w:r w:rsidR="00187631">
        <w:rPr>
          <w:rFonts w:ascii="Arial" w:eastAsia="Arial" w:hAnsi="Arial" w:cs="Arial"/>
          <w:b/>
          <w:bCs/>
        </w:rPr>
        <w:t xml:space="preserve"> </w:t>
      </w:r>
      <w:hyperlink r:id="rId26" w:history="1">
        <w:r w:rsidR="00187631" w:rsidRPr="00AB3E52">
          <w:rPr>
            <w:rStyle w:val="Hipervnculo"/>
            <w:rFonts w:ascii="Arial" w:eastAsia="Arial" w:hAnsi="Arial" w:cs="Arial"/>
          </w:rPr>
          <w:t>https://documents.un.org/doc/undoc/gen/g18/114/95/pdf/g1811495.pdf</w:t>
        </w:r>
      </w:hyperlink>
      <w:r w:rsidR="003642A3" w:rsidRPr="6DDFD220">
        <w:rPr>
          <w:rFonts w:ascii="Arial" w:eastAsia="Arial" w:hAnsi="Arial" w:cs="Arial"/>
        </w:rPr>
        <w:t xml:space="preserve"> </w:t>
      </w:r>
    </w:p>
    <w:p w14:paraId="2BDAB9E0" w14:textId="54E913C0" w:rsidR="00804B51" w:rsidRPr="003642A3" w:rsidRDefault="00804B51" w:rsidP="0F198289">
      <w:pPr>
        <w:pStyle w:val="Prrafodelista"/>
        <w:numPr>
          <w:ilvl w:val="0"/>
          <w:numId w:val="16"/>
        </w:numPr>
        <w:spacing w:before="240" w:after="240"/>
        <w:rPr>
          <w:rFonts w:ascii="Arial" w:eastAsia="Arial" w:hAnsi="Arial" w:cs="Arial"/>
        </w:rPr>
      </w:pPr>
      <w:r w:rsidRPr="6DDFD220">
        <w:rPr>
          <w:rFonts w:ascii="Arial" w:eastAsia="Arial" w:hAnsi="Arial" w:cs="Arial"/>
          <w:b/>
          <w:bCs/>
        </w:rPr>
        <w:t xml:space="preserve"> </w:t>
      </w:r>
      <w:r w:rsidR="00187631" w:rsidRPr="00187631">
        <w:rPr>
          <w:rFonts w:ascii="Arial" w:eastAsia="Arial" w:hAnsi="Arial" w:cs="Arial"/>
          <w:b/>
          <w:bCs/>
        </w:rPr>
        <w:t>Comité de los Derechos del Niño (CED</w:t>
      </w:r>
      <w:r w:rsidR="00187631">
        <w:rPr>
          <w:rFonts w:ascii="Arial" w:eastAsia="Arial" w:hAnsi="Arial" w:cs="Arial"/>
          <w:b/>
          <w:bCs/>
        </w:rPr>
        <w:t>)</w:t>
      </w:r>
      <w:r w:rsidR="00492DCD" w:rsidRPr="6DDFD220">
        <w:rPr>
          <w:rFonts w:ascii="Arial" w:eastAsia="Arial" w:hAnsi="Arial" w:cs="Arial"/>
        </w:rPr>
        <w:t xml:space="preserve"> </w:t>
      </w:r>
      <w:r w:rsidR="00187631">
        <w:rPr>
          <w:rFonts w:ascii="Arial" w:eastAsia="Arial" w:hAnsi="Arial" w:cs="Arial"/>
        </w:rPr>
        <w:t>c</w:t>
      </w:r>
      <w:r w:rsidR="00187631" w:rsidRPr="006E6C08">
        <w:rPr>
          <w:rFonts w:ascii="Arial" w:eastAsia="Arial" w:hAnsi="Arial" w:cs="Arial"/>
        </w:rPr>
        <w:t>onsúltalo en:</w:t>
      </w:r>
      <w:r w:rsidR="00187631">
        <w:rPr>
          <w:rFonts w:ascii="Arial" w:eastAsia="Arial" w:hAnsi="Arial" w:cs="Arial"/>
          <w:b/>
          <w:bCs/>
        </w:rPr>
        <w:t xml:space="preserve"> </w:t>
      </w:r>
      <w:hyperlink r:id="rId27">
        <w:r w:rsidR="003642A3" w:rsidRPr="6DDFD220">
          <w:rPr>
            <w:rStyle w:val="Hipervnculo"/>
            <w:rFonts w:ascii="Arial" w:eastAsia="Arial" w:hAnsi="Arial" w:cs="Arial"/>
          </w:rPr>
          <w:t>https://documents.un.org/doc/undoc/gen/g12/435/66/pdf/g1243566.pdf</w:t>
        </w:r>
      </w:hyperlink>
      <w:r w:rsidR="003642A3" w:rsidRPr="6DDFD220">
        <w:rPr>
          <w:rFonts w:ascii="Arial" w:eastAsia="Arial" w:hAnsi="Arial" w:cs="Arial"/>
        </w:rPr>
        <w:t xml:space="preserve"> </w:t>
      </w:r>
    </w:p>
    <w:p w14:paraId="69A66685" w14:textId="319F030E" w:rsidR="1C93969A" w:rsidRPr="00D55C71" w:rsidRDefault="00D55C71" w:rsidP="0F198289">
      <w:pPr>
        <w:spacing w:before="240" w:after="240"/>
        <w:rPr>
          <w:rFonts w:ascii="Arial" w:eastAsia="Arial" w:hAnsi="Arial" w:cs="Arial"/>
          <w:b/>
          <w:bCs/>
        </w:rPr>
      </w:pPr>
      <w:r w:rsidRPr="00D55C71">
        <w:rPr>
          <w:rFonts w:ascii="Arial" w:eastAsia="Arial" w:hAnsi="Arial" w:cs="Arial"/>
          <w:b/>
          <w:bCs/>
        </w:rPr>
        <w:t>T</w:t>
      </w:r>
      <w:r w:rsidR="1C93969A" w:rsidRPr="00D55C71">
        <w:rPr>
          <w:rFonts w:ascii="Arial" w:eastAsia="Arial" w:hAnsi="Arial" w:cs="Arial"/>
          <w:b/>
          <w:bCs/>
        </w:rPr>
        <w:t xml:space="preserve">otal, de recomendaciones dirigidas a México </w:t>
      </w:r>
    </w:p>
    <w:p w14:paraId="0BBF026F" w14:textId="180E8C6C" w:rsidR="1C93969A" w:rsidRPr="00492DCD" w:rsidRDefault="1C93969A" w:rsidP="0F198289">
      <w:pPr>
        <w:spacing w:before="240" w:after="240"/>
        <w:rPr>
          <w:rFonts w:ascii="Arial" w:eastAsia="Arial" w:hAnsi="Arial" w:cs="Arial"/>
        </w:rPr>
      </w:pPr>
      <w:r w:rsidRPr="6DDFD220">
        <w:rPr>
          <w:rFonts w:ascii="Arial" w:eastAsia="Arial" w:hAnsi="Arial" w:cs="Arial"/>
        </w:rPr>
        <w:t xml:space="preserve">EPU tiene 850 recomendaciones, </w:t>
      </w:r>
      <w:r w:rsidR="0F29F25C" w:rsidRPr="6DDFD220">
        <w:rPr>
          <w:rFonts w:ascii="Arial" w:eastAsia="Arial" w:hAnsi="Arial" w:cs="Arial"/>
        </w:rPr>
        <w:t>órganos</w:t>
      </w:r>
      <w:r w:rsidRPr="6DDFD220">
        <w:rPr>
          <w:rFonts w:ascii="Arial" w:eastAsia="Arial" w:hAnsi="Arial" w:cs="Arial"/>
        </w:rPr>
        <w:t xml:space="preserve"> de tratados 688 y procedimientos especiales 143 rec</w:t>
      </w:r>
      <w:r w:rsidR="1DA48EFA" w:rsidRPr="6DDFD220">
        <w:rPr>
          <w:rFonts w:ascii="Arial" w:eastAsia="Arial" w:hAnsi="Arial" w:cs="Arial"/>
        </w:rPr>
        <w:t xml:space="preserve">omendaciones. </w:t>
      </w:r>
    </w:p>
    <w:p w14:paraId="52DB9F30" w14:textId="61898AF6" w:rsidR="7C61B37B" w:rsidRPr="00492DCD" w:rsidRDefault="7C61B37B" w:rsidP="6DDFD220">
      <w:pPr>
        <w:spacing w:before="240" w:after="240"/>
        <w:rPr>
          <w:rFonts w:ascii="Arial" w:eastAsia="Arial" w:hAnsi="Arial" w:cs="Arial"/>
          <w:color w:val="153D63" w:themeColor="text2" w:themeTint="E6"/>
          <w:sz w:val="40"/>
          <w:szCs w:val="40"/>
        </w:rPr>
      </w:pPr>
      <w:r w:rsidRPr="6DDFD220">
        <w:rPr>
          <w:rFonts w:ascii="Arial" w:eastAsia="Arial" w:hAnsi="Arial" w:cs="Arial"/>
          <w:color w:val="153D63" w:themeColor="text2" w:themeTint="E6"/>
          <w:sz w:val="40"/>
          <w:szCs w:val="40"/>
        </w:rPr>
        <w:t>Disposiciones para el Seguimiento de Recomendaciones derivadas de Comunicaciones Individuales</w:t>
      </w:r>
    </w:p>
    <w:p w14:paraId="41C4C6D8" w14:textId="34CA76DF" w:rsidR="75526617" w:rsidRPr="00492DCD" w:rsidRDefault="7C61B37B" w:rsidP="0F198289">
      <w:pPr>
        <w:spacing w:before="240" w:after="240"/>
        <w:rPr>
          <w:rFonts w:ascii="Arial" w:eastAsia="Arial" w:hAnsi="Arial" w:cs="Arial"/>
        </w:rPr>
      </w:pPr>
      <w:r w:rsidRPr="6DDFD220">
        <w:rPr>
          <w:rFonts w:ascii="Arial" w:eastAsia="Arial" w:hAnsi="Arial" w:cs="Arial"/>
        </w:rPr>
        <w:t>En esta tabla se presentan los comités del sistema universal de derechos humanos, las disposiciones que establecen su marco de actuación, y los artículos específicos que regulan el seguimiento de recomendaciones derivadas de comunicaciones individuales.</w:t>
      </w:r>
    </w:p>
    <w:p w14:paraId="74477D40" w14:textId="7FDCA6AC" w:rsidR="7C61B37B" w:rsidRPr="00492DCD" w:rsidRDefault="7C61B37B" w:rsidP="6DDFD220">
      <w:pPr>
        <w:spacing w:before="240" w:after="240"/>
        <w:rPr>
          <w:rFonts w:ascii="Arial" w:eastAsia="Arial" w:hAnsi="Arial" w:cs="Arial"/>
        </w:rPr>
      </w:pPr>
      <w:r w:rsidRPr="6DDFD220">
        <w:rPr>
          <w:rFonts w:ascii="Arial" w:eastAsia="Arial" w:hAnsi="Arial" w:cs="Arial"/>
        </w:rPr>
        <w:t>1.</w:t>
      </w:r>
      <w:r>
        <w:tab/>
      </w:r>
      <w:r w:rsidRPr="6DDFD220">
        <w:rPr>
          <w:rFonts w:ascii="Arial" w:eastAsia="Arial" w:hAnsi="Arial" w:cs="Arial"/>
        </w:rPr>
        <w:t xml:space="preserve">Comité de Derechos Económicos, Sociales y Culturales </w:t>
      </w:r>
      <w:r w:rsidRPr="009D0CB5">
        <w:rPr>
          <w:rFonts w:ascii="Arial" w:eastAsia="Arial" w:hAnsi="Arial" w:cs="Arial"/>
          <w:b/>
          <w:bCs/>
        </w:rPr>
        <w:t>(CESCR):</w:t>
      </w:r>
    </w:p>
    <w:p w14:paraId="65B8F5CB" w14:textId="29779547" w:rsidR="7C61B37B" w:rsidRPr="00492DCD" w:rsidRDefault="002E5858" w:rsidP="0F198289">
      <w:pPr>
        <w:spacing w:before="240" w:after="240"/>
        <w:rPr>
          <w:rFonts w:ascii="Arial" w:eastAsia="Arial" w:hAnsi="Arial" w:cs="Arial"/>
        </w:rPr>
      </w:pPr>
      <w:r w:rsidRPr="6DDFD220">
        <w:rPr>
          <w:rFonts w:ascii="Arial" w:eastAsia="Arial" w:hAnsi="Arial" w:cs="Arial"/>
        </w:rPr>
        <w:t>Disposición aplicable: Artículo 18 del Reglamento provisional en virtud del Protocolo Facultativo del PIDESC.</w:t>
      </w:r>
      <w:r w:rsidR="33434273" w:rsidRPr="6DDFD220">
        <w:rPr>
          <w:rFonts w:ascii="Arial" w:eastAsia="Arial" w:hAnsi="Arial" w:cs="Arial"/>
        </w:rPr>
        <w:t xml:space="preserve"> </w:t>
      </w:r>
      <w:r w:rsidRPr="6DDFD220">
        <w:rPr>
          <w:rFonts w:ascii="Arial" w:eastAsia="Arial" w:hAnsi="Arial" w:cs="Arial"/>
        </w:rPr>
        <w:t xml:space="preserve">Enlace: </w:t>
      </w:r>
      <w:r w:rsidR="62DBEEB2" w:rsidRPr="6DDFD220">
        <w:rPr>
          <w:rFonts w:ascii="Arial" w:eastAsia="Arial" w:hAnsi="Arial" w:cs="Arial"/>
        </w:rPr>
        <w:t>(</w:t>
      </w:r>
      <w:hyperlink r:id="rId28">
        <w:r w:rsidR="62DBEEB2" w:rsidRPr="6DDFD220">
          <w:rPr>
            <w:rStyle w:val="Hipervnculo"/>
            <w:rFonts w:ascii="Arial" w:eastAsia="Arial" w:hAnsi="Arial" w:cs="Arial"/>
          </w:rPr>
          <w:t>https://docs.un.org/es/E/C.12/49/3</w:t>
        </w:r>
      </w:hyperlink>
      <w:r w:rsidR="62DBEEB2" w:rsidRPr="6DDFD220">
        <w:rPr>
          <w:rFonts w:ascii="Arial" w:eastAsia="Arial" w:hAnsi="Arial" w:cs="Arial"/>
        </w:rPr>
        <w:t>)</w:t>
      </w:r>
    </w:p>
    <w:p w14:paraId="0703D437" w14:textId="162AC1B5" w:rsidR="7C61B37B" w:rsidRPr="00492DCD" w:rsidRDefault="7C61B37B" w:rsidP="6DDFD220">
      <w:pPr>
        <w:spacing w:before="240" w:after="240"/>
        <w:rPr>
          <w:rFonts w:ascii="Arial" w:eastAsia="Arial" w:hAnsi="Arial" w:cs="Arial"/>
        </w:rPr>
      </w:pPr>
      <w:r w:rsidRPr="6DDFD220">
        <w:rPr>
          <w:rFonts w:ascii="Arial" w:eastAsia="Arial" w:hAnsi="Arial" w:cs="Arial"/>
        </w:rPr>
        <w:t>2.</w:t>
      </w:r>
      <w:r>
        <w:tab/>
      </w:r>
      <w:r w:rsidRPr="6DDFD220">
        <w:rPr>
          <w:rFonts w:ascii="Arial" w:eastAsia="Arial" w:hAnsi="Arial" w:cs="Arial"/>
        </w:rPr>
        <w:t xml:space="preserve">Comité de Derechos Humanos </w:t>
      </w:r>
      <w:r w:rsidRPr="00141825">
        <w:rPr>
          <w:rFonts w:ascii="Arial" w:eastAsia="Arial" w:hAnsi="Arial" w:cs="Arial"/>
          <w:b/>
          <w:bCs/>
        </w:rPr>
        <w:t>(CCPR):</w:t>
      </w:r>
    </w:p>
    <w:p w14:paraId="5881299F" w14:textId="7AAE25E1" w:rsidR="7C61B37B" w:rsidRPr="00492DCD" w:rsidRDefault="002E5858" w:rsidP="0F198289">
      <w:pPr>
        <w:spacing w:before="240" w:after="240"/>
        <w:rPr>
          <w:rFonts w:ascii="Arial" w:eastAsia="Arial" w:hAnsi="Arial" w:cs="Arial"/>
          <w:lang w:val="en-US"/>
        </w:rPr>
      </w:pPr>
      <w:r w:rsidRPr="6DDFD220">
        <w:rPr>
          <w:rFonts w:ascii="Arial" w:eastAsia="Arial" w:hAnsi="Arial" w:cs="Arial"/>
        </w:rPr>
        <w:t>Disposición aplicable: Artículo 106 del Reglamento del Comité de Derechos Humanos.</w:t>
      </w:r>
      <w:r w:rsidR="1887C48C" w:rsidRPr="6DDFD220">
        <w:rPr>
          <w:rFonts w:ascii="Arial" w:eastAsia="Arial" w:hAnsi="Arial" w:cs="Arial"/>
        </w:rPr>
        <w:t xml:space="preserve"> </w:t>
      </w:r>
      <w:r w:rsidRPr="6DDFD220">
        <w:rPr>
          <w:rFonts w:ascii="Arial" w:eastAsia="Arial" w:hAnsi="Arial" w:cs="Arial"/>
          <w:lang w:val="en-US"/>
        </w:rPr>
        <w:t>Enlace:</w:t>
      </w:r>
      <w:r w:rsidR="6C124F47" w:rsidRPr="6DDFD220">
        <w:rPr>
          <w:rFonts w:ascii="Arial" w:eastAsia="Arial" w:hAnsi="Arial" w:cs="Arial"/>
          <w:lang w:val="en-US"/>
        </w:rPr>
        <w:t xml:space="preserve"> (</w:t>
      </w:r>
      <w:hyperlink r:id="rId29">
        <w:r w:rsidR="6C124F47" w:rsidRPr="6DDFD220">
          <w:rPr>
            <w:rStyle w:val="Hipervnculo"/>
            <w:rFonts w:ascii="Arial" w:eastAsia="Arial" w:hAnsi="Arial" w:cs="Arial"/>
            <w:lang w:val="en-US"/>
          </w:rPr>
          <w:t>https://documents.un.org/doc/undoc/gen/g19/003/63/pdf/g1900363.pdf</w:t>
        </w:r>
      </w:hyperlink>
      <w:r w:rsidR="6C124F47" w:rsidRPr="6DDFD220">
        <w:rPr>
          <w:rFonts w:ascii="Arial" w:eastAsia="Arial" w:hAnsi="Arial" w:cs="Arial"/>
          <w:lang w:val="en-US"/>
        </w:rPr>
        <w:t>)</w:t>
      </w:r>
    </w:p>
    <w:p w14:paraId="1A68C50C" w14:textId="6C7D9A44" w:rsidR="7C61B37B" w:rsidRPr="00492DCD" w:rsidRDefault="7C61B37B" w:rsidP="6DDFD220">
      <w:pPr>
        <w:spacing w:before="240" w:after="240"/>
        <w:rPr>
          <w:rFonts w:ascii="Arial" w:eastAsia="Arial" w:hAnsi="Arial" w:cs="Arial"/>
        </w:rPr>
      </w:pPr>
      <w:r w:rsidRPr="6DDFD220">
        <w:rPr>
          <w:rFonts w:ascii="Arial" w:eastAsia="Arial" w:hAnsi="Arial" w:cs="Arial"/>
        </w:rPr>
        <w:t>3.</w:t>
      </w:r>
      <w:r>
        <w:tab/>
      </w:r>
      <w:r w:rsidRPr="6DDFD220">
        <w:rPr>
          <w:rFonts w:ascii="Arial" w:eastAsia="Arial" w:hAnsi="Arial" w:cs="Arial"/>
        </w:rPr>
        <w:t xml:space="preserve">Comité para la Eliminación de la Discriminación Racial </w:t>
      </w:r>
      <w:r w:rsidRPr="00141825">
        <w:rPr>
          <w:rFonts w:ascii="Arial" w:eastAsia="Arial" w:hAnsi="Arial" w:cs="Arial"/>
          <w:b/>
          <w:bCs/>
        </w:rPr>
        <w:t>(CERD):</w:t>
      </w:r>
    </w:p>
    <w:p w14:paraId="0D7DB281" w14:textId="5F232E38" w:rsidR="7C61B37B" w:rsidRPr="00492DCD" w:rsidRDefault="002E5858" w:rsidP="0F198289">
      <w:pPr>
        <w:spacing w:before="240" w:after="240"/>
        <w:rPr>
          <w:rFonts w:ascii="Arial" w:eastAsia="Arial" w:hAnsi="Arial" w:cs="Arial"/>
          <w:lang w:val="en-US"/>
        </w:rPr>
      </w:pPr>
      <w:r w:rsidRPr="6DDFD220">
        <w:rPr>
          <w:rFonts w:ascii="Arial" w:eastAsia="Arial" w:hAnsi="Arial" w:cs="Arial"/>
        </w:rPr>
        <w:t>Disposición aplicable: Artículos 95 y 96 del Reglamento del Comité para la Eliminación de la Discriminación Racial.</w:t>
      </w:r>
      <w:r w:rsidR="2003A389" w:rsidRPr="6DDFD220">
        <w:rPr>
          <w:rFonts w:ascii="Arial" w:eastAsia="Arial" w:hAnsi="Arial" w:cs="Arial"/>
        </w:rPr>
        <w:t xml:space="preserve"> </w:t>
      </w:r>
      <w:r w:rsidRPr="6DDFD220">
        <w:rPr>
          <w:rFonts w:ascii="Arial" w:eastAsia="Arial" w:hAnsi="Arial" w:cs="Arial"/>
          <w:lang w:val="en-US"/>
        </w:rPr>
        <w:t xml:space="preserve">Enlace: </w:t>
      </w:r>
      <w:r w:rsidR="5EB65B4F" w:rsidRPr="6DDFD220">
        <w:rPr>
          <w:rFonts w:ascii="Arial" w:eastAsia="Arial" w:hAnsi="Arial" w:cs="Arial"/>
          <w:lang w:val="en-US"/>
        </w:rPr>
        <w:t>(</w:t>
      </w:r>
      <w:hyperlink r:id="rId30">
        <w:r w:rsidR="5EB65B4F" w:rsidRPr="6DDFD220">
          <w:rPr>
            <w:rStyle w:val="Hipervnculo"/>
            <w:rFonts w:ascii="Arial" w:eastAsia="Arial" w:hAnsi="Arial" w:cs="Arial"/>
            <w:lang w:val="en-US"/>
          </w:rPr>
          <w:t>https://documents.un.org/doc/undoc/gen/g08/421/62/pdf/g0842162.pdf</w:t>
        </w:r>
      </w:hyperlink>
      <w:r w:rsidR="5EB65B4F" w:rsidRPr="6DDFD220">
        <w:rPr>
          <w:rFonts w:ascii="Arial" w:eastAsia="Arial" w:hAnsi="Arial" w:cs="Arial"/>
          <w:lang w:val="en-US"/>
        </w:rPr>
        <w:t xml:space="preserve">) </w:t>
      </w:r>
    </w:p>
    <w:p w14:paraId="3B4D72D6" w14:textId="4995ACA7" w:rsidR="7C61B37B" w:rsidRPr="00492DCD" w:rsidRDefault="7C61B37B" w:rsidP="6DDFD220">
      <w:pPr>
        <w:spacing w:before="240" w:after="240"/>
        <w:rPr>
          <w:rFonts w:ascii="Arial" w:eastAsia="Arial" w:hAnsi="Arial" w:cs="Arial"/>
        </w:rPr>
      </w:pPr>
      <w:r w:rsidRPr="6DDFD220">
        <w:rPr>
          <w:rFonts w:ascii="Arial" w:eastAsia="Arial" w:hAnsi="Arial" w:cs="Arial"/>
        </w:rPr>
        <w:t>4.</w:t>
      </w:r>
      <w:r>
        <w:tab/>
      </w:r>
      <w:r w:rsidRPr="6DDFD220">
        <w:rPr>
          <w:rFonts w:ascii="Arial" w:eastAsia="Arial" w:hAnsi="Arial" w:cs="Arial"/>
        </w:rPr>
        <w:t xml:space="preserve">Comité contra la Tortura </w:t>
      </w:r>
      <w:r w:rsidRPr="00141825">
        <w:rPr>
          <w:rFonts w:ascii="Arial" w:eastAsia="Arial" w:hAnsi="Arial" w:cs="Arial"/>
          <w:b/>
          <w:bCs/>
        </w:rPr>
        <w:t>(CAT):</w:t>
      </w:r>
    </w:p>
    <w:p w14:paraId="3D74D161" w14:textId="5A32FB38" w:rsidR="7C61B37B" w:rsidRPr="00492DCD" w:rsidRDefault="002E5858" w:rsidP="0F198289">
      <w:pPr>
        <w:spacing w:before="240" w:after="240"/>
        <w:rPr>
          <w:rFonts w:ascii="Arial" w:eastAsia="Arial" w:hAnsi="Arial" w:cs="Arial"/>
          <w:lang w:val="en-US"/>
        </w:rPr>
      </w:pPr>
      <w:r w:rsidRPr="6DDFD220">
        <w:rPr>
          <w:rFonts w:ascii="Arial" w:eastAsia="Arial" w:hAnsi="Arial" w:cs="Arial"/>
        </w:rPr>
        <w:t>Disposición aplicable: Artículo 120 del Reglamento del Comité contra la Tortura.</w:t>
      </w:r>
      <w:r w:rsidR="530C2FC2" w:rsidRPr="6DDFD220">
        <w:rPr>
          <w:rFonts w:ascii="Arial" w:eastAsia="Arial" w:hAnsi="Arial" w:cs="Arial"/>
        </w:rPr>
        <w:t xml:space="preserve"> </w:t>
      </w:r>
      <w:r w:rsidRPr="6DDFD220">
        <w:rPr>
          <w:rFonts w:ascii="Arial" w:eastAsia="Arial" w:hAnsi="Arial" w:cs="Arial"/>
          <w:lang w:val="en-US"/>
        </w:rPr>
        <w:t xml:space="preserve">Enlace: </w:t>
      </w:r>
      <w:r w:rsidR="466BD117" w:rsidRPr="6DDFD220">
        <w:rPr>
          <w:rFonts w:ascii="Arial" w:eastAsia="Arial" w:hAnsi="Arial" w:cs="Arial"/>
          <w:lang w:val="en-US"/>
        </w:rPr>
        <w:t>(</w:t>
      </w:r>
      <w:hyperlink r:id="rId31">
        <w:r w:rsidR="466BD117" w:rsidRPr="6DDFD220">
          <w:rPr>
            <w:rStyle w:val="Hipervnculo"/>
            <w:rFonts w:ascii="Arial" w:eastAsia="Arial" w:hAnsi="Arial" w:cs="Arial"/>
            <w:lang w:val="en-US"/>
          </w:rPr>
          <w:t>https://documents.un.org/doc/undoc/gen/g14/152/82/pdf/g1415282.pdf</w:t>
        </w:r>
      </w:hyperlink>
      <w:r w:rsidR="466BD117" w:rsidRPr="6DDFD220">
        <w:rPr>
          <w:rFonts w:ascii="Arial" w:eastAsia="Arial" w:hAnsi="Arial" w:cs="Arial"/>
          <w:lang w:val="en-US"/>
        </w:rPr>
        <w:t xml:space="preserve">) </w:t>
      </w:r>
    </w:p>
    <w:p w14:paraId="599A2257" w14:textId="32CFFDE5" w:rsidR="7C61B37B" w:rsidRPr="00492DCD" w:rsidRDefault="7C61B37B" w:rsidP="6DDFD220">
      <w:pPr>
        <w:spacing w:before="240" w:after="240"/>
        <w:rPr>
          <w:rFonts w:ascii="Arial" w:eastAsia="Arial" w:hAnsi="Arial" w:cs="Arial"/>
        </w:rPr>
      </w:pPr>
      <w:r w:rsidRPr="6DDFD220">
        <w:rPr>
          <w:rFonts w:ascii="Arial" w:eastAsia="Arial" w:hAnsi="Arial" w:cs="Arial"/>
        </w:rPr>
        <w:t>5.</w:t>
      </w:r>
      <w:r>
        <w:tab/>
      </w:r>
      <w:r w:rsidRPr="6DDFD220">
        <w:rPr>
          <w:rFonts w:ascii="Arial" w:eastAsia="Arial" w:hAnsi="Arial" w:cs="Arial"/>
        </w:rPr>
        <w:t xml:space="preserve">Comité para la Eliminación de la Discriminación contra la Mujer </w:t>
      </w:r>
      <w:r w:rsidRPr="00141825">
        <w:rPr>
          <w:rFonts w:ascii="Arial" w:eastAsia="Arial" w:hAnsi="Arial" w:cs="Arial"/>
          <w:b/>
          <w:bCs/>
        </w:rPr>
        <w:t>(CEDAW):</w:t>
      </w:r>
    </w:p>
    <w:p w14:paraId="18E6C590" w14:textId="01CD4C01" w:rsidR="7C61B37B" w:rsidRPr="00492DCD" w:rsidRDefault="002E5858" w:rsidP="0F198289">
      <w:pPr>
        <w:spacing w:before="240" w:after="240"/>
        <w:rPr>
          <w:rFonts w:ascii="Arial" w:eastAsia="Arial" w:hAnsi="Arial" w:cs="Arial"/>
          <w:lang w:val="en-US"/>
        </w:rPr>
      </w:pPr>
      <w:r w:rsidRPr="6DDFD220">
        <w:rPr>
          <w:rFonts w:ascii="Arial" w:eastAsia="Arial" w:hAnsi="Arial" w:cs="Arial"/>
        </w:rPr>
        <w:lastRenderedPageBreak/>
        <w:t>Disposición aplicable: Artículo 73 del Reglamento del Comité para la Eliminación de la Discriminación contra la Mujer.</w:t>
      </w:r>
      <w:r w:rsidR="5CF55CE5" w:rsidRPr="6DDFD220">
        <w:rPr>
          <w:rFonts w:ascii="Arial" w:eastAsia="Arial" w:hAnsi="Arial" w:cs="Arial"/>
        </w:rPr>
        <w:t xml:space="preserve"> </w:t>
      </w:r>
      <w:r w:rsidRPr="6DDFD220">
        <w:rPr>
          <w:rFonts w:ascii="Arial" w:eastAsia="Arial" w:hAnsi="Arial" w:cs="Arial"/>
          <w:lang w:val="en-US"/>
        </w:rPr>
        <w:t>Enlace:</w:t>
      </w:r>
      <w:r w:rsidR="24D2FFDD" w:rsidRPr="6DDFD220">
        <w:rPr>
          <w:rFonts w:ascii="Arial" w:eastAsia="Arial" w:hAnsi="Arial" w:cs="Arial"/>
          <w:lang w:val="en-US"/>
        </w:rPr>
        <w:t xml:space="preserve"> (</w:t>
      </w:r>
      <w:hyperlink r:id="rId32">
        <w:r w:rsidR="24D2FFDD" w:rsidRPr="6DDFD220">
          <w:rPr>
            <w:rStyle w:val="Hipervnculo"/>
            <w:rFonts w:ascii="Arial" w:eastAsia="Arial" w:hAnsi="Arial" w:cs="Arial"/>
            <w:lang w:val="en-US"/>
          </w:rPr>
          <w:t>https://documents.un.org/doc/undoc/gen/g08/421/62/pdf/g0842162.pdf</w:t>
        </w:r>
      </w:hyperlink>
      <w:r w:rsidR="24D2FFDD" w:rsidRPr="6DDFD220">
        <w:rPr>
          <w:rFonts w:ascii="Arial" w:eastAsia="Arial" w:hAnsi="Arial" w:cs="Arial"/>
          <w:lang w:val="en-US"/>
        </w:rPr>
        <w:t xml:space="preserve">) </w:t>
      </w:r>
    </w:p>
    <w:p w14:paraId="41EF5D46" w14:textId="3C6570B5" w:rsidR="7C61B37B" w:rsidRPr="00492DCD" w:rsidRDefault="7C61B37B" w:rsidP="6DDFD220">
      <w:pPr>
        <w:spacing w:before="240" w:after="240"/>
        <w:rPr>
          <w:rFonts w:ascii="Arial" w:eastAsia="Arial" w:hAnsi="Arial" w:cs="Arial"/>
        </w:rPr>
      </w:pPr>
      <w:r w:rsidRPr="6DDFD220">
        <w:rPr>
          <w:rFonts w:ascii="Arial" w:eastAsia="Arial" w:hAnsi="Arial" w:cs="Arial"/>
        </w:rPr>
        <w:t>6.</w:t>
      </w:r>
      <w:r>
        <w:tab/>
      </w:r>
      <w:r w:rsidRPr="6DDFD220">
        <w:rPr>
          <w:rFonts w:ascii="Arial" w:eastAsia="Arial" w:hAnsi="Arial" w:cs="Arial"/>
        </w:rPr>
        <w:t>Comité de los Derechos de las Personas con Discapacidad</w:t>
      </w:r>
      <w:r w:rsidRPr="00141825">
        <w:rPr>
          <w:rFonts w:ascii="Arial" w:eastAsia="Arial" w:hAnsi="Arial" w:cs="Arial"/>
          <w:b/>
          <w:bCs/>
        </w:rPr>
        <w:t xml:space="preserve"> (CRPD):</w:t>
      </w:r>
    </w:p>
    <w:p w14:paraId="4EFE3B83" w14:textId="6E03BBFC" w:rsidR="7C61B37B" w:rsidRPr="00492DCD" w:rsidRDefault="002E5858" w:rsidP="0F198289">
      <w:pPr>
        <w:spacing w:before="240" w:after="240"/>
        <w:rPr>
          <w:rFonts w:ascii="Arial" w:eastAsia="Arial" w:hAnsi="Arial" w:cs="Arial"/>
          <w:lang w:val="en-US"/>
        </w:rPr>
      </w:pPr>
      <w:r w:rsidRPr="6DDFD220">
        <w:rPr>
          <w:rFonts w:ascii="Arial" w:eastAsia="Arial" w:hAnsi="Arial" w:cs="Arial"/>
        </w:rPr>
        <w:t>Disposición aplicable: Artículo 75 del Reglamento del Comité sobre los Derechos de las Personas con Discapacidad.</w:t>
      </w:r>
      <w:r w:rsidR="51788AD7" w:rsidRPr="6DDFD220">
        <w:rPr>
          <w:rFonts w:ascii="Arial" w:eastAsia="Arial" w:hAnsi="Arial" w:cs="Arial"/>
        </w:rPr>
        <w:t xml:space="preserve"> </w:t>
      </w:r>
      <w:r w:rsidRPr="6DDFD220">
        <w:rPr>
          <w:rFonts w:ascii="Arial" w:eastAsia="Arial" w:hAnsi="Arial" w:cs="Arial"/>
          <w:lang w:val="en-US"/>
        </w:rPr>
        <w:t>Enlace:</w:t>
      </w:r>
      <w:r w:rsidR="4EBC1217" w:rsidRPr="6DDFD220">
        <w:rPr>
          <w:rFonts w:ascii="Arial" w:eastAsia="Arial" w:hAnsi="Arial" w:cs="Arial"/>
          <w:lang w:val="en-US"/>
        </w:rPr>
        <w:t xml:space="preserve"> (</w:t>
      </w:r>
      <w:hyperlink r:id="rId33">
        <w:r w:rsidR="4EBC1217" w:rsidRPr="6DDFD220">
          <w:rPr>
            <w:rStyle w:val="Hipervnculo"/>
            <w:rFonts w:ascii="Arial" w:eastAsia="Arial" w:hAnsi="Arial" w:cs="Arial"/>
            <w:lang w:val="en-US"/>
          </w:rPr>
          <w:t>https://documents.un.org/doc/undoc/gen/g16/229/67/pdf/g1622967.pdf</w:t>
        </w:r>
      </w:hyperlink>
    </w:p>
    <w:p w14:paraId="5FAB08FB" w14:textId="454E84CD" w:rsidR="7C61B37B" w:rsidRPr="00492DCD" w:rsidRDefault="7C61B37B" w:rsidP="0F198289">
      <w:pPr>
        <w:spacing w:before="240" w:after="240"/>
        <w:rPr>
          <w:rFonts w:ascii="Arial" w:eastAsia="Arial" w:hAnsi="Arial" w:cs="Arial"/>
        </w:rPr>
      </w:pPr>
      <w:r w:rsidRPr="6DDFD220">
        <w:rPr>
          <w:rFonts w:ascii="Arial" w:eastAsia="Arial" w:hAnsi="Arial" w:cs="Arial"/>
        </w:rPr>
        <w:t>7.</w:t>
      </w:r>
      <w:r>
        <w:tab/>
      </w:r>
      <w:r w:rsidRPr="6DDFD220">
        <w:rPr>
          <w:rFonts w:ascii="Arial" w:eastAsia="Arial" w:hAnsi="Arial" w:cs="Arial"/>
        </w:rPr>
        <w:t xml:space="preserve">Comité contra la Desaparición Forzada </w:t>
      </w:r>
      <w:r w:rsidRPr="00141825">
        <w:rPr>
          <w:rFonts w:ascii="Arial" w:eastAsia="Arial" w:hAnsi="Arial" w:cs="Arial"/>
          <w:b/>
          <w:bCs/>
        </w:rPr>
        <w:t>(CED):</w:t>
      </w:r>
    </w:p>
    <w:p w14:paraId="7A8805BB" w14:textId="72E73A14" w:rsidR="7C61B37B" w:rsidRPr="00492DCD" w:rsidRDefault="002E5858" w:rsidP="0F198289">
      <w:pPr>
        <w:spacing w:before="240" w:after="240"/>
        <w:rPr>
          <w:rFonts w:ascii="Arial" w:eastAsia="Arial" w:hAnsi="Arial" w:cs="Arial"/>
          <w:lang w:val="en-US"/>
        </w:rPr>
      </w:pPr>
      <w:r w:rsidRPr="6DDFD220">
        <w:rPr>
          <w:rFonts w:ascii="Arial" w:eastAsia="Arial" w:hAnsi="Arial" w:cs="Arial"/>
        </w:rPr>
        <w:t>Disposición aplicable: Artículo 79 del Reglamento del Comité contra la Desapariciones Forzadas.</w:t>
      </w:r>
      <w:r w:rsidR="3ECBC045" w:rsidRPr="6DDFD220">
        <w:rPr>
          <w:rFonts w:ascii="Arial" w:eastAsia="Arial" w:hAnsi="Arial" w:cs="Arial"/>
        </w:rPr>
        <w:t xml:space="preserve"> </w:t>
      </w:r>
      <w:r w:rsidRPr="6DDFD220">
        <w:rPr>
          <w:rFonts w:ascii="Arial" w:eastAsia="Arial" w:hAnsi="Arial" w:cs="Arial"/>
          <w:lang w:val="en-US"/>
        </w:rPr>
        <w:t xml:space="preserve">Enlace: </w:t>
      </w:r>
      <w:r w:rsidR="1D8984C7" w:rsidRPr="6DDFD220">
        <w:rPr>
          <w:rFonts w:ascii="Arial" w:eastAsia="Arial" w:hAnsi="Arial" w:cs="Arial"/>
          <w:lang w:val="en-US"/>
        </w:rPr>
        <w:t>(</w:t>
      </w:r>
      <w:hyperlink r:id="rId34">
        <w:r w:rsidR="432D61F8" w:rsidRPr="6DDFD220">
          <w:rPr>
            <w:rStyle w:val="Hipervnculo"/>
            <w:rFonts w:ascii="Arial" w:eastAsia="Arial" w:hAnsi="Arial" w:cs="Arial"/>
            <w:lang w:val="en-US"/>
          </w:rPr>
          <w:t>https://documents.un.org/doc/undoc/gen/g12/435/66/pdf/g1243566.pdf</w:t>
        </w:r>
      </w:hyperlink>
      <w:r w:rsidR="1D8984C7" w:rsidRPr="6DDFD220">
        <w:rPr>
          <w:rFonts w:ascii="Arial" w:eastAsia="Arial" w:hAnsi="Arial" w:cs="Arial"/>
          <w:lang w:val="en-US"/>
        </w:rPr>
        <w:t>)</w:t>
      </w:r>
    </w:p>
    <w:p w14:paraId="69470D58" w14:textId="566AC6B9" w:rsidR="7C61B37B" w:rsidRPr="00492DCD" w:rsidRDefault="7C61B37B" w:rsidP="0F198289">
      <w:pPr>
        <w:spacing w:before="240" w:after="240"/>
        <w:rPr>
          <w:rFonts w:ascii="Arial" w:eastAsia="Arial" w:hAnsi="Arial" w:cs="Arial"/>
        </w:rPr>
      </w:pPr>
      <w:r w:rsidRPr="6DDFD220">
        <w:rPr>
          <w:rFonts w:ascii="Arial" w:eastAsia="Arial" w:hAnsi="Arial" w:cs="Arial"/>
        </w:rPr>
        <w:t>8.</w:t>
      </w:r>
      <w:r>
        <w:tab/>
      </w:r>
      <w:r w:rsidRPr="6DDFD220">
        <w:rPr>
          <w:rFonts w:ascii="Arial" w:eastAsia="Arial" w:hAnsi="Arial" w:cs="Arial"/>
        </w:rPr>
        <w:t xml:space="preserve">Comité de los Derechos del Niño </w:t>
      </w:r>
      <w:r w:rsidRPr="00141825">
        <w:rPr>
          <w:rFonts w:ascii="Arial" w:eastAsia="Arial" w:hAnsi="Arial" w:cs="Arial"/>
          <w:b/>
          <w:bCs/>
        </w:rPr>
        <w:t>(CRC):</w:t>
      </w:r>
    </w:p>
    <w:p w14:paraId="74BD30E5" w14:textId="5235A787" w:rsidR="7C61B37B" w:rsidRPr="00492DCD" w:rsidRDefault="002E5858" w:rsidP="6DDFD220">
      <w:pPr>
        <w:spacing w:before="240" w:after="240"/>
        <w:rPr>
          <w:rFonts w:ascii="Arial" w:eastAsia="Arial" w:hAnsi="Arial" w:cs="Arial"/>
          <w:lang w:val="en-US"/>
        </w:rPr>
      </w:pPr>
      <w:r w:rsidRPr="6DDFD220">
        <w:rPr>
          <w:rFonts w:ascii="Arial" w:eastAsia="Arial" w:hAnsi="Arial" w:cs="Arial"/>
        </w:rPr>
        <w:t>Disposición aplicable: Artículo 28 del Reglamento del Comité en relación con el Protocolo Facultativo de la Convención sobre los Derechos del Niño relativo a un procedimiento de comunicaciones.</w:t>
      </w:r>
      <w:r w:rsidR="597A39B1" w:rsidRPr="6DDFD220">
        <w:rPr>
          <w:rFonts w:ascii="Arial" w:eastAsia="Arial" w:hAnsi="Arial" w:cs="Arial"/>
        </w:rPr>
        <w:t xml:space="preserve"> </w:t>
      </w:r>
      <w:r w:rsidRPr="6DDFD220">
        <w:rPr>
          <w:rFonts w:ascii="Arial" w:eastAsia="Arial" w:hAnsi="Arial" w:cs="Arial"/>
          <w:lang w:val="en-US"/>
        </w:rPr>
        <w:t>Enlace:</w:t>
      </w:r>
      <w:r w:rsidR="29EFC403" w:rsidRPr="6DDFD220">
        <w:rPr>
          <w:rFonts w:ascii="Arial" w:eastAsia="Arial" w:hAnsi="Arial" w:cs="Arial"/>
          <w:lang w:val="en-US"/>
        </w:rPr>
        <w:t xml:space="preserve"> (</w:t>
      </w:r>
      <w:hyperlink r:id="rId35">
        <w:r w:rsidR="66497705" w:rsidRPr="6DDFD220">
          <w:rPr>
            <w:rStyle w:val="Hipervnculo"/>
            <w:rFonts w:ascii="Arial" w:eastAsia="Arial" w:hAnsi="Arial" w:cs="Arial"/>
            <w:lang w:val="en-US"/>
          </w:rPr>
          <w:t>https://documents.un.org/doc/undoc/gen/g13/424/34/pdf/g1342434.pdf</w:t>
        </w:r>
      </w:hyperlink>
      <w:r w:rsidR="29EFC403" w:rsidRPr="6DDFD220">
        <w:rPr>
          <w:rFonts w:ascii="Arial" w:eastAsia="Arial" w:hAnsi="Arial" w:cs="Arial"/>
          <w:lang w:val="en-US"/>
        </w:rPr>
        <w:t xml:space="preserve">) </w:t>
      </w:r>
    </w:p>
    <w:p w14:paraId="37E06DCE" w14:textId="5508CC8F" w:rsidR="7C61B37B" w:rsidRPr="00E6147A" w:rsidRDefault="002E5858" w:rsidP="247DA1E4">
      <w:pPr>
        <w:spacing w:before="240" w:after="240"/>
        <w:rPr>
          <w:rFonts w:ascii="Arial" w:eastAsia="Arial" w:hAnsi="Arial" w:cs="Arial"/>
          <w:lang w:val="es-MX"/>
        </w:rPr>
      </w:pPr>
      <w:r w:rsidRPr="247DA1E4">
        <w:rPr>
          <w:rFonts w:ascii="Arial" w:eastAsia="Arial" w:hAnsi="Arial" w:cs="Arial"/>
        </w:rPr>
        <w:t>9.</w:t>
      </w:r>
      <w:r>
        <w:tab/>
      </w:r>
      <w:r w:rsidRPr="247DA1E4">
        <w:rPr>
          <w:rFonts w:ascii="Arial" w:eastAsia="Arial" w:hAnsi="Arial" w:cs="Arial"/>
        </w:rPr>
        <w:t xml:space="preserve">Comité de Protección de los Derechos de Todos los Trabajadores Migratorios y de sus Familiares </w:t>
      </w:r>
      <w:r w:rsidRPr="247DA1E4">
        <w:rPr>
          <w:rFonts w:ascii="Arial" w:eastAsia="Arial" w:hAnsi="Arial" w:cs="Arial"/>
          <w:b/>
          <w:bCs/>
        </w:rPr>
        <w:t>(CMW):</w:t>
      </w:r>
      <w:r w:rsidR="4D16B028" w:rsidRPr="247DA1E4">
        <w:rPr>
          <w:rFonts w:ascii="Arial" w:eastAsia="Arial" w:hAnsi="Arial" w:cs="Arial"/>
          <w:b/>
          <w:bCs/>
        </w:rPr>
        <w:t xml:space="preserve"> </w:t>
      </w:r>
      <w:r w:rsidRPr="247DA1E4">
        <w:rPr>
          <w:rFonts w:ascii="Arial" w:eastAsia="Arial" w:hAnsi="Arial" w:cs="Arial"/>
        </w:rPr>
        <w:t>Disposición aplicable: Artículo 34, fracción XV del</w:t>
      </w:r>
    </w:p>
    <w:p w14:paraId="74B1C3EB" w14:textId="50034D0A" w:rsidR="00A0506C" w:rsidRPr="0045380D" w:rsidRDefault="002E5858" w:rsidP="0045380D">
      <w:pPr>
        <w:spacing w:before="240" w:after="240"/>
        <w:rPr>
          <w:rFonts w:ascii="Arial" w:eastAsia="Arial" w:hAnsi="Arial" w:cs="Arial"/>
          <w:lang w:val="es-MX"/>
        </w:rPr>
      </w:pPr>
      <w:r w:rsidRPr="247DA1E4">
        <w:rPr>
          <w:rFonts w:ascii="Arial" w:eastAsia="Arial" w:hAnsi="Arial" w:cs="Arial"/>
        </w:rPr>
        <w:t>Reglamento del Comité.</w:t>
      </w:r>
      <w:r w:rsidR="3DF3F8EA" w:rsidRPr="247DA1E4">
        <w:rPr>
          <w:rFonts w:ascii="Arial" w:eastAsia="Arial" w:hAnsi="Arial" w:cs="Arial"/>
        </w:rPr>
        <w:t xml:space="preserve"> </w:t>
      </w:r>
      <w:r w:rsidRPr="00E6147A">
        <w:rPr>
          <w:rFonts w:ascii="Arial" w:eastAsia="Arial" w:hAnsi="Arial" w:cs="Arial"/>
          <w:lang w:val="es-MX"/>
        </w:rPr>
        <w:t xml:space="preserve">Enlace: </w:t>
      </w:r>
      <w:r w:rsidR="726DD520" w:rsidRPr="00E6147A">
        <w:rPr>
          <w:rFonts w:ascii="Arial" w:eastAsia="Arial" w:hAnsi="Arial" w:cs="Arial"/>
          <w:lang w:val="es-MX"/>
        </w:rPr>
        <w:t>(</w:t>
      </w:r>
      <w:hyperlink r:id="rId36">
        <w:r w:rsidR="1327AEB2" w:rsidRPr="00E6147A">
          <w:rPr>
            <w:rStyle w:val="Hipervnculo"/>
            <w:rFonts w:ascii="Arial" w:eastAsia="Arial" w:hAnsi="Arial" w:cs="Arial"/>
            <w:lang w:val="es-MX"/>
          </w:rPr>
          <w:t>https://documents.un.org/doc/undoc/gen/g19/029/34/pdf/g1902934.pdf</w:t>
        </w:r>
      </w:hyperlink>
      <w:r w:rsidR="726DD520" w:rsidRPr="00E6147A">
        <w:rPr>
          <w:rFonts w:ascii="Arial" w:eastAsia="Arial" w:hAnsi="Arial" w:cs="Arial"/>
          <w:lang w:val="es-MX"/>
        </w:rPr>
        <w:t xml:space="preserve">) </w:t>
      </w:r>
    </w:p>
    <w:p w14:paraId="4C01512F" w14:textId="1CCE4F9B" w:rsidR="005D705B" w:rsidRPr="00492DCD" w:rsidRDefault="005D705B" w:rsidP="6DDFD220">
      <w:pPr>
        <w:pStyle w:val="NormalWeb"/>
        <w:rPr>
          <w:rFonts w:ascii="Arial" w:eastAsia="Arial" w:hAnsi="Arial" w:cs="Arial"/>
          <w:color w:val="153D63" w:themeColor="text2" w:themeTint="E6"/>
          <w:sz w:val="40"/>
          <w:szCs w:val="40"/>
        </w:rPr>
      </w:pPr>
      <w:r w:rsidRPr="6DDFD220">
        <w:rPr>
          <w:rFonts w:ascii="Arial" w:eastAsia="Arial" w:hAnsi="Arial" w:cs="Arial"/>
          <w:color w:val="153D63" w:themeColor="text2" w:themeTint="E6"/>
          <w:sz w:val="40"/>
          <w:szCs w:val="40"/>
        </w:rPr>
        <w:t>México ante los sistemas internacionales de justicia</w:t>
      </w:r>
    </w:p>
    <w:p w14:paraId="2FFB67AB" w14:textId="7796F33C" w:rsidR="0F198289" w:rsidRPr="00492DCD" w:rsidRDefault="00F85E00" w:rsidP="0F198289">
      <w:pPr>
        <w:spacing w:before="240" w:after="240"/>
        <w:rPr>
          <w:rFonts w:ascii="Arial" w:eastAsia="Arial" w:hAnsi="Arial" w:cs="Arial"/>
          <w:lang w:val="es-MX"/>
        </w:rPr>
      </w:pPr>
      <w:r w:rsidRPr="6DDFD220">
        <w:rPr>
          <w:rFonts w:ascii="Arial" w:eastAsia="Arial" w:hAnsi="Arial" w:cs="Arial"/>
          <w:lang w:val="es-MX"/>
        </w:rPr>
        <w:t>La página 5 del boletín aborda la responsabilidad de México ante los sistemas internacionales de justicia y ofrece una visión general sobre resoluciones y cuestiones relevantes en materia de derechos humanos a nivel internacional.</w:t>
      </w:r>
    </w:p>
    <w:p w14:paraId="36D28916" w14:textId="540E00B9" w:rsidR="005376CF" w:rsidRPr="00492DCD" w:rsidRDefault="008E30B8" w:rsidP="008E30B8">
      <w:pPr>
        <w:pStyle w:val="Prrafodelista"/>
        <w:numPr>
          <w:ilvl w:val="0"/>
          <w:numId w:val="10"/>
        </w:numPr>
        <w:spacing w:before="240" w:after="240"/>
        <w:rPr>
          <w:rFonts w:ascii="Arial" w:eastAsia="Arial" w:hAnsi="Arial" w:cs="Arial"/>
          <w:lang w:val="es-MX"/>
        </w:rPr>
      </w:pPr>
      <w:r w:rsidRPr="6DDFD220">
        <w:rPr>
          <w:rFonts w:ascii="Arial" w:eastAsia="Arial" w:hAnsi="Arial" w:cs="Arial"/>
          <w:lang w:val="es-MX"/>
        </w:rPr>
        <w:t>En diciembre d</w:t>
      </w:r>
      <w:r w:rsidR="002A5853" w:rsidRPr="6DDFD220">
        <w:rPr>
          <w:rFonts w:ascii="Arial" w:eastAsia="Arial" w:hAnsi="Arial" w:cs="Arial"/>
          <w:lang w:val="es-MX"/>
        </w:rPr>
        <w:t>e</w:t>
      </w:r>
      <w:r w:rsidRPr="6DDFD220">
        <w:rPr>
          <w:rFonts w:ascii="Arial" w:eastAsia="Arial" w:hAnsi="Arial" w:cs="Arial"/>
          <w:lang w:val="es-MX"/>
        </w:rPr>
        <w:t xml:space="preserve"> 2024, en el Caso González Méndez y otros Vs. Mé</w:t>
      </w:r>
      <w:r w:rsidR="00E0540B" w:rsidRPr="6DDFD220">
        <w:rPr>
          <w:rFonts w:ascii="Arial" w:eastAsia="Arial" w:hAnsi="Arial" w:cs="Arial"/>
          <w:lang w:val="es-MX"/>
        </w:rPr>
        <w:t>xico,</w:t>
      </w:r>
      <w:r w:rsidR="009E3A4C" w:rsidRPr="6DDFD220">
        <w:rPr>
          <w:rFonts w:ascii="Arial" w:eastAsia="Arial" w:hAnsi="Arial" w:cs="Arial"/>
          <w:lang w:val="es-MX"/>
        </w:rPr>
        <w:t xml:space="preserve"> la Corte IDH determino</w:t>
      </w:r>
      <w:r w:rsidR="00E0540B" w:rsidRPr="6DDFD220">
        <w:rPr>
          <w:rFonts w:ascii="Arial" w:eastAsia="Arial" w:hAnsi="Arial" w:cs="Arial"/>
          <w:lang w:val="es-MX"/>
        </w:rPr>
        <w:t xml:space="preserve"> el Estado mexicano, </w:t>
      </w:r>
      <w:r w:rsidR="00FA7523" w:rsidRPr="6DDFD220">
        <w:rPr>
          <w:rFonts w:ascii="Arial" w:eastAsia="Arial" w:hAnsi="Arial" w:cs="Arial"/>
        </w:rPr>
        <w:t>es</w:t>
      </w:r>
      <w:r w:rsidR="00E0540B" w:rsidRPr="6DDFD220">
        <w:rPr>
          <w:rFonts w:ascii="Arial" w:eastAsia="Arial" w:hAnsi="Arial" w:cs="Arial"/>
        </w:rPr>
        <w:t xml:space="preserve"> responsable internacionalmente por la desaparición forzada de Antonio González Méndez, en el contexto de violencia del Estado de Chiapas. El Tribunal Interamericano señaló que las autoridades internas no han cumplido sus obligaciones de investigar de manera diligente y en un plazo razonable los hechos ocurridos, ni han llevado una búsqueda adecuada de su paradero</w:t>
      </w:r>
      <w:r w:rsidR="00FA7523" w:rsidRPr="6DDFD220">
        <w:rPr>
          <w:rFonts w:ascii="Arial" w:eastAsia="Arial" w:hAnsi="Arial" w:cs="Arial"/>
        </w:rPr>
        <w:t xml:space="preserve">. (Consulta más sobre esta sentencia en el siguiente enlace: </w:t>
      </w:r>
      <w:hyperlink r:id="rId37">
        <w:r w:rsidR="005376CF" w:rsidRPr="6DDFD220">
          <w:rPr>
            <w:rStyle w:val="Hipervnculo"/>
            <w:rFonts w:ascii="Arial" w:eastAsia="Arial" w:hAnsi="Arial" w:cs="Arial"/>
          </w:rPr>
          <w:t>https://jurisprudencia.corteidh.or.cr/es/vid/1049684666</w:t>
        </w:r>
      </w:hyperlink>
      <w:r w:rsidR="00B9398A" w:rsidRPr="6DDFD220">
        <w:rPr>
          <w:rFonts w:ascii="Arial" w:eastAsia="Arial" w:hAnsi="Arial" w:cs="Arial"/>
        </w:rPr>
        <w:t>)</w:t>
      </w:r>
    </w:p>
    <w:p w14:paraId="054CBA07" w14:textId="037F45A7" w:rsidR="008E30B8" w:rsidRPr="00492DCD" w:rsidRDefault="0081114E" w:rsidP="008E30B8">
      <w:pPr>
        <w:pStyle w:val="Prrafodelista"/>
        <w:numPr>
          <w:ilvl w:val="0"/>
          <w:numId w:val="10"/>
        </w:numPr>
        <w:spacing w:before="240" w:after="240"/>
        <w:rPr>
          <w:rFonts w:ascii="Arial" w:eastAsia="Arial" w:hAnsi="Arial" w:cs="Arial"/>
          <w:lang w:val="es-MX"/>
        </w:rPr>
      </w:pPr>
      <w:r w:rsidRPr="6DDFD220">
        <w:rPr>
          <w:rFonts w:ascii="Arial" w:eastAsia="Arial" w:hAnsi="Arial" w:cs="Arial"/>
        </w:rPr>
        <w:lastRenderedPageBreak/>
        <w:t xml:space="preserve">En noviembre de 2024 se </w:t>
      </w:r>
      <w:r w:rsidR="44C920AF" w:rsidRPr="571C573C">
        <w:rPr>
          <w:rFonts w:ascii="Arial" w:eastAsia="Arial" w:hAnsi="Arial" w:cs="Arial"/>
        </w:rPr>
        <w:t>llevó</w:t>
      </w:r>
      <w:r w:rsidRPr="6DDFD220">
        <w:rPr>
          <w:rFonts w:ascii="Arial" w:eastAsia="Arial" w:hAnsi="Arial" w:cs="Arial"/>
        </w:rPr>
        <w:t xml:space="preserve"> a </w:t>
      </w:r>
      <w:r w:rsidR="008C727F" w:rsidRPr="6DDFD220">
        <w:rPr>
          <w:rFonts w:ascii="Arial" w:eastAsia="Arial" w:hAnsi="Arial" w:cs="Arial"/>
        </w:rPr>
        <w:t>cabo la</w:t>
      </w:r>
      <w:r w:rsidRPr="6DDFD220">
        <w:rPr>
          <w:rFonts w:ascii="Arial" w:eastAsia="Arial" w:hAnsi="Arial" w:cs="Arial"/>
        </w:rPr>
        <w:t xml:space="preserve"> audiencia pública de la CIDH</w:t>
      </w:r>
      <w:r w:rsidR="008C727F" w:rsidRPr="6DDFD220">
        <w:rPr>
          <w:rFonts w:ascii="Arial" w:eastAsia="Arial" w:hAnsi="Arial" w:cs="Arial"/>
        </w:rPr>
        <w:t xml:space="preserve">, sobre la Reforma Judicial. </w:t>
      </w:r>
      <w:r w:rsidR="00633750" w:rsidRPr="6DDFD220">
        <w:rPr>
          <w:rFonts w:ascii="Arial" w:eastAsia="Arial" w:hAnsi="Arial" w:cs="Arial"/>
        </w:rPr>
        <w:t xml:space="preserve">Andrea </w:t>
      </w:r>
      <w:proofErr w:type="spellStart"/>
      <w:r w:rsidR="00633750" w:rsidRPr="6DDFD220">
        <w:rPr>
          <w:rFonts w:ascii="Arial" w:eastAsia="Arial" w:hAnsi="Arial" w:cs="Arial"/>
        </w:rPr>
        <w:t>Pochak</w:t>
      </w:r>
      <w:proofErr w:type="spellEnd"/>
      <w:r w:rsidR="00633750" w:rsidRPr="6DDFD220">
        <w:rPr>
          <w:rFonts w:ascii="Arial" w:eastAsia="Arial" w:hAnsi="Arial" w:cs="Arial"/>
        </w:rPr>
        <w:t xml:space="preserve">, Comisionada de </w:t>
      </w:r>
      <w:proofErr w:type="gramStart"/>
      <w:r w:rsidR="00633750" w:rsidRPr="6DDFD220">
        <w:rPr>
          <w:rFonts w:ascii="Arial" w:eastAsia="Arial" w:hAnsi="Arial" w:cs="Arial"/>
        </w:rPr>
        <w:t>la</w:t>
      </w:r>
      <w:r w:rsidR="008C727F" w:rsidRPr="6DDFD220">
        <w:rPr>
          <w:rFonts w:ascii="Arial" w:eastAsia="Arial" w:hAnsi="Arial" w:cs="Arial"/>
        </w:rPr>
        <w:t xml:space="preserve"> misma</w:t>
      </w:r>
      <w:proofErr w:type="gramEnd"/>
      <w:r w:rsidR="00633750" w:rsidRPr="6DDFD220">
        <w:rPr>
          <w:rFonts w:ascii="Arial" w:eastAsia="Arial" w:hAnsi="Arial" w:cs="Arial"/>
        </w:rPr>
        <w:t>, indicó que México es uno de los principales usuarios del sistema interamericano, los casos, peticiones y medidas tramitadas, lo que refleja las dificultades que existen en el acceso a la justicia, el debido proceso y la protección judicial de las personas en el país.</w:t>
      </w:r>
      <w:r w:rsidR="005A0E43" w:rsidRPr="6DDFD220">
        <w:rPr>
          <w:rFonts w:ascii="Arial" w:eastAsia="Arial" w:hAnsi="Arial" w:cs="Arial"/>
        </w:rPr>
        <w:t xml:space="preserve"> </w:t>
      </w:r>
      <w:r w:rsidR="00990214" w:rsidRPr="6DDFD220">
        <w:rPr>
          <w:rFonts w:ascii="Arial" w:eastAsia="Arial" w:hAnsi="Arial" w:cs="Arial"/>
        </w:rPr>
        <w:t xml:space="preserve"> </w:t>
      </w:r>
      <w:r w:rsidR="006D3EA6" w:rsidRPr="6DDFD220">
        <w:rPr>
          <w:rFonts w:ascii="Arial" w:eastAsia="Arial" w:hAnsi="Arial" w:cs="Arial"/>
        </w:rPr>
        <w:t>(</w:t>
      </w:r>
      <w:r w:rsidR="00990214" w:rsidRPr="6DDFD220">
        <w:rPr>
          <w:rFonts w:ascii="Arial" w:eastAsia="Arial" w:hAnsi="Arial" w:cs="Arial"/>
        </w:rPr>
        <w:t xml:space="preserve">Para acceder a la audiencia completa de la CIDH, </w:t>
      </w:r>
      <w:r w:rsidR="006D3EA6" w:rsidRPr="6DDFD220">
        <w:rPr>
          <w:rFonts w:ascii="Arial" w:eastAsia="Arial" w:hAnsi="Arial" w:cs="Arial"/>
        </w:rPr>
        <w:t xml:space="preserve">consulta el siguiente enlace: </w:t>
      </w:r>
      <w:hyperlink r:id="rId38">
        <w:r w:rsidR="006D3EA6" w:rsidRPr="6DDFD220">
          <w:rPr>
            <w:rStyle w:val="Hipervnculo"/>
            <w:rFonts w:ascii="Arial" w:eastAsia="Arial" w:hAnsi="Arial" w:cs="Arial"/>
          </w:rPr>
          <w:t>https://www.youtube.com/watch?v=hRYKNdGnJ4s</w:t>
        </w:r>
      </w:hyperlink>
      <w:r w:rsidR="006D3EA6" w:rsidRPr="6DDFD220">
        <w:rPr>
          <w:rFonts w:ascii="Arial" w:eastAsia="Arial" w:hAnsi="Arial" w:cs="Arial"/>
        </w:rPr>
        <w:t>)</w:t>
      </w:r>
    </w:p>
    <w:p w14:paraId="6DC0475D" w14:textId="55764FB1" w:rsidR="00802E02" w:rsidRPr="00492DCD" w:rsidRDefault="00C500FE" w:rsidP="008E30B8">
      <w:pPr>
        <w:pStyle w:val="Prrafodelista"/>
        <w:numPr>
          <w:ilvl w:val="0"/>
          <w:numId w:val="10"/>
        </w:numPr>
        <w:spacing w:before="240" w:after="240"/>
        <w:rPr>
          <w:rFonts w:ascii="Arial" w:eastAsia="Arial" w:hAnsi="Arial" w:cs="Arial"/>
          <w:lang w:val="es-MX"/>
        </w:rPr>
      </w:pPr>
      <w:r w:rsidRPr="6DDFD220">
        <w:rPr>
          <w:rStyle w:val="normaltextrun"/>
          <w:rFonts w:ascii="Arial" w:eastAsia="Arial" w:hAnsi="Arial" w:cs="Arial"/>
          <w:color w:val="000000"/>
          <w:shd w:val="clear" w:color="auto" w:fill="FFFFFF"/>
          <w:lang w:val="es-MX"/>
        </w:rPr>
        <w:t xml:space="preserve">En noviembre de 2024, </w:t>
      </w:r>
      <w:r w:rsidR="00123681" w:rsidRPr="6DDFD220">
        <w:rPr>
          <w:rStyle w:val="normaltextrun"/>
          <w:rFonts w:ascii="Arial" w:eastAsia="Arial" w:hAnsi="Arial" w:cs="Arial"/>
          <w:color w:val="000000"/>
          <w:shd w:val="clear" w:color="auto" w:fill="FFFFFF"/>
        </w:rPr>
        <w:t xml:space="preserve">El </w:t>
      </w:r>
      <w:r w:rsidR="006478BF" w:rsidRPr="6DDFD220">
        <w:rPr>
          <w:rStyle w:val="normaltextrun"/>
          <w:rFonts w:ascii="Arial" w:eastAsia="Arial" w:hAnsi="Arial" w:cs="Arial"/>
          <w:color w:val="000000"/>
          <w:shd w:val="clear" w:color="auto" w:fill="FFFFFF"/>
        </w:rPr>
        <w:t>Alto Comisionado de la ONU para los Derechos Humanos, </w:t>
      </w:r>
      <w:proofErr w:type="spellStart"/>
      <w:r w:rsidR="006478BF" w:rsidRPr="6DDFD220">
        <w:rPr>
          <w:rStyle w:val="normaltextrun"/>
          <w:rFonts w:ascii="Arial" w:eastAsia="Arial" w:hAnsi="Arial" w:cs="Arial"/>
          <w:color w:val="000000"/>
          <w:shd w:val="clear" w:color="auto" w:fill="FFFFFF"/>
        </w:rPr>
        <w:t>Volker</w:t>
      </w:r>
      <w:proofErr w:type="spellEnd"/>
      <w:r w:rsidR="006478BF" w:rsidRPr="6DDFD220">
        <w:rPr>
          <w:rStyle w:val="normaltextrun"/>
          <w:rFonts w:ascii="Arial" w:eastAsia="Arial" w:hAnsi="Arial" w:cs="Arial"/>
          <w:color w:val="000000"/>
          <w:shd w:val="clear" w:color="auto" w:fill="FFFFFF"/>
        </w:rPr>
        <w:t xml:space="preserve"> </w:t>
      </w:r>
      <w:proofErr w:type="spellStart"/>
      <w:r w:rsidR="006478BF" w:rsidRPr="6DDFD220">
        <w:rPr>
          <w:rStyle w:val="normaltextrun"/>
          <w:rFonts w:ascii="Arial" w:eastAsia="Arial" w:hAnsi="Arial" w:cs="Arial"/>
          <w:color w:val="000000"/>
          <w:shd w:val="clear" w:color="auto" w:fill="FFFFFF"/>
        </w:rPr>
        <w:t>Türk</w:t>
      </w:r>
      <w:proofErr w:type="spellEnd"/>
      <w:r w:rsidR="006478BF" w:rsidRPr="6DDFD220">
        <w:rPr>
          <w:rStyle w:val="normaltextrun"/>
          <w:rFonts w:ascii="Arial" w:eastAsia="Arial" w:hAnsi="Arial" w:cs="Arial"/>
          <w:color w:val="000000"/>
          <w:shd w:val="clear" w:color="auto" w:fill="FFFFFF"/>
        </w:rPr>
        <w:t xml:space="preserve"> afirmó que la prisión preventiva oficiosa contradice los principios fundamentales de derechos humanos y subrayó que esta medida debe depender de una evaluación individual por parte de una autoridad judicial.</w:t>
      </w:r>
      <w:r w:rsidR="006478BF" w:rsidRPr="6DDFD220">
        <w:rPr>
          <w:rStyle w:val="eop"/>
          <w:rFonts w:ascii="Arial" w:eastAsia="Arial" w:hAnsi="Arial" w:cs="Arial"/>
          <w:color w:val="000000"/>
          <w:shd w:val="clear" w:color="auto" w:fill="FFFFFF"/>
        </w:rPr>
        <w:t> </w:t>
      </w:r>
      <w:r w:rsidR="006478BF" w:rsidRPr="00492DCD">
        <w:rPr>
          <w:rFonts w:ascii="Arial" w:eastAsia="Arial" w:hAnsi="Arial" w:cs="Arial"/>
        </w:rPr>
        <w:t>(Consulta más sobre</w:t>
      </w:r>
      <w:r w:rsidR="005701E1" w:rsidRPr="00492DCD">
        <w:rPr>
          <w:rFonts w:ascii="Arial" w:eastAsia="Arial" w:hAnsi="Arial" w:cs="Arial"/>
        </w:rPr>
        <w:t xml:space="preserve"> el mensaje del Alto Comisionado </w:t>
      </w:r>
      <w:r w:rsidR="006478BF" w:rsidRPr="00492DCD">
        <w:rPr>
          <w:rFonts w:ascii="Arial" w:eastAsia="Arial" w:hAnsi="Arial" w:cs="Arial"/>
        </w:rPr>
        <w:t>en el siguiente enlace:</w:t>
      </w:r>
      <w:r w:rsidR="00123681" w:rsidRPr="00492DCD">
        <w:rPr>
          <w:rFonts w:ascii="Arial" w:eastAsia="Arial" w:hAnsi="Arial" w:cs="Arial"/>
        </w:rPr>
        <w:t xml:space="preserve"> </w:t>
      </w:r>
      <w:hyperlink r:id="rId39" w:history="1">
        <w:r w:rsidR="00123681" w:rsidRPr="00492DCD">
          <w:rPr>
            <w:rStyle w:val="Hipervnculo"/>
            <w:rFonts w:ascii="Arial" w:eastAsia="Arial" w:hAnsi="Arial" w:cs="Arial"/>
          </w:rPr>
          <w:t>https://www.ohchr.org/en/press-releases/2024/11/mexico-un-human-rights-chief-concerned-about-expansion-mandatory-pretrial</w:t>
        </w:r>
      </w:hyperlink>
      <w:r w:rsidR="00123681" w:rsidRPr="00492DCD">
        <w:rPr>
          <w:rFonts w:ascii="Arial" w:eastAsia="Arial" w:hAnsi="Arial" w:cs="Arial"/>
        </w:rPr>
        <w:t>)</w:t>
      </w:r>
    </w:p>
    <w:p w14:paraId="446B4BDA" w14:textId="05BEFF62" w:rsidR="00123681" w:rsidRPr="00492DCD" w:rsidRDefault="007F60FC" w:rsidP="008E30B8">
      <w:pPr>
        <w:pStyle w:val="Prrafodelista"/>
        <w:numPr>
          <w:ilvl w:val="0"/>
          <w:numId w:val="10"/>
        </w:numPr>
        <w:spacing w:before="240" w:after="240"/>
        <w:rPr>
          <w:rFonts w:ascii="Arial" w:eastAsia="Arial" w:hAnsi="Arial" w:cs="Arial"/>
          <w:lang w:val="es-MX"/>
        </w:rPr>
      </w:pPr>
      <w:r w:rsidRPr="6DDFD220">
        <w:rPr>
          <w:rFonts w:ascii="Arial" w:eastAsia="Arial" w:hAnsi="Arial" w:cs="Arial"/>
          <w:lang w:val="es-MX"/>
        </w:rPr>
        <w:t>En noviembre de</w:t>
      </w:r>
      <w:r w:rsidR="002A5853" w:rsidRPr="6DDFD220">
        <w:rPr>
          <w:rFonts w:ascii="Arial" w:eastAsia="Arial" w:hAnsi="Arial" w:cs="Arial"/>
          <w:lang w:val="es-MX"/>
        </w:rPr>
        <w:t xml:space="preserve"> </w:t>
      </w:r>
      <w:r w:rsidRPr="6DDFD220">
        <w:rPr>
          <w:rFonts w:ascii="Arial" w:eastAsia="Arial" w:hAnsi="Arial" w:cs="Arial"/>
          <w:lang w:val="es-MX"/>
        </w:rPr>
        <w:t xml:space="preserve">2024, </w:t>
      </w:r>
      <w:r w:rsidRPr="6DDFD220">
        <w:rPr>
          <w:rFonts w:ascii="Arial" w:eastAsia="Arial" w:hAnsi="Arial" w:cs="Arial"/>
        </w:rPr>
        <w:t xml:space="preserve">La Relatora Especial para la Libertad de Expresión de la CIDH manifestó su preocupación por el asesinato de al menos 7 periodistas en México, durante </w:t>
      </w:r>
      <w:r w:rsidR="002A5853" w:rsidRPr="6DDFD220">
        <w:rPr>
          <w:rFonts w:ascii="Arial" w:eastAsia="Arial" w:hAnsi="Arial" w:cs="Arial"/>
        </w:rPr>
        <w:t>e</w:t>
      </w:r>
      <w:r w:rsidRPr="6DDFD220">
        <w:rPr>
          <w:rFonts w:ascii="Arial" w:eastAsia="Arial" w:hAnsi="Arial" w:cs="Arial"/>
        </w:rPr>
        <w:t>2024. Exige al Estado llevar a cabo las investigaciones correspondientes y sancionar a los responsables</w:t>
      </w:r>
      <w:r w:rsidR="003C5438" w:rsidRPr="6DDFD220">
        <w:rPr>
          <w:rFonts w:ascii="Arial" w:eastAsia="Arial" w:hAnsi="Arial" w:cs="Arial"/>
        </w:rPr>
        <w:t xml:space="preserve"> (Consulta el comunicado de prensa</w:t>
      </w:r>
      <w:r w:rsidR="00B14741" w:rsidRPr="6DDFD220">
        <w:rPr>
          <w:rFonts w:ascii="Arial" w:eastAsia="Arial" w:hAnsi="Arial" w:cs="Arial"/>
        </w:rPr>
        <w:t xml:space="preserve"> en el siguiente enlace: </w:t>
      </w:r>
      <w:hyperlink r:id="rId40">
        <w:r w:rsidR="00B14741" w:rsidRPr="6DDFD220">
          <w:rPr>
            <w:rStyle w:val="Hipervnculo"/>
            <w:rFonts w:ascii="Arial" w:eastAsia="Arial" w:hAnsi="Arial" w:cs="Arial"/>
          </w:rPr>
          <w:t>https://www.oas.org/es/CIDH/jsForm/?File=/es/cidh/expresion/prensa/comunicados/2024/277.asp&amp;utm_content=country-mex&amp;utm_term=class-mon</w:t>
        </w:r>
      </w:hyperlink>
      <w:r w:rsidR="00B14741" w:rsidRPr="6DDFD220">
        <w:rPr>
          <w:rFonts w:ascii="Arial" w:eastAsia="Arial" w:hAnsi="Arial" w:cs="Arial"/>
        </w:rPr>
        <w:t>)</w:t>
      </w:r>
    </w:p>
    <w:p w14:paraId="0BBD53C5" w14:textId="77777777" w:rsidR="00B14741" w:rsidRDefault="00B14741" w:rsidP="00B14741">
      <w:pPr>
        <w:spacing w:before="240" w:after="240"/>
        <w:ind w:left="360"/>
        <w:rPr>
          <w:rFonts w:ascii="Arial" w:eastAsia="Arial" w:hAnsi="Arial" w:cs="Arial"/>
          <w:lang w:val="es-MX"/>
        </w:rPr>
      </w:pPr>
    </w:p>
    <w:p w14:paraId="3A23EE02" w14:textId="77777777" w:rsidR="002A5853" w:rsidRPr="00492DCD" w:rsidRDefault="002A5853" w:rsidP="00B14741">
      <w:pPr>
        <w:spacing w:before="240" w:after="240"/>
        <w:ind w:left="360"/>
        <w:rPr>
          <w:rFonts w:ascii="Arial" w:eastAsia="Arial" w:hAnsi="Arial" w:cs="Arial"/>
          <w:lang w:val="es-MX"/>
        </w:rPr>
      </w:pPr>
    </w:p>
    <w:p w14:paraId="7830D825" w14:textId="11720B8E" w:rsidR="00B14741" w:rsidRPr="00492DCD" w:rsidRDefault="00A56B74" w:rsidP="6DDFD220">
      <w:pPr>
        <w:spacing w:before="240" w:after="240"/>
        <w:ind w:left="360"/>
        <w:rPr>
          <w:rFonts w:ascii="Arial" w:eastAsia="Arial" w:hAnsi="Arial" w:cs="Arial"/>
          <w:color w:val="153D63" w:themeColor="text2" w:themeTint="E6"/>
          <w:sz w:val="40"/>
          <w:szCs w:val="40"/>
        </w:rPr>
      </w:pPr>
      <w:r w:rsidRPr="6DDFD220">
        <w:rPr>
          <w:rFonts w:ascii="Arial" w:eastAsia="Arial" w:hAnsi="Arial" w:cs="Arial"/>
          <w:color w:val="153D63" w:themeColor="text2" w:themeTint="E6"/>
          <w:sz w:val="40"/>
          <w:szCs w:val="40"/>
        </w:rPr>
        <w:t>Panorama Internacional</w:t>
      </w:r>
    </w:p>
    <w:p w14:paraId="51759226" w14:textId="2F23161C" w:rsidR="00F47ABB" w:rsidRPr="00492DCD" w:rsidRDefault="004B43A9" w:rsidP="00F47ABB">
      <w:pPr>
        <w:pStyle w:val="Prrafodelista"/>
        <w:numPr>
          <w:ilvl w:val="0"/>
          <w:numId w:val="11"/>
        </w:numPr>
        <w:spacing w:before="240" w:after="240"/>
        <w:rPr>
          <w:rFonts w:ascii="Arial" w:eastAsia="Arial" w:hAnsi="Arial" w:cs="Arial"/>
          <w:lang w:val="es-MX"/>
        </w:rPr>
      </w:pPr>
      <w:r w:rsidRPr="6DDFD220">
        <w:rPr>
          <w:rStyle w:val="normaltextrun"/>
          <w:rFonts w:ascii="Arial" w:eastAsia="Arial" w:hAnsi="Arial" w:cs="Arial"/>
          <w:color w:val="000000"/>
          <w:shd w:val="clear" w:color="auto" w:fill="FFFFFF"/>
        </w:rPr>
        <w:t xml:space="preserve">En </w:t>
      </w:r>
      <w:proofErr w:type="gramStart"/>
      <w:r w:rsidRPr="6DDFD220">
        <w:rPr>
          <w:rStyle w:val="normaltextrun"/>
          <w:rFonts w:ascii="Arial" w:eastAsia="Arial" w:hAnsi="Arial" w:cs="Arial"/>
          <w:color w:val="000000"/>
          <w:shd w:val="clear" w:color="auto" w:fill="FFFFFF"/>
        </w:rPr>
        <w:t>Diciembre</w:t>
      </w:r>
      <w:proofErr w:type="gramEnd"/>
      <w:r w:rsidRPr="6DDFD220">
        <w:rPr>
          <w:rStyle w:val="normaltextrun"/>
          <w:rFonts w:ascii="Arial" w:eastAsia="Arial" w:hAnsi="Arial" w:cs="Arial"/>
          <w:color w:val="000000"/>
          <w:shd w:val="clear" w:color="auto" w:fill="FFFFFF"/>
        </w:rPr>
        <w:t xml:space="preserve"> de 2024, </w:t>
      </w:r>
      <w:r w:rsidR="47EE0C02" w:rsidRPr="6DDFD220">
        <w:rPr>
          <w:rStyle w:val="normaltextrun"/>
          <w:rFonts w:ascii="Arial" w:eastAsia="Arial" w:hAnsi="Arial" w:cs="Arial"/>
          <w:color w:val="000000"/>
          <w:shd w:val="clear" w:color="auto" w:fill="FFFFFF"/>
        </w:rPr>
        <w:t>l</w:t>
      </w:r>
      <w:r w:rsidR="4E948DF5" w:rsidRPr="6DDFD220">
        <w:rPr>
          <w:rStyle w:val="normaltextrun"/>
          <w:rFonts w:ascii="Arial" w:eastAsia="Arial" w:hAnsi="Arial" w:cs="Arial"/>
          <w:color w:val="000000"/>
          <w:shd w:val="clear" w:color="auto" w:fill="FFFFFF"/>
        </w:rPr>
        <w:t>a</w:t>
      </w:r>
      <w:r w:rsidR="00184377" w:rsidRPr="6DDFD220">
        <w:rPr>
          <w:rStyle w:val="normaltextrun"/>
          <w:rFonts w:ascii="Arial" w:eastAsia="Arial" w:hAnsi="Arial" w:cs="Arial"/>
          <w:color w:val="000000"/>
          <w:shd w:val="clear" w:color="auto" w:fill="FFFFFF"/>
        </w:rPr>
        <w:t xml:space="preserve"> </w:t>
      </w:r>
      <w:r w:rsidR="00D32067" w:rsidRPr="6DDFD220">
        <w:rPr>
          <w:rStyle w:val="normaltextrun"/>
          <w:rFonts w:ascii="Arial" w:eastAsia="Arial" w:hAnsi="Arial" w:cs="Arial"/>
          <w:color w:val="000000"/>
          <w:shd w:val="clear" w:color="auto" w:fill="FFFFFF"/>
        </w:rPr>
        <w:t xml:space="preserve">Corte IDH determinó la responsabilidad internacional de El Salvador en el Caso Beatriz y otros por violencia obstétrica y violación al derecho a la salud de una mujer con un embarazo de alto riesgo, </w:t>
      </w:r>
      <w:r w:rsidR="003F0CB6" w:rsidRPr="6DDFD220">
        <w:rPr>
          <w:rStyle w:val="normaltextrun"/>
          <w:rFonts w:ascii="Arial" w:eastAsia="Arial" w:hAnsi="Arial" w:cs="Arial"/>
          <w:color w:val="000000"/>
          <w:shd w:val="clear" w:color="auto" w:fill="FFFFFF"/>
        </w:rPr>
        <w:t>por falta</w:t>
      </w:r>
      <w:r w:rsidR="00D32067" w:rsidRPr="6DDFD220">
        <w:rPr>
          <w:rStyle w:val="normaltextrun"/>
          <w:rFonts w:ascii="Arial" w:eastAsia="Arial" w:hAnsi="Arial" w:cs="Arial"/>
          <w:color w:val="000000"/>
          <w:shd w:val="clear" w:color="auto" w:fill="FFFFFF"/>
        </w:rPr>
        <w:t xml:space="preserve"> de protocolos de atención médica adecuados.</w:t>
      </w:r>
      <w:r w:rsidR="00D32067" w:rsidRPr="6DDFD220">
        <w:rPr>
          <w:rStyle w:val="eop"/>
          <w:rFonts w:ascii="Arial" w:eastAsia="Arial" w:hAnsi="Arial" w:cs="Arial"/>
          <w:color w:val="000000"/>
          <w:shd w:val="clear" w:color="auto" w:fill="FFFFFF"/>
        </w:rPr>
        <w:t xml:space="preserve">  </w:t>
      </w:r>
      <w:r w:rsidR="00D32067" w:rsidRPr="00492DCD">
        <w:rPr>
          <w:rFonts w:ascii="Arial" w:eastAsia="Arial" w:hAnsi="Arial" w:cs="Arial"/>
        </w:rPr>
        <w:t xml:space="preserve">(Consulta más sobre esta sentencia en el siguiente enlace: </w:t>
      </w:r>
      <w:hyperlink r:id="rId41" w:history="1">
        <w:r w:rsidR="00F47ABB" w:rsidRPr="00492DCD">
          <w:rPr>
            <w:rStyle w:val="Hipervnculo"/>
            <w:rFonts w:ascii="Arial" w:eastAsia="Arial" w:hAnsi="Arial" w:cs="Arial"/>
          </w:rPr>
          <w:t>https://jurisprudencia.corteidh.or.cr/es/vid/1061937459</w:t>
        </w:r>
      </w:hyperlink>
      <w:r w:rsidR="00F47ABB" w:rsidRPr="00492DCD">
        <w:rPr>
          <w:rFonts w:ascii="Arial" w:eastAsia="Arial" w:hAnsi="Arial" w:cs="Arial"/>
        </w:rPr>
        <w:t>)</w:t>
      </w:r>
    </w:p>
    <w:p w14:paraId="50BD14A6" w14:textId="47870EE2" w:rsidR="00F47ABB" w:rsidRPr="00492DCD" w:rsidRDefault="004B43A9" w:rsidP="00F47ABB">
      <w:pPr>
        <w:pStyle w:val="Prrafodelista"/>
        <w:numPr>
          <w:ilvl w:val="0"/>
          <w:numId w:val="11"/>
        </w:numPr>
        <w:spacing w:before="240" w:after="240"/>
        <w:rPr>
          <w:rFonts w:ascii="Arial" w:eastAsia="Arial" w:hAnsi="Arial" w:cs="Arial"/>
          <w:lang w:val="es-MX"/>
        </w:rPr>
      </w:pPr>
      <w:r w:rsidRPr="6DDFD220">
        <w:rPr>
          <w:rStyle w:val="normaltextrun"/>
          <w:rFonts w:ascii="Arial" w:eastAsia="Arial" w:hAnsi="Arial" w:cs="Arial"/>
          <w:color w:val="000000"/>
          <w:shd w:val="clear" w:color="auto" w:fill="FFFFFF"/>
        </w:rPr>
        <w:t xml:space="preserve">En </w:t>
      </w:r>
      <w:proofErr w:type="gramStart"/>
      <w:r w:rsidRPr="6DDFD220">
        <w:rPr>
          <w:rStyle w:val="normaltextrun"/>
          <w:rFonts w:ascii="Arial" w:eastAsia="Arial" w:hAnsi="Arial" w:cs="Arial"/>
          <w:color w:val="000000"/>
          <w:shd w:val="clear" w:color="auto" w:fill="FFFFFF"/>
        </w:rPr>
        <w:t>Diciembre</w:t>
      </w:r>
      <w:proofErr w:type="gramEnd"/>
      <w:r w:rsidRPr="6DDFD220">
        <w:rPr>
          <w:rStyle w:val="normaltextrun"/>
          <w:rFonts w:ascii="Arial" w:eastAsia="Arial" w:hAnsi="Arial" w:cs="Arial"/>
          <w:color w:val="000000"/>
          <w:shd w:val="clear" w:color="auto" w:fill="FFFFFF"/>
        </w:rPr>
        <w:t xml:space="preserve"> de 2024, </w:t>
      </w:r>
      <w:r w:rsidRPr="00492DCD">
        <w:rPr>
          <w:rFonts w:ascii="Arial" w:eastAsia="Arial" w:hAnsi="Arial" w:cs="Arial"/>
        </w:rPr>
        <w:t>e</w:t>
      </w:r>
      <w:r w:rsidR="00184377" w:rsidRPr="00492DCD">
        <w:rPr>
          <w:rFonts w:ascii="Arial" w:eastAsia="Arial" w:hAnsi="Arial" w:cs="Arial"/>
          <w:lang w:val="es-MX"/>
        </w:rPr>
        <w:t xml:space="preserve">n el </w:t>
      </w:r>
      <w:r w:rsidR="003F0CB6" w:rsidRPr="00492DCD">
        <w:rPr>
          <w:rFonts w:ascii="Arial" w:eastAsia="Arial" w:hAnsi="Arial" w:cs="Arial"/>
          <w:lang w:val="es-MX"/>
        </w:rPr>
        <w:t xml:space="preserve">caso </w:t>
      </w:r>
      <w:r w:rsidR="003F0CB6" w:rsidRPr="6DDFD220">
        <w:rPr>
          <w:rFonts w:ascii="Arial" w:eastAsia="Arial" w:hAnsi="Arial" w:cs="Arial"/>
        </w:rPr>
        <w:t>Pueblo</w:t>
      </w:r>
      <w:r w:rsidR="00184377" w:rsidRPr="6DDFD220">
        <w:rPr>
          <w:rFonts w:ascii="Arial" w:eastAsia="Arial" w:hAnsi="Arial" w:cs="Arial"/>
        </w:rPr>
        <w:t xml:space="preserve"> Indígena </w:t>
      </w:r>
      <w:proofErr w:type="spellStart"/>
      <w:r w:rsidR="00184377" w:rsidRPr="6DDFD220">
        <w:rPr>
          <w:rFonts w:ascii="Arial" w:eastAsia="Arial" w:hAnsi="Arial" w:cs="Arial"/>
        </w:rPr>
        <w:t>U’wa</w:t>
      </w:r>
      <w:proofErr w:type="spellEnd"/>
      <w:r w:rsidR="00184377" w:rsidRPr="6DDFD220">
        <w:rPr>
          <w:rFonts w:ascii="Arial" w:eastAsia="Arial" w:hAnsi="Arial" w:cs="Arial"/>
        </w:rPr>
        <w:t xml:space="preserve"> y sus miembros Vs. Colombia, la Corte IDH, </w:t>
      </w:r>
      <w:r w:rsidR="006E721C" w:rsidRPr="6DDFD220">
        <w:rPr>
          <w:rFonts w:ascii="Arial" w:eastAsia="Arial" w:hAnsi="Arial" w:cs="Arial"/>
        </w:rPr>
        <w:t>determin</w:t>
      </w:r>
      <w:r w:rsidR="00F7777C" w:rsidRPr="6DDFD220">
        <w:rPr>
          <w:rFonts w:ascii="Arial" w:eastAsia="Arial" w:hAnsi="Arial" w:cs="Arial"/>
        </w:rPr>
        <w:t>o</w:t>
      </w:r>
      <w:r w:rsidR="006E721C" w:rsidRPr="6DDFD220">
        <w:rPr>
          <w:rFonts w:ascii="Arial" w:eastAsia="Arial" w:hAnsi="Arial" w:cs="Arial"/>
        </w:rPr>
        <w:t xml:space="preserve"> que Colombia es responsable por incumplir su obligación de proteger los derechos a la propiedad comunal, la consulta previa y la participación en la vida cultural, en perjuicio del pueblo indígena </w:t>
      </w:r>
      <w:proofErr w:type="spellStart"/>
      <w:r w:rsidR="006E721C" w:rsidRPr="6DDFD220">
        <w:rPr>
          <w:rFonts w:ascii="Arial" w:eastAsia="Arial" w:hAnsi="Arial" w:cs="Arial"/>
        </w:rPr>
        <w:t>U´wa</w:t>
      </w:r>
      <w:proofErr w:type="spellEnd"/>
      <w:r w:rsidR="006E721C" w:rsidRPr="6DDFD220">
        <w:rPr>
          <w:rFonts w:ascii="Arial" w:eastAsia="Arial" w:hAnsi="Arial" w:cs="Arial"/>
        </w:rPr>
        <w:t xml:space="preserve"> y sus miembros. El derecho a participar en la vida cultural de los pueblos indígenas comprende el derecho a mantener y fortalecer su relación cultural con sus tierras y territorio cuando eso tenga un significado </w:t>
      </w:r>
      <w:r w:rsidR="006E721C" w:rsidRPr="6DDFD220">
        <w:rPr>
          <w:rFonts w:ascii="Arial" w:eastAsia="Arial" w:hAnsi="Arial" w:cs="Arial"/>
        </w:rPr>
        <w:lastRenderedPageBreak/>
        <w:t xml:space="preserve">espiritual o religioso. </w:t>
      </w:r>
      <w:r w:rsidR="006E721C" w:rsidRPr="00492DCD">
        <w:rPr>
          <w:rFonts w:ascii="Arial" w:eastAsia="Arial" w:hAnsi="Arial" w:cs="Arial"/>
        </w:rPr>
        <w:t>(Consulta más sobre esta sentencia en el siguiente enlace:</w:t>
      </w:r>
      <w:r w:rsidR="00C11123" w:rsidRPr="00492DCD">
        <w:rPr>
          <w:rFonts w:ascii="Arial" w:eastAsia="Arial" w:hAnsi="Arial" w:cs="Arial"/>
        </w:rPr>
        <w:t xml:space="preserve"> </w:t>
      </w:r>
      <w:hyperlink r:id="rId42" w:history="1">
        <w:r w:rsidR="00C11123" w:rsidRPr="00492DCD">
          <w:rPr>
            <w:rStyle w:val="Hipervnculo"/>
            <w:rFonts w:ascii="Arial" w:eastAsia="Arial" w:hAnsi="Arial" w:cs="Arial"/>
          </w:rPr>
          <w:t>https://jurisprudencia.corteidh.or.cr/es/vid/1048554331</w:t>
        </w:r>
      </w:hyperlink>
      <w:r w:rsidR="00C11123" w:rsidRPr="00492DCD">
        <w:rPr>
          <w:rFonts w:ascii="Arial" w:eastAsia="Arial" w:hAnsi="Arial" w:cs="Arial"/>
        </w:rPr>
        <w:t>)</w:t>
      </w:r>
    </w:p>
    <w:p w14:paraId="5228DB6D" w14:textId="5B36289A" w:rsidR="00C11123" w:rsidRPr="00492DCD" w:rsidRDefault="00CD57CB" w:rsidP="00DF724B">
      <w:pPr>
        <w:pStyle w:val="Prrafodelista"/>
        <w:numPr>
          <w:ilvl w:val="0"/>
          <w:numId w:val="11"/>
        </w:numPr>
        <w:spacing w:before="240" w:after="240"/>
        <w:rPr>
          <w:rFonts w:ascii="Arial" w:eastAsia="Arial" w:hAnsi="Arial" w:cs="Arial"/>
          <w:lang w:val="es-MX"/>
        </w:rPr>
      </w:pPr>
      <w:r w:rsidRPr="6DDFD220">
        <w:rPr>
          <w:rFonts w:ascii="Arial" w:eastAsia="Arial" w:hAnsi="Arial" w:cs="Arial"/>
          <w:lang w:val="es-MX"/>
        </w:rPr>
        <w:t>En diciembre de 2024, en el caso</w:t>
      </w:r>
      <w:r w:rsidR="00F7372E" w:rsidRPr="6DDFD220">
        <w:rPr>
          <w:rFonts w:ascii="Arial" w:eastAsia="Arial" w:hAnsi="Arial" w:cs="Arial"/>
          <w:lang w:val="es-MX"/>
        </w:rPr>
        <w:t xml:space="preserve"> </w:t>
      </w:r>
      <w:r w:rsidR="00F7372E" w:rsidRPr="6DDFD220">
        <w:rPr>
          <w:rFonts w:ascii="Arial" w:eastAsia="Arial" w:hAnsi="Arial" w:cs="Arial"/>
        </w:rPr>
        <w:t xml:space="preserve">Caso Ubaté y Bogotá Vs. Colombia, la Corte IDH declaro a Colombia responsable por la desaparición forzada de </w:t>
      </w:r>
      <w:proofErr w:type="spellStart"/>
      <w:r w:rsidR="00F7372E" w:rsidRPr="6DDFD220">
        <w:rPr>
          <w:rFonts w:ascii="Arial" w:eastAsia="Arial" w:hAnsi="Arial" w:cs="Arial"/>
        </w:rPr>
        <w:t>Jhon</w:t>
      </w:r>
      <w:proofErr w:type="spellEnd"/>
      <w:r w:rsidR="00F7372E" w:rsidRPr="6DDFD220">
        <w:rPr>
          <w:rFonts w:ascii="Arial" w:eastAsia="Arial" w:hAnsi="Arial" w:cs="Arial"/>
        </w:rPr>
        <w:t xml:space="preserve"> Ricardo Ubaté y Gloria Bogotá y el acoso y hostigamiento a sus familiares, quienes buscaban conocer la verdad sobre los hechos acaecidos. La Corte IDH determinó la violación a los derechos al reconocimiento de la personalidad jurídica, a la vida, a la integridad y libertad personal.</w:t>
      </w:r>
      <w:r w:rsidR="00DD512D" w:rsidRPr="6DDFD220">
        <w:rPr>
          <w:rFonts w:ascii="Arial" w:eastAsia="Arial" w:hAnsi="Arial" w:cs="Arial"/>
        </w:rPr>
        <w:t xml:space="preserve"> (Consulta más sobre esta sentencia en el siguiente enlace: </w:t>
      </w:r>
      <w:hyperlink r:id="rId43">
        <w:r w:rsidR="00DF724B" w:rsidRPr="6DDFD220">
          <w:rPr>
            <w:rStyle w:val="Hipervnculo"/>
            <w:rFonts w:ascii="Arial" w:eastAsia="Arial" w:hAnsi="Arial" w:cs="Arial"/>
          </w:rPr>
          <w:t>https://jurisprudencia.corteidh.or.cr/es/vid/1048554283</w:t>
        </w:r>
      </w:hyperlink>
      <w:r w:rsidR="00DF724B" w:rsidRPr="6DDFD220">
        <w:rPr>
          <w:rFonts w:ascii="Arial" w:eastAsia="Arial" w:hAnsi="Arial" w:cs="Arial"/>
        </w:rPr>
        <w:t>)</w:t>
      </w:r>
    </w:p>
    <w:p w14:paraId="56D16F00" w14:textId="6CD544BE" w:rsidR="00DD512D" w:rsidRPr="00492DCD" w:rsidRDefault="00DD512D" w:rsidP="00F47ABB">
      <w:pPr>
        <w:pStyle w:val="Prrafodelista"/>
        <w:numPr>
          <w:ilvl w:val="0"/>
          <w:numId w:val="11"/>
        </w:numPr>
        <w:spacing w:before="240" w:after="240"/>
        <w:rPr>
          <w:rFonts w:ascii="Arial" w:eastAsia="Arial" w:hAnsi="Arial" w:cs="Arial"/>
          <w:lang w:val="es-MX"/>
        </w:rPr>
      </w:pPr>
      <w:r w:rsidRPr="6DDFD220">
        <w:rPr>
          <w:rFonts w:ascii="Arial" w:eastAsia="Arial" w:hAnsi="Arial" w:cs="Arial"/>
        </w:rPr>
        <w:t xml:space="preserve">En diciembre de 2024, en el caso </w:t>
      </w:r>
      <w:proofErr w:type="spellStart"/>
      <w:r w:rsidRPr="6DDFD220">
        <w:rPr>
          <w:rFonts w:ascii="Arial" w:eastAsia="Arial" w:hAnsi="Arial" w:cs="Arial"/>
        </w:rPr>
        <w:t>Galetovic</w:t>
      </w:r>
      <w:proofErr w:type="spellEnd"/>
      <w:r w:rsidRPr="6DDFD220">
        <w:rPr>
          <w:rFonts w:ascii="Arial" w:eastAsia="Arial" w:hAnsi="Arial" w:cs="Arial"/>
        </w:rPr>
        <w:t xml:space="preserve"> </w:t>
      </w:r>
      <w:proofErr w:type="spellStart"/>
      <w:r w:rsidRPr="6DDFD220">
        <w:rPr>
          <w:rFonts w:ascii="Arial" w:eastAsia="Arial" w:hAnsi="Arial" w:cs="Arial"/>
        </w:rPr>
        <w:t>Sapunar</w:t>
      </w:r>
      <w:proofErr w:type="spellEnd"/>
      <w:r w:rsidRPr="6DDFD220">
        <w:rPr>
          <w:rFonts w:ascii="Arial" w:eastAsia="Arial" w:hAnsi="Arial" w:cs="Arial"/>
        </w:rPr>
        <w:t xml:space="preserve"> y otros Vs. Chile, la Corte IDH declaró a Chile responsable internacionalmente por no considerar la suspensión o interrupción de la prescripción de una acción referida a hechos ocurridos durante la dictadura militar. Por esa razón, la Corte consideró que Chile violó los derechos a las garantías judiciales y a la protección judicial.</w:t>
      </w:r>
      <w:r w:rsidR="00DF724B" w:rsidRPr="6DDFD220">
        <w:rPr>
          <w:rFonts w:ascii="Arial" w:eastAsia="Arial" w:hAnsi="Arial" w:cs="Arial"/>
        </w:rPr>
        <w:t xml:space="preserve"> (Consulta más sobre esta sentencia en el siguiente enlace: </w:t>
      </w:r>
      <w:hyperlink r:id="rId44">
        <w:r w:rsidR="00CD291C" w:rsidRPr="6DDFD220">
          <w:rPr>
            <w:rStyle w:val="Hipervnculo"/>
            <w:rFonts w:ascii="Arial" w:eastAsia="Arial" w:hAnsi="Arial" w:cs="Arial"/>
          </w:rPr>
          <w:t>https://jurisprudencia.corteidh.or.cr/es/vid/1056080735</w:t>
        </w:r>
      </w:hyperlink>
      <w:r w:rsidR="00CD291C" w:rsidRPr="6DDFD220">
        <w:rPr>
          <w:rFonts w:ascii="Arial" w:eastAsia="Arial" w:hAnsi="Arial" w:cs="Arial"/>
        </w:rPr>
        <w:t>)</w:t>
      </w:r>
    </w:p>
    <w:p w14:paraId="5A283EB6" w14:textId="135001A2" w:rsidR="003751DC" w:rsidRPr="00492DCD" w:rsidRDefault="00360AF5" w:rsidP="003751DC">
      <w:pPr>
        <w:pStyle w:val="Prrafodelista"/>
        <w:numPr>
          <w:ilvl w:val="0"/>
          <w:numId w:val="11"/>
        </w:numPr>
        <w:spacing w:before="240" w:after="240"/>
        <w:rPr>
          <w:rFonts w:ascii="Arial" w:eastAsia="Arial" w:hAnsi="Arial" w:cs="Arial"/>
          <w:lang w:val="es-MX"/>
        </w:rPr>
      </w:pPr>
      <w:r w:rsidRPr="6DDFD220">
        <w:rPr>
          <w:rFonts w:ascii="Arial" w:eastAsia="Arial" w:hAnsi="Arial" w:cs="Arial"/>
        </w:rPr>
        <w:t>En diciembre de 2024,</w:t>
      </w:r>
      <w:r w:rsidR="0003441A" w:rsidRPr="6DDFD220">
        <w:rPr>
          <w:rFonts w:ascii="Arial" w:eastAsia="Arial" w:hAnsi="Arial" w:cs="Arial"/>
        </w:rPr>
        <w:t xml:space="preserve"> en el caso </w:t>
      </w:r>
      <w:proofErr w:type="spellStart"/>
      <w:r w:rsidR="0003441A" w:rsidRPr="6DDFD220">
        <w:rPr>
          <w:rFonts w:ascii="Arial" w:eastAsia="Arial" w:hAnsi="Arial" w:cs="Arial"/>
        </w:rPr>
        <w:t>Leite</w:t>
      </w:r>
      <w:proofErr w:type="spellEnd"/>
      <w:r w:rsidR="0003441A" w:rsidRPr="6DDFD220">
        <w:rPr>
          <w:rFonts w:ascii="Arial" w:eastAsia="Arial" w:hAnsi="Arial" w:cs="Arial"/>
        </w:rPr>
        <w:t xml:space="preserve"> de Souza y otros Vs. Brasil</w:t>
      </w:r>
      <w:r w:rsidR="007057BA" w:rsidRPr="6DDFD220">
        <w:rPr>
          <w:rFonts w:ascii="Arial" w:eastAsia="Arial" w:hAnsi="Arial" w:cs="Arial"/>
        </w:rPr>
        <w:t xml:space="preserve">, </w:t>
      </w:r>
      <w:r w:rsidRPr="6DDFD220">
        <w:rPr>
          <w:rFonts w:ascii="Arial" w:eastAsia="Arial" w:hAnsi="Arial" w:cs="Arial"/>
        </w:rPr>
        <w:t xml:space="preserve">la Corte IDH determinó que Brasil es responsable por la desaparición forzada de 11 jóvenes afrodescendientes de la favela de </w:t>
      </w:r>
      <w:proofErr w:type="spellStart"/>
      <w:r w:rsidRPr="6DDFD220">
        <w:rPr>
          <w:rFonts w:ascii="Arial" w:eastAsia="Arial" w:hAnsi="Arial" w:cs="Arial"/>
        </w:rPr>
        <w:t>Acari</w:t>
      </w:r>
      <w:proofErr w:type="spellEnd"/>
      <w:r w:rsidRPr="6DDFD220">
        <w:rPr>
          <w:rFonts w:ascii="Arial" w:eastAsia="Arial" w:hAnsi="Arial" w:cs="Arial"/>
        </w:rPr>
        <w:t>, en Rio de Janeiro, así como por graves falencias en las investigaciones seguidas a raíz de esos hechos y de los homicidios de dos familiares que impulsaron las investigaciones de las desapariciones.</w:t>
      </w:r>
      <w:r w:rsidR="003751DC" w:rsidRPr="6DDFD220">
        <w:rPr>
          <w:rFonts w:ascii="Arial" w:eastAsia="Arial" w:hAnsi="Arial" w:cs="Arial"/>
        </w:rPr>
        <w:t xml:space="preserve"> (Consulta más sobre esta sentencia en el siguiente enlace: </w:t>
      </w:r>
      <w:hyperlink r:id="rId45">
        <w:r w:rsidR="003751DC" w:rsidRPr="6DDFD220">
          <w:rPr>
            <w:rStyle w:val="Hipervnculo"/>
            <w:rFonts w:ascii="Arial" w:eastAsia="Arial" w:hAnsi="Arial" w:cs="Arial"/>
          </w:rPr>
          <w:t>https://corteidh.or.cr/docs/casos/articulos/seriec_531_esp.pdf</w:t>
        </w:r>
      </w:hyperlink>
      <w:r w:rsidR="003751DC" w:rsidRPr="6DDFD220">
        <w:rPr>
          <w:rFonts w:ascii="Arial" w:eastAsia="Arial" w:hAnsi="Arial" w:cs="Arial"/>
        </w:rPr>
        <w:t>)</w:t>
      </w:r>
    </w:p>
    <w:p w14:paraId="60EC25A9" w14:textId="7D981C74" w:rsidR="00B7092F" w:rsidRPr="00492DCD" w:rsidRDefault="00932E85" w:rsidP="00B7092F">
      <w:pPr>
        <w:pStyle w:val="Prrafodelista"/>
        <w:numPr>
          <w:ilvl w:val="0"/>
          <w:numId w:val="11"/>
        </w:numPr>
        <w:spacing w:before="240" w:after="240"/>
        <w:rPr>
          <w:rFonts w:ascii="Arial" w:eastAsia="Arial" w:hAnsi="Arial" w:cs="Arial"/>
          <w:lang w:val="es-MX"/>
        </w:rPr>
      </w:pPr>
      <w:r w:rsidRPr="6DDFD220">
        <w:rPr>
          <w:rFonts w:ascii="Arial" w:eastAsia="Arial" w:hAnsi="Arial" w:cs="Arial"/>
        </w:rPr>
        <w:t xml:space="preserve">En diciembre de 2024, en el caso Capriles Vs. Venezuela, la Corte IDH determinó que Venezuela es responsable por la violación a los derechos políticos, la libertad de expresión, la igualdad ante la ley, las </w:t>
      </w:r>
      <w:proofErr w:type="gramStart"/>
      <w:r w:rsidRPr="6DDFD220">
        <w:rPr>
          <w:rFonts w:ascii="Arial" w:eastAsia="Arial" w:hAnsi="Arial" w:cs="Arial"/>
        </w:rPr>
        <w:t>garantías judiciales y la protección judicial</w:t>
      </w:r>
      <w:proofErr w:type="gramEnd"/>
      <w:r w:rsidRPr="6DDFD220">
        <w:rPr>
          <w:rFonts w:ascii="Arial" w:eastAsia="Arial" w:hAnsi="Arial" w:cs="Arial"/>
        </w:rPr>
        <w:t xml:space="preserve"> en perjuicio de Henrique Capriles </w:t>
      </w:r>
      <w:proofErr w:type="spellStart"/>
      <w:r w:rsidRPr="6DDFD220">
        <w:rPr>
          <w:rFonts w:ascii="Arial" w:eastAsia="Arial" w:hAnsi="Arial" w:cs="Arial"/>
        </w:rPr>
        <w:t>Radonski</w:t>
      </w:r>
      <w:proofErr w:type="spellEnd"/>
      <w:r w:rsidRPr="6DDFD220">
        <w:rPr>
          <w:rFonts w:ascii="Arial" w:eastAsia="Arial" w:hAnsi="Arial" w:cs="Arial"/>
        </w:rPr>
        <w:t>, durante las elecciones de 2013.</w:t>
      </w:r>
      <w:r w:rsidR="00AD04BD" w:rsidRPr="6DDFD220">
        <w:rPr>
          <w:rFonts w:ascii="Arial" w:eastAsia="Arial" w:hAnsi="Arial" w:cs="Arial"/>
        </w:rPr>
        <w:t xml:space="preserve"> (Consulta más sobre esta sentencia en el siguiente enlace: </w:t>
      </w:r>
      <w:hyperlink r:id="rId46">
        <w:r w:rsidR="00AD04BD" w:rsidRPr="6DDFD220">
          <w:rPr>
            <w:rStyle w:val="Hipervnculo"/>
            <w:rFonts w:ascii="Arial" w:eastAsia="Arial" w:hAnsi="Arial" w:cs="Arial"/>
          </w:rPr>
          <w:t>https://jurisprudencia.corteidh.or.cr/es/vid/1056080775</w:t>
        </w:r>
      </w:hyperlink>
      <w:r w:rsidR="00AD04BD" w:rsidRPr="6DDFD220">
        <w:rPr>
          <w:rFonts w:ascii="Arial" w:eastAsia="Arial" w:hAnsi="Arial" w:cs="Arial"/>
        </w:rPr>
        <w:t>)</w:t>
      </w:r>
    </w:p>
    <w:p w14:paraId="5D001678" w14:textId="3077F3E4" w:rsidR="00F47ABB" w:rsidRPr="00492DCD" w:rsidRDefault="003A1275" w:rsidP="00B7092F">
      <w:pPr>
        <w:pStyle w:val="Prrafodelista"/>
        <w:numPr>
          <w:ilvl w:val="0"/>
          <w:numId w:val="11"/>
        </w:numPr>
        <w:spacing w:before="240" w:after="240"/>
        <w:rPr>
          <w:rFonts w:ascii="Arial" w:eastAsia="Arial" w:hAnsi="Arial" w:cs="Arial"/>
          <w:lang w:val="es-MX"/>
        </w:rPr>
      </w:pPr>
      <w:r w:rsidRPr="6DDFD220">
        <w:rPr>
          <w:rFonts w:ascii="Arial" w:eastAsia="Arial" w:hAnsi="Arial" w:cs="Arial"/>
        </w:rPr>
        <w:t>En octubre de 2024, en el informe de la Relatora Especial sobre el derecho a la educación, la Relatora advirtió que los sistemas de reconocimiento facial con IA pueden generar discriminación hacia las personas con discapacidad. Recomienda garantizar que estas herramientas promuevan la inclusión de estudiantes con discapacidad, fomenten la igualdad, diversidad cultural y lingüística, eliminando sesgos que pueden provocar los conjuntos de datos y algoritmos.</w:t>
      </w:r>
      <w:r w:rsidR="003865FE" w:rsidRPr="6DDFD220">
        <w:rPr>
          <w:rFonts w:ascii="Arial" w:eastAsia="Arial" w:hAnsi="Arial" w:cs="Arial"/>
        </w:rPr>
        <w:t xml:space="preserve"> (Consulta el informe en el siguiente enlace: </w:t>
      </w:r>
      <w:hyperlink r:id="rId47">
        <w:r w:rsidR="00B7092F" w:rsidRPr="6DDFD220">
          <w:rPr>
            <w:rStyle w:val="Hipervnculo"/>
            <w:rFonts w:ascii="Arial" w:eastAsia="Arial" w:hAnsi="Arial" w:cs="Arial"/>
          </w:rPr>
          <w:t>https://documents.un.org/doc/undoc/gen/n24/298/46/pdf/n2429846.pdf</w:t>
        </w:r>
      </w:hyperlink>
      <w:r w:rsidR="00B7092F" w:rsidRPr="6DDFD220">
        <w:rPr>
          <w:rFonts w:ascii="Arial" w:eastAsia="Arial" w:hAnsi="Arial" w:cs="Arial"/>
        </w:rPr>
        <w:t>)</w:t>
      </w:r>
    </w:p>
    <w:p w14:paraId="425869CB" w14:textId="77777777" w:rsidR="00424968" w:rsidRPr="00492DCD" w:rsidRDefault="00424968" w:rsidP="00424968">
      <w:pPr>
        <w:spacing w:before="240" w:after="240"/>
        <w:rPr>
          <w:rFonts w:ascii="Arial" w:eastAsia="Arial" w:hAnsi="Arial" w:cs="Arial"/>
          <w:lang w:val="es-MX"/>
        </w:rPr>
      </w:pPr>
    </w:p>
    <w:p w14:paraId="69A14D91" w14:textId="77777777" w:rsidR="0045380D" w:rsidRDefault="0045380D" w:rsidP="6DDFD220">
      <w:pPr>
        <w:spacing w:before="240" w:after="240"/>
        <w:rPr>
          <w:rFonts w:ascii="Arial" w:eastAsia="Arial" w:hAnsi="Arial" w:cs="Arial"/>
          <w:color w:val="153D63" w:themeColor="text2" w:themeTint="E6"/>
          <w:sz w:val="40"/>
          <w:szCs w:val="40"/>
        </w:rPr>
        <w:sectPr w:rsidR="0045380D">
          <w:headerReference w:type="default" r:id="rId48"/>
          <w:footerReference w:type="default" r:id="rId49"/>
          <w:pgSz w:w="11906" w:h="16838"/>
          <w:pgMar w:top="1440" w:right="1440" w:bottom="1440" w:left="1440" w:header="720" w:footer="720" w:gutter="0"/>
          <w:cols w:space="720"/>
          <w:docGrid w:linePitch="360"/>
        </w:sectPr>
      </w:pPr>
    </w:p>
    <w:p w14:paraId="76232629" w14:textId="4016D8E1" w:rsidR="00424968" w:rsidRPr="00492DCD" w:rsidRDefault="00424968" w:rsidP="6DDFD220">
      <w:pPr>
        <w:spacing w:before="240" w:after="240"/>
        <w:rPr>
          <w:rFonts w:ascii="Arial" w:eastAsia="Arial" w:hAnsi="Arial" w:cs="Arial"/>
          <w:color w:val="153D63" w:themeColor="text2" w:themeTint="E6"/>
          <w:sz w:val="40"/>
          <w:szCs w:val="40"/>
        </w:rPr>
      </w:pPr>
      <w:r w:rsidRPr="6DDFD220">
        <w:rPr>
          <w:rFonts w:ascii="Arial" w:eastAsia="Arial" w:hAnsi="Arial" w:cs="Arial"/>
          <w:color w:val="153D63" w:themeColor="text2" w:themeTint="E6"/>
          <w:sz w:val="40"/>
          <w:szCs w:val="40"/>
        </w:rPr>
        <w:lastRenderedPageBreak/>
        <w:t xml:space="preserve">Recopilación Anual </w:t>
      </w:r>
    </w:p>
    <w:p w14:paraId="24E75CA0" w14:textId="77777777" w:rsidR="00366D08" w:rsidRPr="00492DCD" w:rsidRDefault="00366D08" w:rsidP="6DDFD220">
      <w:pPr>
        <w:pStyle w:val="p1"/>
        <w:rPr>
          <w:rStyle w:val="s1"/>
          <w:rFonts w:ascii="Arial" w:eastAsia="Arial" w:hAnsi="Arial" w:cs="Arial"/>
        </w:rPr>
      </w:pPr>
      <w:r w:rsidRPr="6DDFD220">
        <w:rPr>
          <w:rStyle w:val="s1"/>
          <w:rFonts w:ascii="Arial" w:eastAsia="Arial" w:hAnsi="Arial" w:cs="Arial"/>
        </w:rPr>
        <w:t>Esta página presenta un resumen anual con los acontecimientos más destacados en derechos humanos.</w:t>
      </w:r>
    </w:p>
    <w:p w14:paraId="280AAC69" w14:textId="4B0B7D55" w:rsidR="00CA72EB" w:rsidRPr="00492DCD" w:rsidRDefault="00CA72EB" w:rsidP="6DDFD220">
      <w:pPr>
        <w:pStyle w:val="paragraph"/>
        <w:numPr>
          <w:ilvl w:val="0"/>
          <w:numId w:val="12"/>
        </w:numPr>
        <w:spacing w:before="0" w:beforeAutospacing="0" w:after="0" w:afterAutospacing="0"/>
        <w:textAlignment w:val="baseline"/>
        <w:rPr>
          <w:rFonts w:ascii="Arial" w:eastAsia="Arial" w:hAnsi="Arial" w:cs="Arial"/>
          <w:sz w:val="18"/>
          <w:szCs w:val="18"/>
          <w:lang w:val="es-ES"/>
        </w:rPr>
      </w:pPr>
      <w:r w:rsidRPr="6DDFD220">
        <w:rPr>
          <w:rStyle w:val="normaltextrun"/>
          <w:rFonts w:ascii="Arial" w:eastAsia="Arial" w:hAnsi="Arial" w:cs="Arial"/>
          <w:lang w:val="es-ES"/>
        </w:rPr>
        <w:t>En enero de 2024, se llevó a cabo el diálogo frente a diferentes países integrantes de las Naciones Unidas en el E</w:t>
      </w:r>
      <w:r w:rsidR="004B43C6" w:rsidRPr="6DDFD220">
        <w:rPr>
          <w:rStyle w:val="normaltextrun"/>
          <w:rFonts w:ascii="Arial" w:eastAsia="Arial" w:hAnsi="Arial" w:cs="Arial"/>
          <w:lang w:val="es-ES"/>
        </w:rPr>
        <w:t>PU</w:t>
      </w:r>
      <w:r w:rsidRPr="6DDFD220">
        <w:rPr>
          <w:rStyle w:val="normaltextrun"/>
          <w:rFonts w:ascii="Arial" w:eastAsia="Arial" w:hAnsi="Arial" w:cs="Arial"/>
          <w:lang w:val="es-ES"/>
        </w:rPr>
        <w:t>, destacando el fallo AR 1077/2019 sobre desapariciones forzadas, protocolos de actuación en tortura, justicia intercultural y el reconocimiento del matrimonio entre personas del mismo sexo.</w:t>
      </w:r>
      <w:r w:rsidRPr="6DDFD220">
        <w:rPr>
          <w:rStyle w:val="eop"/>
          <w:rFonts w:ascii="Arial" w:eastAsia="Arial" w:hAnsi="Arial" w:cs="Arial"/>
          <w:lang w:val="es-ES"/>
        </w:rPr>
        <w:t> </w:t>
      </w:r>
      <w:r w:rsidR="0058495F" w:rsidRPr="6DDFD220">
        <w:rPr>
          <w:rStyle w:val="eop"/>
          <w:rFonts w:ascii="Arial" w:eastAsia="Arial" w:hAnsi="Arial" w:cs="Arial"/>
          <w:lang w:val="es-ES"/>
        </w:rPr>
        <w:t xml:space="preserve">(Consúltalo en: </w:t>
      </w:r>
      <w:hyperlink r:id="rId50">
        <w:r w:rsidR="008F7A48" w:rsidRPr="6DDFD220">
          <w:rPr>
            <w:rStyle w:val="Hipervnculo"/>
            <w:rFonts w:ascii="Arial" w:eastAsia="Arial" w:hAnsi="Arial" w:cs="Arial"/>
            <w:lang w:val="es-ES"/>
          </w:rPr>
          <w:t>https://webtv.un.org/en/asset/k1i/k1iwakvpt5</w:t>
        </w:r>
      </w:hyperlink>
      <w:r w:rsidR="008F7A48" w:rsidRPr="6DDFD220">
        <w:rPr>
          <w:rStyle w:val="eop"/>
          <w:rFonts w:ascii="Arial" w:eastAsia="Arial" w:hAnsi="Arial" w:cs="Arial"/>
          <w:lang w:val="es-ES"/>
        </w:rPr>
        <w:t>)</w:t>
      </w:r>
    </w:p>
    <w:p w14:paraId="58EBDDC3" w14:textId="25C5161D" w:rsidR="00CA72EB" w:rsidRPr="00492DCD" w:rsidRDefault="00CA72EB" w:rsidP="6DDFD220">
      <w:pPr>
        <w:pStyle w:val="paragraph"/>
        <w:numPr>
          <w:ilvl w:val="0"/>
          <w:numId w:val="12"/>
        </w:numPr>
        <w:spacing w:before="0" w:beforeAutospacing="0" w:after="0" w:afterAutospacing="0"/>
        <w:textAlignment w:val="baseline"/>
        <w:rPr>
          <w:rFonts w:ascii="Arial" w:eastAsia="Arial" w:hAnsi="Arial" w:cs="Arial"/>
          <w:sz w:val="18"/>
          <w:szCs w:val="18"/>
          <w:lang w:val="es-ES"/>
        </w:rPr>
      </w:pPr>
      <w:r w:rsidRPr="6DDFD220">
        <w:rPr>
          <w:rStyle w:val="normaltextrun"/>
          <w:rFonts w:ascii="Arial" w:eastAsia="Arial" w:hAnsi="Arial" w:cs="Arial"/>
          <w:lang w:val="es-ES"/>
        </w:rPr>
        <w:t xml:space="preserve">En junio de 2024, el CERD publicó sus observaciones sobre los informes periódicos 22º a 24º combinados de México, reconociendo los avances de la SCJN en protocolos de perspectiva intercultural y resoluciones contra perfiles raciales. </w:t>
      </w:r>
      <w:r w:rsidR="009E2E44" w:rsidRPr="6DDFD220">
        <w:rPr>
          <w:rStyle w:val="normaltextrun"/>
          <w:rFonts w:ascii="Arial" w:eastAsia="Arial" w:hAnsi="Arial" w:cs="Arial"/>
          <w:lang w:val="es-ES"/>
        </w:rPr>
        <w:t>De igual manera</w:t>
      </w:r>
      <w:r w:rsidRPr="6DDFD220">
        <w:rPr>
          <w:rStyle w:val="normaltextrun"/>
          <w:rFonts w:ascii="Arial" w:eastAsia="Arial" w:hAnsi="Arial" w:cs="Arial"/>
          <w:lang w:val="es-ES"/>
        </w:rPr>
        <w:t>, se señaló la falta de tipificación de actos de discriminación racial como delitos.</w:t>
      </w:r>
      <w:r w:rsidRPr="6DDFD220">
        <w:rPr>
          <w:rStyle w:val="eop"/>
          <w:rFonts w:ascii="Arial" w:eastAsia="Arial" w:hAnsi="Arial" w:cs="Arial"/>
          <w:lang w:val="es-ES"/>
        </w:rPr>
        <w:t> </w:t>
      </w:r>
      <w:r w:rsidR="00B133B9" w:rsidRPr="6DDFD220">
        <w:rPr>
          <w:rStyle w:val="eop"/>
          <w:rFonts w:ascii="Arial" w:eastAsia="Arial" w:hAnsi="Arial" w:cs="Arial"/>
          <w:lang w:val="es-ES"/>
        </w:rPr>
        <w:t>(Consúltalo en:</w:t>
      </w:r>
      <w:r w:rsidR="005F5BAE" w:rsidRPr="6DDFD220">
        <w:rPr>
          <w:rFonts w:ascii="Arial" w:eastAsia="Arial" w:hAnsi="Arial" w:cs="Arial"/>
        </w:rPr>
        <w:t xml:space="preserve"> </w:t>
      </w:r>
      <w:hyperlink r:id="rId51">
        <w:r w:rsidR="005F5BAE" w:rsidRPr="6DDFD220">
          <w:rPr>
            <w:rStyle w:val="Hipervnculo"/>
            <w:rFonts w:ascii="Arial" w:eastAsia="Arial" w:hAnsi="Arial" w:cs="Arial"/>
            <w:lang w:val="es-ES"/>
          </w:rPr>
          <w:t>https://documents.un.org/doc/undoc/gen/g24/076/21/pdf/g2407621.pdf</w:t>
        </w:r>
      </w:hyperlink>
      <w:r w:rsidR="005F5BAE" w:rsidRPr="6DDFD220">
        <w:rPr>
          <w:rStyle w:val="eop"/>
          <w:rFonts w:ascii="Arial" w:eastAsia="Arial" w:hAnsi="Arial" w:cs="Arial"/>
          <w:lang w:val="es-ES"/>
        </w:rPr>
        <w:t>)</w:t>
      </w:r>
    </w:p>
    <w:p w14:paraId="703D5B83" w14:textId="27370795" w:rsidR="00CA72EB" w:rsidRPr="00492DCD" w:rsidRDefault="00CA72EB" w:rsidP="6DDFD220">
      <w:pPr>
        <w:pStyle w:val="paragraph"/>
        <w:numPr>
          <w:ilvl w:val="0"/>
          <w:numId w:val="12"/>
        </w:numPr>
        <w:spacing w:before="0" w:beforeAutospacing="0" w:after="0" w:afterAutospacing="0"/>
        <w:textAlignment w:val="baseline"/>
        <w:rPr>
          <w:rFonts w:ascii="Arial" w:eastAsia="Arial" w:hAnsi="Arial" w:cs="Arial"/>
          <w:sz w:val="18"/>
          <w:szCs w:val="18"/>
          <w:lang w:val="es-ES"/>
        </w:rPr>
      </w:pPr>
      <w:r w:rsidRPr="6DDFD220">
        <w:rPr>
          <w:rStyle w:val="normaltextrun"/>
          <w:rFonts w:ascii="Arial" w:eastAsia="Arial" w:hAnsi="Arial" w:cs="Arial"/>
          <w:lang w:val="es-ES"/>
        </w:rPr>
        <w:t>En julio de 2024, durante su visita a México, el Grupo de Trabajo sobre la Detención Arbitraria reconoció los avances en derechos humanos y justicia penal en</w:t>
      </w:r>
      <w:r w:rsidR="004A6FE3" w:rsidRPr="6DDFD220">
        <w:rPr>
          <w:rStyle w:val="normaltextrun"/>
          <w:rFonts w:ascii="Arial" w:eastAsia="Arial" w:hAnsi="Arial" w:cs="Arial"/>
          <w:lang w:val="es-ES"/>
        </w:rPr>
        <w:t xml:space="preserve"> México</w:t>
      </w:r>
      <w:r w:rsidRPr="6DDFD220">
        <w:rPr>
          <w:rStyle w:val="normaltextrun"/>
          <w:rFonts w:ascii="Arial" w:eastAsia="Arial" w:hAnsi="Arial" w:cs="Arial"/>
          <w:lang w:val="es-ES"/>
        </w:rPr>
        <w:t xml:space="preserve">. Sin embargo, </w:t>
      </w:r>
      <w:r w:rsidR="00F13682" w:rsidRPr="6DDFD220">
        <w:rPr>
          <w:rStyle w:val="normaltextrun"/>
          <w:rFonts w:ascii="Arial" w:eastAsia="Arial" w:hAnsi="Arial" w:cs="Arial"/>
          <w:lang w:val="es-ES"/>
        </w:rPr>
        <w:t xml:space="preserve">contempla </w:t>
      </w:r>
      <w:r w:rsidRPr="6DDFD220">
        <w:rPr>
          <w:rStyle w:val="normaltextrun"/>
          <w:rFonts w:ascii="Arial" w:eastAsia="Arial" w:hAnsi="Arial" w:cs="Arial"/>
          <w:lang w:val="es-ES"/>
        </w:rPr>
        <w:t>que la detención arbitraria sigue siendo común debido al arraigo, la prisión preventiva oficiosa y la militarización de la seguridad pública.</w:t>
      </w:r>
      <w:r w:rsidRPr="6DDFD220">
        <w:rPr>
          <w:rStyle w:val="eop"/>
          <w:rFonts w:ascii="Arial" w:eastAsia="Arial" w:hAnsi="Arial" w:cs="Arial"/>
          <w:lang w:val="es-ES"/>
        </w:rPr>
        <w:t> </w:t>
      </w:r>
      <w:r w:rsidR="00C84517" w:rsidRPr="6DDFD220">
        <w:rPr>
          <w:rStyle w:val="eop"/>
          <w:rFonts w:ascii="Arial" w:eastAsia="Arial" w:hAnsi="Arial" w:cs="Arial"/>
          <w:lang w:val="es-ES"/>
        </w:rPr>
        <w:t xml:space="preserve">(Consúltalo en: </w:t>
      </w:r>
      <w:hyperlink r:id="rId52">
        <w:r w:rsidR="00C84517" w:rsidRPr="6DDFD220">
          <w:rPr>
            <w:rStyle w:val="Hipervnculo"/>
            <w:rFonts w:ascii="Arial" w:eastAsia="Arial" w:hAnsi="Arial" w:cs="Arial"/>
            <w:lang w:val="es-ES"/>
          </w:rPr>
          <w:t>https://documents.un.org/doc/undoc/gen/g24/117/02/pdf/g2411702.pdf</w:t>
        </w:r>
      </w:hyperlink>
      <w:r w:rsidR="00C84517" w:rsidRPr="6DDFD220">
        <w:rPr>
          <w:rStyle w:val="eop"/>
          <w:rFonts w:ascii="Arial" w:eastAsia="Arial" w:hAnsi="Arial" w:cs="Arial"/>
          <w:lang w:val="es-ES"/>
        </w:rPr>
        <w:t>)</w:t>
      </w:r>
    </w:p>
    <w:p w14:paraId="745086E6" w14:textId="359EAE0E" w:rsidR="00CA72EB" w:rsidRPr="00492DCD" w:rsidRDefault="00CA72EB" w:rsidP="6DDFD220">
      <w:pPr>
        <w:pStyle w:val="paragraph"/>
        <w:numPr>
          <w:ilvl w:val="0"/>
          <w:numId w:val="12"/>
        </w:numPr>
        <w:spacing w:before="0" w:beforeAutospacing="0" w:after="0" w:afterAutospacing="0"/>
        <w:textAlignment w:val="baseline"/>
        <w:rPr>
          <w:rStyle w:val="eop"/>
          <w:rFonts w:ascii="Arial" w:eastAsia="Arial" w:hAnsi="Arial" w:cs="Arial"/>
          <w:sz w:val="18"/>
          <w:szCs w:val="18"/>
          <w:lang w:val="es-ES"/>
        </w:rPr>
      </w:pPr>
      <w:r w:rsidRPr="6DDFD220">
        <w:rPr>
          <w:rStyle w:val="normaltextrun"/>
          <w:rFonts w:ascii="Arial" w:eastAsia="Arial" w:hAnsi="Arial" w:cs="Arial"/>
          <w:lang w:val="es-ES"/>
        </w:rPr>
        <w:t>En septiembre de 2024, el Comité de los Derechos del Niño destacó los avances en políticas para niñas, niños y adolescentes. Se emitieron 54 recomendaciones, en las que se exhorta al Estado mexicano a garantizar mecanismos de quejas accesibles y confidenciales para fortalecer una capacitación enfocada en los derechos infantiles en el sistema judicial.</w:t>
      </w:r>
      <w:r w:rsidRPr="6DDFD220">
        <w:rPr>
          <w:rStyle w:val="eop"/>
          <w:rFonts w:ascii="Arial" w:eastAsia="Arial" w:hAnsi="Arial" w:cs="Arial"/>
          <w:lang w:val="es-ES"/>
        </w:rPr>
        <w:t> </w:t>
      </w:r>
      <w:r w:rsidR="00CE22FF" w:rsidRPr="6DDFD220">
        <w:rPr>
          <w:rStyle w:val="eop"/>
          <w:rFonts w:ascii="Arial" w:eastAsia="Arial" w:hAnsi="Arial" w:cs="Arial"/>
          <w:lang w:val="es-ES"/>
        </w:rPr>
        <w:t>(Consúltalo en:</w:t>
      </w:r>
      <w:r w:rsidR="00D9658B" w:rsidRPr="6DDFD220">
        <w:rPr>
          <w:rStyle w:val="eop"/>
          <w:rFonts w:ascii="Arial" w:eastAsia="Arial" w:hAnsi="Arial" w:cs="Arial"/>
          <w:lang w:val="es-ES"/>
        </w:rPr>
        <w:t xml:space="preserve"> </w:t>
      </w:r>
      <w:hyperlink r:id="rId53">
        <w:r w:rsidR="00D9658B" w:rsidRPr="6DDFD220">
          <w:rPr>
            <w:rStyle w:val="Hipervnculo"/>
            <w:rFonts w:ascii="Arial" w:eastAsia="Arial" w:hAnsi="Arial" w:cs="Arial"/>
            <w:lang w:val="es-ES"/>
          </w:rPr>
          <w:t>https://tbinternet.ohchr.org/_layouts/15/treatybodyexternal/Download.aspx?symbolno=CRC%2FC%2FMEX%2FCO%2F6-7&amp;Lang=es</w:t>
        </w:r>
      </w:hyperlink>
      <w:r w:rsidR="00D9658B" w:rsidRPr="6DDFD220">
        <w:rPr>
          <w:rStyle w:val="eop"/>
          <w:rFonts w:ascii="Arial" w:eastAsia="Arial" w:hAnsi="Arial" w:cs="Arial"/>
          <w:lang w:val="es-ES"/>
        </w:rPr>
        <w:t>)</w:t>
      </w:r>
    </w:p>
    <w:p w14:paraId="3746B869" w14:textId="77777777" w:rsidR="00D9658B" w:rsidRPr="00492DCD" w:rsidRDefault="00D9658B" w:rsidP="6DDFD220">
      <w:pPr>
        <w:pStyle w:val="paragraph"/>
        <w:spacing w:before="0" w:beforeAutospacing="0" w:after="0" w:afterAutospacing="0"/>
        <w:ind w:left="709"/>
        <w:textAlignment w:val="baseline"/>
        <w:rPr>
          <w:rStyle w:val="eop"/>
          <w:rFonts w:ascii="Arial" w:eastAsia="Arial" w:hAnsi="Arial" w:cs="Arial"/>
          <w:lang w:val="es-ES"/>
        </w:rPr>
      </w:pPr>
    </w:p>
    <w:p w14:paraId="3AA1E590" w14:textId="77777777" w:rsidR="00727BB0" w:rsidRDefault="00727BB0" w:rsidP="6DDFD220">
      <w:pPr>
        <w:pStyle w:val="paragraph"/>
        <w:spacing w:before="0" w:beforeAutospacing="0" w:after="0" w:afterAutospacing="0"/>
        <w:ind w:left="709"/>
        <w:textAlignment w:val="baseline"/>
        <w:rPr>
          <w:rFonts w:ascii="Arial" w:eastAsia="Arial" w:hAnsi="Arial" w:cs="Arial"/>
          <w:color w:val="153D63" w:themeColor="text2" w:themeTint="E6"/>
          <w:sz w:val="40"/>
          <w:szCs w:val="40"/>
        </w:rPr>
      </w:pPr>
    </w:p>
    <w:p w14:paraId="5CFC8557" w14:textId="54C592E9" w:rsidR="00D9658B" w:rsidRPr="00492DCD" w:rsidRDefault="00D9658B" w:rsidP="6DDFD220">
      <w:pPr>
        <w:pStyle w:val="paragraph"/>
        <w:spacing w:before="0" w:beforeAutospacing="0" w:after="0" w:afterAutospacing="0"/>
        <w:ind w:left="709"/>
        <w:textAlignment w:val="baseline"/>
        <w:rPr>
          <w:rFonts w:ascii="Arial" w:eastAsia="Arial" w:hAnsi="Arial" w:cs="Arial"/>
          <w:color w:val="153D63" w:themeColor="text2" w:themeTint="E6"/>
          <w:sz w:val="40"/>
          <w:szCs w:val="40"/>
        </w:rPr>
      </w:pPr>
      <w:r w:rsidRPr="6DDFD220">
        <w:rPr>
          <w:rFonts w:ascii="Arial" w:eastAsia="Arial" w:hAnsi="Arial" w:cs="Arial"/>
          <w:color w:val="153D63" w:themeColor="text2" w:themeTint="E6"/>
          <w:sz w:val="40"/>
          <w:szCs w:val="40"/>
        </w:rPr>
        <w:t>Te puede interesar</w:t>
      </w:r>
    </w:p>
    <w:p w14:paraId="1314A4B6" w14:textId="77777777" w:rsidR="006F2EB9" w:rsidRPr="00492DCD" w:rsidRDefault="006F2EB9" w:rsidP="6DDFD220">
      <w:pPr>
        <w:pStyle w:val="paragraph"/>
        <w:spacing w:before="0" w:beforeAutospacing="0" w:after="0" w:afterAutospacing="0"/>
        <w:ind w:left="709"/>
        <w:textAlignment w:val="baseline"/>
        <w:rPr>
          <w:rFonts w:ascii="Arial" w:eastAsia="Arial" w:hAnsi="Arial" w:cs="Arial"/>
        </w:rPr>
      </w:pPr>
    </w:p>
    <w:p w14:paraId="3C3C6AB4" w14:textId="717616FD" w:rsidR="00D9658B" w:rsidRPr="00492DCD" w:rsidRDefault="00C55380" w:rsidP="6DDFD220">
      <w:pPr>
        <w:pStyle w:val="paragraph"/>
        <w:spacing w:before="0" w:beforeAutospacing="0" w:after="0" w:afterAutospacing="0"/>
        <w:ind w:left="709"/>
        <w:textAlignment w:val="baseline"/>
        <w:rPr>
          <w:rFonts w:ascii="Arial" w:eastAsia="Arial" w:hAnsi="Arial" w:cs="Arial"/>
        </w:rPr>
      </w:pPr>
      <w:r w:rsidRPr="6DDFD220">
        <w:rPr>
          <w:rFonts w:ascii="Arial" w:eastAsia="Arial" w:hAnsi="Arial" w:cs="Arial"/>
        </w:rPr>
        <w:t xml:space="preserve">En el siguiente apartado se comparten algunas noticias que pueden </w:t>
      </w:r>
      <w:r w:rsidR="5562F2E4" w:rsidRPr="6DDFD220">
        <w:rPr>
          <w:rFonts w:ascii="Arial" w:eastAsia="Arial" w:hAnsi="Arial" w:cs="Arial"/>
        </w:rPr>
        <w:t>resultar</w:t>
      </w:r>
      <w:r w:rsidRPr="6DDFD220">
        <w:rPr>
          <w:rFonts w:ascii="Arial" w:eastAsia="Arial" w:hAnsi="Arial" w:cs="Arial"/>
        </w:rPr>
        <w:t xml:space="preserve"> de </w:t>
      </w:r>
      <w:r w:rsidR="53A9799B" w:rsidRPr="6DDFD220">
        <w:rPr>
          <w:rFonts w:ascii="Arial" w:eastAsia="Arial" w:hAnsi="Arial" w:cs="Arial"/>
        </w:rPr>
        <w:t>interés</w:t>
      </w:r>
      <w:r w:rsidRPr="6DDFD220">
        <w:rPr>
          <w:rFonts w:ascii="Arial" w:eastAsia="Arial" w:hAnsi="Arial" w:cs="Arial"/>
        </w:rPr>
        <w:t xml:space="preserve">: </w:t>
      </w:r>
    </w:p>
    <w:p w14:paraId="39C52778" w14:textId="2F6B5358" w:rsidR="00E00E0C" w:rsidRPr="00492DCD" w:rsidRDefault="00E00E0C" w:rsidP="6DDFD220">
      <w:pPr>
        <w:pStyle w:val="paragraph"/>
        <w:spacing w:before="0" w:beforeAutospacing="0" w:after="0" w:afterAutospacing="0"/>
        <w:ind w:left="709"/>
        <w:textAlignment w:val="baseline"/>
        <w:rPr>
          <w:rFonts w:ascii="Arial" w:eastAsia="Arial" w:hAnsi="Arial" w:cs="Arial"/>
        </w:rPr>
      </w:pPr>
    </w:p>
    <w:p w14:paraId="33E4597F" w14:textId="700F294F" w:rsidR="00E00E0C" w:rsidRPr="00492DCD" w:rsidRDefault="00E00E0C" w:rsidP="6DDFD220">
      <w:pPr>
        <w:pStyle w:val="paragraph"/>
        <w:numPr>
          <w:ilvl w:val="0"/>
          <w:numId w:val="13"/>
        </w:numPr>
        <w:spacing w:before="0" w:beforeAutospacing="0" w:after="0" w:afterAutospacing="0"/>
        <w:textAlignment w:val="baseline"/>
        <w:rPr>
          <w:rFonts w:ascii="Arial" w:eastAsia="Arial" w:hAnsi="Arial" w:cs="Arial"/>
          <w:b/>
          <w:bCs/>
        </w:rPr>
      </w:pPr>
      <w:r w:rsidRPr="6DDFD220">
        <w:rPr>
          <w:rFonts w:ascii="Arial" w:eastAsia="Arial" w:hAnsi="Arial" w:cs="Arial"/>
          <w:b/>
          <w:bCs/>
        </w:rPr>
        <w:t>Cumbre del futuro</w:t>
      </w:r>
    </w:p>
    <w:p w14:paraId="66144AE0" w14:textId="7A989F70" w:rsidR="00E00E0C" w:rsidRPr="00492DCD" w:rsidRDefault="006A41F2" w:rsidP="6DDFD220">
      <w:pPr>
        <w:pStyle w:val="paragraph"/>
        <w:spacing w:before="0" w:beforeAutospacing="0" w:after="0" w:afterAutospacing="0"/>
        <w:ind w:left="1429"/>
        <w:textAlignment w:val="baseline"/>
        <w:rPr>
          <w:rStyle w:val="normaltextrun"/>
          <w:rFonts w:ascii="Arial" w:eastAsia="Arial" w:hAnsi="Arial" w:cs="Arial"/>
          <w:color w:val="000000"/>
          <w:shd w:val="clear" w:color="auto" w:fill="FFFFFF"/>
        </w:rPr>
      </w:pPr>
      <w:r w:rsidRPr="6DDFD220">
        <w:rPr>
          <w:rFonts w:ascii="Arial" w:eastAsia="Arial" w:hAnsi="Arial" w:cs="Arial"/>
        </w:rPr>
        <w:t xml:space="preserve">En la reciente Cumbre de la ONU, los Estados miembros adoptaron el Pacto del Futuro y sus anexos, orientados a un desarrollo justo y sostenible. México impulsó la igualdad de género y la transición hacia modelos sostenibles, además de abogar por una arquitectura financiera inclusiva. Los líderes coincidieron en renovar el sistema multilateral para enfrentar los desafíos globales actuales. </w:t>
      </w:r>
      <w:r w:rsidR="003864B1" w:rsidRPr="6DDFD220">
        <w:rPr>
          <w:rFonts w:ascii="Arial" w:eastAsia="Arial" w:hAnsi="Arial" w:cs="Arial"/>
        </w:rPr>
        <w:t>(</w:t>
      </w:r>
      <w:r w:rsidR="003864B1" w:rsidRPr="6DDFD220">
        <w:rPr>
          <w:rStyle w:val="normaltextrun"/>
          <w:rFonts w:ascii="Arial" w:eastAsia="Arial" w:hAnsi="Arial" w:cs="Arial"/>
          <w:color w:val="000000"/>
          <w:shd w:val="clear" w:color="auto" w:fill="FFFFFF"/>
        </w:rPr>
        <w:t xml:space="preserve">Para conocer más sobre los detalles sobre las decisiones que marcarán el futuro global, te invitamos a leer el artículo completo a través del siguiente enlace: </w:t>
      </w:r>
      <w:hyperlink r:id="rId54" w:history="1">
        <w:r w:rsidR="003864B1" w:rsidRPr="6DDFD220">
          <w:rPr>
            <w:rStyle w:val="Hipervnculo"/>
            <w:rFonts w:ascii="Arial" w:eastAsia="Arial" w:hAnsi="Arial" w:cs="Arial"/>
            <w:shd w:val="clear" w:color="auto" w:fill="FFFFFF"/>
          </w:rPr>
          <w:t>https://news.un.org/es/story/2024/09/1533016</w:t>
        </w:r>
      </w:hyperlink>
      <w:r w:rsidR="003864B1" w:rsidRPr="6DDFD220">
        <w:rPr>
          <w:rStyle w:val="normaltextrun"/>
          <w:rFonts w:ascii="Arial" w:eastAsia="Arial" w:hAnsi="Arial" w:cs="Arial"/>
          <w:color w:val="000000"/>
          <w:shd w:val="clear" w:color="auto" w:fill="FFFFFF"/>
        </w:rPr>
        <w:t>)</w:t>
      </w:r>
    </w:p>
    <w:p w14:paraId="0A32A55D" w14:textId="77777777" w:rsidR="002128A4" w:rsidRPr="00492DCD" w:rsidRDefault="002128A4" w:rsidP="6DDFD220">
      <w:pPr>
        <w:pStyle w:val="paragraph"/>
        <w:spacing w:before="0" w:beforeAutospacing="0" w:after="0" w:afterAutospacing="0"/>
        <w:ind w:left="1429"/>
        <w:textAlignment w:val="baseline"/>
        <w:rPr>
          <w:rStyle w:val="normaltextrun"/>
          <w:rFonts w:ascii="Arial" w:eastAsia="Arial" w:hAnsi="Arial" w:cs="Arial"/>
          <w:color w:val="000000"/>
          <w:shd w:val="clear" w:color="auto" w:fill="FFFFFF"/>
        </w:rPr>
      </w:pPr>
    </w:p>
    <w:p w14:paraId="3DE50F88" w14:textId="77777777" w:rsidR="006D61D2" w:rsidRPr="00492DCD" w:rsidRDefault="00CC7AC7" w:rsidP="6DDFD220">
      <w:pPr>
        <w:pStyle w:val="paragraph"/>
        <w:numPr>
          <w:ilvl w:val="0"/>
          <w:numId w:val="13"/>
        </w:numPr>
        <w:spacing w:before="0" w:beforeAutospacing="0" w:after="0" w:afterAutospacing="0"/>
        <w:textAlignment w:val="baseline"/>
        <w:rPr>
          <w:rFonts w:ascii="Arial" w:eastAsia="Arial" w:hAnsi="Arial" w:cs="Arial"/>
          <w:b/>
          <w:bCs/>
          <w:color w:val="000000"/>
          <w:shd w:val="clear" w:color="auto" w:fill="FFFFFF"/>
        </w:rPr>
      </w:pPr>
      <w:r w:rsidRPr="6DDFD220">
        <w:rPr>
          <w:rFonts w:ascii="Arial" w:eastAsia="Arial" w:hAnsi="Arial" w:cs="Arial"/>
          <w:b/>
          <w:bCs/>
        </w:rPr>
        <w:t xml:space="preserve">Buscador Jurídico de Derechos Humanos </w:t>
      </w:r>
    </w:p>
    <w:p w14:paraId="363D14D5" w14:textId="0F8776EB" w:rsidR="00AC7C84" w:rsidRPr="00492DCD" w:rsidRDefault="00CC7AC7" w:rsidP="6DDFD220">
      <w:pPr>
        <w:pStyle w:val="paragraph"/>
        <w:spacing w:before="0" w:beforeAutospacing="0" w:after="0" w:afterAutospacing="0"/>
        <w:ind w:left="1429"/>
        <w:textAlignment w:val="baseline"/>
        <w:rPr>
          <w:rFonts w:ascii="Arial" w:eastAsia="Arial" w:hAnsi="Arial" w:cs="Arial"/>
        </w:rPr>
      </w:pPr>
      <w:r w:rsidRPr="6DDFD220">
        <w:rPr>
          <w:rFonts w:ascii="Arial" w:eastAsia="Arial" w:hAnsi="Arial" w:cs="Arial"/>
        </w:rPr>
        <w:t>Te invitamos a conocer el Buscador Jurídico de Derechos Humanos, una herramienta que facilita el acceso a información sobre la Corte Interamericana y el Sistema Universal de Naciones Unidas. Es una base de datos diseñada para recopilar y almacenar información relevante en materia de derechos humanos, organizada bajo criterios especializados, que permite consultar estándares internacionales, filtrando la información de acuerdo con las necesidades específicas del usuario</w:t>
      </w:r>
      <w:r w:rsidR="00AC7C84" w:rsidRPr="6DDFD220">
        <w:rPr>
          <w:rFonts w:ascii="Arial" w:eastAsia="Arial" w:hAnsi="Arial" w:cs="Arial"/>
        </w:rPr>
        <w:t xml:space="preserve">. </w:t>
      </w:r>
      <w:r w:rsidR="008E6770" w:rsidRPr="6DDFD220">
        <w:rPr>
          <w:rFonts w:ascii="Arial" w:eastAsia="Arial" w:hAnsi="Arial" w:cs="Arial"/>
        </w:rPr>
        <w:t>(</w:t>
      </w:r>
      <w:r w:rsidR="00AC7C84" w:rsidRPr="6DDFD220">
        <w:rPr>
          <w:rFonts w:ascii="Arial" w:eastAsia="Arial" w:hAnsi="Arial" w:cs="Arial"/>
        </w:rPr>
        <w:t xml:space="preserve">Para </w:t>
      </w:r>
      <w:r w:rsidR="5AFCD67B" w:rsidRPr="6DDFD220">
        <w:rPr>
          <w:rFonts w:ascii="Arial" w:eastAsia="Arial" w:hAnsi="Arial" w:cs="Arial"/>
        </w:rPr>
        <w:t>consultar</w:t>
      </w:r>
      <w:r w:rsidR="00AC7C84" w:rsidRPr="6DDFD220">
        <w:rPr>
          <w:rFonts w:ascii="Arial" w:eastAsia="Arial" w:hAnsi="Arial" w:cs="Arial"/>
        </w:rPr>
        <w:t xml:space="preserve"> el </w:t>
      </w:r>
      <w:r w:rsidR="2FE00A0B" w:rsidRPr="6DDFD220">
        <w:rPr>
          <w:rFonts w:ascii="Arial" w:eastAsia="Arial" w:hAnsi="Arial" w:cs="Arial"/>
        </w:rPr>
        <w:t>buscador</w:t>
      </w:r>
      <w:r w:rsidR="00AC7C84" w:rsidRPr="6DDFD220">
        <w:rPr>
          <w:rFonts w:ascii="Arial" w:eastAsia="Arial" w:hAnsi="Arial" w:cs="Arial"/>
        </w:rPr>
        <w:t xml:space="preserve"> </w:t>
      </w:r>
      <w:r w:rsidR="00CE1785" w:rsidRPr="6DDFD220">
        <w:rPr>
          <w:rFonts w:ascii="Arial" w:eastAsia="Arial" w:hAnsi="Arial" w:cs="Arial"/>
        </w:rPr>
        <w:t xml:space="preserve">de la Corte Interamericana, </w:t>
      </w:r>
      <w:r w:rsidR="34B3FAE3" w:rsidRPr="6DDFD220">
        <w:rPr>
          <w:rFonts w:ascii="Arial" w:eastAsia="Arial" w:hAnsi="Arial" w:cs="Arial"/>
        </w:rPr>
        <w:t>dirígete</w:t>
      </w:r>
      <w:r w:rsidR="00CE1785" w:rsidRPr="6DDFD220">
        <w:rPr>
          <w:rFonts w:ascii="Arial" w:eastAsia="Arial" w:hAnsi="Arial" w:cs="Arial"/>
        </w:rPr>
        <w:t xml:space="preserve"> a</w:t>
      </w:r>
      <w:r w:rsidR="0040300C" w:rsidRPr="6DDFD220">
        <w:rPr>
          <w:rFonts w:ascii="Arial" w:eastAsia="Arial" w:hAnsi="Arial" w:cs="Arial"/>
        </w:rPr>
        <w:t xml:space="preserve">: </w:t>
      </w:r>
      <w:hyperlink r:id="rId55">
        <w:r w:rsidR="0040300C" w:rsidRPr="6DDFD220">
          <w:rPr>
            <w:rStyle w:val="Hipervnculo"/>
            <w:rFonts w:ascii="Arial" w:eastAsia="Arial" w:hAnsi="Arial" w:cs="Arial"/>
          </w:rPr>
          <w:t>https://corteidh.scjn.gob.mx/buscador/</w:t>
        </w:r>
      </w:hyperlink>
      <w:r w:rsidR="0040300C" w:rsidRPr="6DDFD220">
        <w:rPr>
          <w:rFonts w:ascii="Arial" w:eastAsia="Arial" w:hAnsi="Arial" w:cs="Arial"/>
        </w:rPr>
        <w:t xml:space="preserve"> </w:t>
      </w:r>
    </w:p>
    <w:p w14:paraId="5C3CFFDD" w14:textId="275FE394" w:rsidR="0040300C" w:rsidRPr="00492DCD" w:rsidRDefault="0040300C" w:rsidP="6DDFD220">
      <w:pPr>
        <w:pStyle w:val="paragraph"/>
        <w:spacing w:before="0" w:beforeAutospacing="0" w:after="0" w:afterAutospacing="0"/>
        <w:ind w:left="1429"/>
        <w:textAlignment w:val="baseline"/>
        <w:rPr>
          <w:rFonts w:ascii="Arial" w:eastAsia="Arial" w:hAnsi="Arial" w:cs="Arial"/>
        </w:rPr>
      </w:pPr>
      <w:r w:rsidRPr="6DDFD220">
        <w:rPr>
          <w:rFonts w:ascii="Arial" w:eastAsia="Arial" w:hAnsi="Arial" w:cs="Arial"/>
        </w:rPr>
        <w:t>Para co</w:t>
      </w:r>
      <w:r w:rsidR="008E6770" w:rsidRPr="6DDFD220">
        <w:rPr>
          <w:rFonts w:ascii="Arial" w:eastAsia="Arial" w:hAnsi="Arial" w:cs="Arial"/>
        </w:rPr>
        <w:t>ns</w:t>
      </w:r>
      <w:r w:rsidRPr="6DDFD220">
        <w:rPr>
          <w:rFonts w:ascii="Arial" w:eastAsia="Arial" w:hAnsi="Arial" w:cs="Arial"/>
        </w:rPr>
        <w:t>ultar el buscad</w:t>
      </w:r>
      <w:r w:rsidR="008E6770" w:rsidRPr="6DDFD220">
        <w:rPr>
          <w:rFonts w:ascii="Arial" w:eastAsia="Arial" w:hAnsi="Arial" w:cs="Arial"/>
        </w:rPr>
        <w:t>o</w:t>
      </w:r>
      <w:r w:rsidRPr="6DDFD220">
        <w:rPr>
          <w:rFonts w:ascii="Arial" w:eastAsia="Arial" w:hAnsi="Arial" w:cs="Arial"/>
        </w:rPr>
        <w:t xml:space="preserve">r del Sistema Universal de Naciones Unidas, </w:t>
      </w:r>
      <w:r w:rsidR="47ED63CF" w:rsidRPr="6DDFD220">
        <w:rPr>
          <w:rFonts w:ascii="Arial" w:eastAsia="Arial" w:hAnsi="Arial" w:cs="Arial"/>
        </w:rPr>
        <w:t xml:space="preserve">dirígete </w:t>
      </w:r>
      <w:r w:rsidRPr="6DDFD220">
        <w:rPr>
          <w:rFonts w:ascii="Arial" w:eastAsia="Arial" w:hAnsi="Arial" w:cs="Arial"/>
        </w:rPr>
        <w:t xml:space="preserve">a: </w:t>
      </w:r>
      <w:hyperlink r:id="rId56">
        <w:r w:rsidR="008E6770" w:rsidRPr="6DDFD220">
          <w:rPr>
            <w:rStyle w:val="Hipervnculo"/>
            <w:rFonts w:ascii="Arial" w:eastAsia="Arial" w:hAnsi="Arial" w:cs="Arial"/>
          </w:rPr>
          <w:t>https://sistemadenu.scjn.gob.mx/buscadornu/</w:t>
        </w:r>
      </w:hyperlink>
      <w:r w:rsidR="008E6770" w:rsidRPr="6DDFD220">
        <w:rPr>
          <w:rFonts w:ascii="Arial" w:eastAsia="Arial" w:hAnsi="Arial" w:cs="Arial"/>
        </w:rPr>
        <w:t>)</w:t>
      </w:r>
    </w:p>
    <w:p w14:paraId="0DB6AE60" w14:textId="77777777" w:rsidR="008E6770" w:rsidRPr="00492DCD" w:rsidRDefault="008E6770" w:rsidP="6DDFD220">
      <w:pPr>
        <w:pStyle w:val="paragraph"/>
        <w:spacing w:before="0" w:beforeAutospacing="0" w:after="0" w:afterAutospacing="0"/>
        <w:ind w:left="1429"/>
        <w:textAlignment w:val="baseline"/>
        <w:rPr>
          <w:rStyle w:val="normaltextrun"/>
          <w:rFonts w:ascii="Arial" w:eastAsia="Arial" w:hAnsi="Arial" w:cs="Arial"/>
          <w:b/>
          <w:bCs/>
          <w:color w:val="000000"/>
          <w:shd w:val="clear" w:color="auto" w:fill="FFFFFF"/>
        </w:rPr>
      </w:pPr>
    </w:p>
    <w:p w14:paraId="65F10214" w14:textId="77777777" w:rsidR="002128A4" w:rsidRPr="00492DCD" w:rsidRDefault="002128A4" w:rsidP="6DDFD220">
      <w:pPr>
        <w:pStyle w:val="paragraph"/>
        <w:spacing w:before="0" w:beforeAutospacing="0" w:after="0" w:afterAutospacing="0"/>
        <w:ind w:left="1429"/>
        <w:textAlignment w:val="baseline"/>
        <w:rPr>
          <w:rStyle w:val="normaltextrun"/>
          <w:rFonts w:ascii="Arial" w:eastAsia="Arial" w:hAnsi="Arial" w:cs="Arial"/>
          <w:color w:val="000000"/>
          <w:shd w:val="clear" w:color="auto" w:fill="FFFFFF"/>
        </w:rPr>
      </w:pPr>
    </w:p>
    <w:p w14:paraId="7CBADE46" w14:textId="77777777" w:rsidR="002128A4" w:rsidRPr="00492DCD" w:rsidRDefault="002128A4" w:rsidP="6DDFD220">
      <w:pPr>
        <w:pStyle w:val="paragraph"/>
        <w:spacing w:before="0" w:beforeAutospacing="0" w:after="0" w:afterAutospacing="0"/>
        <w:textAlignment w:val="baseline"/>
        <w:rPr>
          <w:rStyle w:val="normaltextrun"/>
          <w:rFonts w:ascii="Arial" w:eastAsia="Arial" w:hAnsi="Arial" w:cs="Arial"/>
          <w:color w:val="000000"/>
          <w:shd w:val="clear" w:color="auto" w:fill="FFFFFF"/>
        </w:rPr>
      </w:pPr>
    </w:p>
    <w:p w14:paraId="2F334C13" w14:textId="414A98A6" w:rsidR="002128A4" w:rsidRPr="00492DCD" w:rsidRDefault="002128A4" w:rsidP="6DDFD220">
      <w:pPr>
        <w:pStyle w:val="paragraph"/>
        <w:spacing w:before="0" w:beforeAutospacing="0" w:after="0" w:afterAutospacing="0"/>
        <w:textAlignment w:val="baseline"/>
        <w:rPr>
          <w:rFonts w:ascii="Arial" w:eastAsia="Arial" w:hAnsi="Arial" w:cs="Arial"/>
        </w:rPr>
      </w:pPr>
    </w:p>
    <w:p w14:paraId="21EC1A63" w14:textId="37BABC9C" w:rsidR="00C55380" w:rsidRPr="00492DCD" w:rsidRDefault="00E00E0C" w:rsidP="6DDFD220">
      <w:pPr>
        <w:pStyle w:val="paragraph"/>
        <w:spacing w:before="0" w:beforeAutospacing="0" w:after="0" w:afterAutospacing="0"/>
        <w:ind w:left="709"/>
        <w:textAlignment w:val="baseline"/>
        <w:rPr>
          <w:rFonts w:ascii="Arial" w:eastAsia="Arial" w:hAnsi="Arial" w:cs="Arial"/>
          <w:color w:val="153D63" w:themeColor="text2" w:themeTint="E6"/>
          <w:lang w:val="es-ES"/>
        </w:rPr>
      </w:pPr>
      <w:r w:rsidRPr="6DDFD220">
        <w:rPr>
          <w:rFonts w:ascii="Arial" w:eastAsia="Arial" w:hAnsi="Arial" w:cs="Arial"/>
          <w:color w:val="153D63" w:themeColor="text2" w:themeTint="E6"/>
          <w:sz w:val="40"/>
          <w:szCs w:val="40"/>
          <w:lang w:val="es-ES"/>
        </w:rPr>
        <w:t xml:space="preserve">  </w:t>
      </w:r>
    </w:p>
    <w:p w14:paraId="65CAFBF1" w14:textId="77777777" w:rsidR="00CA72EB" w:rsidRPr="00492DCD" w:rsidRDefault="00CA72EB" w:rsidP="6DDFD220">
      <w:pPr>
        <w:pStyle w:val="p1"/>
        <w:rPr>
          <w:rFonts w:ascii="Arial" w:eastAsia="Arial" w:hAnsi="Arial" w:cs="Arial"/>
          <w:lang w:val="es-ES"/>
        </w:rPr>
      </w:pPr>
    </w:p>
    <w:p w14:paraId="2311FD1A" w14:textId="77777777" w:rsidR="00366D08" w:rsidRPr="00492DCD" w:rsidRDefault="00366D08" w:rsidP="00424968">
      <w:pPr>
        <w:spacing w:before="240" w:after="240"/>
        <w:rPr>
          <w:rFonts w:ascii="Arial" w:eastAsia="Arial" w:hAnsi="Arial" w:cs="Arial"/>
          <w:color w:val="153D63" w:themeColor="text2" w:themeTint="E6"/>
          <w:sz w:val="40"/>
          <w:szCs w:val="40"/>
          <w:lang w:val="es-MX"/>
        </w:rPr>
      </w:pPr>
    </w:p>
    <w:sectPr w:rsidR="00366D08" w:rsidRPr="00492DC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2B10D" w14:textId="77777777" w:rsidR="002C4FCE" w:rsidRDefault="002C4FCE">
      <w:pPr>
        <w:spacing w:after="0" w:line="240" w:lineRule="auto"/>
      </w:pPr>
      <w:r>
        <w:separator/>
      </w:r>
    </w:p>
  </w:endnote>
  <w:endnote w:type="continuationSeparator" w:id="0">
    <w:p w14:paraId="68F5C05B" w14:textId="77777777" w:rsidR="002C4FCE" w:rsidRDefault="002C4FCE">
      <w:pPr>
        <w:spacing w:after="0" w:line="240" w:lineRule="auto"/>
      </w:pPr>
      <w:r>
        <w:continuationSeparator/>
      </w:r>
    </w:p>
  </w:endnote>
  <w:endnote w:type="continuationNotice" w:id="1">
    <w:p w14:paraId="7FDAB0CF" w14:textId="77777777" w:rsidR="002C4FCE" w:rsidRDefault="002C4F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F198289" w14:paraId="5DAE3358" w14:textId="77777777" w:rsidTr="0F198289">
      <w:trPr>
        <w:trHeight w:val="300"/>
      </w:trPr>
      <w:tc>
        <w:tcPr>
          <w:tcW w:w="3005" w:type="dxa"/>
        </w:tcPr>
        <w:p w14:paraId="5C07BE4B" w14:textId="2133F241" w:rsidR="0F198289" w:rsidRDefault="0F198289" w:rsidP="0F198289">
          <w:pPr>
            <w:pStyle w:val="Encabezado"/>
            <w:ind w:left="-115"/>
          </w:pPr>
        </w:p>
      </w:tc>
      <w:tc>
        <w:tcPr>
          <w:tcW w:w="3005" w:type="dxa"/>
        </w:tcPr>
        <w:p w14:paraId="2FB70B35" w14:textId="766AA69A" w:rsidR="0F198289" w:rsidRDefault="0F198289" w:rsidP="0F198289">
          <w:pPr>
            <w:pStyle w:val="Encabezado"/>
            <w:jc w:val="center"/>
          </w:pPr>
        </w:p>
      </w:tc>
      <w:tc>
        <w:tcPr>
          <w:tcW w:w="3005" w:type="dxa"/>
        </w:tcPr>
        <w:p w14:paraId="70EF93DD" w14:textId="4C9635A8" w:rsidR="0F198289" w:rsidRDefault="0F198289" w:rsidP="0F198289">
          <w:pPr>
            <w:pStyle w:val="Encabezado"/>
            <w:ind w:right="-115"/>
            <w:jc w:val="right"/>
          </w:pPr>
        </w:p>
      </w:tc>
    </w:tr>
  </w:tbl>
  <w:p w14:paraId="5A4FA94C" w14:textId="14BA81FD" w:rsidR="0F198289" w:rsidRDefault="0F198289" w:rsidP="0F1982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2B6CF" w14:textId="77777777" w:rsidR="002C4FCE" w:rsidRDefault="002C4FCE">
      <w:pPr>
        <w:spacing w:after="0" w:line="240" w:lineRule="auto"/>
      </w:pPr>
      <w:r>
        <w:separator/>
      </w:r>
    </w:p>
  </w:footnote>
  <w:footnote w:type="continuationSeparator" w:id="0">
    <w:p w14:paraId="220A7FDA" w14:textId="77777777" w:rsidR="002C4FCE" w:rsidRDefault="002C4FCE">
      <w:pPr>
        <w:spacing w:after="0" w:line="240" w:lineRule="auto"/>
      </w:pPr>
      <w:r>
        <w:continuationSeparator/>
      </w:r>
    </w:p>
  </w:footnote>
  <w:footnote w:type="continuationNotice" w:id="1">
    <w:p w14:paraId="74149871" w14:textId="77777777" w:rsidR="002C4FCE" w:rsidRDefault="002C4FCE">
      <w:pPr>
        <w:spacing w:after="0" w:line="240" w:lineRule="auto"/>
      </w:pPr>
    </w:p>
  </w:footnote>
  <w:footnote w:id="2">
    <w:p w14:paraId="2C4D7C9D" w14:textId="3A449565" w:rsidR="00D55C71" w:rsidRPr="00D55C71" w:rsidRDefault="00D55C71" w:rsidP="00D55C71">
      <w:pPr>
        <w:spacing w:before="240" w:after="240"/>
        <w:rPr>
          <w:rFonts w:ascii="Arial" w:eastAsia="Arial" w:hAnsi="Arial" w:cs="Arial"/>
        </w:rPr>
      </w:pPr>
      <w:r>
        <w:rPr>
          <w:rStyle w:val="Refdenotaalpie"/>
        </w:rPr>
        <w:footnoteRef/>
      </w:r>
      <w:r>
        <w:t xml:space="preserve"> </w:t>
      </w:r>
      <w:r>
        <w:rPr>
          <w:rFonts w:ascii="Arial" w:eastAsia="Arial" w:hAnsi="Arial" w:cs="Arial"/>
        </w:rPr>
        <w:t>I</w:t>
      </w:r>
      <w:r w:rsidRPr="6DDFD220">
        <w:rPr>
          <w:rFonts w:ascii="Arial" w:eastAsia="Arial" w:hAnsi="Arial" w:cs="Arial"/>
        </w:rPr>
        <w:t>nformación de la página oficial de la Corte Interamericana de Derechos Humanos derivada de las resoluciones de Supervisión de Cumplimiento de Sentencias de la Corte IDH.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F198289" w14:paraId="3B1093BF" w14:textId="77777777" w:rsidTr="0F198289">
      <w:trPr>
        <w:trHeight w:val="300"/>
      </w:trPr>
      <w:tc>
        <w:tcPr>
          <w:tcW w:w="3005" w:type="dxa"/>
        </w:tcPr>
        <w:p w14:paraId="3E35543B" w14:textId="4CFB9794" w:rsidR="0F198289" w:rsidRDefault="0F198289" w:rsidP="0F198289">
          <w:pPr>
            <w:pStyle w:val="Encabezado"/>
            <w:ind w:left="-115"/>
          </w:pPr>
        </w:p>
      </w:tc>
      <w:tc>
        <w:tcPr>
          <w:tcW w:w="3005" w:type="dxa"/>
        </w:tcPr>
        <w:p w14:paraId="1AE5F002" w14:textId="27A6EDD8" w:rsidR="0F198289" w:rsidRDefault="0F198289" w:rsidP="0F198289">
          <w:pPr>
            <w:pStyle w:val="Encabezado"/>
            <w:jc w:val="center"/>
          </w:pPr>
        </w:p>
      </w:tc>
      <w:tc>
        <w:tcPr>
          <w:tcW w:w="3005" w:type="dxa"/>
        </w:tcPr>
        <w:p w14:paraId="7D7E03E7" w14:textId="60B12669" w:rsidR="0F198289" w:rsidRDefault="0F198289" w:rsidP="0F198289">
          <w:pPr>
            <w:pStyle w:val="Encabezado"/>
            <w:ind w:right="-115"/>
            <w:jc w:val="right"/>
          </w:pPr>
        </w:p>
      </w:tc>
    </w:tr>
  </w:tbl>
  <w:p w14:paraId="53105242" w14:textId="5587E629" w:rsidR="0F198289" w:rsidRDefault="0F198289" w:rsidP="0F198289">
    <w:pPr>
      <w:pStyle w:val="Encabezado"/>
    </w:pPr>
  </w:p>
</w:hdr>
</file>

<file path=word/intelligence2.xml><?xml version="1.0" encoding="utf-8"?>
<int2:intelligence xmlns:int2="http://schemas.microsoft.com/office/intelligence/2020/intelligence" xmlns:oel="http://schemas.microsoft.com/office/2019/extlst">
  <int2:observations>
    <int2:textHash int2:hashCode="HPZbwdIGgqJo01" int2:id="wKWWVyX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7E6"/>
    <w:multiLevelType w:val="hybridMultilevel"/>
    <w:tmpl w:val="45763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B7153"/>
    <w:multiLevelType w:val="hybridMultilevel"/>
    <w:tmpl w:val="576E9776"/>
    <w:lvl w:ilvl="0" w:tplc="080A0001">
      <w:start w:val="1"/>
      <w:numFmt w:val="bullet"/>
      <w:lvlText w:val=""/>
      <w:lvlJc w:val="left"/>
      <w:pPr>
        <w:ind w:left="1636" w:hanging="360"/>
      </w:pPr>
      <w:rPr>
        <w:rFonts w:ascii="Symbol" w:hAnsi="Symbol" w:hint="default"/>
      </w:rPr>
    </w:lvl>
    <w:lvl w:ilvl="1" w:tplc="080A0003" w:tentative="1">
      <w:start w:val="1"/>
      <w:numFmt w:val="bullet"/>
      <w:lvlText w:val="o"/>
      <w:lvlJc w:val="left"/>
      <w:pPr>
        <w:ind w:left="2356" w:hanging="360"/>
      </w:pPr>
      <w:rPr>
        <w:rFonts w:ascii="Courier New" w:hAnsi="Courier New" w:cs="Courier New" w:hint="default"/>
      </w:rPr>
    </w:lvl>
    <w:lvl w:ilvl="2" w:tplc="080A0005" w:tentative="1">
      <w:start w:val="1"/>
      <w:numFmt w:val="bullet"/>
      <w:lvlText w:val=""/>
      <w:lvlJc w:val="left"/>
      <w:pPr>
        <w:ind w:left="3076" w:hanging="360"/>
      </w:pPr>
      <w:rPr>
        <w:rFonts w:ascii="Wingdings" w:hAnsi="Wingdings" w:hint="default"/>
      </w:rPr>
    </w:lvl>
    <w:lvl w:ilvl="3" w:tplc="080A0001" w:tentative="1">
      <w:start w:val="1"/>
      <w:numFmt w:val="bullet"/>
      <w:lvlText w:val=""/>
      <w:lvlJc w:val="left"/>
      <w:pPr>
        <w:ind w:left="3796" w:hanging="360"/>
      </w:pPr>
      <w:rPr>
        <w:rFonts w:ascii="Symbol" w:hAnsi="Symbol" w:hint="default"/>
      </w:rPr>
    </w:lvl>
    <w:lvl w:ilvl="4" w:tplc="080A0003" w:tentative="1">
      <w:start w:val="1"/>
      <w:numFmt w:val="bullet"/>
      <w:lvlText w:val="o"/>
      <w:lvlJc w:val="left"/>
      <w:pPr>
        <w:ind w:left="4516" w:hanging="360"/>
      </w:pPr>
      <w:rPr>
        <w:rFonts w:ascii="Courier New" w:hAnsi="Courier New" w:cs="Courier New" w:hint="default"/>
      </w:rPr>
    </w:lvl>
    <w:lvl w:ilvl="5" w:tplc="080A0005" w:tentative="1">
      <w:start w:val="1"/>
      <w:numFmt w:val="bullet"/>
      <w:lvlText w:val=""/>
      <w:lvlJc w:val="left"/>
      <w:pPr>
        <w:ind w:left="5236" w:hanging="360"/>
      </w:pPr>
      <w:rPr>
        <w:rFonts w:ascii="Wingdings" w:hAnsi="Wingdings" w:hint="default"/>
      </w:rPr>
    </w:lvl>
    <w:lvl w:ilvl="6" w:tplc="080A0001" w:tentative="1">
      <w:start w:val="1"/>
      <w:numFmt w:val="bullet"/>
      <w:lvlText w:val=""/>
      <w:lvlJc w:val="left"/>
      <w:pPr>
        <w:ind w:left="5956" w:hanging="360"/>
      </w:pPr>
      <w:rPr>
        <w:rFonts w:ascii="Symbol" w:hAnsi="Symbol" w:hint="default"/>
      </w:rPr>
    </w:lvl>
    <w:lvl w:ilvl="7" w:tplc="080A0003" w:tentative="1">
      <w:start w:val="1"/>
      <w:numFmt w:val="bullet"/>
      <w:lvlText w:val="o"/>
      <w:lvlJc w:val="left"/>
      <w:pPr>
        <w:ind w:left="6676" w:hanging="360"/>
      </w:pPr>
      <w:rPr>
        <w:rFonts w:ascii="Courier New" w:hAnsi="Courier New" w:cs="Courier New" w:hint="default"/>
      </w:rPr>
    </w:lvl>
    <w:lvl w:ilvl="8" w:tplc="080A0005" w:tentative="1">
      <w:start w:val="1"/>
      <w:numFmt w:val="bullet"/>
      <w:lvlText w:val=""/>
      <w:lvlJc w:val="left"/>
      <w:pPr>
        <w:ind w:left="7396" w:hanging="360"/>
      </w:pPr>
      <w:rPr>
        <w:rFonts w:ascii="Wingdings" w:hAnsi="Wingdings" w:hint="default"/>
      </w:rPr>
    </w:lvl>
  </w:abstractNum>
  <w:abstractNum w:abstractNumId="2" w15:restartNumberingAfterBreak="0">
    <w:nsid w:val="06867389"/>
    <w:multiLevelType w:val="hybridMultilevel"/>
    <w:tmpl w:val="34C6F9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AC33DD"/>
    <w:multiLevelType w:val="hybridMultilevel"/>
    <w:tmpl w:val="DF206C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B6E487"/>
    <w:multiLevelType w:val="hybridMultilevel"/>
    <w:tmpl w:val="71B49A02"/>
    <w:lvl w:ilvl="0" w:tplc="AC526194">
      <w:start w:val="1"/>
      <w:numFmt w:val="decimal"/>
      <w:lvlText w:val="%1."/>
      <w:lvlJc w:val="left"/>
      <w:pPr>
        <w:ind w:left="720" w:hanging="360"/>
      </w:pPr>
    </w:lvl>
    <w:lvl w:ilvl="1" w:tplc="E09436E8">
      <w:start w:val="1"/>
      <w:numFmt w:val="lowerLetter"/>
      <w:lvlText w:val="%2."/>
      <w:lvlJc w:val="left"/>
      <w:pPr>
        <w:ind w:left="1440" w:hanging="360"/>
      </w:pPr>
    </w:lvl>
    <w:lvl w:ilvl="2" w:tplc="C1486CCA">
      <w:start w:val="1"/>
      <w:numFmt w:val="lowerRoman"/>
      <w:lvlText w:val="%3."/>
      <w:lvlJc w:val="right"/>
      <w:pPr>
        <w:ind w:left="2160" w:hanging="180"/>
      </w:pPr>
    </w:lvl>
    <w:lvl w:ilvl="3" w:tplc="034CE294">
      <w:start w:val="1"/>
      <w:numFmt w:val="decimal"/>
      <w:lvlText w:val="%4."/>
      <w:lvlJc w:val="left"/>
      <w:pPr>
        <w:ind w:left="2880" w:hanging="360"/>
      </w:pPr>
    </w:lvl>
    <w:lvl w:ilvl="4" w:tplc="C5666496">
      <w:start w:val="1"/>
      <w:numFmt w:val="lowerLetter"/>
      <w:lvlText w:val="%5."/>
      <w:lvlJc w:val="left"/>
      <w:pPr>
        <w:ind w:left="3600" w:hanging="360"/>
      </w:pPr>
    </w:lvl>
    <w:lvl w:ilvl="5" w:tplc="4198F33E">
      <w:start w:val="1"/>
      <w:numFmt w:val="lowerRoman"/>
      <w:lvlText w:val="%6."/>
      <w:lvlJc w:val="right"/>
      <w:pPr>
        <w:ind w:left="4320" w:hanging="180"/>
      </w:pPr>
    </w:lvl>
    <w:lvl w:ilvl="6" w:tplc="34421C06">
      <w:start w:val="1"/>
      <w:numFmt w:val="decimal"/>
      <w:lvlText w:val="%7."/>
      <w:lvlJc w:val="left"/>
      <w:pPr>
        <w:ind w:left="5040" w:hanging="360"/>
      </w:pPr>
    </w:lvl>
    <w:lvl w:ilvl="7" w:tplc="9C9CA0CE">
      <w:start w:val="1"/>
      <w:numFmt w:val="lowerLetter"/>
      <w:lvlText w:val="%8."/>
      <w:lvlJc w:val="left"/>
      <w:pPr>
        <w:ind w:left="5760" w:hanging="360"/>
      </w:pPr>
    </w:lvl>
    <w:lvl w:ilvl="8" w:tplc="800CC32C">
      <w:start w:val="1"/>
      <w:numFmt w:val="lowerRoman"/>
      <w:lvlText w:val="%9."/>
      <w:lvlJc w:val="right"/>
      <w:pPr>
        <w:ind w:left="6480" w:hanging="180"/>
      </w:pPr>
    </w:lvl>
  </w:abstractNum>
  <w:abstractNum w:abstractNumId="5" w15:restartNumberingAfterBreak="0">
    <w:nsid w:val="12A460AB"/>
    <w:multiLevelType w:val="hybridMultilevel"/>
    <w:tmpl w:val="892A8DA4"/>
    <w:lvl w:ilvl="0" w:tplc="610C8038">
      <w:start w:val="1"/>
      <w:numFmt w:val="lowerLetter"/>
      <w:lvlText w:val="%1)"/>
      <w:lvlJc w:val="left"/>
      <w:pPr>
        <w:ind w:left="1210" w:hanging="360"/>
      </w:pPr>
      <w:rPr>
        <w:rFonts w:ascii="Arial" w:hAnsi="Arial" w:cs="Arial" w:hint="default"/>
        <w:sz w:val="24"/>
        <w:szCs w:val="24"/>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6" w15:restartNumberingAfterBreak="0">
    <w:nsid w:val="1A295522"/>
    <w:multiLevelType w:val="hybridMultilevel"/>
    <w:tmpl w:val="A19684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152109"/>
    <w:multiLevelType w:val="hybridMultilevel"/>
    <w:tmpl w:val="069E354C"/>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8" w15:restartNumberingAfterBreak="0">
    <w:nsid w:val="34781C2C"/>
    <w:multiLevelType w:val="hybridMultilevel"/>
    <w:tmpl w:val="EAFEB242"/>
    <w:lvl w:ilvl="0" w:tplc="080A0001">
      <w:start w:val="1"/>
      <w:numFmt w:val="bullet"/>
      <w:lvlText w:val=""/>
      <w:lvlJc w:val="left"/>
      <w:pPr>
        <w:ind w:left="1636" w:hanging="360"/>
      </w:pPr>
      <w:rPr>
        <w:rFonts w:ascii="Symbol" w:hAnsi="Symbol" w:hint="default"/>
      </w:rPr>
    </w:lvl>
    <w:lvl w:ilvl="1" w:tplc="080A0003" w:tentative="1">
      <w:start w:val="1"/>
      <w:numFmt w:val="bullet"/>
      <w:lvlText w:val="o"/>
      <w:lvlJc w:val="left"/>
      <w:pPr>
        <w:ind w:left="2356" w:hanging="360"/>
      </w:pPr>
      <w:rPr>
        <w:rFonts w:ascii="Courier New" w:hAnsi="Courier New" w:cs="Courier New" w:hint="default"/>
      </w:rPr>
    </w:lvl>
    <w:lvl w:ilvl="2" w:tplc="080A0005" w:tentative="1">
      <w:start w:val="1"/>
      <w:numFmt w:val="bullet"/>
      <w:lvlText w:val=""/>
      <w:lvlJc w:val="left"/>
      <w:pPr>
        <w:ind w:left="3076" w:hanging="360"/>
      </w:pPr>
      <w:rPr>
        <w:rFonts w:ascii="Wingdings" w:hAnsi="Wingdings" w:hint="default"/>
      </w:rPr>
    </w:lvl>
    <w:lvl w:ilvl="3" w:tplc="080A0001" w:tentative="1">
      <w:start w:val="1"/>
      <w:numFmt w:val="bullet"/>
      <w:lvlText w:val=""/>
      <w:lvlJc w:val="left"/>
      <w:pPr>
        <w:ind w:left="3796" w:hanging="360"/>
      </w:pPr>
      <w:rPr>
        <w:rFonts w:ascii="Symbol" w:hAnsi="Symbol" w:hint="default"/>
      </w:rPr>
    </w:lvl>
    <w:lvl w:ilvl="4" w:tplc="080A0003" w:tentative="1">
      <w:start w:val="1"/>
      <w:numFmt w:val="bullet"/>
      <w:lvlText w:val="o"/>
      <w:lvlJc w:val="left"/>
      <w:pPr>
        <w:ind w:left="4516" w:hanging="360"/>
      </w:pPr>
      <w:rPr>
        <w:rFonts w:ascii="Courier New" w:hAnsi="Courier New" w:cs="Courier New" w:hint="default"/>
      </w:rPr>
    </w:lvl>
    <w:lvl w:ilvl="5" w:tplc="080A0005" w:tentative="1">
      <w:start w:val="1"/>
      <w:numFmt w:val="bullet"/>
      <w:lvlText w:val=""/>
      <w:lvlJc w:val="left"/>
      <w:pPr>
        <w:ind w:left="5236" w:hanging="360"/>
      </w:pPr>
      <w:rPr>
        <w:rFonts w:ascii="Wingdings" w:hAnsi="Wingdings" w:hint="default"/>
      </w:rPr>
    </w:lvl>
    <w:lvl w:ilvl="6" w:tplc="080A0001" w:tentative="1">
      <w:start w:val="1"/>
      <w:numFmt w:val="bullet"/>
      <w:lvlText w:val=""/>
      <w:lvlJc w:val="left"/>
      <w:pPr>
        <w:ind w:left="5956" w:hanging="360"/>
      </w:pPr>
      <w:rPr>
        <w:rFonts w:ascii="Symbol" w:hAnsi="Symbol" w:hint="default"/>
      </w:rPr>
    </w:lvl>
    <w:lvl w:ilvl="7" w:tplc="080A0003" w:tentative="1">
      <w:start w:val="1"/>
      <w:numFmt w:val="bullet"/>
      <w:lvlText w:val="o"/>
      <w:lvlJc w:val="left"/>
      <w:pPr>
        <w:ind w:left="6676" w:hanging="360"/>
      </w:pPr>
      <w:rPr>
        <w:rFonts w:ascii="Courier New" w:hAnsi="Courier New" w:cs="Courier New" w:hint="default"/>
      </w:rPr>
    </w:lvl>
    <w:lvl w:ilvl="8" w:tplc="080A0005" w:tentative="1">
      <w:start w:val="1"/>
      <w:numFmt w:val="bullet"/>
      <w:lvlText w:val=""/>
      <w:lvlJc w:val="left"/>
      <w:pPr>
        <w:ind w:left="7396" w:hanging="360"/>
      </w:pPr>
      <w:rPr>
        <w:rFonts w:ascii="Wingdings" w:hAnsi="Wingdings" w:hint="default"/>
      </w:rPr>
    </w:lvl>
  </w:abstractNum>
  <w:abstractNum w:abstractNumId="9" w15:restartNumberingAfterBreak="0">
    <w:nsid w:val="352D3574"/>
    <w:multiLevelType w:val="hybridMultilevel"/>
    <w:tmpl w:val="A0BA7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5D1945"/>
    <w:multiLevelType w:val="hybridMultilevel"/>
    <w:tmpl w:val="A18E48B0"/>
    <w:lvl w:ilvl="0" w:tplc="F15CFF4A">
      <w:start w:val="1"/>
      <w:numFmt w:val="decimal"/>
      <w:lvlText w:val="%1."/>
      <w:lvlJc w:val="left"/>
      <w:pPr>
        <w:ind w:left="720" w:hanging="360"/>
      </w:pPr>
    </w:lvl>
    <w:lvl w:ilvl="1" w:tplc="6096F6E4">
      <w:start w:val="1"/>
      <w:numFmt w:val="lowerLetter"/>
      <w:lvlText w:val="%2."/>
      <w:lvlJc w:val="left"/>
      <w:pPr>
        <w:ind w:left="1440" w:hanging="360"/>
      </w:pPr>
    </w:lvl>
    <w:lvl w:ilvl="2" w:tplc="485A2E52">
      <w:start w:val="1"/>
      <w:numFmt w:val="lowerRoman"/>
      <w:lvlText w:val="%3."/>
      <w:lvlJc w:val="right"/>
      <w:pPr>
        <w:ind w:left="2160" w:hanging="180"/>
      </w:pPr>
    </w:lvl>
    <w:lvl w:ilvl="3" w:tplc="77323E1E">
      <w:start w:val="1"/>
      <w:numFmt w:val="decimal"/>
      <w:lvlText w:val="%4."/>
      <w:lvlJc w:val="left"/>
      <w:pPr>
        <w:ind w:left="2880" w:hanging="360"/>
      </w:pPr>
    </w:lvl>
    <w:lvl w:ilvl="4" w:tplc="575254D0">
      <w:start w:val="1"/>
      <w:numFmt w:val="lowerLetter"/>
      <w:lvlText w:val="%5."/>
      <w:lvlJc w:val="left"/>
      <w:pPr>
        <w:ind w:left="3600" w:hanging="360"/>
      </w:pPr>
    </w:lvl>
    <w:lvl w:ilvl="5" w:tplc="0854CBEA">
      <w:start w:val="1"/>
      <w:numFmt w:val="lowerRoman"/>
      <w:lvlText w:val="%6."/>
      <w:lvlJc w:val="right"/>
      <w:pPr>
        <w:ind w:left="4320" w:hanging="180"/>
      </w:pPr>
    </w:lvl>
    <w:lvl w:ilvl="6" w:tplc="771268F6">
      <w:start w:val="1"/>
      <w:numFmt w:val="decimal"/>
      <w:lvlText w:val="%7."/>
      <w:lvlJc w:val="left"/>
      <w:pPr>
        <w:ind w:left="5040" w:hanging="360"/>
      </w:pPr>
    </w:lvl>
    <w:lvl w:ilvl="7" w:tplc="3C4A7360">
      <w:start w:val="1"/>
      <w:numFmt w:val="lowerLetter"/>
      <w:lvlText w:val="%8."/>
      <w:lvlJc w:val="left"/>
      <w:pPr>
        <w:ind w:left="5760" w:hanging="360"/>
      </w:pPr>
    </w:lvl>
    <w:lvl w:ilvl="8" w:tplc="CEC87FD6">
      <w:start w:val="1"/>
      <w:numFmt w:val="lowerRoman"/>
      <w:lvlText w:val="%9."/>
      <w:lvlJc w:val="right"/>
      <w:pPr>
        <w:ind w:left="6480" w:hanging="180"/>
      </w:pPr>
    </w:lvl>
  </w:abstractNum>
  <w:abstractNum w:abstractNumId="11" w15:restartNumberingAfterBreak="0">
    <w:nsid w:val="3BA5EE34"/>
    <w:multiLevelType w:val="hybridMultilevel"/>
    <w:tmpl w:val="B38ECFAA"/>
    <w:lvl w:ilvl="0" w:tplc="3C922D60">
      <w:start w:val="1"/>
      <w:numFmt w:val="decimal"/>
      <w:lvlText w:val="%1."/>
      <w:lvlJc w:val="left"/>
      <w:pPr>
        <w:ind w:left="720" w:hanging="360"/>
      </w:pPr>
    </w:lvl>
    <w:lvl w:ilvl="1" w:tplc="28BAC202">
      <w:start w:val="1"/>
      <w:numFmt w:val="lowerLetter"/>
      <w:lvlText w:val="%2."/>
      <w:lvlJc w:val="left"/>
      <w:pPr>
        <w:ind w:left="1440" w:hanging="360"/>
      </w:pPr>
    </w:lvl>
    <w:lvl w:ilvl="2" w:tplc="54AE2FB0">
      <w:start w:val="1"/>
      <w:numFmt w:val="lowerRoman"/>
      <w:lvlText w:val="%3."/>
      <w:lvlJc w:val="right"/>
      <w:pPr>
        <w:ind w:left="2160" w:hanging="180"/>
      </w:pPr>
    </w:lvl>
    <w:lvl w:ilvl="3" w:tplc="CC22BE18">
      <w:start w:val="1"/>
      <w:numFmt w:val="decimal"/>
      <w:lvlText w:val="%4."/>
      <w:lvlJc w:val="left"/>
      <w:pPr>
        <w:ind w:left="2880" w:hanging="360"/>
      </w:pPr>
    </w:lvl>
    <w:lvl w:ilvl="4" w:tplc="2FC04D1A">
      <w:start w:val="1"/>
      <w:numFmt w:val="lowerLetter"/>
      <w:lvlText w:val="%5."/>
      <w:lvlJc w:val="left"/>
      <w:pPr>
        <w:ind w:left="3600" w:hanging="360"/>
      </w:pPr>
    </w:lvl>
    <w:lvl w:ilvl="5" w:tplc="4C6424CE">
      <w:start w:val="1"/>
      <w:numFmt w:val="lowerRoman"/>
      <w:lvlText w:val="%6."/>
      <w:lvlJc w:val="right"/>
      <w:pPr>
        <w:ind w:left="4320" w:hanging="180"/>
      </w:pPr>
    </w:lvl>
    <w:lvl w:ilvl="6" w:tplc="461C047C">
      <w:start w:val="1"/>
      <w:numFmt w:val="decimal"/>
      <w:lvlText w:val="%7."/>
      <w:lvlJc w:val="left"/>
      <w:pPr>
        <w:ind w:left="5040" w:hanging="360"/>
      </w:pPr>
    </w:lvl>
    <w:lvl w:ilvl="7" w:tplc="6BC62856">
      <w:start w:val="1"/>
      <w:numFmt w:val="lowerLetter"/>
      <w:lvlText w:val="%8."/>
      <w:lvlJc w:val="left"/>
      <w:pPr>
        <w:ind w:left="5760" w:hanging="360"/>
      </w:pPr>
    </w:lvl>
    <w:lvl w:ilvl="8" w:tplc="F0408AA0">
      <w:start w:val="1"/>
      <w:numFmt w:val="lowerRoman"/>
      <w:lvlText w:val="%9."/>
      <w:lvlJc w:val="right"/>
      <w:pPr>
        <w:ind w:left="6480" w:hanging="180"/>
      </w:pPr>
    </w:lvl>
  </w:abstractNum>
  <w:abstractNum w:abstractNumId="12" w15:restartNumberingAfterBreak="0">
    <w:nsid w:val="3CB57DFA"/>
    <w:multiLevelType w:val="hybridMultilevel"/>
    <w:tmpl w:val="73F05972"/>
    <w:lvl w:ilvl="0" w:tplc="FBF68EAC">
      <w:start w:val="1"/>
      <w:numFmt w:val="decimal"/>
      <w:lvlText w:val="%1."/>
      <w:lvlJc w:val="left"/>
      <w:pPr>
        <w:ind w:left="720" w:hanging="360"/>
      </w:pPr>
    </w:lvl>
    <w:lvl w:ilvl="1" w:tplc="D59667B0">
      <w:start w:val="1"/>
      <w:numFmt w:val="lowerLetter"/>
      <w:lvlText w:val="%2."/>
      <w:lvlJc w:val="left"/>
      <w:pPr>
        <w:ind w:left="1440" w:hanging="360"/>
      </w:pPr>
    </w:lvl>
    <w:lvl w:ilvl="2" w:tplc="50D8C8F2">
      <w:start w:val="1"/>
      <w:numFmt w:val="lowerRoman"/>
      <w:lvlText w:val="%3."/>
      <w:lvlJc w:val="right"/>
      <w:pPr>
        <w:ind w:left="2160" w:hanging="180"/>
      </w:pPr>
    </w:lvl>
    <w:lvl w:ilvl="3" w:tplc="6EEA654A">
      <w:start w:val="1"/>
      <w:numFmt w:val="decimal"/>
      <w:lvlText w:val="%4."/>
      <w:lvlJc w:val="left"/>
      <w:pPr>
        <w:ind w:left="2880" w:hanging="360"/>
      </w:pPr>
    </w:lvl>
    <w:lvl w:ilvl="4" w:tplc="368642B2">
      <w:start w:val="1"/>
      <w:numFmt w:val="lowerLetter"/>
      <w:lvlText w:val="%5."/>
      <w:lvlJc w:val="left"/>
      <w:pPr>
        <w:ind w:left="3600" w:hanging="360"/>
      </w:pPr>
    </w:lvl>
    <w:lvl w:ilvl="5" w:tplc="F4B41DD8">
      <w:start w:val="1"/>
      <w:numFmt w:val="lowerRoman"/>
      <w:lvlText w:val="%6."/>
      <w:lvlJc w:val="right"/>
      <w:pPr>
        <w:ind w:left="4320" w:hanging="180"/>
      </w:pPr>
    </w:lvl>
    <w:lvl w:ilvl="6" w:tplc="6990277C">
      <w:start w:val="1"/>
      <w:numFmt w:val="decimal"/>
      <w:lvlText w:val="%7."/>
      <w:lvlJc w:val="left"/>
      <w:pPr>
        <w:ind w:left="5040" w:hanging="360"/>
      </w:pPr>
    </w:lvl>
    <w:lvl w:ilvl="7" w:tplc="36FA75F6">
      <w:start w:val="1"/>
      <w:numFmt w:val="lowerLetter"/>
      <w:lvlText w:val="%8."/>
      <w:lvlJc w:val="left"/>
      <w:pPr>
        <w:ind w:left="5760" w:hanging="360"/>
      </w:pPr>
    </w:lvl>
    <w:lvl w:ilvl="8" w:tplc="FAEA866E">
      <w:start w:val="1"/>
      <w:numFmt w:val="lowerRoman"/>
      <w:lvlText w:val="%9."/>
      <w:lvlJc w:val="right"/>
      <w:pPr>
        <w:ind w:left="6480" w:hanging="180"/>
      </w:pPr>
    </w:lvl>
  </w:abstractNum>
  <w:abstractNum w:abstractNumId="13" w15:restartNumberingAfterBreak="0">
    <w:nsid w:val="3F57536B"/>
    <w:multiLevelType w:val="hybridMultilevel"/>
    <w:tmpl w:val="1CBCD28C"/>
    <w:lvl w:ilvl="0" w:tplc="E14E12F0">
      <w:start w:val="1"/>
      <w:numFmt w:val="bullet"/>
      <w:lvlText w:val=""/>
      <w:lvlJc w:val="left"/>
      <w:pPr>
        <w:ind w:left="720" w:hanging="360"/>
      </w:pPr>
      <w:rPr>
        <w:rFonts w:ascii="Symbol" w:hAnsi="Symbol" w:hint="default"/>
      </w:rPr>
    </w:lvl>
    <w:lvl w:ilvl="1" w:tplc="C5EEEE7E">
      <w:start w:val="1"/>
      <w:numFmt w:val="bullet"/>
      <w:lvlText w:val="o"/>
      <w:lvlJc w:val="left"/>
      <w:pPr>
        <w:ind w:left="1440" w:hanging="360"/>
      </w:pPr>
      <w:rPr>
        <w:rFonts w:ascii="Courier New" w:hAnsi="Courier New" w:hint="default"/>
      </w:rPr>
    </w:lvl>
    <w:lvl w:ilvl="2" w:tplc="03CE4DFC">
      <w:start w:val="1"/>
      <w:numFmt w:val="bullet"/>
      <w:lvlText w:val=""/>
      <w:lvlJc w:val="left"/>
      <w:pPr>
        <w:ind w:left="2160" w:hanging="360"/>
      </w:pPr>
      <w:rPr>
        <w:rFonts w:ascii="Wingdings" w:hAnsi="Wingdings" w:hint="default"/>
      </w:rPr>
    </w:lvl>
    <w:lvl w:ilvl="3" w:tplc="3B5EE876">
      <w:start w:val="1"/>
      <w:numFmt w:val="bullet"/>
      <w:lvlText w:val=""/>
      <w:lvlJc w:val="left"/>
      <w:pPr>
        <w:ind w:left="2880" w:hanging="360"/>
      </w:pPr>
      <w:rPr>
        <w:rFonts w:ascii="Symbol" w:hAnsi="Symbol" w:hint="default"/>
      </w:rPr>
    </w:lvl>
    <w:lvl w:ilvl="4" w:tplc="8C924008">
      <w:start w:val="1"/>
      <w:numFmt w:val="bullet"/>
      <w:lvlText w:val="o"/>
      <w:lvlJc w:val="left"/>
      <w:pPr>
        <w:ind w:left="3600" w:hanging="360"/>
      </w:pPr>
      <w:rPr>
        <w:rFonts w:ascii="Courier New" w:hAnsi="Courier New" w:hint="default"/>
      </w:rPr>
    </w:lvl>
    <w:lvl w:ilvl="5" w:tplc="EC6A3C38">
      <w:start w:val="1"/>
      <w:numFmt w:val="bullet"/>
      <w:lvlText w:val=""/>
      <w:lvlJc w:val="left"/>
      <w:pPr>
        <w:ind w:left="4320" w:hanging="360"/>
      </w:pPr>
      <w:rPr>
        <w:rFonts w:ascii="Wingdings" w:hAnsi="Wingdings" w:hint="default"/>
      </w:rPr>
    </w:lvl>
    <w:lvl w:ilvl="6" w:tplc="8E4C6E5E">
      <w:start w:val="1"/>
      <w:numFmt w:val="bullet"/>
      <w:lvlText w:val=""/>
      <w:lvlJc w:val="left"/>
      <w:pPr>
        <w:ind w:left="5040" w:hanging="360"/>
      </w:pPr>
      <w:rPr>
        <w:rFonts w:ascii="Symbol" w:hAnsi="Symbol" w:hint="default"/>
      </w:rPr>
    </w:lvl>
    <w:lvl w:ilvl="7" w:tplc="74348EFC">
      <w:start w:val="1"/>
      <w:numFmt w:val="bullet"/>
      <w:lvlText w:val="o"/>
      <w:lvlJc w:val="left"/>
      <w:pPr>
        <w:ind w:left="5760" w:hanging="360"/>
      </w:pPr>
      <w:rPr>
        <w:rFonts w:ascii="Courier New" w:hAnsi="Courier New" w:hint="default"/>
      </w:rPr>
    </w:lvl>
    <w:lvl w:ilvl="8" w:tplc="C674CD50">
      <w:start w:val="1"/>
      <w:numFmt w:val="bullet"/>
      <w:lvlText w:val=""/>
      <w:lvlJc w:val="left"/>
      <w:pPr>
        <w:ind w:left="6480" w:hanging="360"/>
      </w:pPr>
      <w:rPr>
        <w:rFonts w:ascii="Wingdings" w:hAnsi="Wingdings" w:hint="default"/>
      </w:rPr>
    </w:lvl>
  </w:abstractNum>
  <w:abstractNum w:abstractNumId="14" w15:restartNumberingAfterBreak="0">
    <w:nsid w:val="407E56FF"/>
    <w:multiLevelType w:val="hybridMultilevel"/>
    <w:tmpl w:val="67B61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DB58E5"/>
    <w:multiLevelType w:val="hybridMultilevel"/>
    <w:tmpl w:val="B8205220"/>
    <w:lvl w:ilvl="0" w:tplc="610C8038">
      <w:start w:val="1"/>
      <w:numFmt w:val="lowerLetter"/>
      <w:lvlText w:val="%1)"/>
      <w:lvlJc w:val="left"/>
      <w:pPr>
        <w:ind w:left="1210" w:hanging="360"/>
      </w:pPr>
      <w:rPr>
        <w:rFonts w:ascii="Arial" w:hAnsi="Arial" w:cs="Arial" w:hint="default"/>
        <w:sz w:val="24"/>
        <w:szCs w:val="24"/>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16" w15:restartNumberingAfterBreak="0">
    <w:nsid w:val="4C39650A"/>
    <w:multiLevelType w:val="hybridMultilevel"/>
    <w:tmpl w:val="DFCAD828"/>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51230E25"/>
    <w:multiLevelType w:val="hybridMultilevel"/>
    <w:tmpl w:val="27007908"/>
    <w:lvl w:ilvl="0" w:tplc="AD7E4558">
      <w:start w:val="1"/>
      <w:numFmt w:val="decimal"/>
      <w:lvlText w:val="%1."/>
      <w:lvlJc w:val="left"/>
      <w:pPr>
        <w:ind w:left="720" w:hanging="360"/>
      </w:pPr>
    </w:lvl>
    <w:lvl w:ilvl="1" w:tplc="C87CC53A">
      <w:start w:val="1"/>
      <w:numFmt w:val="lowerLetter"/>
      <w:lvlText w:val="%2."/>
      <w:lvlJc w:val="left"/>
      <w:pPr>
        <w:ind w:left="1440" w:hanging="360"/>
      </w:pPr>
    </w:lvl>
    <w:lvl w:ilvl="2" w:tplc="EEA24A80">
      <w:start w:val="1"/>
      <w:numFmt w:val="lowerRoman"/>
      <w:lvlText w:val="%3."/>
      <w:lvlJc w:val="right"/>
      <w:pPr>
        <w:ind w:left="2160" w:hanging="180"/>
      </w:pPr>
    </w:lvl>
    <w:lvl w:ilvl="3" w:tplc="6D12A78E">
      <w:start w:val="1"/>
      <w:numFmt w:val="decimal"/>
      <w:lvlText w:val="%4."/>
      <w:lvlJc w:val="left"/>
      <w:pPr>
        <w:ind w:left="2880" w:hanging="360"/>
      </w:pPr>
    </w:lvl>
    <w:lvl w:ilvl="4" w:tplc="5F14DF68">
      <w:start w:val="1"/>
      <w:numFmt w:val="lowerLetter"/>
      <w:lvlText w:val="%5."/>
      <w:lvlJc w:val="left"/>
      <w:pPr>
        <w:ind w:left="3600" w:hanging="360"/>
      </w:pPr>
    </w:lvl>
    <w:lvl w:ilvl="5" w:tplc="5D340296">
      <w:start w:val="1"/>
      <w:numFmt w:val="lowerRoman"/>
      <w:lvlText w:val="%6."/>
      <w:lvlJc w:val="right"/>
      <w:pPr>
        <w:ind w:left="4320" w:hanging="180"/>
      </w:pPr>
    </w:lvl>
    <w:lvl w:ilvl="6" w:tplc="74D220D8">
      <w:start w:val="1"/>
      <w:numFmt w:val="decimal"/>
      <w:lvlText w:val="%7."/>
      <w:lvlJc w:val="left"/>
      <w:pPr>
        <w:ind w:left="5040" w:hanging="360"/>
      </w:pPr>
    </w:lvl>
    <w:lvl w:ilvl="7" w:tplc="793C8280">
      <w:start w:val="1"/>
      <w:numFmt w:val="lowerLetter"/>
      <w:lvlText w:val="%8."/>
      <w:lvlJc w:val="left"/>
      <w:pPr>
        <w:ind w:left="5760" w:hanging="360"/>
      </w:pPr>
    </w:lvl>
    <w:lvl w:ilvl="8" w:tplc="DDD6FA52">
      <w:start w:val="1"/>
      <w:numFmt w:val="lowerRoman"/>
      <w:lvlText w:val="%9."/>
      <w:lvlJc w:val="right"/>
      <w:pPr>
        <w:ind w:left="6480" w:hanging="180"/>
      </w:pPr>
    </w:lvl>
  </w:abstractNum>
  <w:abstractNum w:abstractNumId="18" w15:restartNumberingAfterBreak="0">
    <w:nsid w:val="542AFB34"/>
    <w:multiLevelType w:val="hybridMultilevel"/>
    <w:tmpl w:val="0C464272"/>
    <w:lvl w:ilvl="0" w:tplc="8082727A">
      <w:start w:val="1"/>
      <w:numFmt w:val="bullet"/>
      <w:lvlText w:val=""/>
      <w:lvlJc w:val="left"/>
      <w:pPr>
        <w:ind w:left="720" w:hanging="360"/>
      </w:pPr>
      <w:rPr>
        <w:rFonts w:ascii="Symbol" w:hAnsi="Symbol" w:hint="default"/>
      </w:rPr>
    </w:lvl>
    <w:lvl w:ilvl="1" w:tplc="4126DE6C">
      <w:start w:val="1"/>
      <w:numFmt w:val="bullet"/>
      <w:lvlText w:val="o"/>
      <w:lvlJc w:val="left"/>
      <w:pPr>
        <w:ind w:left="1440" w:hanging="360"/>
      </w:pPr>
      <w:rPr>
        <w:rFonts w:ascii="Courier New" w:hAnsi="Courier New" w:hint="default"/>
      </w:rPr>
    </w:lvl>
    <w:lvl w:ilvl="2" w:tplc="68F4AF8A">
      <w:start w:val="1"/>
      <w:numFmt w:val="bullet"/>
      <w:lvlText w:val=""/>
      <w:lvlJc w:val="left"/>
      <w:pPr>
        <w:ind w:left="2160" w:hanging="360"/>
      </w:pPr>
      <w:rPr>
        <w:rFonts w:ascii="Wingdings" w:hAnsi="Wingdings" w:hint="default"/>
      </w:rPr>
    </w:lvl>
    <w:lvl w:ilvl="3" w:tplc="B290EB4E">
      <w:start w:val="1"/>
      <w:numFmt w:val="bullet"/>
      <w:lvlText w:val=""/>
      <w:lvlJc w:val="left"/>
      <w:pPr>
        <w:ind w:left="2880" w:hanging="360"/>
      </w:pPr>
      <w:rPr>
        <w:rFonts w:ascii="Symbol" w:hAnsi="Symbol" w:hint="default"/>
      </w:rPr>
    </w:lvl>
    <w:lvl w:ilvl="4" w:tplc="AD60B17E">
      <w:start w:val="1"/>
      <w:numFmt w:val="bullet"/>
      <w:lvlText w:val="o"/>
      <w:lvlJc w:val="left"/>
      <w:pPr>
        <w:ind w:left="3600" w:hanging="360"/>
      </w:pPr>
      <w:rPr>
        <w:rFonts w:ascii="Courier New" w:hAnsi="Courier New" w:hint="default"/>
      </w:rPr>
    </w:lvl>
    <w:lvl w:ilvl="5" w:tplc="AB3EFAC0">
      <w:start w:val="1"/>
      <w:numFmt w:val="bullet"/>
      <w:lvlText w:val=""/>
      <w:lvlJc w:val="left"/>
      <w:pPr>
        <w:ind w:left="4320" w:hanging="360"/>
      </w:pPr>
      <w:rPr>
        <w:rFonts w:ascii="Wingdings" w:hAnsi="Wingdings" w:hint="default"/>
      </w:rPr>
    </w:lvl>
    <w:lvl w:ilvl="6" w:tplc="4C48E9B0">
      <w:start w:val="1"/>
      <w:numFmt w:val="bullet"/>
      <w:lvlText w:val=""/>
      <w:lvlJc w:val="left"/>
      <w:pPr>
        <w:ind w:left="5040" w:hanging="360"/>
      </w:pPr>
      <w:rPr>
        <w:rFonts w:ascii="Symbol" w:hAnsi="Symbol" w:hint="default"/>
      </w:rPr>
    </w:lvl>
    <w:lvl w:ilvl="7" w:tplc="84FACFB6">
      <w:start w:val="1"/>
      <w:numFmt w:val="bullet"/>
      <w:lvlText w:val="o"/>
      <w:lvlJc w:val="left"/>
      <w:pPr>
        <w:ind w:left="5760" w:hanging="360"/>
      </w:pPr>
      <w:rPr>
        <w:rFonts w:ascii="Courier New" w:hAnsi="Courier New" w:hint="default"/>
      </w:rPr>
    </w:lvl>
    <w:lvl w:ilvl="8" w:tplc="17FA5632">
      <w:start w:val="1"/>
      <w:numFmt w:val="bullet"/>
      <w:lvlText w:val=""/>
      <w:lvlJc w:val="left"/>
      <w:pPr>
        <w:ind w:left="6480" w:hanging="360"/>
      </w:pPr>
      <w:rPr>
        <w:rFonts w:ascii="Wingdings" w:hAnsi="Wingdings" w:hint="default"/>
      </w:rPr>
    </w:lvl>
  </w:abstractNum>
  <w:abstractNum w:abstractNumId="19" w15:restartNumberingAfterBreak="0">
    <w:nsid w:val="54533EE8"/>
    <w:multiLevelType w:val="hybridMultilevel"/>
    <w:tmpl w:val="AF2A7E94"/>
    <w:lvl w:ilvl="0" w:tplc="080A0001">
      <w:start w:val="1"/>
      <w:numFmt w:val="bullet"/>
      <w:lvlText w:val=""/>
      <w:lvlJc w:val="left"/>
      <w:pPr>
        <w:ind w:left="1636" w:hanging="360"/>
      </w:pPr>
      <w:rPr>
        <w:rFonts w:ascii="Symbol" w:hAnsi="Symbol" w:hint="default"/>
      </w:rPr>
    </w:lvl>
    <w:lvl w:ilvl="1" w:tplc="080A0003" w:tentative="1">
      <w:start w:val="1"/>
      <w:numFmt w:val="bullet"/>
      <w:lvlText w:val="o"/>
      <w:lvlJc w:val="left"/>
      <w:pPr>
        <w:ind w:left="2356" w:hanging="360"/>
      </w:pPr>
      <w:rPr>
        <w:rFonts w:ascii="Courier New" w:hAnsi="Courier New" w:cs="Courier New" w:hint="default"/>
      </w:rPr>
    </w:lvl>
    <w:lvl w:ilvl="2" w:tplc="080A0005" w:tentative="1">
      <w:start w:val="1"/>
      <w:numFmt w:val="bullet"/>
      <w:lvlText w:val=""/>
      <w:lvlJc w:val="left"/>
      <w:pPr>
        <w:ind w:left="3076" w:hanging="360"/>
      </w:pPr>
      <w:rPr>
        <w:rFonts w:ascii="Wingdings" w:hAnsi="Wingdings" w:hint="default"/>
      </w:rPr>
    </w:lvl>
    <w:lvl w:ilvl="3" w:tplc="080A0001" w:tentative="1">
      <w:start w:val="1"/>
      <w:numFmt w:val="bullet"/>
      <w:lvlText w:val=""/>
      <w:lvlJc w:val="left"/>
      <w:pPr>
        <w:ind w:left="3796" w:hanging="360"/>
      </w:pPr>
      <w:rPr>
        <w:rFonts w:ascii="Symbol" w:hAnsi="Symbol" w:hint="default"/>
      </w:rPr>
    </w:lvl>
    <w:lvl w:ilvl="4" w:tplc="080A0003" w:tentative="1">
      <w:start w:val="1"/>
      <w:numFmt w:val="bullet"/>
      <w:lvlText w:val="o"/>
      <w:lvlJc w:val="left"/>
      <w:pPr>
        <w:ind w:left="4516" w:hanging="360"/>
      </w:pPr>
      <w:rPr>
        <w:rFonts w:ascii="Courier New" w:hAnsi="Courier New" w:cs="Courier New" w:hint="default"/>
      </w:rPr>
    </w:lvl>
    <w:lvl w:ilvl="5" w:tplc="080A0005" w:tentative="1">
      <w:start w:val="1"/>
      <w:numFmt w:val="bullet"/>
      <w:lvlText w:val=""/>
      <w:lvlJc w:val="left"/>
      <w:pPr>
        <w:ind w:left="5236" w:hanging="360"/>
      </w:pPr>
      <w:rPr>
        <w:rFonts w:ascii="Wingdings" w:hAnsi="Wingdings" w:hint="default"/>
      </w:rPr>
    </w:lvl>
    <w:lvl w:ilvl="6" w:tplc="080A0001" w:tentative="1">
      <w:start w:val="1"/>
      <w:numFmt w:val="bullet"/>
      <w:lvlText w:val=""/>
      <w:lvlJc w:val="left"/>
      <w:pPr>
        <w:ind w:left="5956" w:hanging="360"/>
      </w:pPr>
      <w:rPr>
        <w:rFonts w:ascii="Symbol" w:hAnsi="Symbol" w:hint="default"/>
      </w:rPr>
    </w:lvl>
    <w:lvl w:ilvl="7" w:tplc="080A0003" w:tentative="1">
      <w:start w:val="1"/>
      <w:numFmt w:val="bullet"/>
      <w:lvlText w:val="o"/>
      <w:lvlJc w:val="left"/>
      <w:pPr>
        <w:ind w:left="6676" w:hanging="360"/>
      </w:pPr>
      <w:rPr>
        <w:rFonts w:ascii="Courier New" w:hAnsi="Courier New" w:cs="Courier New" w:hint="default"/>
      </w:rPr>
    </w:lvl>
    <w:lvl w:ilvl="8" w:tplc="080A0005" w:tentative="1">
      <w:start w:val="1"/>
      <w:numFmt w:val="bullet"/>
      <w:lvlText w:val=""/>
      <w:lvlJc w:val="left"/>
      <w:pPr>
        <w:ind w:left="7396" w:hanging="360"/>
      </w:pPr>
      <w:rPr>
        <w:rFonts w:ascii="Wingdings" w:hAnsi="Wingdings" w:hint="default"/>
      </w:rPr>
    </w:lvl>
  </w:abstractNum>
  <w:abstractNum w:abstractNumId="20" w15:restartNumberingAfterBreak="0">
    <w:nsid w:val="56FB2BDB"/>
    <w:multiLevelType w:val="hybridMultilevel"/>
    <w:tmpl w:val="325A2E16"/>
    <w:lvl w:ilvl="0" w:tplc="080A0001">
      <w:start w:val="1"/>
      <w:numFmt w:val="bullet"/>
      <w:lvlText w:val=""/>
      <w:lvlJc w:val="left"/>
      <w:pPr>
        <w:ind w:left="1637" w:hanging="360"/>
      </w:pPr>
      <w:rPr>
        <w:rFonts w:ascii="Symbol" w:hAnsi="Symbol" w:hint="default"/>
      </w:rPr>
    </w:lvl>
    <w:lvl w:ilvl="1" w:tplc="080A0003" w:tentative="1">
      <w:start w:val="1"/>
      <w:numFmt w:val="bullet"/>
      <w:lvlText w:val="o"/>
      <w:lvlJc w:val="left"/>
      <w:pPr>
        <w:ind w:left="2357" w:hanging="360"/>
      </w:pPr>
      <w:rPr>
        <w:rFonts w:ascii="Courier New" w:hAnsi="Courier New" w:cs="Courier New" w:hint="default"/>
      </w:rPr>
    </w:lvl>
    <w:lvl w:ilvl="2" w:tplc="080A0005" w:tentative="1">
      <w:start w:val="1"/>
      <w:numFmt w:val="bullet"/>
      <w:lvlText w:val=""/>
      <w:lvlJc w:val="left"/>
      <w:pPr>
        <w:ind w:left="3077" w:hanging="360"/>
      </w:pPr>
      <w:rPr>
        <w:rFonts w:ascii="Wingdings" w:hAnsi="Wingdings" w:hint="default"/>
      </w:rPr>
    </w:lvl>
    <w:lvl w:ilvl="3" w:tplc="080A0001" w:tentative="1">
      <w:start w:val="1"/>
      <w:numFmt w:val="bullet"/>
      <w:lvlText w:val=""/>
      <w:lvlJc w:val="left"/>
      <w:pPr>
        <w:ind w:left="3797" w:hanging="360"/>
      </w:pPr>
      <w:rPr>
        <w:rFonts w:ascii="Symbol" w:hAnsi="Symbol" w:hint="default"/>
      </w:rPr>
    </w:lvl>
    <w:lvl w:ilvl="4" w:tplc="080A0003" w:tentative="1">
      <w:start w:val="1"/>
      <w:numFmt w:val="bullet"/>
      <w:lvlText w:val="o"/>
      <w:lvlJc w:val="left"/>
      <w:pPr>
        <w:ind w:left="4517" w:hanging="360"/>
      </w:pPr>
      <w:rPr>
        <w:rFonts w:ascii="Courier New" w:hAnsi="Courier New" w:cs="Courier New" w:hint="default"/>
      </w:rPr>
    </w:lvl>
    <w:lvl w:ilvl="5" w:tplc="080A0005" w:tentative="1">
      <w:start w:val="1"/>
      <w:numFmt w:val="bullet"/>
      <w:lvlText w:val=""/>
      <w:lvlJc w:val="left"/>
      <w:pPr>
        <w:ind w:left="5237" w:hanging="360"/>
      </w:pPr>
      <w:rPr>
        <w:rFonts w:ascii="Wingdings" w:hAnsi="Wingdings" w:hint="default"/>
      </w:rPr>
    </w:lvl>
    <w:lvl w:ilvl="6" w:tplc="080A0001" w:tentative="1">
      <w:start w:val="1"/>
      <w:numFmt w:val="bullet"/>
      <w:lvlText w:val=""/>
      <w:lvlJc w:val="left"/>
      <w:pPr>
        <w:ind w:left="5957" w:hanging="360"/>
      </w:pPr>
      <w:rPr>
        <w:rFonts w:ascii="Symbol" w:hAnsi="Symbol" w:hint="default"/>
      </w:rPr>
    </w:lvl>
    <w:lvl w:ilvl="7" w:tplc="080A0003" w:tentative="1">
      <w:start w:val="1"/>
      <w:numFmt w:val="bullet"/>
      <w:lvlText w:val="o"/>
      <w:lvlJc w:val="left"/>
      <w:pPr>
        <w:ind w:left="6677" w:hanging="360"/>
      </w:pPr>
      <w:rPr>
        <w:rFonts w:ascii="Courier New" w:hAnsi="Courier New" w:cs="Courier New" w:hint="default"/>
      </w:rPr>
    </w:lvl>
    <w:lvl w:ilvl="8" w:tplc="080A0005" w:tentative="1">
      <w:start w:val="1"/>
      <w:numFmt w:val="bullet"/>
      <w:lvlText w:val=""/>
      <w:lvlJc w:val="left"/>
      <w:pPr>
        <w:ind w:left="7397" w:hanging="360"/>
      </w:pPr>
      <w:rPr>
        <w:rFonts w:ascii="Wingdings" w:hAnsi="Wingdings" w:hint="default"/>
      </w:rPr>
    </w:lvl>
  </w:abstractNum>
  <w:abstractNum w:abstractNumId="21" w15:restartNumberingAfterBreak="0">
    <w:nsid w:val="58742BCF"/>
    <w:multiLevelType w:val="hybridMultilevel"/>
    <w:tmpl w:val="9FE0EA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DB18BC"/>
    <w:multiLevelType w:val="hybridMultilevel"/>
    <w:tmpl w:val="42529C10"/>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3" w15:restartNumberingAfterBreak="0">
    <w:nsid w:val="635C02AD"/>
    <w:multiLevelType w:val="hybridMultilevel"/>
    <w:tmpl w:val="898A1AFC"/>
    <w:lvl w:ilvl="0" w:tplc="080A0001">
      <w:start w:val="1"/>
      <w:numFmt w:val="bullet"/>
      <w:lvlText w:val=""/>
      <w:lvlJc w:val="left"/>
      <w:pPr>
        <w:ind w:left="1637" w:hanging="360"/>
      </w:pPr>
      <w:rPr>
        <w:rFonts w:ascii="Symbol" w:hAnsi="Symbol" w:hint="default"/>
      </w:rPr>
    </w:lvl>
    <w:lvl w:ilvl="1" w:tplc="080A0003" w:tentative="1">
      <w:start w:val="1"/>
      <w:numFmt w:val="bullet"/>
      <w:lvlText w:val="o"/>
      <w:lvlJc w:val="left"/>
      <w:pPr>
        <w:ind w:left="2357" w:hanging="360"/>
      </w:pPr>
      <w:rPr>
        <w:rFonts w:ascii="Courier New" w:hAnsi="Courier New" w:cs="Courier New" w:hint="default"/>
      </w:rPr>
    </w:lvl>
    <w:lvl w:ilvl="2" w:tplc="080A0005" w:tentative="1">
      <w:start w:val="1"/>
      <w:numFmt w:val="bullet"/>
      <w:lvlText w:val=""/>
      <w:lvlJc w:val="left"/>
      <w:pPr>
        <w:ind w:left="3077" w:hanging="360"/>
      </w:pPr>
      <w:rPr>
        <w:rFonts w:ascii="Wingdings" w:hAnsi="Wingdings" w:hint="default"/>
      </w:rPr>
    </w:lvl>
    <w:lvl w:ilvl="3" w:tplc="080A0001" w:tentative="1">
      <w:start w:val="1"/>
      <w:numFmt w:val="bullet"/>
      <w:lvlText w:val=""/>
      <w:lvlJc w:val="left"/>
      <w:pPr>
        <w:ind w:left="3797" w:hanging="360"/>
      </w:pPr>
      <w:rPr>
        <w:rFonts w:ascii="Symbol" w:hAnsi="Symbol" w:hint="default"/>
      </w:rPr>
    </w:lvl>
    <w:lvl w:ilvl="4" w:tplc="080A0003" w:tentative="1">
      <w:start w:val="1"/>
      <w:numFmt w:val="bullet"/>
      <w:lvlText w:val="o"/>
      <w:lvlJc w:val="left"/>
      <w:pPr>
        <w:ind w:left="4517" w:hanging="360"/>
      </w:pPr>
      <w:rPr>
        <w:rFonts w:ascii="Courier New" w:hAnsi="Courier New" w:cs="Courier New" w:hint="default"/>
      </w:rPr>
    </w:lvl>
    <w:lvl w:ilvl="5" w:tplc="080A0005" w:tentative="1">
      <w:start w:val="1"/>
      <w:numFmt w:val="bullet"/>
      <w:lvlText w:val=""/>
      <w:lvlJc w:val="left"/>
      <w:pPr>
        <w:ind w:left="5237" w:hanging="360"/>
      </w:pPr>
      <w:rPr>
        <w:rFonts w:ascii="Wingdings" w:hAnsi="Wingdings" w:hint="default"/>
      </w:rPr>
    </w:lvl>
    <w:lvl w:ilvl="6" w:tplc="080A0001" w:tentative="1">
      <w:start w:val="1"/>
      <w:numFmt w:val="bullet"/>
      <w:lvlText w:val=""/>
      <w:lvlJc w:val="left"/>
      <w:pPr>
        <w:ind w:left="5957" w:hanging="360"/>
      </w:pPr>
      <w:rPr>
        <w:rFonts w:ascii="Symbol" w:hAnsi="Symbol" w:hint="default"/>
      </w:rPr>
    </w:lvl>
    <w:lvl w:ilvl="7" w:tplc="080A0003" w:tentative="1">
      <w:start w:val="1"/>
      <w:numFmt w:val="bullet"/>
      <w:lvlText w:val="o"/>
      <w:lvlJc w:val="left"/>
      <w:pPr>
        <w:ind w:left="6677" w:hanging="360"/>
      </w:pPr>
      <w:rPr>
        <w:rFonts w:ascii="Courier New" w:hAnsi="Courier New" w:cs="Courier New" w:hint="default"/>
      </w:rPr>
    </w:lvl>
    <w:lvl w:ilvl="8" w:tplc="080A0005" w:tentative="1">
      <w:start w:val="1"/>
      <w:numFmt w:val="bullet"/>
      <w:lvlText w:val=""/>
      <w:lvlJc w:val="left"/>
      <w:pPr>
        <w:ind w:left="7397" w:hanging="360"/>
      </w:pPr>
      <w:rPr>
        <w:rFonts w:ascii="Wingdings" w:hAnsi="Wingdings" w:hint="default"/>
      </w:rPr>
    </w:lvl>
  </w:abstractNum>
  <w:abstractNum w:abstractNumId="24" w15:restartNumberingAfterBreak="0">
    <w:nsid w:val="67545083"/>
    <w:multiLevelType w:val="hybridMultilevel"/>
    <w:tmpl w:val="A54CF4C6"/>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69830C1B"/>
    <w:multiLevelType w:val="hybridMultilevel"/>
    <w:tmpl w:val="3AAC51D4"/>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6F39D448"/>
    <w:multiLevelType w:val="hybridMultilevel"/>
    <w:tmpl w:val="49AA6D26"/>
    <w:lvl w:ilvl="0" w:tplc="CF743888">
      <w:start w:val="1"/>
      <w:numFmt w:val="decimal"/>
      <w:lvlText w:val="%1."/>
      <w:lvlJc w:val="left"/>
      <w:pPr>
        <w:ind w:left="720" w:hanging="360"/>
      </w:pPr>
    </w:lvl>
    <w:lvl w:ilvl="1" w:tplc="15AA9846">
      <w:start w:val="1"/>
      <w:numFmt w:val="lowerLetter"/>
      <w:lvlText w:val="%2."/>
      <w:lvlJc w:val="left"/>
      <w:pPr>
        <w:ind w:left="1440" w:hanging="360"/>
      </w:pPr>
    </w:lvl>
    <w:lvl w:ilvl="2" w:tplc="5E3C86BA">
      <w:start w:val="1"/>
      <w:numFmt w:val="lowerRoman"/>
      <w:lvlText w:val="%3."/>
      <w:lvlJc w:val="right"/>
      <w:pPr>
        <w:ind w:left="2160" w:hanging="180"/>
      </w:pPr>
    </w:lvl>
    <w:lvl w:ilvl="3" w:tplc="ED2EAA2C">
      <w:start w:val="1"/>
      <w:numFmt w:val="decimal"/>
      <w:lvlText w:val="%4."/>
      <w:lvlJc w:val="left"/>
      <w:pPr>
        <w:ind w:left="2880" w:hanging="360"/>
      </w:pPr>
    </w:lvl>
    <w:lvl w:ilvl="4" w:tplc="022CB586">
      <w:start w:val="1"/>
      <w:numFmt w:val="lowerLetter"/>
      <w:lvlText w:val="%5."/>
      <w:lvlJc w:val="left"/>
      <w:pPr>
        <w:ind w:left="3600" w:hanging="360"/>
      </w:pPr>
    </w:lvl>
    <w:lvl w:ilvl="5" w:tplc="75BAE0C2">
      <w:start w:val="1"/>
      <w:numFmt w:val="lowerRoman"/>
      <w:lvlText w:val="%6."/>
      <w:lvlJc w:val="right"/>
      <w:pPr>
        <w:ind w:left="4320" w:hanging="180"/>
      </w:pPr>
    </w:lvl>
    <w:lvl w:ilvl="6" w:tplc="F6B6264A">
      <w:start w:val="1"/>
      <w:numFmt w:val="decimal"/>
      <w:lvlText w:val="%7."/>
      <w:lvlJc w:val="left"/>
      <w:pPr>
        <w:ind w:left="5040" w:hanging="360"/>
      </w:pPr>
    </w:lvl>
    <w:lvl w:ilvl="7" w:tplc="48D0DB6C">
      <w:start w:val="1"/>
      <w:numFmt w:val="lowerLetter"/>
      <w:lvlText w:val="%8."/>
      <w:lvlJc w:val="left"/>
      <w:pPr>
        <w:ind w:left="5760" w:hanging="360"/>
      </w:pPr>
    </w:lvl>
    <w:lvl w:ilvl="8" w:tplc="47946E1A">
      <w:start w:val="1"/>
      <w:numFmt w:val="lowerRoman"/>
      <w:lvlText w:val="%9."/>
      <w:lvlJc w:val="right"/>
      <w:pPr>
        <w:ind w:left="6480" w:hanging="180"/>
      </w:pPr>
    </w:lvl>
  </w:abstractNum>
  <w:abstractNum w:abstractNumId="27" w15:restartNumberingAfterBreak="0">
    <w:nsid w:val="783C5544"/>
    <w:multiLevelType w:val="hybridMultilevel"/>
    <w:tmpl w:val="D8F25F3A"/>
    <w:lvl w:ilvl="0" w:tplc="080A0001">
      <w:start w:val="1"/>
      <w:numFmt w:val="bullet"/>
      <w:lvlText w:val=""/>
      <w:lvlJc w:val="left"/>
      <w:pPr>
        <w:ind w:left="1637" w:hanging="360"/>
      </w:pPr>
      <w:rPr>
        <w:rFonts w:ascii="Symbol" w:hAnsi="Symbol" w:hint="default"/>
      </w:rPr>
    </w:lvl>
    <w:lvl w:ilvl="1" w:tplc="080A0003" w:tentative="1">
      <w:start w:val="1"/>
      <w:numFmt w:val="bullet"/>
      <w:lvlText w:val="o"/>
      <w:lvlJc w:val="left"/>
      <w:pPr>
        <w:ind w:left="3787" w:hanging="360"/>
      </w:pPr>
      <w:rPr>
        <w:rFonts w:ascii="Courier New" w:hAnsi="Courier New" w:cs="Courier New" w:hint="default"/>
      </w:rPr>
    </w:lvl>
    <w:lvl w:ilvl="2" w:tplc="080A0005" w:tentative="1">
      <w:start w:val="1"/>
      <w:numFmt w:val="bullet"/>
      <w:lvlText w:val=""/>
      <w:lvlJc w:val="left"/>
      <w:pPr>
        <w:ind w:left="4507" w:hanging="360"/>
      </w:pPr>
      <w:rPr>
        <w:rFonts w:ascii="Wingdings" w:hAnsi="Wingdings" w:hint="default"/>
      </w:rPr>
    </w:lvl>
    <w:lvl w:ilvl="3" w:tplc="080A0001" w:tentative="1">
      <w:start w:val="1"/>
      <w:numFmt w:val="bullet"/>
      <w:lvlText w:val=""/>
      <w:lvlJc w:val="left"/>
      <w:pPr>
        <w:ind w:left="5227" w:hanging="360"/>
      </w:pPr>
      <w:rPr>
        <w:rFonts w:ascii="Symbol" w:hAnsi="Symbol" w:hint="default"/>
      </w:rPr>
    </w:lvl>
    <w:lvl w:ilvl="4" w:tplc="080A0003" w:tentative="1">
      <w:start w:val="1"/>
      <w:numFmt w:val="bullet"/>
      <w:lvlText w:val="o"/>
      <w:lvlJc w:val="left"/>
      <w:pPr>
        <w:ind w:left="5947" w:hanging="360"/>
      </w:pPr>
      <w:rPr>
        <w:rFonts w:ascii="Courier New" w:hAnsi="Courier New" w:cs="Courier New" w:hint="default"/>
      </w:rPr>
    </w:lvl>
    <w:lvl w:ilvl="5" w:tplc="080A0005" w:tentative="1">
      <w:start w:val="1"/>
      <w:numFmt w:val="bullet"/>
      <w:lvlText w:val=""/>
      <w:lvlJc w:val="left"/>
      <w:pPr>
        <w:ind w:left="6667" w:hanging="360"/>
      </w:pPr>
      <w:rPr>
        <w:rFonts w:ascii="Wingdings" w:hAnsi="Wingdings" w:hint="default"/>
      </w:rPr>
    </w:lvl>
    <w:lvl w:ilvl="6" w:tplc="080A0001" w:tentative="1">
      <w:start w:val="1"/>
      <w:numFmt w:val="bullet"/>
      <w:lvlText w:val=""/>
      <w:lvlJc w:val="left"/>
      <w:pPr>
        <w:ind w:left="7387" w:hanging="360"/>
      </w:pPr>
      <w:rPr>
        <w:rFonts w:ascii="Symbol" w:hAnsi="Symbol" w:hint="default"/>
      </w:rPr>
    </w:lvl>
    <w:lvl w:ilvl="7" w:tplc="080A0003" w:tentative="1">
      <w:start w:val="1"/>
      <w:numFmt w:val="bullet"/>
      <w:lvlText w:val="o"/>
      <w:lvlJc w:val="left"/>
      <w:pPr>
        <w:ind w:left="8107" w:hanging="360"/>
      </w:pPr>
      <w:rPr>
        <w:rFonts w:ascii="Courier New" w:hAnsi="Courier New" w:cs="Courier New" w:hint="default"/>
      </w:rPr>
    </w:lvl>
    <w:lvl w:ilvl="8" w:tplc="080A0005" w:tentative="1">
      <w:start w:val="1"/>
      <w:numFmt w:val="bullet"/>
      <w:lvlText w:val=""/>
      <w:lvlJc w:val="left"/>
      <w:pPr>
        <w:ind w:left="8827" w:hanging="360"/>
      </w:pPr>
      <w:rPr>
        <w:rFonts w:ascii="Wingdings" w:hAnsi="Wingdings" w:hint="default"/>
      </w:rPr>
    </w:lvl>
  </w:abstractNum>
  <w:abstractNum w:abstractNumId="28" w15:restartNumberingAfterBreak="0">
    <w:nsid w:val="78645EDC"/>
    <w:multiLevelType w:val="hybridMultilevel"/>
    <w:tmpl w:val="C2F26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8FD6018"/>
    <w:multiLevelType w:val="hybridMultilevel"/>
    <w:tmpl w:val="91C60378"/>
    <w:lvl w:ilvl="0" w:tplc="080A0001">
      <w:start w:val="1"/>
      <w:numFmt w:val="bullet"/>
      <w:lvlText w:val=""/>
      <w:lvlJc w:val="left"/>
      <w:pPr>
        <w:ind w:left="1636" w:hanging="360"/>
      </w:pPr>
      <w:rPr>
        <w:rFonts w:ascii="Symbol" w:hAnsi="Symbol" w:hint="default"/>
      </w:rPr>
    </w:lvl>
    <w:lvl w:ilvl="1" w:tplc="080A0003" w:tentative="1">
      <w:start w:val="1"/>
      <w:numFmt w:val="bullet"/>
      <w:lvlText w:val="o"/>
      <w:lvlJc w:val="left"/>
      <w:pPr>
        <w:ind w:left="2356" w:hanging="360"/>
      </w:pPr>
      <w:rPr>
        <w:rFonts w:ascii="Courier New" w:hAnsi="Courier New" w:cs="Courier New" w:hint="default"/>
      </w:rPr>
    </w:lvl>
    <w:lvl w:ilvl="2" w:tplc="080A0005" w:tentative="1">
      <w:start w:val="1"/>
      <w:numFmt w:val="bullet"/>
      <w:lvlText w:val=""/>
      <w:lvlJc w:val="left"/>
      <w:pPr>
        <w:ind w:left="3076" w:hanging="360"/>
      </w:pPr>
      <w:rPr>
        <w:rFonts w:ascii="Wingdings" w:hAnsi="Wingdings" w:hint="default"/>
      </w:rPr>
    </w:lvl>
    <w:lvl w:ilvl="3" w:tplc="080A0001" w:tentative="1">
      <w:start w:val="1"/>
      <w:numFmt w:val="bullet"/>
      <w:lvlText w:val=""/>
      <w:lvlJc w:val="left"/>
      <w:pPr>
        <w:ind w:left="3796" w:hanging="360"/>
      </w:pPr>
      <w:rPr>
        <w:rFonts w:ascii="Symbol" w:hAnsi="Symbol" w:hint="default"/>
      </w:rPr>
    </w:lvl>
    <w:lvl w:ilvl="4" w:tplc="080A0003" w:tentative="1">
      <w:start w:val="1"/>
      <w:numFmt w:val="bullet"/>
      <w:lvlText w:val="o"/>
      <w:lvlJc w:val="left"/>
      <w:pPr>
        <w:ind w:left="4516" w:hanging="360"/>
      </w:pPr>
      <w:rPr>
        <w:rFonts w:ascii="Courier New" w:hAnsi="Courier New" w:cs="Courier New" w:hint="default"/>
      </w:rPr>
    </w:lvl>
    <w:lvl w:ilvl="5" w:tplc="080A0005" w:tentative="1">
      <w:start w:val="1"/>
      <w:numFmt w:val="bullet"/>
      <w:lvlText w:val=""/>
      <w:lvlJc w:val="left"/>
      <w:pPr>
        <w:ind w:left="5236" w:hanging="360"/>
      </w:pPr>
      <w:rPr>
        <w:rFonts w:ascii="Wingdings" w:hAnsi="Wingdings" w:hint="default"/>
      </w:rPr>
    </w:lvl>
    <w:lvl w:ilvl="6" w:tplc="080A0001" w:tentative="1">
      <w:start w:val="1"/>
      <w:numFmt w:val="bullet"/>
      <w:lvlText w:val=""/>
      <w:lvlJc w:val="left"/>
      <w:pPr>
        <w:ind w:left="5956" w:hanging="360"/>
      </w:pPr>
      <w:rPr>
        <w:rFonts w:ascii="Symbol" w:hAnsi="Symbol" w:hint="default"/>
      </w:rPr>
    </w:lvl>
    <w:lvl w:ilvl="7" w:tplc="080A0003" w:tentative="1">
      <w:start w:val="1"/>
      <w:numFmt w:val="bullet"/>
      <w:lvlText w:val="o"/>
      <w:lvlJc w:val="left"/>
      <w:pPr>
        <w:ind w:left="6676" w:hanging="360"/>
      </w:pPr>
      <w:rPr>
        <w:rFonts w:ascii="Courier New" w:hAnsi="Courier New" w:cs="Courier New" w:hint="default"/>
      </w:rPr>
    </w:lvl>
    <w:lvl w:ilvl="8" w:tplc="080A0005" w:tentative="1">
      <w:start w:val="1"/>
      <w:numFmt w:val="bullet"/>
      <w:lvlText w:val=""/>
      <w:lvlJc w:val="left"/>
      <w:pPr>
        <w:ind w:left="7396" w:hanging="360"/>
      </w:pPr>
      <w:rPr>
        <w:rFonts w:ascii="Wingdings" w:hAnsi="Wingdings" w:hint="default"/>
      </w:rPr>
    </w:lvl>
  </w:abstractNum>
  <w:abstractNum w:abstractNumId="30" w15:restartNumberingAfterBreak="0">
    <w:nsid w:val="79E97672"/>
    <w:multiLevelType w:val="hybridMultilevel"/>
    <w:tmpl w:val="466C1BF0"/>
    <w:lvl w:ilvl="0" w:tplc="268AEAD6">
      <w:start w:val="1"/>
      <w:numFmt w:val="decimal"/>
      <w:lvlText w:val="%1."/>
      <w:lvlJc w:val="left"/>
      <w:pPr>
        <w:ind w:left="720" w:hanging="360"/>
      </w:pPr>
    </w:lvl>
    <w:lvl w:ilvl="1" w:tplc="BF5A9318">
      <w:start w:val="1"/>
      <w:numFmt w:val="lowerLetter"/>
      <w:lvlText w:val="%2."/>
      <w:lvlJc w:val="left"/>
      <w:pPr>
        <w:ind w:left="1440" w:hanging="360"/>
      </w:pPr>
    </w:lvl>
    <w:lvl w:ilvl="2" w:tplc="93B05C0A">
      <w:start w:val="1"/>
      <w:numFmt w:val="lowerRoman"/>
      <w:lvlText w:val="%3."/>
      <w:lvlJc w:val="right"/>
      <w:pPr>
        <w:ind w:left="2160" w:hanging="180"/>
      </w:pPr>
    </w:lvl>
    <w:lvl w:ilvl="3" w:tplc="49663388">
      <w:start w:val="1"/>
      <w:numFmt w:val="decimal"/>
      <w:lvlText w:val="%4."/>
      <w:lvlJc w:val="left"/>
      <w:pPr>
        <w:ind w:left="2880" w:hanging="360"/>
      </w:pPr>
    </w:lvl>
    <w:lvl w:ilvl="4" w:tplc="350EB068">
      <w:start w:val="1"/>
      <w:numFmt w:val="lowerLetter"/>
      <w:lvlText w:val="%5."/>
      <w:lvlJc w:val="left"/>
      <w:pPr>
        <w:ind w:left="3600" w:hanging="360"/>
      </w:pPr>
    </w:lvl>
    <w:lvl w:ilvl="5" w:tplc="0BB6932E">
      <w:start w:val="1"/>
      <w:numFmt w:val="lowerRoman"/>
      <w:lvlText w:val="%6."/>
      <w:lvlJc w:val="right"/>
      <w:pPr>
        <w:ind w:left="4320" w:hanging="180"/>
      </w:pPr>
    </w:lvl>
    <w:lvl w:ilvl="6" w:tplc="CCE2A6D6">
      <w:start w:val="1"/>
      <w:numFmt w:val="decimal"/>
      <w:lvlText w:val="%7."/>
      <w:lvlJc w:val="left"/>
      <w:pPr>
        <w:ind w:left="5040" w:hanging="360"/>
      </w:pPr>
    </w:lvl>
    <w:lvl w:ilvl="7" w:tplc="CDDAAFC0">
      <w:start w:val="1"/>
      <w:numFmt w:val="lowerLetter"/>
      <w:lvlText w:val="%8."/>
      <w:lvlJc w:val="left"/>
      <w:pPr>
        <w:ind w:left="5760" w:hanging="360"/>
      </w:pPr>
    </w:lvl>
    <w:lvl w:ilvl="8" w:tplc="0DD2931A">
      <w:start w:val="1"/>
      <w:numFmt w:val="lowerRoman"/>
      <w:lvlText w:val="%9."/>
      <w:lvlJc w:val="right"/>
      <w:pPr>
        <w:ind w:left="6480" w:hanging="180"/>
      </w:pPr>
    </w:lvl>
  </w:abstractNum>
  <w:abstractNum w:abstractNumId="31" w15:restartNumberingAfterBreak="0">
    <w:nsid w:val="79EA6341"/>
    <w:multiLevelType w:val="hybridMultilevel"/>
    <w:tmpl w:val="5E6E134E"/>
    <w:lvl w:ilvl="0" w:tplc="080A0001">
      <w:start w:val="1"/>
      <w:numFmt w:val="bullet"/>
      <w:lvlText w:val=""/>
      <w:lvlJc w:val="left"/>
      <w:pPr>
        <w:ind w:left="1636" w:hanging="360"/>
      </w:pPr>
      <w:rPr>
        <w:rFonts w:ascii="Symbol" w:hAnsi="Symbol" w:hint="default"/>
      </w:rPr>
    </w:lvl>
    <w:lvl w:ilvl="1" w:tplc="080A0003" w:tentative="1">
      <w:start w:val="1"/>
      <w:numFmt w:val="bullet"/>
      <w:lvlText w:val="o"/>
      <w:lvlJc w:val="left"/>
      <w:pPr>
        <w:ind w:left="2356" w:hanging="360"/>
      </w:pPr>
      <w:rPr>
        <w:rFonts w:ascii="Courier New" w:hAnsi="Courier New" w:cs="Courier New" w:hint="default"/>
      </w:rPr>
    </w:lvl>
    <w:lvl w:ilvl="2" w:tplc="080A0005" w:tentative="1">
      <w:start w:val="1"/>
      <w:numFmt w:val="bullet"/>
      <w:lvlText w:val=""/>
      <w:lvlJc w:val="left"/>
      <w:pPr>
        <w:ind w:left="3076" w:hanging="360"/>
      </w:pPr>
      <w:rPr>
        <w:rFonts w:ascii="Wingdings" w:hAnsi="Wingdings" w:hint="default"/>
      </w:rPr>
    </w:lvl>
    <w:lvl w:ilvl="3" w:tplc="080A0001" w:tentative="1">
      <w:start w:val="1"/>
      <w:numFmt w:val="bullet"/>
      <w:lvlText w:val=""/>
      <w:lvlJc w:val="left"/>
      <w:pPr>
        <w:ind w:left="3796" w:hanging="360"/>
      </w:pPr>
      <w:rPr>
        <w:rFonts w:ascii="Symbol" w:hAnsi="Symbol" w:hint="default"/>
      </w:rPr>
    </w:lvl>
    <w:lvl w:ilvl="4" w:tplc="080A0003" w:tentative="1">
      <w:start w:val="1"/>
      <w:numFmt w:val="bullet"/>
      <w:lvlText w:val="o"/>
      <w:lvlJc w:val="left"/>
      <w:pPr>
        <w:ind w:left="4516" w:hanging="360"/>
      </w:pPr>
      <w:rPr>
        <w:rFonts w:ascii="Courier New" w:hAnsi="Courier New" w:cs="Courier New" w:hint="default"/>
      </w:rPr>
    </w:lvl>
    <w:lvl w:ilvl="5" w:tplc="080A0005" w:tentative="1">
      <w:start w:val="1"/>
      <w:numFmt w:val="bullet"/>
      <w:lvlText w:val=""/>
      <w:lvlJc w:val="left"/>
      <w:pPr>
        <w:ind w:left="5236" w:hanging="360"/>
      </w:pPr>
      <w:rPr>
        <w:rFonts w:ascii="Wingdings" w:hAnsi="Wingdings" w:hint="default"/>
      </w:rPr>
    </w:lvl>
    <w:lvl w:ilvl="6" w:tplc="080A0001" w:tentative="1">
      <w:start w:val="1"/>
      <w:numFmt w:val="bullet"/>
      <w:lvlText w:val=""/>
      <w:lvlJc w:val="left"/>
      <w:pPr>
        <w:ind w:left="5956" w:hanging="360"/>
      </w:pPr>
      <w:rPr>
        <w:rFonts w:ascii="Symbol" w:hAnsi="Symbol" w:hint="default"/>
      </w:rPr>
    </w:lvl>
    <w:lvl w:ilvl="7" w:tplc="080A0003" w:tentative="1">
      <w:start w:val="1"/>
      <w:numFmt w:val="bullet"/>
      <w:lvlText w:val="o"/>
      <w:lvlJc w:val="left"/>
      <w:pPr>
        <w:ind w:left="6676" w:hanging="360"/>
      </w:pPr>
      <w:rPr>
        <w:rFonts w:ascii="Courier New" w:hAnsi="Courier New" w:cs="Courier New" w:hint="default"/>
      </w:rPr>
    </w:lvl>
    <w:lvl w:ilvl="8" w:tplc="080A0005" w:tentative="1">
      <w:start w:val="1"/>
      <w:numFmt w:val="bullet"/>
      <w:lvlText w:val=""/>
      <w:lvlJc w:val="left"/>
      <w:pPr>
        <w:ind w:left="7396" w:hanging="360"/>
      </w:pPr>
      <w:rPr>
        <w:rFonts w:ascii="Wingdings" w:hAnsi="Wingdings" w:hint="default"/>
      </w:rPr>
    </w:lvl>
  </w:abstractNum>
  <w:abstractNum w:abstractNumId="32" w15:restartNumberingAfterBreak="0">
    <w:nsid w:val="7B7626D8"/>
    <w:multiLevelType w:val="hybridMultilevel"/>
    <w:tmpl w:val="34061B80"/>
    <w:lvl w:ilvl="0" w:tplc="080A0001">
      <w:start w:val="1"/>
      <w:numFmt w:val="bullet"/>
      <w:lvlText w:val=""/>
      <w:lvlJc w:val="left"/>
      <w:pPr>
        <w:ind w:left="1636" w:hanging="360"/>
      </w:pPr>
      <w:rPr>
        <w:rFonts w:ascii="Symbol" w:hAnsi="Symbo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num w:numId="1" w16cid:durableId="1224560484">
    <w:abstractNumId w:val="18"/>
  </w:num>
  <w:num w:numId="2" w16cid:durableId="1230965193">
    <w:abstractNumId w:val="13"/>
  </w:num>
  <w:num w:numId="3" w16cid:durableId="1913000785">
    <w:abstractNumId w:val="26"/>
  </w:num>
  <w:num w:numId="4" w16cid:durableId="2002853250">
    <w:abstractNumId w:val="11"/>
  </w:num>
  <w:num w:numId="5" w16cid:durableId="556009813">
    <w:abstractNumId w:val="17"/>
  </w:num>
  <w:num w:numId="6" w16cid:durableId="126121604">
    <w:abstractNumId w:val="4"/>
  </w:num>
  <w:num w:numId="7" w16cid:durableId="1827939151">
    <w:abstractNumId w:val="12"/>
  </w:num>
  <w:num w:numId="8" w16cid:durableId="1759056883">
    <w:abstractNumId w:val="30"/>
  </w:num>
  <w:num w:numId="9" w16cid:durableId="182137893">
    <w:abstractNumId w:val="10"/>
  </w:num>
  <w:num w:numId="10" w16cid:durableId="629626487">
    <w:abstractNumId w:val="21"/>
  </w:num>
  <w:num w:numId="11" w16cid:durableId="720207802">
    <w:abstractNumId w:val="25"/>
  </w:num>
  <w:num w:numId="12" w16cid:durableId="240598972">
    <w:abstractNumId w:val="16"/>
  </w:num>
  <w:num w:numId="13" w16cid:durableId="1249996089">
    <w:abstractNumId w:val="24"/>
  </w:num>
  <w:num w:numId="14" w16cid:durableId="1827817441">
    <w:abstractNumId w:val="14"/>
  </w:num>
  <w:num w:numId="15" w16cid:durableId="1486164582">
    <w:abstractNumId w:val="28"/>
  </w:num>
  <w:num w:numId="16" w16cid:durableId="2044287565">
    <w:abstractNumId w:val="0"/>
  </w:num>
  <w:num w:numId="17" w16cid:durableId="2122216760">
    <w:abstractNumId w:val="15"/>
  </w:num>
  <w:num w:numId="18" w16cid:durableId="1238171980">
    <w:abstractNumId w:val="5"/>
  </w:num>
  <w:num w:numId="19" w16cid:durableId="1688174506">
    <w:abstractNumId w:val="29"/>
  </w:num>
  <w:num w:numId="20" w16cid:durableId="1726416507">
    <w:abstractNumId w:val="19"/>
  </w:num>
  <w:num w:numId="21" w16cid:durableId="762533259">
    <w:abstractNumId w:val="32"/>
  </w:num>
  <w:num w:numId="22" w16cid:durableId="2103597774">
    <w:abstractNumId w:val="20"/>
  </w:num>
  <w:num w:numId="23" w16cid:durableId="1547137467">
    <w:abstractNumId w:val="23"/>
  </w:num>
  <w:num w:numId="24" w16cid:durableId="1982491301">
    <w:abstractNumId w:val="27"/>
  </w:num>
  <w:num w:numId="25" w16cid:durableId="1912542970">
    <w:abstractNumId w:val="8"/>
  </w:num>
  <w:num w:numId="26" w16cid:durableId="1204638445">
    <w:abstractNumId w:val="1"/>
  </w:num>
  <w:num w:numId="27" w16cid:durableId="840581363">
    <w:abstractNumId w:val="31"/>
  </w:num>
  <w:num w:numId="28" w16cid:durableId="1739329810">
    <w:abstractNumId w:val="7"/>
  </w:num>
  <w:num w:numId="29" w16cid:durableId="726144684">
    <w:abstractNumId w:val="3"/>
  </w:num>
  <w:num w:numId="30" w16cid:durableId="1116218456">
    <w:abstractNumId w:val="2"/>
  </w:num>
  <w:num w:numId="31" w16cid:durableId="1221860839">
    <w:abstractNumId w:val="22"/>
  </w:num>
  <w:num w:numId="32" w16cid:durableId="1621763689">
    <w:abstractNumId w:val="9"/>
  </w:num>
  <w:num w:numId="33" w16cid:durableId="12495408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FE3E3E"/>
    <w:rsid w:val="000070CE"/>
    <w:rsid w:val="0001688A"/>
    <w:rsid w:val="00022668"/>
    <w:rsid w:val="0003441A"/>
    <w:rsid w:val="00043771"/>
    <w:rsid w:val="00057519"/>
    <w:rsid w:val="0007373C"/>
    <w:rsid w:val="000A498C"/>
    <w:rsid w:val="000B25D0"/>
    <w:rsid w:val="000D134F"/>
    <w:rsid w:val="000D598E"/>
    <w:rsid w:val="001052DD"/>
    <w:rsid w:val="00123681"/>
    <w:rsid w:val="001364E4"/>
    <w:rsid w:val="00141825"/>
    <w:rsid w:val="00184377"/>
    <w:rsid w:val="00187631"/>
    <w:rsid w:val="001B735A"/>
    <w:rsid w:val="001C1A80"/>
    <w:rsid w:val="001D32CD"/>
    <w:rsid w:val="001D7ACF"/>
    <w:rsid w:val="002128A4"/>
    <w:rsid w:val="0022032F"/>
    <w:rsid w:val="00221F6E"/>
    <w:rsid w:val="00235198"/>
    <w:rsid w:val="00257EE8"/>
    <w:rsid w:val="0026688A"/>
    <w:rsid w:val="00273364"/>
    <w:rsid w:val="0027744B"/>
    <w:rsid w:val="00290F81"/>
    <w:rsid w:val="00293443"/>
    <w:rsid w:val="002A5853"/>
    <w:rsid w:val="002C4FCE"/>
    <w:rsid w:val="002E5858"/>
    <w:rsid w:val="002E612F"/>
    <w:rsid w:val="002E6B6A"/>
    <w:rsid w:val="003001C3"/>
    <w:rsid w:val="00306DF2"/>
    <w:rsid w:val="003267E9"/>
    <w:rsid w:val="003539B3"/>
    <w:rsid w:val="0035698A"/>
    <w:rsid w:val="00360AF5"/>
    <w:rsid w:val="003642A3"/>
    <w:rsid w:val="00366D08"/>
    <w:rsid w:val="00374271"/>
    <w:rsid w:val="00374399"/>
    <w:rsid w:val="00374D98"/>
    <w:rsid w:val="003751DC"/>
    <w:rsid w:val="003864B1"/>
    <w:rsid w:val="003865FE"/>
    <w:rsid w:val="003A1275"/>
    <w:rsid w:val="003C5438"/>
    <w:rsid w:val="003C6D25"/>
    <w:rsid w:val="003D59F0"/>
    <w:rsid w:val="003E1CD4"/>
    <w:rsid w:val="003F0CB6"/>
    <w:rsid w:val="003F29DF"/>
    <w:rsid w:val="003F2D4C"/>
    <w:rsid w:val="0040300C"/>
    <w:rsid w:val="0042120D"/>
    <w:rsid w:val="00424968"/>
    <w:rsid w:val="0044439D"/>
    <w:rsid w:val="0045380D"/>
    <w:rsid w:val="00467C67"/>
    <w:rsid w:val="00472F6D"/>
    <w:rsid w:val="00492DCD"/>
    <w:rsid w:val="0049571F"/>
    <w:rsid w:val="004A6FE3"/>
    <w:rsid w:val="004A7832"/>
    <w:rsid w:val="004B2EB6"/>
    <w:rsid w:val="004B43A9"/>
    <w:rsid w:val="004B43C6"/>
    <w:rsid w:val="004B50D1"/>
    <w:rsid w:val="004C716C"/>
    <w:rsid w:val="004D0BA0"/>
    <w:rsid w:val="004E3195"/>
    <w:rsid w:val="004F65B4"/>
    <w:rsid w:val="00501919"/>
    <w:rsid w:val="00503317"/>
    <w:rsid w:val="00520590"/>
    <w:rsid w:val="005226BA"/>
    <w:rsid w:val="00524FA5"/>
    <w:rsid w:val="005376CF"/>
    <w:rsid w:val="00537FDF"/>
    <w:rsid w:val="005555D5"/>
    <w:rsid w:val="00557A4A"/>
    <w:rsid w:val="005701E1"/>
    <w:rsid w:val="00576C6F"/>
    <w:rsid w:val="0058495F"/>
    <w:rsid w:val="00584F3E"/>
    <w:rsid w:val="00587337"/>
    <w:rsid w:val="005A0E43"/>
    <w:rsid w:val="005A2E55"/>
    <w:rsid w:val="005A72D9"/>
    <w:rsid w:val="005D705B"/>
    <w:rsid w:val="005E6BC1"/>
    <w:rsid w:val="005F5BAE"/>
    <w:rsid w:val="006152C3"/>
    <w:rsid w:val="00633750"/>
    <w:rsid w:val="006478BF"/>
    <w:rsid w:val="0065281E"/>
    <w:rsid w:val="00653FF6"/>
    <w:rsid w:val="0065430F"/>
    <w:rsid w:val="00673DA8"/>
    <w:rsid w:val="00683241"/>
    <w:rsid w:val="006A2D62"/>
    <w:rsid w:val="006A41F2"/>
    <w:rsid w:val="006C3DEC"/>
    <w:rsid w:val="006C7D25"/>
    <w:rsid w:val="006D1680"/>
    <w:rsid w:val="006D3EA6"/>
    <w:rsid w:val="006D61D2"/>
    <w:rsid w:val="006E6C08"/>
    <w:rsid w:val="006E721C"/>
    <w:rsid w:val="006F2EB9"/>
    <w:rsid w:val="006F31A0"/>
    <w:rsid w:val="006F684D"/>
    <w:rsid w:val="00700608"/>
    <w:rsid w:val="007057BA"/>
    <w:rsid w:val="007068CA"/>
    <w:rsid w:val="00717859"/>
    <w:rsid w:val="00727BB0"/>
    <w:rsid w:val="007328E3"/>
    <w:rsid w:val="00772B44"/>
    <w:rsid w:val="00780DAE"/>
    <w:rsid w:val="007A5673"/>
    <w:rsid w:val="007B6FB7"/>
    <w:rsid w:val="007E23A0"/>
    <w:rsid w:val="007F60FC"/>
    <w:rsid w:val="007F73B3"/>
    <w:rsid w:val="00800745"/>
    <w:rsid w:val="008017CA"/>
    <w:rsid w:val="00802E02"/>
    <w:rsid w:val="00804B51"/>
    <w:rsid w:val="00805861"/>
    <w:rsid w:val="00805FB4"/>
    <w:rsid w:val="0081114E"/>
    <w:rsid w:val="008128BD"/>
    <w:rsid w:val="008136DE"/>
    <w:rsid w:val="008436B1"/>
    <w:rsid w:val="00845EE0"/>
    <w:rsid w:val="00876B0A"/>
    <w:rsid w:val="00881036"/>
    <w:rsid w:val="0089300A"/>
    <w:rsid w:val="008A1026"/>
    <w:rsid w:val="008A4624"/>
    <w:rsid w:val="008B3AB7"/>
    <w:rsid w:val="008C727F"/>
    <w:rsid w:val="008C74DD"/>
    <w:rsid w:val="008D38E7"/>
    <w:rsid w:val="008E30B8"/>
    <w:rsid w:val="008E6770"/>
    <w:rsid w:val="008F13FA"/>
    <w:rsid w:val="008F7A48"/>
    <w:rsid w:val="00900467"/>
    <w:rsid w:val="00905C40"/>
    <w:rsid w:val="009111D7"/>
    <w:rsid w:val="009179E5"/>
    <w:rsid w:val="00932E85"/>
    <w:rsid w:val="00966A16"/>
    <w:rsid w:val="00980DA6"/>
    <w:rsid w:val="00986BC3"/>
    <w:rsid w:val="00990214"/>
    <w:rsid w:val="00997199"/>
    <w:rsid w:val="009A08A8"/>
    <w:rsid w:val="009A3EF2"/>
    <w:rsid w:val="009A6026"/>
    <w:rsid w:val="009D0CB5"/>
    <w:rsid w:val="009D2027"/>
    <w:rsid w:val="009E09EE"/>
    <w:rsid w:val="009E2E44"/>
    <w:rsid w:val="009E3A4C"/>
    <w:rsid w:val="009E543A"/>
    <w:rsid w:val="009F018B"/>
    <w:rsid w:val="009F6821"/>
    <w:rsid w:val="00A0506C"/>
    <w:rsid w:val="00A24C3F"/>
    <w:rsid w:val="00A26A54"/>
    <w:rsid w:val="00A431CE"/>
    <w:rsid w:val="00A4353B"/>
    <w:rsid w:val="00A44062"/>
    <w:rsid w:val="00A56B74"/>
    <w:rsid w:val="00A760AB"/>
    <w:rsid w:val="00A76B86"/>
    <w:rsid w:val="00AA17C9"/>
    <w:rsid w:val="00AA29D5"/>
    <w:rsid w:val="00AA2B96"/>
    <w:rsid w:val="00AC0CC9"/>
    <w:rsid w:val="00AC4C81"/>
    <w:rsid w:val="00AC7C84"/>
    <w:rsid w:val="00AD04BD"/>
    <w:rsid w:val="00AF35DF"/>
    <w:rsid w:val="00AF7029"/>
    <w:rsid w:val="00B044CB"/>
    <w:rsid w:val="00B133B9"/>
    <w:rsid w:val="00B14741"/>
    <w:rsid w:val="00B30058"/>
    <w:rsid w:val="00B31F7B"/>
    <w:rsid w:val="00B631D9"/>
    <w:rsid w:val="00B7092F"/>
    <w:rsid w:val="00B748EB"/>
    <w:rsid w:val="00B9398A"/>
    <w:rsid w:val="00BF2F2D"/>
    <w:rsid w:val="00C05BD6"/>
    <w:rsid w:val="00C11123"/>
    <w:rsid w:val="00C11127"/>
    <w:rsid w:val="00C36B93"/>
    <w:rsid w:val="00C500FE"/>
    <w:rsid w:val="00C55380"/>
    <w:rsid w:val="00C73CF3"/>
    <w:rsid w:val="00C80CD6"/>
    <w:rsid w:val="00C84517"/>
    <w:rsid w:val="00C90092"/>
    <w:rsid w:val="00CA72EB"/>
    <w:rsid w:val="00CA7396"/>
    <w:rsid w:val="00CB74A1"/>
    <w:rsid w:val="00CC7AC7"/>
    <w:rsid w:val="00CD291C"/>
    <w:rsid w:val="00CD57CB"/>
    <w:rsid w:val="00CE1785"/>
    <w:rsid w:val="00CE22FF"/>
    <w:rsid w:val="00CF152C"/>
    <w:rsid w:val="00D11299"/>
    <w:rsid w:val="00D32067"/>
    <w:rsid w:val="00D356F9"/>
    <w:rsid w:val="00D55C71"/>
    <w:rsid w:val="00D57D4D"/>
    <w:rsid w:val="00D72CFD"/>
    <w:rsid w:val="00D774A2"/>
    <w:rsid w:val="00D960A0"/>
    <w:rsid w:val="00D9658B"/>
    <w:rsid w:val="00DA36B9"/>
    <w:rsid w:val="00DA679B"/>
    <w:rsid w:val="00DB23D5"/>
    <w:rsid w:val="00DB65D3"/>
    <w:rsid w:val="00DC1D06"/>
    <w:rsid w:val="00DC2EB8"/>
    <w:rsid w:val="00DC3E15"/>
    <w:rsid w:val="00DD512D"/>
    <w:rsid w:val="00DE6897"/>
    <w:rsid w:val="00DF5CE1"/>
    <w:rsid w:val="00DF724B"/>
    <w:rsid w:val="00E00E0C"/>
    <w:rsid w:val="00E0170C"/>
    <w:rsid w:val="00E0540B"/>
    <w:rsid w:val="00E13F72"/>
    <w:rsid w:val="00E319B8"/>
    <w:rsid w:val="00E37138"/>
    <w:rsid w:val="00E401D5"/>
    <w:rsid w:val="00E6147A"/>
    <w:rsid w:val="00E64936"/>
    <w:rsid w:val="00E71D14"/>
    <w:rsid w:val="00E8385E"/>
    <w:rsid w:val="00E95EAC"/>
    <w:rsid w:val="00EA344D"/>
    <w:rsid w:val="00EC3FE7"/>
    <w:rsid w:val="00EC44FA"/>
    <w:rsid w:val="00ED35EA"/>
    <w:rsid w:val="00ED7C3C"/>
    <w:rsid w:val="00ED7E2D"/>
    <w:rsid w:val="00EE25CF"/>
    <w:rsid w:val="00EF3AF4"/>
    <w:rsid w:val="00F01870"/>
    <w:rsid w:val="00F13682"/>
    <w:rsid w:val="00F24166"/>
    <w:rsid w:val="00F25696"/>
    <w:rsid w:val="00F26B6F"/>
    <w:rsid w:val="00F302A4"/>
    <w:rsid w:val="00F329EF"/>
    <w:rsid w:val="00F41DE5"/>
    <w:rsid w:val="00F47ABB"/>
    <w:rsid w:val="00F52F0F"/>
    <w:rsid w:val="00F56960"/>
    <w:rsid w:val="00F67875"/>
    <w:rsid w:val="00F7372E"/>
    <w:rsid w:val="00F7777C"/>
    <w:rsid w:val="00F84BC6"/>
    <w:rsid w:val="00F85E00"/>
    <w:rsid w:val="00F94CBD"/>
    <w:rsid w:val="00F9692F"/>
    <w:rsid w:val="00FA2937"/>
    <w:rsid w:val="00FA40E5"/>
    <w:rsid w:val="00FA6706"/>
    <w:rsid w:val="00FA7523"/>
    <w:rsid w:val="00FB6B21"/>
    <w:rsid w:val="00FD39A5"/>
    <w:rsid w:val="00FD6C65"/>
    <w:rsid w:val="00FE2FDE"/>
    <w:rsid w:val="01175893"/>
    <w:rsid w:val="017FB085"/>
    <w:rsid w:val="01BAB166"/>
    <w:rsid w:val="01CD8D4E"/>
    <w:rsid w:val="0204920C"/>
    <w:rsid w:val="02539EE2"/>
    <w:rsid w:val="02720BA9"/>
    <w:rsid w:val="03134446"/>
    <w:rsid w:val="0353917B"/>
    <w:rsid w:val="0353B424"/>
    <w:rsid w:val="046F54C0"/>
    <w:rsid w:val="04A58DE9"/>
    <w:rsid w:val="04D52ABC"/>
    <w:rsid w:val="05014E4F"/>
    <w:rsid w:val="052A9BF4"/>
    <w:rsid w:val="0551C40D"/>
    <w:rsid w:val="05D70372"/>
    <w:rsid w:val="05FB7566"/>
    <w:rsid w:val="05FC21A5"/>
    <w:rsid w:val="063DED1A"/>
    <w:rsid w:val="0654ADF4"/>
    <w:rsid w:val="0662EA1A"/>
    <w:rsid w:val="067E3F08"/>
    <w:rsid w:val="06FF5EAA"/>
    <w:rsid w:val="074B9C43"/>
    <w:rsid w:val="07533FFD"/>
    <w:rsid w:val="07A9E4F5"/>
    <w:rsid w:val="07B8B42D"/>
    <w:rsid w:val="07E872BC"/>
    <w:rsid w:val="07FD4881"/>
    <w:rsid w:val="0848C6B7"/>
    <w:rsid w:val="08A24FCF"/>
    <w:rsid w:val="08FAB91A"/>
    <w:rsid w:val="093FBF76"/>
    <w:rsid w:val="094633AC"/>
    <w:rsid w:val="0961ACBA"/>
    <w:rsid w:val="09A6D243"/>
    <w:rsid w:val="09AFE9BC"/>
    <w:rsid w:val="09C095F8"/>
    <w:rsid w:val="0A39A44F"/>
    <w:rsid w:val="0A3E543A"/>
    <w:rsid w:val="0B4374BB"/>
    <w:rsid w:val="0B8E1B5E"/>
    <w:rsid w:val="0B9CDC4F"/>
    <w:rsid w:val="0BCEBDE2"/>
    <w:rsid w:val="0BD9EAE7"/>
    <w:rsid w:val="0BEABC71"/>
    <w:rsid w:val="0C070D86"/>
    <w:rsid w:val="0C23AA67"/>
    <w:rsid w:val="0C2B8D35"/>
    <w:rsid w:val="0C8884C5"/>
    <w:rsid w:val="0CB3673B"/>
    <w:rsid w:val="0CB5406B"/>
    <w:rsid w:val="0D71CC3C"/>
    <w:rsid w:val="0D9B38D7"/>
    <w:rsid w:val="0DD3CBA6"/>
    <w:rsid w:val="0E11DDDC"/>
    <w:rsid w:val="0E56B565"/>
    <w:rsid w:val="0E8C7623"/>
    <w:rsid w:val="0E97D894"/>
    <w:rsid w:val="0EB31E24"/>
    <w:rsid w:val="0EE0A1F1"/>
    <w:rsid w:val="0F044060"/>
    <w:rsid w:val="0F198289"/>
    <w:rsid w:val="0F29F25C"/>
    <w:rsid w:val="0F7BF797"/>
    <w:rsid w:val="0FDC5C18"/>
    <w:rsid w:val="0FF62E2A"/>
    <w:rsid w:val="110DE91D"/>
    <w:rsid w:val="1142139C"/>
    <w:rsid w:val="114B88CD"/>
    <w:rsid w:val="114C85D1"/>
    <w:rsid w:val="1162397D"/>
    <w:rsid w:val="118EC2A7"/>
    <w:rsid w:val="128DD674"/>
    <w:rsid w:val="12DB1D8D"/>
    <w:rsid w:val="12EFD15F"/>
    <w:rsid w:val="12FDE771"/>
    <w:rsid w:val="1327AEB2"/>
    <w:rsid w:val="133D2FA5"/>
    <w:rsid w:val="143C458B"/>
    <w:rsid w:val="144C9B58"/>
    <w:rsid w:val="14518089"/>
    <w:rsid w:val="14B323FC"/>
    <w:rsid w:val="151D2415"/>
    <w:rsid w:val="1520A545"/>
    <w:rsid w:val="15ECC60E"/>
    <w:rsid w:val="165499CF"/>
    <w:rsid w:val="165B004A"/>
    <w:rsid w:val="1671B728"/>
    <w:rsid w:val="16A83948"/>
    <w:rsid w:val="16BADFF0"/>
    <w:rsid w:val="16F12DD3"/>
    <w:rsid w:val="180C73CD"/>
    <w:rsid w:val="18177A33"/>
    <w:rsid w:val="186EA626"/>
    <w:rsid w:val="1887C48C"/>
    <w:rsid w:val="1899B186"/>
    <w:rsid w:val="18C0F5AB"/>
    <w:rsid w:val="18D50388"/>
    <w:rsid w:val="18E01D1E"/>
    <w:rsid w:val="1911D602"/>
    <w:rsid w:val="1978E6D2"/>
    <w:rsid w:val="1A0C964F"/>
    <w:rsid w:val="1A50D77A"/>
    <w:rsid w:val="1AA11B50"/>
    <w:rsid w:val="1AEED029"/>
    <w:rsid w:val="1B004208"/>
    <w:rsid w:val="1B22686B"/>
    <w:rsid w:val="1B29C6EB"/>
    <w:rsid w:val="1C48EB09"/>
    <w:rsid w:val="1C4F7CCD"/>
    <w:rsid w:val="1C73E36F"/>
    <w:rsid w:val="1C93969A"/>
    <w:rsid w:val="1CB94F47"/>
    <w:rsid w:val="1CFD0EB4"/>
    <w:rsid w:val="1D8984C7"/>
    <w:rsid w:val="1D91EEB7"/>
    <w:rsid w:val="1DA48EFA"/>
    <w:rsid w:val="1DD4912B"/>
    <w:rsid w:val="1E40F805"/>
    <w:rsid w:val="1E783C94"/>
    <w:rsid w:val="1EA6EC8B"/>
    <w:rsid w:val="1EAEBBB5"/>
    <w:rsid w:val="1EE46118"/>
    <w:rsid w:val="1EECB744"/>
    <w:rsid w:val="1F7FB581"/>
    <w:rsid w:val="1FB734E9"/>
    <w:rsid w:val="2003A389"/>
    <w:rsid w:val="20E6ACD3"/>
    <w:rsid w:val="21459343"/>
    <w:rsid w:val="21847D99"/>
    <w:rsid w:val="21E8601F"/>
    <w:rsid w:val="21F718CD"/>
    <w:rsid w:val="225CEDAC"/>
    <w:rsid w:val="22709937"/>
    <w:rsid w:val="2278D5D5"/>
    <w:rsid w:val="22C43A26"/>
    <w:rsid w:val="22CBDDE3"/>
    <w:rsid w:val="239B228E"/>
    <w:rsid w:val="23ADE0C5"/>
    <w:rsid w:val="23F52523"/>
    <w:rsid w:val="244E5D9E"/>
    <w:rsid w:val="24757696"/>
    <w:rsid w:val="247DA1E4"/>
    <w:rsid w:val="248BFB88"/>
    <w:rsid w:val="2498C962"/>
    <w:rsid w:val="24D2FFDD"/>
    <w:rsid w:val="24DD7D7C"/>
    <w:rsid w:val="24E3596A"/>
    <w:rsid w:val="24FE3E3E"/>
    <w:rsid w:val="2571476B"/>
    <w:rsid w:val="257A2456"/>
    <w:rsid w:val="25D3C8BD"/>
    <w:rsid w:val="262B25CC"/>
    <w:rsid w:val="2659A586"/>
    <w:rsid w:val="26725190"/>
    <w:rsid w:val="2673D942"/>
    <w:rsid w:val="268D2D4E"/>
    <w:rsid w:val="2694B7CC"/>
    <w:rsid w:val="271EF044"/>
    <w:rsid w:val="27437CFB"/>
    <w:rsid w:val="27448D15"/>
    <w:rsid w:val="277090FA"/>
    <w:rsid w:val="27800C9F"/>
    <w:rsid w:val="27921CBB"/>
    <w:rsid w:val="27B6DB12"/>
    <w:rsid w:val="27E15776"/>
    <w:rsid w:val="283E6CA0"/>
    <w:rsid w:val="286EC9C6"/>
    <w:rsid w:val="289DA1B6"/>
    <w:rsid w:val="29539B6E"/>
    <w:rsid w:val="298B29CD"/>
    <w:rsid w:val="29A32C2C"/>
    <w:rsid w:val="29D7A22F"/>
    <w:rsid w:val="29EFC403"/>
    <w:rsid w:val="29FF0A1A"/>
    <w:rsid w:val="2A5715A3"/>
    <w:rsid w:val="2AF8C76E"/>
    <w:rsid w:val="2B67161B"/>
    <w:rsid w:val="2C0681A5"/>
    <w:rsid w:val="2C29353C"/>
    <w:rsid w:val="2C3BAD38"/>
    <w:rsid w:val="2CC46603"/>
    <w:rsid w:val="2CC817E8"/>
    <w:rsid w:val="2D525565"/>
    <w:rsid w:val="2D8D8A45"/>
    <w:rsid w:val="2DBFFC40"/>
    <w:rsid w:val="2E1003F7"/>
    <w:rsid w:val="2E2F8F92"/>
    <w:rsid w:val="2E51D465"/>
    <w:rsid w:val="2E8D287A"/>
    <w:rsid w:val="2EDDEE32"/>
    <w:rsid w:val="2EDE3586"/>
    <w:rsid w:val="2F5E1805"/>
    <w:rsid w:val="2F9FFFB6"/>
    <w:rsid w:val="2FBCA70C"/>
    <w:rsid w:val="2FE00A0B"/>
    <w:rsid w:val="2FF66B8A"/>
    <w:rsid w:val="30604413"/>
    <w:rsid w:val="30A1FBA1"/>
    <w:rsid w:val="30C058B3"/>
    <w:rsid w:val="314A0F99"/>
    <w:rsid w:val="318B53BE"/>
    <w:rsid w:val="31A24523"/>
    <w:rsid w:val="31DAA46C"/>
    <w:rsid w:val="31EEF5FB"/>
    <w:rsid w:val="3208959D"/>
    <w:rsid w:val="32782D01"/>
    <w:rsid w:val="3288B08A"/>
    <w:rsid w:val="32BE41FC"/>
    <w:rsid w:val="32DB8AE8"/>
    <w:rsid w:val="32DDEA9F"/>
    <w:rsid w:val="3308EA7E"/>
    <w:rsid w:val="33434273"/>
    <w:rsid w:val="33CD8235"/>
    <w:rsid w:val="33CF691A"/>
    <w:rsid w:val="33DBD4CF"/>
    <w:rsid w:val="33ED903C"/>
    <w:rsid w:val="3467DD78"/>
    <w:rsid w:val="34A011A4"/>
    <w:rsid w:val="34B3FAE3"/>
    <w:rsid w:val="3509E64E"/>
    <w:rsid w:val="3551E802"/>
    <w:rsid w:val="359DDEC5"/>
    <w:rsid w:val="36A35DE8"/>
    <w:rsid w:val="36BB07E2"/>
    <w:rsid w:val="371B5CFF"/>
    <w:rsid w:val="37265C7D"/>
    <w:rsid w:val="373E8948"/>
    <w:rsid w:val="376A5DDC"/>
    <w:rsid w:val="378FA1CD"/>
    <w:rsid w:val="37EF8852"/>
    <w:rsid w:val="38A9BC19"/>
    <w:rsid w:val="390760A4"/>
    <w:rsid w:val="3A0B9323"/>
    <w:rsid w:val="3B8778DE"/>
    <w:rsid w:val="3BA87118"/>
    <w:rsid w:val="3BDDD4F5"/>
    <w:rsid w:val="3BEF5B18"/>
    <w:rsid w:val="3C305BC6"/>
    <w:rsid w:val="3C6BACF9"/>
    <w:rsid w:val="3D22AA0F"/>
    <w:rsid w:val="3D620DD9"/>
    <w:rsid w:val="3D667862"/>
    <w:rsid w:val="3D684B37"/>
    <w:rsid w:val="3DEEBD01"/>
    <w:rsid w:val="3DF3F8EA"/>
    <w:rsid w:val="3E0C461E"/>
    <w:rsid w:val="3E7D4C4A"/>
    <w:rsid w:val="3E8DFD79"/>
    <w:rsid w:val="3EBB3876"/>
    <w:rsid w:val="3ECBC045"/>
    <w:rsid w:val="4034E6B0"/>
    <w:rsid w:val="40801C70"/>
    <w:rsid w:val="4096AF48"/>
    <w:rsid w:val="40E3B3D9"/>
    <w:rsid w:val="41710B9E"/>
    <w:rsid w:val="4179F731"/>
    <w:rsid w:val="41E45D65"/>
    <w:rsid w:val="42167A34"/>
    <w:rsid w:val="425B3C48"/>
    <w:rsid w:val="426FC386"/>
    <w:rsid w:val="42ACE5F9"/>
    <w:rsid w:val="42CB74D0"/>
    <w:rsid w:val="42E1C207"/>
    <w:rsid w:val="432D61F8"/>
    <w:rsid w:val="435D8D55"/>
    <w:rsid w:val="436A45D2"/>
    <w:rsid w:val="43B8DC82"/>
    <w:rsid w:val="43CAD45C"/>
    <w:rsid w:val="43CEDFA0"/>
    <w:rsid w:val="4427743B"/>
    <w:rsid w:val="44A63B5E"/>
    <w:rsid w:val="44C920AF"/>
    <w:rsid w:val="44CE6C72"/>
    <w:rsid w:val="4564431F"/>
    <w:rsid w:val="45F03800"/>
    <w:rsid w:val="4628FD28"/>
    <w:rsid w:val="466BD117"/>
    <w:rsid w:val="46AE1B54"/>
    <w:rsid w:val="474BE74A"/>
    <w:rsid w:val="4779EB1B"/>
    <w:rsid w:val="47CE9582"/>
    <w:rsid w:val="47EC7E24"/>
    <w:rsid w:val="47ED63CF"/>
    <w:rsid w:val="47EE0C02"/>
    <w:rsid w:val="484054C4"/>
    <w:rsid w:val="4869CA1A"/>
    <w:rsid w:val="48A56E2E"/>
    <w:rsid w:val="4905A20D"/>
    <w:rsid w:val="49156FBC"/>
    <w:rsid w:val="49555A00"/>
    <w:rsid w:val="49BF01CA"/>
    <w:rsid w:val="49CE9C81"/>
    <w:rsid w:val="49E3B343"/>
    <w:rsid w:val="4A0AE18E"/>
    <w:rsid w:val="4A3A10E1"/>
    <w:rsid w:val="4A5A9C95"/>
    <w:rsid w:val="4A78F1E8"/>
    <w:rsid w:val="4AC90AE9"/>
    <w:rsid w:val="4B0258A3"/>
    <w:rsid w:val="4B1A9D1C"/>
    <w:rsid w:val="4B305831"/>
    <w:rsid w:val="4BFFE3D4"/>
    <w:rsid w:val="4C0CA2F4"/>
    <w:rsid w:val="4C25A085"/>
    <w:rsid w:val="4C5E04BF"/>
    <w:rsid w:val="4C63CBC6"/>
    <w:rsid w:val="4C7D74FF"/>
    <w:rsid w:val="4CD152BF"/>
    <w:rsid w:val="4D16B028"/>
    <w:rsid w:val="4D1D8D8F"/>
    <w:rsid w:val="4DA0FD5E"/>
    <w:rsid w:val="4DA2D49F"/>
    <w:rsid w:val="4DA81F0D"/>
    <w:rsid w:val="4DB9A2FE"/>
    <w:rsid w:val="4E080CAB"/>
    <w:rsid w:val="4E09E1E8"/>
    <w:rsid w:val="4E48F9E2"/>
    <w:rsid w:val="4E5DDDFA"/>
    <w:rsid w:val="4E948DF5"/>
    <w:rsid w:val="4EBC1217"/>
    <w:rsid w:val="4F07E11B"/>
    <w:rsid w:val="4F20370A"/>
    <w:rsid w:val="4F8D4058"/>
    <w:rsid w:val="4FADCE54"/>
    <w:rsid w:val="4FCF70A2"/>
    <w:rsid w:val="4FEBC563"/>
    <w:rsid w:val="4FF41DA5"/>
    <w:rsid w:val="50A4641E"/>
    <w:rsid w:val="50B6163F"/>
    <w:rsid w:val="515327D4"/>
    <w:rsid w:val="51788AD7"/>
    <w:rsid w:val="517C64DE"/>
    <w:rsid w:val="5244423D"/>
    <w:rsid w:val="52777F56"/>
    <w:rsid w:val="52E33919"/>
    <w:rsid w:val="530C2FC2"/>
    <w:rsid w:val="5333587D"/>
    <w:rsid w:val="533EE19B"/>
    <w:rsid w:val="53A9799B"/>
    <w:rsid w:val="53D2F97C"/>
    <w:rsid w:val="543369A1"/>
    <w:rsid w:val="5449E2FD"/>
    <w:rsid w:val="5478E17A"/>
    <w:rsid w:val="54A7B9E8"/>
    <w:rsid w:val="54DFE2BC"/>
    <w:rsid w:val="5537BC9A"/>
    <w:rsid w:val="5545598F"/>
    <w:rsid w:val="5562F2E4"/>
    <w:rsid w:val="559F5940"/>
    <w:rsid w:val="560B03B4"/>
    <w:rsid w:val="5621A6F9"/>
    <w:rsid w:val="565A8A3A"/>
    <w:rsid w:val="56E0667A"/>
    <w:rsid w:val="571C573C"/>
    <w:rsid w:val="57359E9E"/>
    <w:rsid w:val="57425228"/>
    <w:rsid w:val="5781622B"/>
    <w:rsid w:val="5784791C"/>
    <w:rsid w:val="57B00BC2"/>
    <w:rsid w:val="57F3CD6B"/>
    <w:rsid w:val="582D1C24"/>
    <w:rsid w:val="58359BEA"/>
    <w:rsid w:val="58499AA1"/>
    <w:rsid w:val="58A13D66"/>
    <w:rsid w:val="5926533D"/>
    <w:rsid w:val="5978F9AF"/>
    <w:rsid w:val="597A39B1"/>
    <w:rsid w:val="5992B518"/>
    <w:rsid w:val="59A1D76A"/>
    <w:rsid w:val="59AB56DD"/>
    <w:rsid w:val="59B479C7"/>
    <w:rsid w:val="59BCD9A8"/>
    <w:rsid w:val="59DEBB4F"/>
    <w:rsid w:val="59FB14B0"/>
    <w:rsid w:val="5A4F1F01"/>
    <w:rsid w:val="5A6037BC"/>
    <w:rsid w:val="5AAEA5A7"/>
    <w:rsid w:val="5AC104C2"/>
    <w:rsid w:val="5AFCD67B"/>
    <w:rsid w:val="5B4A3E1E"/>
    <w:rsid w:val="5B4FEA96"/>
    <w:rsid w:val="5B6228DD"/>
    <w:rsid w:val="5B6420CB"/>
    <w:rsid w:val="5B67017D"/>
    <w:rsid w:val="5BDE143C"/>
    <w:rsid w:val="5BED42BD"/>
    <w:rsid w:val="5C1500D7"/>
    <w:rsid w:val="5C897B02"/>
    <w:rsid w:val="5C9F7A45"/>
    <w:rsid w:val="5CF55CE5"/>
    <w:rsid w:val="5D2ACD97"/>
    <w:rsid w:val="5D4FBFBB"/>
    <w:rsid w:val="5D5D1D76"/>
    <w:rsid w:val="5D763B49"/>
    <w:rsid w:val="5D8F4978"/>
    <w:rsid w:val="5E0E22D2"/>
    <w:rsid w:val="5E12A73E"/>
    <w:rsid w:val="5E90CD85"/>
    <w:rsid w:val="5EB65B4F"/>
    <w:rsid w:val="5EEDB3CE"/>
    <w:rsid w:val="5F2C527A"/>
    <w:rsid w:val="5F47D96C"/>
    <w:rsid w:val="5F60111C"/>
    <w:rsid w:val="5F6AF27E"/>
    <w:rsid w:val="5FE545DC"/>
    <w:rsid w:val="6078E73C"/>
    <w:rsid w:val="6087C0EE"/>
    <w:rsid w:val="60BB5028"/>
    <w:rsid w:val="60DC1D27"/>
    <w:rsid w:val="60DCD37A"/>
    <w:rsid w:val="611F274E"/>
    <w:rsid w:val="6168A48C"/>
    <w:rsid w:val="61746E75"/>
    <w:rsid w:val="61EB8B86"/>
    <w:rsid w:val="61F5E6F0"/>
    <w:rsid w:val="62043B98"/>
    <w:rsid w:val="6217AEF5"/>
    <w:rsid w:val="621E9323"/>
    <w:rsid w:val="62277BE2"/>
    <w:rsid w:val="626335E0"/>
    <w:rsid w:val="627D7C71"/>
    <w:rsid w:val="62C31C77"/>
    <w:rsid w:val="62CD5143"/>
    <w:rsid w:val="62D6576B"/>
    <w:rsid w:val="62DBEEB2"/>
    <w:rsid w:val="62FB57F6"/>
    <w:rsid w:val="631D9A33"/>
    <w:rsid w:val="633CBD44"/>
    <w:rsid w:val="6342863E"/>
    <w:rsid w:val="639C30E9"/>
    <w:rsid w:val="63AB84F3"/>
    <w:rsid w:val="63C8AF6D"/>
    <w:rsid w:val="641EBBB6"/>
    <w:rsid w:val="6439A3E4"/>
    <w:rsid w:val="64BDA735"/>
    <w:rsid w:val="65278052"/>
    <w:rsid w:val="65922BE4"/>
    <w:rsid w:val="65DAD94F"/>
    <w:rsid w:val="65E39A28"/>
    <w:rsid w:val="65EC24AE"/>
    <w:rsid w:val="65F49E79"/>
    <w:rsid w:val="66497705"/>
    <w:rsid w:val="66BAF1FE"/>
    <w:rsid w:val="672BD5AA"/>
    <w:rsid w:val="67C9A185"/>
    <w:rsid w:val="686F3595"/>
    <w:rsid w:val="6909527C"/>
    <w:rsid w:val="6916E354"/>
    <w:rsid w:val="695D13E0"/>
    <w:rsid w:val="69E43897"/>
    <w:rsid w:val="69ECEA3F"/>
    <w:rsid w:val="6A058786"/>
    <w:rsid w:val="6A46EC37"/>
    <w:rsid w:val="6A93079E"/>
    <w:rsid w:val="6AB1AA35"/>
    <w:rsid w:val="6AD266E6"/>
    <w:rsid w:val="6AE0DD5E"/>
    <w:rsid w:val="6B04262B"/>
    <w:rsid w:val="6B55810C"/>
    <w:rsid w:val="6B91DF9C"/>
    <w:rsid w:val="6BAD7A36"/>
    <w:rsid w:val="6BE01B55"/>
    <w:rsid w:val="6C124F47"/>
    <w:rsid w:val="6C24C505"/>
    <w:rsid w:val="6C76E2C0"/>
    <w:rsid w:val="6C996D0C"/>
    <w:rsid w:val="6CC79ACE"/>
    <w:rsid w:val="6D0887C6"/>
    <w:rsid w:val="6D41EE63"/>
    <w:rsid w:val="6D58C99E"/>
    <w:rsid w:val="6DDFD220"/>
    <w:rsid w:val="6DECB118"/>
    <w:rsid w:val="6E25BC11"/>
    <w:rsid w:val="6EEAADEB"/>
    <w:rsid w:val="6EEFDB2F"/>
    <w:rsid w:val="6F0F36E3"/>
    <w:rsid w:val="6F50084D"/>
    <w:rsid w:val="6FA689B0"/>
    <w:rsid w:val="6FB1381A"/>
    <w:rsid w:val="701DDD46"/>
    <w:rsid w:val="7031469F"/>
    <w:rsid w:val="70339416"/>
    <w:rsid w:val="70DE479C"/>
    <w:rsid w:val="70F0E46A"/>
    <w:rsid w:val="710F5456"/>
    <w:rsid w:val="7141387E"/>
    <w:rsid w:val="71A55378"/>
    <w:rsid w:val="71C3847F"/>
    <w:rsid w:val="726DD520"/>
    <w:rsid w:val="727B5704"/>
    <w:rsid w:val="72A1F824"/>
    <w:rsid w:val="733D47BA"/>
    <w:rsid w:val="73A4723B"/>
    <w:rsid w:val="73EBC23E"/>
    <w:rsid w:val="741FA5E9"/>
    <w:rsid w:val="74C957ED"/>
    <w:rsid w:val="74F19612"/>
    <w:rsid w:val="74FF7495"/>
    <w:rsid w:val="750EB8B4"/>
    <w:rsid w:val="754A3F11"/>
    <w:rsid w:val="75526617"/>
    <w:rsid w:val="756E893C"/>
    <w:rsid w:val="7591DE69"/>
    <w:rsid w:val="75EFBB33"/>
    <w:rsid w:val="76868985"/>
    <w:rsid w:val="76B7FCE7"/>
    <w:rsid w:val="77731C06"/>
    <w:rsid w:val="7779EB78"/>
    <w:rsid w:val="7795151B"/>
    <w:rsid w:val="783B55A5"/>
    <w:rsid w:val="789C444B"/>
    <w:rsid w:val="792ABB0E"/>
    <w:rsid w:val="7982A632"/>
    <w:rsid w:val="79C60F5F"/>
    <w:rsid w:val="7A4CA47C"/>
    <w:rsid w:val="7A649C04"/>
    <w:rsid w:val="7A8B9DD8"/>
    <w:rsid w:val="7A98ABF8"/>
    <w:rsid w:val="7BB7FE6F"/>
    <w:rsid w:val="7BFECCBA"/>
    <w:rsid w:val="7C2EC466"/>
    <w:rsid w:val="7C61B37B"/>
    <w:rsid w:val="7C750831"/>
    <w:rsid w:val="7D09085F"/>
    <w:rsid w:val="7D28CE70"/>
    <w:rsid w:val="7D66BFF9"/>
    <w:rsid w:val="7D7439E6"/>
    <w:rsid w:val="7DE7A8DD"/>
    <w:rsid w:val="7DF50AE6"/>
    <w:rsid w:val="7E0BFEC4"/>
    <w:rsid w:val="7E616357"/>
    <w:rsid w:val="7E6D6BF8"/>
    <w:rsid w:val="7EB7D067"/>
    <w:rsid w:val="7F025F3B"/>
    <w:rsid w:val="7F63A884"/>
    <w:rsid w:val="7F6C4239"/>
    <w:rsid w:val="7F891202"/>
    <w:rsid w:val="7FA77B45"/>
    <w:rsid w:val="7FD35B5D"/>
    <w:rsid w:val="7FD9484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3E3E"/>
  <w15:chartTrackingRefBased/>
  <w15:docId w15:val="{3A240E58-41BA-46D7-92D5-27BCA966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63DED1A"/>
    <w:rPr>
      <w:color w:val="467886"/>
      <w:u w:val="single"/>
    </w:rPr>
  </w:style>
  <w:style w:type="paragraph" w:styleId="Prrafodelista">
    <w:name w:val="List Paragraph"/>
    <w:basedOn w:val="Normal"/>
    <w:uiPriority w:val="34"/>
    <w:qFormat/>
    <w:rsid w:val="0F198289"/>
    <w:pPr>
      <w:ind w:left="720"/>
      <w:contextualSpacing/>
    </w:pPr>
  </w:style>
  <w:style w:type="paragraph" w:styleId="Encabezado">
    <w:name w:val="header"/>
    <w:basedOn w:val="Normal"/>
    <w:uiPriority w:val="99"/>
    <w:unhideWhenUsed/>
    <w:rsid w:val="0F198289"/>
    <w:pPr>
      <w:tabs>
        <w:tab w:val="center" w:pos="4680"/>
        <w:tab w:val="right" w:pos="9360"/>
      </w:tabs>
      <w:spacing w:after="0" w:line="240" w:lineRule="auto"/>
    </w:pPr>
  </w:style>
  <w:style w:type="paragraph" w:styleId="Piedepgina">
    <w:name w:val="footer"/>
    <w:basedOn w:val="Normal"/>
    <w:uiPriority w:val="99"/>
    <w:unhideWhenUsed/>
    <w:rsid w:val="0F198289"/>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NormalWeb">
    <w:name w:val="Normal (Web)"/>
    <w:basedOn w:val="Normal"/>
    <w:uiPriority w:val="99"/>
    <w:semiHidden/>
    <w:unhideWhenUsed/>
    <w:rsid w:val="005D705B"/>
    <w:pPr>
      <w:spacing w:before="100" w:beforeAutospacing="1" w:after="100" w:afterAutospacing="1" w:line="240" w:lineRule="auto"/>
    </w:pPr>
    <w:rPr>
      <w:rFonts w:ascii="Times New Roman" w:eastAsia="Times New Roman" w:hAnsi="Times New Roman" w:cs="Times New Roman"/>
      <w:lang w:val="es-MX" w:eastAsia="es-MX"/>
    </w:rPr>
  </w:style>
  <w:style w:type="character" w:styleId="Mencinsinresolver">
    <w:name w:val="Unresolved Mention"/>
    <w:basedOn w:val="Fuentedeprrafopredeter"/>
    <w:uiPriority w:val="99"/>
    <w:semiHidden/>
    <w:unhideWhenUsed/>
    <w:rsid w:val="005376CF"/>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802E02"/>
    <w:rPr>
      <w:b/>
      <w:bCs/>
    </w:rPr>
  </w:style>
  <w:style w:type="character" w:customStyle="1" w:styleId="AsuntodelcomentarioCar">
    <w:name w:val="Asunto del comentario Car"/>
    <w:basedOn w:val="TextocomentarioCar"/>
    <w:link w:val="Asuntodelcomentario"/>
    <w:uiPriority w:val="99"/>
    <w:semiHidden/>
    <w:rsid w:val="00802E02"/>
    <w:rPr>
      <w:b/>
      <w:bCs/>
      <w:sz w:val="20"/>
      <w:szCs w:val="20"/>
    </w:rPr>
  </w:style>
  <w:style w:type="character" w:customStyle="1" w:styleId="normaltextrun">
    <w:name w:val="normaltextrun"/>
    <w:basedOn w:val="Fuentedeprrafopredeter"/>
    <w:rsid w:val="006478BF"/>
  </w:style>
  <w:style w:type="character" w:customStyle="1" w:styleId="eop">
    <w:name w:val="eop"/>
    <w:basedOn w:val="Fuentedeprrafopredeter"/>
    <w:rsid w:val="006478BF"/>
  </w:style>
  <w:style w:type="paragraph" w:customStyle="1" w:styleId="p1">
    <w:name w:val="p1"/>
    <w:basedOn w:val="Normal"/>
    <w:rsid w:val="00366D08"/>
    <w:pPr>
      <w:spacing w:before="100" w:beforeAutospacing="1" w:after="100" w:afterAutospacing="1" w:line="240" w:lineRule="auto"/>
    </w:pPr>
    <w:rPr>
      <w:rFonts w:ascii="Times New Roman" w:eastAsia="Times New Roman" w:hAnsi="Times New Roman" w:cs="Times New Roman"/>
      <w:lang w:val="es-MX" w:eastAsia="es-MX"/>
    </w:rPr>
  </w:style>
  <w:style w:type="character" w:customStyle="1" w:styleId="s1">
    <w:name w:val="s1"/>
    <w:basedOn w:val="Fuentedeprrafopredeter"/>
    <w:rsid w:val="00366D08"/>
  </w:style>
  <w:style w:type="paragraph" w:customStyle="1" w:styleId="paragraph">
    <w:name w:val="paragraph"/>
    <w:basedOn w:val="Normal"/>
    <w:rsid w:val="00CA72EB"/>
    <w:pPr>
      <w:spacing w:before="100" w:beforeAutospacing="1" w:after="100" w:afterAutospacing="1" w:line="240" w:lineRule="auto"/>
    </w:pPr>
    <w:rPr>
      <w:rFonts w:ascii="Times New Roman" w:eastAsia="Times New Roman" w:hAnsi="Times New Roman" w:cs="Times New Roman"/>
      <w:lang w:val="es-MX" w:eastAsia="es-MX"/>
    </w:rPr>
  </w:style>
  <w:style w:type="character" w:styleId="Hipervnculovisitado">
    <w:name w:val="FollowedHyperlink"/>
    <w:basedOn w:val="Fuentedeprrafopredeter"/>
    <w:uiPriority w:val="99"/>
    <w:semiHidden/>
    <w:unhideWhenUsed/>
    <w:rsid w:val="00780DAE"/>
    <w:rPr>
      <w:color w:val="96607D" w:themeColor="followedHyperlink"/>
      <w:u w:val="single"/>
    </w:rPr>
  </w:style>
  <w:style w:type="character" w:customStyle="1" w:styleId="tabchar">
    <w:name w:val="tabchar"/>
    <w:basedOn w:val="Fuentedeprrafopredeter"/>
    <w:rsid w:val="000070CE"/>
  </w:style>
  <w:style w:type="character" w:customStyle="1" w:styleId="overflow-hidden">
    <w:name w:val="overflow-hidden"/>
    <w:basedOn w:val="Fuentedeprrafopredeter"/>
    <w:rsid w:val="004A7832"/>
  </w:style>
  <w:style w:type="paragraph" w:styleId="Textonotapie">
    <w:name w:val="footnote text"/>
    <w:basedOn w:val="Normal"/>
    <w:link w:val="TextonotapieCar"/>
    <w:uiPriority w:val="99"/>
    <w:semiHidden/>
    <w:unhideWhenUsed/>
    <w:rsid w:val="00D55C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5C71"/>
    <w:rPr>
      <w:sz w:val="20"/>
      <w:szCs w:val="20"/>
    </w:rPr>
  </w:style>
  <w:style w:type="character" w:styleId="Refdenotaalpie">
    <w:name w:val="footnote reference"/>
    <w:basedOn w:val="Fuentedeprrafopredeter"/>
    <w:uiPriority w:val="99"/>
    <w:semiHidden/>
    <w:unhideWhenUsed/>
    <w:rsid w:val="00D55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9203">
      <w:bodyDiv w:val="1"/>
      <w:marLeft w:val="0"/>
      <w:marRight w:val="0"/>
      <w:marTop w:val="0"/>
      <w:marBottom w:val="0"/>
      <w:divBdr>
        <w:top w:val="none" w:sz="0" w:space="0" w:color="auto"/>
        <w:left w:val="none" w:sz="0" w:space="0" w:color="auto"/>
        <w:bottom w:val="none" w:sz="0" w:space="0" w:color="auto"/>
        <w:right w:val="none" w:sz="0" w:space="0" w:color="auto"/>
      </w:divBdr>
      <w:divsChild>
        <w:div w:id="1525245279">
          <w:marLeft w:val="0"/>
          <w:marRight w:val="0"/>
          <w:marTop w:val="0"/>
          <w:marBottom w:val="0"/>
          <w:divBdr>
            <w:top w:val="none" w:sz="0" w:space="0" w:color="auto"/>
            <w:left w:val="none" w:sz="0" w:space="0" w:color="auto"/>
            <w:bottom w:val="none" w:sz="0" w:space="0" w:color="auto"/>
            <w:right w:val="none" w:sz="0" w:space="0" w:color="auto"/>
          </w:divBdr>
          <w:divsChild>
            <w:div w:id="1160925125">
              <w:marLeft w:val="0"/>
              <w:marRight w:val="0"/>
              <w:marTop w:val="0"/>
              <w:marBottom w:val="0"/>
              <w:divBdr>
                <w:top w:val="none" w:sz="0" w:space="0" w:color="auto"/>
                <w:left w:val="none" w:sz="0" w:space="0" w:color="auto"/>
                <w:bottom w:val="none" w:sz="0" w:space="0" w:color="auto"/>
                <w:right w:val="none" w:sz="0" w:space="0" w:color="auto"/>
              </w:divBdr>
              <w:divsChild>
                <w:div w:id="43717278">
                  <w:marLeft w:val="0"/>
                  <w:marRight w:val="0"/>
                  <w:marTop w:val="0"/>
                  <w:marBottom w:val="0"/>
                  <w:divBdr>
                    <w:top w:val="none" w:sz="0" w:space="0" w:color="auto"/>
                    <w:left w:val="none" w:sz="0" w:space="0" w:color="auto"/>
                    <w:bottom w:val="none" w:sz="0" w:space="0" w:color="auto"/>
                    <w:right w:val="none" w:sz="0" w:space="0" w:color="auto"/>
                  </w:divBdr>
                  <w:divsChild>
                    <w:div w:id="1485926598">
                      <w:marLeft w:val="0"/>
                      <w:marRight w:val="0"/>
                      <w:marTop w:val="0"/>
                      <w:marBottom w:val="0"/>
                      <w:divBdr>
                        <w:top w:val="none" w:sz="0" w:space="0" w:color="auto"/>
                        <w:left w:val="none" w:sz="0" w:space="0" w:color="auto"/>
                        <w:bottom w:val="none" w:sz="0" w:space="0" w:color="auto"/>
                        <w:right w:val="none" w:sz="0" w:space="0" w:color="auto"/>
                      </w:divBdr>
                      <w:divsChild>
                        <w:div w:id="1993751075">
                          <w:marLeft w:val="0"/>
                          <w:marRight w:val="0"/>
                          <w:marTop w:val="0"/>
                          <w:marBottom w:val="0"/>
                          <w:divBdr>
                            <w:top w:val="none" w:sz="0" w:space="0" w:color="auto"/>
                            <w:left w:val="none" w:sz="0" w:space="0" w:color="auto"/>
                            <w:bottom w:val="none" w:sz="0" w:space="0" w:color="auto"/>
                            <w:right w:val="none" w:sz="0" w:space="0" w:color="auto"/>
                          </w:divBdr>
                          <w:divsChild>
                            <w:div w:id="12493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94624">
      <w:bodyDiv w:val="1"/>
      <w:marLeft w:val="0"/>
      <w:marRight w:val="0"/>
      <w:marTop w:val="0"/>
      <w:marBottom w:val="0"/>
      <w:divBdr>
        <w:top w:val="none" w:sz="0" w:space="0" w:color="auto"/>
        <w:left w:val="none" w:sz="0" w:space="0" w:color="auto"/>
        <w:bottom w:val="none" w:sz="0" w:space="0" w:color="auto"/>
        <w:right w:val="none" w:sz="0" w:space="0" w:color="auto"/>
      </w:divBdr>
      <w:divsChild>
        <w:div w:id="252857175">
          <w:marLeft w:val="0"/>
          <w:marRight w:val="0"/>
          <w:marTop w:val="0"/>
          <w:marBottom w:val="0"/>
          <w:divBdr>
            <w:top w:val="none" w:sz="0" w:space="0" w:color="auto"/>
            <w:left w:val="none" w:sz="0" w:space="0" w:color="auto"/>
            <w:bottom w:val="none" w:sz="0" w:space="0" w:color="auto"/>
            <w:right w:val="none" w:sz="0" w:space="0" w:color="auto"/>
          </w:divBdr>
        </w:div>
        <w:div w:id="1626931701">
          <w:marLeft w:val="0"/>
          <w:marRight w:val="0"/>
          <w:marTop w:val="0"/>
          <w:marBottom w:val="0"/>
          <w:divBdr>
            <w:top w:val="none" w:sz="0" w:space="0" w:color="auto"/>
            <w:left w:val="none" w:sz="0" w:space="0" w:color="auto"/>
            <w:bottom w:val="none" w:sz="0" w:space="0" w:color="auto"/>
            <w:right w:val="none" w:sz="0" w:space="0" w:color="auto"/>
          </w:divBdr>
        </w:div>
      </w:divsChild>
    </w:div>
    <w:div w:id="633870960">
      <w:bodyDiv w:val="1"/>
      <w:marLeft w:val="0"/>
      <w:marRight w:val="0"/>
      <w:marTop w:val="0"/>
      <w:marBottom w:val="0"/>
      <w:divBdr>
        <w:top w:val="none" w:sz="0" w:space="0" w:color="auto"/>
        <w:left w:val="none" w:sz="0" w:space="0" w:color="auto"/>
        <w:bottom w:val="none" w:sz="0" w:space="0" w:color="auto"/>
        <w:right w:val="none" w:sz="0" w:space="0" w:color="auto"/>
      </w:divBdr>
      <w:divsChild>
        <w:div w:id="1366521855">
          <w:marLeft w:val="0"/>
          <w:marRight w:val="0"/>
          <w:marTop w:val="0"/>
          <w:marBottom w:val="0"/>
          <w:divBdr>
            <w:top w:val="none" w:sz="0" w:space="0" w:color="auto"/>
            <w:left w:val="none" w:sz="0" w:space="0" w:color="auto"/>
            <w:bottom w:val="none" w:sz="0" w:space="0" w:color="auto"/>
            <w:right w:val="none" w:sz="0" w:space="0" w:color="auto"/>
          </w:divBdr>
          <w:divsChild>
            <w:div w:id="1954704737">
              <w:marLeft w:val="0"/>
              <w:marRight w:val="0"/>
              <w:marTop w:val="0"/>
              <w:marBottom w:val="0"/>
              <w:divBdr>
                <w:top w:val="none" w:sz="0" w:space="0" w:color="auto"/>
                <w:left w:val="none" w:sz="0" w:space="0" w:color="auto"/>
                <w:bottom w:val="none" w:sz="0" w:space="0" w:color="auto"/>
                <w:right w:val="none" w:sz="0" w:space="0" w:color="auto"/>
              </w:divBdr>
              <w:divsChild>
                <w:div w:id="1874728179">
                  <w:marLeft w:val="0"/>
                  <w:marRight w:val="0"/>
                  <w:marTop w:val="0"/>
                  <w:marBottom w:val="0"/>
                  <w:divBdr>
                    <w:top w:val="none" w:sz="0" w:space="0" w:color="auto"/>
                    <w:left w:val="none" w:sz="0" w:space="0" w:color="auto"/>
                    <w:bottom w:val="none" w:sz="0" w:space="0" w:color="auto"/>
                    <w:right w:val="none" w:sz="0" w:space="0" w:color="auto"/>
                  </w:divBdr>
                  <w:divsChild>
                    <w:div w:id="315692797">
                      <w:marLeft w:val="0"/>
                      <w:marRight w:val="0"/>
                      <w:marTop w:val="0"/>
                      <w:marBottom w:val="0"/>
                      <w:divBdr>
                        <w:top w:val="none" w:sz="0" w:space="0" w:color="auto"/>
                        <w:left w:val="none" w:sz="0" w:space="0" w:color="auto"/>
                        <w:bottom w:val="none" w:sz="0" w:space="0" w:color="auto"/>
                        <w:right w:val="none" w:sz="0" w:space="0" w:color="auto"/>
                      </w:divBdr>
                      <w:divsChild>
                        <w:div w:id="1581283904">
                          <w:marLeft w:val="0"/>
                          <w:marRight w:val="0"/>
                          <w:marTop w:val="0"/>
                          <w:marBottom w:val="0"/>
                          <w:divBdr>
                            <w:top w:val="none" w:sz="0" w:space="0" w:color="auto"/>
                            <w:left w:val="none" w:sz="0" w:space="0" w:color="auto"/>
                            <w:bottom w:val="none" w:sz="0" w:space="0" w:color="auto"/>
                            <w:right w:val="none" w:sz="0" w:space="0" w:color="auto"/>
                          </w:divBdr>
                          <w:divsChild>
                            <w:div w:id="915628271">
                              <w:marLeft w:val="0"/>
                              <w:marRight w:val="0"/>
                              <w:marTop w:val="0"/>
                              <w:marBottom w:val="0"/>
                              <w:divBdr>
                                <w:top w:val="none" w:sz="0" w:space="0" w:color="auto"/>
                                <w:left w:val="none" w:sz="0" w:space="0" w:color="auto"/>
                                <w:bottom w:val="none" w:sz="0" w:space="0" w:color="auto"/>
                                <w:right w:val="none" w:sz="0" w:space="0" w:color="auto"/>
                              </w:divBdr>
                              <w:divsChild>
                                <w:div w:id="5282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857">
                  <w:marLeft w:val="0"/>
                  <w:marRight w:val="0"/>
                  <w:marTop w:val="0"/>
                  <w:marBottom w:val="0"/>
                  <w:divBdr>
                    <w:top w:val="none" w:sz="0" w:space="0" w:color="auto"/>
                    <w:left w:val="none" w:sz="0" w:space="0" w:color="auto"/>
                    <w:bottom w:val="none" w:sz="0" w:space="0" w:color="auto"/>
                    <w:right w:val="none" w:sz="0" w:space="0" w:color="auto"/>
                  </w:divBdr>
                  <w:divsChild>
                    <w:div w:id="833959926">
                      <w:marLeft w:val="0"/>
                      <w:marRight w:val="0"/>
                      <w:marTop w:val="0"/>
                      <w:marBottom w:val="0"/>
                      <w:divBdr>
                        <w:top w:val="none" w:sz="0" w:space="0" w:color="auto"/>
                        <w:left w:val="none" w:sz="0" w:space="0" w:color="auto"/>
                        <w:bottom w:val="none" w:sz="0" w:space="0" w:color="auto"/>
                        <w:right w:val="none" w:sz="0" w:space="0" w:color="auto"/>
                      </w:divBdr>
                      <w:divsChild>
                        <w:div w:id="174077473">
                          <w:marLeft w:val="0"/>
                          <w:marRight w:val="0"/>
                          <w:marTop w:val="0"/>
                          <w:marBottom w:val="0"/>
                          <w:divBdr>
                            <w:top w:val="none" w:sz="0" w:space="0" w:color="auto"/>
                            <w:left w:val="none" w:sz="0" w:space="0" w:color="auto"/>
                            <w:bottom w:val="none" w:sz="0" w:space="0" w:color="auto"/>
                            <w:right w:val="none" w:sz="0" w:space="0" w:color="auto"/>
                          </w:divBdr>
                          <w:divsChild>
                            <w:div w:id="1998681106">
                              <w:marLeft w:val="0"/>
                              <w:marRight w:val="0"/>
                              <w:marTop w:val="0"/>
                              <w:marBottom w:val="0"/>
                              <w:divBdr>
                                <w:top w:val="none" w:sz="0" w:space="0" w:color="auto"/>
                                <w:left w:val="none" w:sz="0" w:space="0" w:color="auto"/>
                                <w:bottom w:val="none" w:sz="0" w:space="0" w:color="auto"/>
                                <w:right w:val="none" w:sz="0" w:space="0" w:color="auto"/>
                              </w:divBdr>
                              <w:divsChild>
                                <w:div w:id="1743746870">
                                  <w:marLeft w:val="0"/>
                                  <w:marRight w:val="0"/>
                                  <w:marTop w:val="0"/>
                                  <w:marBottom w:val="0"/>
                                  <w:divBdr>
                                    <w:top w:val="none" w:sz="0" w:space="0" w:color="auto"/>
                                    <w:left w:val="none" w:sz="0" w:space="0" w:color="auto"/>
                                    <w:bottom w:val="none" w:sz="0" w:space="0" w:color="auto"/>
                                    <w:right w:val="none" w:sz="0" w:space="0" w:color="auto"/>
                                  </w:divBdr>
                                  <w:divsChild>
                                    <w:div w:id="7932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0028790">
      <w:bodyDiv w:val="1"/>
      <w:marLeft w:val="0"/>
      <w:marRight w:val="0"/>
      <w:marTop w:val="0"/>
      <w:marBottom w:val="0"/>
      <w:divBdr>
        <w:top w:val="none" w:sz="0" w:space="0" w:color="auto"/>
        <w:left w:val="none" w:sz="0" w:space="0" w:color="auto"/>
        <w:bottom w:val="none" w:sz="0" w:space="0" w:color="auto"/>
        <w:right w:val="none" w:sz="0" w:space="0" w:color="auto"/>
      </w:divBdr>
    </w:div>
    <w:div w:id="808863853">
      <w:bodyDiv w:val="1"/>
      <w:marLeft w:val="0"/>
      <w:marRight w:val="0"/>
      <w:marTop w:val="0"/>
      <w:marBottom w:val="0"/>
      <w:divBdr>
        <w:top w:val="none" w:sz="0" w:space="0" w:color="auto"/>
        <w:left w:val="none" w:sz="0" w:space="0" w:color="auto"/>
        <w:bottom w:val="none" w:sz="0" w:space="0" w:color="auto"/>
        <w:right w:val="none" w:sz="0" w:space="0" w:color="auto"/>
      </w:divBdr>
      <w:divsChild>
        <w:div w:id="56781901">
          <w:marLeft w:val="0"/>
          <w:marRight w:val="0"/>
          <w:marTop w:val="0"/>
          <w:marBottom w:val="0"/>
          <w:divBdr>
            <w:top w:val="none" w:sz="0" w:space="0" w:color="auto"/>
            <w:left w:val="none" w:sz="0" w:space="0" w:color="auto"/>
            <w:bottom w:val="none" w:sz="0" w:space="0" w:color="auto"/>
            <w:right w:val="none" w:sz="0" w:space="0" w:color="auto"/>
          </w:divBdr>
        </w:div>
        <w:div w:id="134183663">
          <w:marLeft w:val="0"/>
          <w:marRight w:val="0"/>
          <w:marTop w:val="0"/>
          <w:marBottom w:val="0"/>
          <w:divBdr>
            <w:top w:val="none" w:sz="0" w:space="0" w:color="auto"/>
            <w:left w:val="none" w:sz="0" w:space="0" w:color="auto"/>
            <w:bottom w:val="none" w:sz="0" w:space="0" w:color="auto"/>
            <w:right w:val="none" w:sz="0" w:space="0" w:color="auto"/>
          </w:divBdr>
        </w:div>
        <w:div w:id="163595805">
          <w:marLeft w:val="0"/>
          <w:marRight w:val="0"/>
          <w:marTop w:val="0"/>
          <w:marBottom w:val="0"/>
          <w:divBdr>
            <w:top w:val="none" w:sz="0" w:space="0" w:color="auto"/>
            <w:left w:val="none" w:sz="0" w:space="0" w:color="auto"/>
            <w:bottom w:val="none" w:sz="0" w:space="0" w:color="auto"/>
            <w:right w:val="none" w:sz="0" w:space="0" w:color="auto"/>
          </w:divBdr>
        </w:div>
        <w:div w:id="1584148291">
          <w:marLeft w:val="0"/>
          <w:marRight w:val="0"/>
          <w:marTop w:val="0"/>
          <w:marBottom w:val="0"/>
          <w:divBdr>
            <w:top w:val="none" w:sz="0" w:space="0" w:color="auto"/>
            <w:left w:val="none" w:sz="0" w:space="0" w:color="auto"/>
            <w:bottom w:val="none" w:sz="0" w:space="0" w:color="auto"/>
            <w:right w:val="none" w:sz="0" w:space="0" w:color="auto"/>
          </w:divBdr>
        </w:div>
        <w:div w:id="1706371562">
          <w:marLeft w:val="0"/>
          <w:marRight w:val="0"/>
          <w:marTop w:val="0"/>
          <w:marBottom w:val="0"/>
          <w:divBdr>
            <w:top w:val="none" w:sz="0" w:space="0" w:color="auto"/>
            <w:left w:val="none" w:sz="0" w:space="0" w:color="auto"/>
            <w:bottom w:val="none" w:sz="0" w:space="0" w:color="auto"/>
            <w:right w:val="none" w:sz="0" w:space="0" w:color="auto"/>
          </w:divBdr>
        </w:div>
        <w:div w:id="1848709725">
          <w:marLeft w:val="0"/>
          <w:marRight w:val="0"/>
          <w:marTop w:val="0"/>
          <w:marBottom w:val="0"/>
          <w:divBdr>
            <w:top w:val="none" w:sz="0" w:space="0" w:color="auto"/>
            <w:left w:val="none" w:sz="0" w:space="0" w:color="auto"/>
            <w:bottom w:val="none" w:sz="0" w:space="0" w:color="auto"/>
            <w:right w:val="none" w:sz="0" w:space="0" w:color="auto"/>
          </w:divBdr>
        </w:div>
        <w:div w:id="2138259544">
          <w:marLeft w:val="0"/>
          <w:marRight w:val="0"/>
          <w:marTop w:val="0"/>
          <w:marBottom w:val="0"/>
          <w:divBdr>
            <w:top w:val="none" w:sz="0" w:space="0" w:color="auto"/>
            <w:left w:val="none" w:sz="0" w:space="0" w:color="auto"/>
            <w:bottom w:val="none" w:sz="0" w:space="0" w:color="auto"/>
            <w:right w:val="none" w:sz="0" w:space="0" w:color="auto"/>
          </w:divBdr>
        </w:div>
      </w:divsChild>
    </w:div>
    <w:div w:id="874539519">
      <w:bodyDiv w:val="1"/>
      <w:marLeft w:val="0"/>
      <w:marRight w:val="0"/>
      <w:marTop w:val="0"/>
      <w:marBottom w:val="0"/>
      <w:divBdr>
        <w:top w:val="none" w:sz="0" w:space="0" w:color="auto"/>
        <w:left w:val="none" w:sz="0" w:space="0" w:color="auto"/>
        <w:bottom w:val="none" w:sz="0" w:space="0" w:color="auto"/>
        <w:right w:val="none" w:sz="0" w:space="0" w:color="auto"/>
      </w:divBdr>
    </w:div>
    <w:div w:id="968514800">
      <w:bodyDiv w:val="1"/>
      <w:marLeft w:val="0"/>
      <w:marRight w:val="0"/>
      <w:marTop w:val="0"/>
      <w:marBottom w:val="0"/>
      <w:divBdr>
        <w:top w:val="none" w:sz="0" w:space="0" w:color="auto"/>
        <w:left w:val="none" w:sz="0" w:space="0" w:color="auto"/>
        <w:bottom w:val="none" w:sz="0" w:space="0" w:color="auto"/>
        <w:right w:val="none" w:sz="0" w:space="0" w:color="auto"/>
      </w:divBdr>
      <w:divsChild>
        <w:div w:id="7609821">
          <w:marLeft w:val="0"/>
          <w:marRight w:val="0"/>
          <w:marTop w:val="0"/>
          <w:marBottom w:val="0"/>
          <w:divBdr>
            <w:top w:val="none" w:sz="0" w:space="0" w:color="auto"/>
            <w:left w:val="none" w:sz="0" w:space="0" w:color="auto"/>
            <w:bottom w:val="none" w:sz="0" w:space="0" w:color="auto"/>
            <w:right w:val="none" w:sz="0" w:space="0" w:color="auto"/>
          </w:divBdr>
        </w:div>
        <w:div w:id="239798409">
          <w:marLeft w:val="0"/>
          <w:marRight w:val="0"/>
          <w:marTop w:val="0"/>
          <w:marBottom w:val="0"/>
          <w:divBdr>
            <w:top w:val="none" w:sz="0" w:space="0" w:color="auto"/>
            <w:left w:val="none" w:sz="0" w:space="0" w:color="auto"/>
            <w:bottom w:val="none" w:sz="0" w:space="0" w:color="auto"/>
            <w:right w:val="none" w:sz="0" w:space="0" w:color="auto"/>
          </w:divBdr>
        </w:div>
        <w:div w:id="265310364">
          <w:marLeft w:val="0"/>
          <w:marRight w:val="0"/>
          <w:marTop w:val="0"/>
          <w:marBottom w:val="0"/>
          <w:divBdr>
            <w:top w:val="none" w:sz="0" w:space="0" w:color="auto"/>
            <w:left w:val="none" w:sz="0" w:space="0" w:color="auto"/>
            <w:bottom w:val="none" w:sz="0" w:space="0" w:color="auto"/>
            <w:right w:val="none" w:sz="0" w:space="0" w:color="auto"/>
          </w:divBdr>
        </w:div>
        <w:div w:id="280377480">
          <w:marLeft w:val="0"/>
          <w:marRight w:val="0"/>
          <w:marTop w:val="0"/>
          <w:marBottom w:val="0"/>
          <w:divBdr>
            <w:top w:val="none" w:sz="0" w:space="0" w:color="auto"/>
            <w:left w:val="none" w:sz="0" w:space="0" w:color="auto"/>
            <w:bottom w:val="none" w:sz="0" w:space="0" w:color="auto"/>
            <w:right w:val="none" w:sz="0" w:space="0" w:color="auto"/>
          </w:divBdr>
        </w:div>
        <w:div w:id="369188651">
          <w:marLeft w:val="0"/>
          <w:marRight w:val="0"/>
          <w:marTop w:val="0"/>
          <w:marBottom w:val="0"/>
          <w:divBdr>
            <w:top w:val="none" w:sz="0" w:space="0" w:color="auto"/>
            <w:left w:val="none" w:sz="0" w:space="0" w:color="auto"/>
            <w:bottom w:val="none" w:sz="0" w:space="0" w:color="auto"/>
            <w:right w:val="none" w:sz="0" w:space="0" w:color="auto"/>
          </w:divBdr>
        </w:div>
        <w:div w:id="383528178">
          <w:marLeft w:val="0"/>
          <w:marRight w:val="0"/>
          <w:marTop w:val="0"/>
          <w:marBottom w:val="0"/>
          <w:divBdr>
            <w:top w:val="none" w:sz="0" w:space="0" w:color="auto"/>
            <w:left w:val="none" w:sz="0" w:space="0" w:color="auto"/>
            <w:bottom w:val="none" w:sz="0" w:space="0" w:color="auto"/>
            <w:right w:val="none" w:sz="0" w:space="0" w:color="auto"/>
          </w:divBdr>
        </w:div>
        <w:div w:id="396786767">
          <w:marLeft w:val="0"/>
          <w:marRight w:val="0"/>
          <w:marTop w:val="0"/>
          <w:marBottom w:val="0"/>
          <w:divBdr>
            <w:top w:val="none" w:sz="0" w:space="0" w:color="auto"/>
            <w:left w:val="none" w:sz="0" w:space="0" w:color="auto"/>
            <w:bottom w:val="none" w:sz="0" w:space="0" w:color="auto"/>
            <w:right w:val="none" w:sz="0" w:space="0" w:color="auto"/>
          </w:divBdr>
        </w:div>
        <w:div w:id="426539774">
          <w:marLeft w:val="0"/>
          <w:marRight w:val="0"/>
          <w:marTop w:val="0"/>
          <w:marBottom w:val="0"/>
          <w:divBdr>
            <w:top w:val="none" w:sz="0" w:space="0" w:color="auto"/>
            <w:left w:val="none" w:sz="0" w:space="0" w:color="auto"/>
            <w:bottom w:val="none" w:sz="0" w:space="0" w:color="auto"/>
            <w:right w:val="none" w:sz="0" w:space="0" w:color="auto"/>
          </w:divBdr>
        </w:div>
        <w:div w:id="575938597">
          <w:marLeft w:val="0"/>
          <w:marRight w:val="0"/>
          <w:marTop w:val="0"/>
          <w:marBottom w:val="0"/>
          <w:divBdr>
            <w:top w:val="none" w:sz="0" w:space="0" w:color="auto"/>
            <w:left w:val="none" w:sz="0" w:space="0" w:color="auto"/>
            <w:bottom w:val="none" w:sz="0" w:space="0" w:color="auto"/>
            <w:right w:val="none" w:sz="0" w:space="0" w:color="auto"/>
          </w:divBdr>
        </w:div>
        <w:div w:id="645937871">
          <w:marLeft w:val="0"/>
          <w:marRight w:val="0"/>
          <w:marTop w:val="0"/>
          <w:marBottom w:val="0"/>
          <w:divBdr>
            <w:top w:val="none" w:sz="0" w:space="0" w:color="auto"/>
            <w:left w:val="none" w:sz="0" w:space="0" w:color="auto"/>
            <w:bottom w:val="none" w:sz="0" w:space="0" w:color="auto"/>
            <w:right w:val="none" w:sz="0" w:space="0" w:color="auto"/>
          </w:divBdr>
        </w:div>
        <w:div w:id="680662869">
          <w:marLeft w:val="0"/>
          <w:marRight w:val="0"/>
          <w:marTop w:val="0"/>
          <w:marBottom w:val="0"/>
          <w:divBdr>
            <w:top w:val="none" w:sz="0" w:space="0" w:color="auto"/>
            <w:left w:val="none" w:sz="0" w:space="0" w:color="auto"/>
            <w:bottom w:val="none" w:sz="0" w:space="0" w:color="auto"/>
            <w:right w:val="none" w:sz="0" w:space="0" w:color="auto"/>
          </w:divBdr>
        </w:div>
        <w:div w:id="694158986">
          <w:marLeft w:val="0"/>
          <w:marRight w:val="0"/>
          <w:marTop w:val="0"/>
          <w:marBottom w:val="0"/>
          <w:divBdr>
            <w:top w:val="none" w:sz="0" w:space="0" w:color="auto"/>
            <w:left w:val="none" w:sz="0" w:space="0" w:color="auto"/>
            <w:bottom w:val="none" w:sz="0" w:space="0" w:color="auto"/>
            <w:right w:val="none" w:sz="0" w:space="0" w:color="auto"/>
          </w:divBdr>
        </w:div>
        <w:div w:id="762261460">
          <w:marLeft w:val="0"/>
          <w:marRight w:val="0"/>
          <w:marTop w:val="0"/>
          <w:marBottom w:val="0"/>
          <w:divBdr>
            <w:top w:val="none" w:sz="0" w:space="0" w:color="auto"/>
            <w:left w:val="none" w:sz="0" w:space="0" w:color="auto"/>
            <w:bottom w:val="none" w:sz="0" w:space="0" w:color="auto"/>
            <w:right w:val="none" w:sz="0" w:space="0" w:color="auto"/>
          </w:divBdr>
        </w:div>
        <w:div w:id="765732557">
          <w:marLeft w:val="0"/>
          <w:marRight w:val="0"/>
          <w:marTop w:val="0"/>
          <w:marBottom w:val="0"/>
          <w:divBdr>
            <w:top w:val="none" w:sz="0" w:space="0" w:color="auto"/>
            <w:left w:val="none" w:sz="0" w:space="0" w:color="auto"/>
            <w:bottom w:val="none" w:sz="0" w:space="0" w:color="auto"/>
            <w:right w:val="none" w:sz="0" w:space="0" w:color="auto"/>
          </w:divBdr>
        </w:div>
        <w:div w:id="843514748">
          <w:marLeft w:val="0"/>
          <w:marRight w:val="0"/>
          <w:marTop w:val="0"/>
          <w:marBottom w:val="0"/>
          <w:divBdr>
            <w:top w:val="none" w:sz="0" w:space="0" w:color="auto"/>
            <w:left w:val="none" w:sz="0" w:space="0" w:color="auto"/>
            <w:bottom w:val="none" w:sz="0" w:space="0" w:color="auto"/>
            <w:right w:val="none" w:sz="0" w:space="0" w:color="auto"/>
          </w:divBdr>
        </w:div>
        <w:div w:id="906182455">
          <w:marLeft w:val="0"/>
          <w:marRight w:val="0"/>
          <w:marTop w:val="0"/>
          <w:marBottom w:val="0"/>
          <w:divBdr>
            <w:top w:val="none" w:sz="0" w:space="0" w:color="auto"/>
            <w:left w:val="none" w:sz="0" w:space="0" w:color="auto"/>
            <w:bottom w:val="none" w:sz="0" w:space="0" w:color="auto"/>
            <w:right w:val="none" w:sz="0" w:space="0" w:color="auto"/>
          </w:divBdr>
        </w:div>
        <w:div w:id="932668140">
          <w:marLeft w:val="0"/>
          <w:marRight w:val="0"/>
          <w:marTop w:val="0"/>
          <w:marBottom w:val="0"/>
          <w:divBdr>
            <w:top w:val="none" w:sz="0" w:space="0" w:color="auto"/>
            <w:left w:val="none" w:sz="0" w:space="0" w:color="auto"/>
            <w:bottom w:val="none" w:sz="0" w:space="0" w:color="auto"/>
            <w:right w:val="none" w:sz="0" w:space="0" w:color="auto"/>
          </w:divBdr>
        </w:div>
        <w:div w:id="976108471">
          <w:marLeft w:val="0"/>
          <w:marRight w:val="0"/>
          <w:marTop w:val="0"/>
          <w:marBottom w:val="0"/>
          <w:divBdr>
            <w:top w:val="none" w:sz="0" w:space="0" w:color="auto"/>
            <w:left w:val="none" w:sz="0" w:space="0" w:color="auto"/>
            <w:bottom w:val="none" w:sz="0" w:space="0" w:color="auto"/>
            <w:right w:val="none" w:sz="0" w:space="0" w:color="auto"/>
          </w:divBdr>
        </w:div>
        <w:div w:id="1186822904">
          <w:marLeft w:val="0"/>
          <w:marRight w:val="0"/>
          <w:marTop w:val="0"/>
          <w:marBottom w:val="0"/>
          <w:divBdr>
            <w:top w:val="none" w:sz="0" w:space="0" w:color="auto"/>
            <w:left w:val="none" w:sz="0" w:space="0" w:color="auto"/>
            <w:bottom w:val="none" w:sz="0" w:space="0" w:color="auto"/>
            <w:right w:val="none" w:sz="0" w:space="0" w:color="auto"/>
          </w:divBdr>
        </w:div>
        <w:div w:id="1192066961">
          <w:marLeft w:val="0"/>
          <w:marRight w:val="0"/>
          <w:marTop w:val="0"/>
          <w:marBottom w:val="0"/>
          <w:divBdr>
            <w:top w:val="none" w:sz="0" w:space="0" w:color="auto"/>
            <w:left w:val="none" w:sz="0" w:space="0" w:color="auto"/>
            <w:bottom w:val="none" w:sz="0" w:space="0" w:color="auto"/>
            <w:right w:val="none" w:sz="0" w:space="0" w:color="auto"/>
          </w:divBdr>
        </w:div>
        <w:div w:id="1397316208">
          <w:marLeft w:val="0"/>
          <w:marRight w:val="0"/>
          <w:marTop w:val="0"/>
          <w:marBottom w:val="0"/>
          <w:divBdr>
            <w:top w:val="none" w:sz="0" w:space="0" w:color="auto"/>
            <w:left w:val="none" w:sz="0" w:space="0" w:color="auto"/>
            <w:bottom w:val="none" w:sz="0" w:space="0" w:color="auto"/>
            <w:right w:val="none" w:sz="0" w:space="0" w:color="auto"/>
          </w:divBdr>
        </w:div>
        <w:div w:id="1460418948">
          <w:marLeft w:val="0"/>
          <w:marRight w:val="0"/>
          <w:marTop w:val="0"/>
          <w:marBottom w:val="0"/>
          <w:divBdr>
            <w:top w:val="none" w:sz="0" w:space="0" w:color="auto"/>
            <w:left w:val="none" w:sz="0" w:space="0" w:color="auto"/>
            <w:bottom w:val="none" w:sz="0" w:space="0" w:color="auto"/>
            <w:right w:val="none" w:sz="0" w:space="0" w:color="auto"/>
          </w:divBdr>
        </w:div>
        <w:div w:id="1643729328">
          <w:marLeft w:val="0"/>
          <w:marRight w:val="0"/>
          <w:marTop w:val="0"/>
          <w:marBottom w:val="0"/>
          <w:divBdr>
            <w:top w:val="none" w:sz="0" w:space="0" w:color="auto"/>
            <w:left w:val="none" w:sz="0" w:space="0" w:color="auto"/>
            <w:bottom w:val="none" w:sz="0" w:space="0" w:color="auto"/>
            <w:right w:val="none" w:sz="0" w:space="0" w:color="auto"/>
          </w:divBdr>
        </w:div>
        <w:div w:id="1901016944">
          <w:marLeft w:val="0"/>
          <w:marRight w:val="0"/>
          <w:marTop w:val="0"/>
          <w:marBottom w:val="0"/>
          <w:divBdr>
            <w:top w:val="none" w:sz="0" w:space="0" w:color="auto"/>
            <w:left w:val="none" w:sz="0" w:space="0" w:color="auto"/>
            <w:bottom w:val="none" w:sz="0" w:space="0" w:color="auto"/>
            <w:right w:val="none" w:sz="0" w:space="0" w:color="auto"/>
          </w:divBdr>
        </w:div>
        <w:div w:id="1948997611">
          <w:marLeft w:val="0"/>
          <w:marRight w:val="0"/>
          <w:marTop w:val="0"/>
          <w:marBottom w:val="0"/>
          <w:divBdr>
            <w:top w:val="none" w:sz="0" w:space="0" w:color="auto"/>
            <w:left w:val="none" w:sz="0" w:space="0" w:color="auto"/>
            <w:bottom w:val="none" w:sz="0" w:space="0" w:color="auto"/>
            <w:right w:val="none" w:sz="0" w:space="0" w:color="auto"/>
          </w:divBdr>
        </w:div>
        <w:div w:id="1980647496">
          <w:marLeft w:val="0"/>
          <w:marRight w:val="0"/>
          <w:marTop w:val="0"/>
          <w:marBottom w:val="0"/>
          <w:divBdr>
            <w:top w:val="none" w:sz="0" w:space="0" w:color="auto"/>
            <w:left w:val="none" w:sz="0" w:space="0" w:color="auto"/>
            <w:bottom w:val="none" w:sz="0" w:space="0" w:color="auto"/>
            <w:right w:val="none" w:sz="0" w:space="0" w:color="auto"/>
          </w:divBdr>
        </w:div>
        <w:div w:id="1992951430">
          <w:marLeft w:val="0"/>
          <w:marRight w:val="0"/>
          <w:marTop w:val="0"/>
          <w:marBottom w:val="0"/>
          <w:divBdr>
            <w:top w:val="none" w:sz="0" w:space="0" w:color="auto"/>
            <w:left w:val="none" w:sz="0" w:space="0" w:color="auto"/>
            <w:bottom w:val="none" w:sz="0" w:space="0" w:color="auto"/>
            <w:right w:val="none" w:sz="0" w:space="0" w:color="auto"/>
          </w:divBdr>
        </w:div>
        <w:div w:id="2092895321">
          <w:marLeft w:val="0"/>
          <w:marRight w:val="0"/>
          <w:marTop w:val="0"/>
          <w:marBottom w:val="0"/>
          <w:divBdr>
            <w:top w:val="none" w:sz="0" w:space="0" w:color="auto"/>
            <w:left w:val="none" w:sz="0" w:space="0" w:color="auto"/>
            <w:bottom w:val="none" w:sz="0" w:space="0" w:color="auto"/>
            <w:right w:val="none" w:sz="0" w:space="0" w:color="auto"/>
          </w:divBdr>
        </w:div>
        <w:div w:id="2133359239">
          <w:marLeft w:val="0"/>
          <w:marRight w:val="0"/>
          <w:marTop w:val="0"/>
          <w:marBottom w:val="0"/>
          <w:divBdr>
            <w:top w:val="none" w:sz="0" w:space="0" w:color="auto"/>
            <w:left w:val="none" w:sz="0" w:space="0" w:color="auto"/>
            <w:bottom w:val="none" w:sz="0" w:space="0" w:color="auto"/>
            <w:right w:val="none" w:sz="0" w:space="0" w:color="auto"/>
          </w:divBdr>
        </w:div>
        <w:div w:id="2142846353">
          <w:marLeft w:val="0"/>
          <w:marRight w:val="0"/>
          <w:marTop w:val="0"/>
          <w:marBottom w:val="0"/>
          <w:divBdr>
            <w:top w:val="none" w:sz="0" w:space="0" w:color="auto"/>
            <w:left w:val="none" w:sz="0" w:space="0" w:color="auto"/>
            <w:bottom w:val="none" w:sz="0" w:space="0" w:color="auto"/>
            <w:right w:val="none" w:sz="0" w:space="0" w:color="auto"/>
          </w:divBdr>
        </w:div>
      </w:divsChild>
    </w:div>
    <w:div w:id="1138457923">
      <w:bodyDiv w:val="1"/>
      <w:marLeft w:val="0"/>
      <w:marRight w:val="0"/>
      <w:marTop w:val="0"/>
      <w:marBottom w:val="0"/>
      <w:divBdr>
        <w:top w:val="none" w:sz="0" w:space="0" w:color="auto"/>
        <w:left w:val="none" w:sz="0" w:space="0" w:color="auto"/>
        <w:bottom w:val="none" w:sz="0" w:space="0" w:color="auto"/>
        <w:right w:val="none" w:sz="0" w:space="0" w:color="auto"/>
      </w:divBdr>
      <w:divsChild>
        <w:div w:id="929890789">
          <w:marLeft w:val="0"/>
          <w:marRight w:val="0"/>
          <w:marTop w:val="0"/>
          <w:marBottom w:val="0"/>
          <w:divBdr>
            <w:top w:val="none" w:sz="0" w:space="0" w:color="auto"/>
            <w:left w:val="none" w:sz="0" w:space="0" w:color="auto"/>
            <w:bottom w:val="none" w:sz="0" w:space="0" w:color="auto"/>
            <w:right w:val="none" w:sz="0" w:space="0" w:color="auto"/>
          </w:divBdr>
        </w:div>
        <w:div w:id="1080251941">
          <w:marLeft w:val="0"/>
          <w:marRight w:val="0"/>
          <w:marTop w:val="0"/>
          <w:marBottom w:val="0"/>
          <w:divBdr>
            <w:top w:val="none" w:sz="0" w:space="0" w:color="auto"/>
            <w:left w:val="none" w:sz="0" w:space="0" w:color="auto"/>
            <w:bottom w:val="none" w:sz="0" w:space="0" w:color="auto"/>
            <w:right w:val="none" w:sz="0" w:space="0" w:color="auto"/>
          </w:divBdr>
        </w:div>
        <w:div w:id="1620799618">
          <w:marLeft w:val="0"/>
          <w:marRight w:val="0"/>
          <w:marTop w:val="0"/>
          <w:marBottom w:val="0"/>
          <w:divBdr>
            <w:top w:val="none" w:sz="0" w:space="0" w:color="auto"/>
            <w:left w:val="none" w:sz="0" w:space="0" w:color="auto"/>
            <w:bottom w:val="none" w:sz="0" w:space="0" w:color="auto"/>
            <w:right w:val="none" w:sz="0" w:space="0" w:color="auto"/>
          </w:divBdr>
        </w:div>
        <w:div w:id="1704789304">
          <w:marLeft w:val="0"/>
          <w:marRight w:val="0"/>
          <w:marTop w:val="0"/>
          <w:marBottom w:val="0"/>
          <w:divBdr>
            <w:top w:val="none" w:sz="0" w:space="0" w:color="auto"/>
            <w:left w:val="none" w:sz="0" w:space="0" w:color="auto"/>
            <w:bottom w:val="none" w:sz="0" w:space="0" w:color="auto"/>
            <w:right w:val="none" w:sz="0" w:space="0" w:color="auto"/>
          </w:divBdr>
        </w:div>
      </w:divsChild>
    </w:div>
    <w:div w:id="1215854594">
      <w:bodyDiv w:val="1"/>
      <w:marLeft w:val="0"/>
      <w:marRight w:val="0"/>
      <w:marTop w:val="0"/>
      <w:marBottom w:val="0"/>
      <w:divBdr>
        <w:top w:val="none" w:sz="0" w:space="0" w:color="auto"/>
        <w:left w:val="none" w:sz="0" w:space="0" w:color="auto"/>
        <w:bottom w:val="none" w:sz="0" w:space="0" w:color="auto"/>
        <w:right w:val="none" w:sz="0" w:space="0" w:color="auto"/>
      </w:divBdr>
      <w:divsChild>
        <w:div w:id="1901089843">
          <w:marLeft w:val="0"/>
          <w:marRight w:val="0"/>
          <w:marTop w:val="0"/>
          <w:marBottom w:val="0"/>
          <w:divBdr>
            <w:top w:val="none" w:sz="0" w:space="0" w:color="auto"/>
            <w:left w:val="none" w:sz="0" w:space="0" w:color="auto"/>
            <w:bottom w:val="none" w:sz="0" w:space="0" w:color="auto"/>
            <w:right w:val="none" w:sz="0" w:space="0" w:color="auto"/>
          </w:divBdr>
          <w:divsChild>
            <w:div w:id="906067639">
              <w:marLeft w:val="0"/>
              <w:marRight w:val="0"/>
              <w:marTop w:val="0"/>
              <w:marBottom w:val="0"/>
              <w:divBdr>
                <w:top w:val="none" w:sz="0" w:space="0" w:color="auto"/>
                <w:left w:val="none" w:sz="0" w:space="0" w:color="auto"/>
                <w:bottom w:val="none" w:sz="0" w:space="0" w:color="auto"/>
                <w:right w:val="none" w:sz="0" w:space="0" w:color="auto"/>
              </w:divBdr>
              <w:divsChild>
                <w:div w:id="345593366">
                  <w:marLeft w:val="0"/>
                  <w:marRight w:val="0"/>
                  <w:marTop w:val="0"/>
                  <w:marBottom w:val="0"/>
                  <w:divBdr>
                    <w:top w:val="none" w:sz="0" w:space="0" w:color="auto"/>
                    <w:left w:val="none" w:sz="0" w:space="0" w:color="auto"/>
                    <w:bottom w:val="none" w:sz="0" w:space="0" w:color="auto"/>
                    <w:right w:val="none" w:sz="0" w:space="0" w:color="auto"/>
                  </w:divBdr>
                  <w:divsChild>
                    <w:div w:id="213467191">
                      <w:marLeft w:val="0"/>
                      <w:marRight w:val="0"/>
                      <w:marTop w:val="0"/>
                      <w:marBottom w:val="0"/>
                      <w:divBdr>
                        <w:top w:val="none" w:sz="0" w:space="0" w:color="auto"/>
                        <w:left w:val="none" w:sz="0" w:space="0" w:color="auto"/>
                        <w:bottom w:val="none" w:sz="0" w:space="0" w:color="auto"/>
                        <w:right w:val="none" w:sz="0" w:space="0" w:color="auto"/>
                      </w:divBdr>
                      <w:divsChild>
                        <w:div w:id="1918785863">
                          <w:marLeft w:val="0"/>
                          <w:marRight w:val="0"/>
                          <w:marTop w:val="0"/>
                          <w:marBottom w:val="0"/>
                          <w:divBdr>
                            <w:top w:val="none" w:sz="0" w:space="0" w:color="auto"/>
                            <w:left w:val="none" w:sz="0" w:space="0" w:color="auto"/>
                            <w:bottom w:val="none" w:sz="0" w:space="0" w:color="auto"/>
                            <w:right w:val="none" w:sz="0" w:space="0" w:color="auto"/>
                          </w:divBdr>
                          <w:divsChild>
                            <w:div w:id="15965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06565">
      <w:bodyDiv w:val="1"/>
      <w:marLeft w:val="0"/>
      <w:marRight w:val="0"/>
      <w:marTop w:val="0"/>
      <w:marBottom w:val="0"/>
      <w:divBdr>
        <w:top w:val="none" w:sz="0" w:space="0" w:color="auto"/>
        <w:left w:val="none" w:sz="0" w:space="0" w:color="auto"/>
        <w:bottom w:val="none" w:sz="0" w:space="0" w:color="auto"/>
        <w:right w:val="none" w:sz="0" w:space="0" w:color="auto"/>
      </w:divBdr>
      <w:divsChild>
        <w:div w:id="687409569">
          <w:marLeft w:val="0"/>
          <w:marRight w:val="0"/>
          <w:marTop w:val="0"/>
          <w:marBottom w:val="0"/>
          <w:divBdr>
            <w:top w:val="none" w:sz="0" w:space="0" w:color="auto"/>
            <w:left w:val="none" w:sz="0" w:space="0" w:color="auto"/>
            <w:bottom w:val="none" w:sz="0" w:space="0" w:color="auto"/>
            <w:right w:val="none" w:sz="0" w:space="0" w:color="auto"/>
          </w:divBdr>
        </w:div>
        <w:div w:id="2023047689">
          <w:marLeft w:val="0"/>
          <w:marRight w:val="0"/>
          <w:marTop w:val="0"/>
          <w:marBottom w:val="0"/>
          <w:divBdr>
            <w:top w:val="none" w:sz="0" w:space="0" w:color="auto"/>
            <w:left w:val="none" w:sz="0" w:space="0" w:color="auto"/>
            <w:bottom w:val="none" w:sz="0" w:space="0" w:color="auto"/>
            <w:right w:val="none" w:sz="0" w:space="0" w:color="auto"/>
          </w:divBdr>
        </w:div>
      </w:divsChild>
    </w:div>
    <w:div w:id="2007438434">
      <w:bodyDiv w:val="1"/>
      <w:marLeft w:val="0"/>
      <w:marRight w:val="0"/>
      <w:marTop w:val="0"/>
      <w:marBottom w:val="0"/>
      <w:divBdr>
        <w:top w:val="none" w:sz="0" w:space="0" w:color="auto"/>
        <w:left w:val="none" w:sz="0" w:space="0" w:color="auto"/>
        <w:bottom w:val="none" w:sz="0" w:space="0" w:color="auto"/>
        <w:right w:val="none" w:sz="0" w:space="0" w:color="auto"/>
      </w:divBdr>
      <w:divsChild>
        <w:div w:id="273832913">
          <w:marLeft w:val="0"/>
          <w:marRight w:val="0"/>
          <w:marTop w:val="0"/>
          <w:marBottom w:val="0"/>
          <w:divBdr>
            <w:top w:val="none" w:sz="0" w:space="0" w:color="auto"/>
            <w:left w:val="none" w:sz="0" w:space="0" w:color="auto"/>
            <w:bottom w:val="none" w:sz="0" w:space="0" w:color="auto"/>
            <w:right w:val="none" w:sz="0" w:space="0" w:color="auto"/>
          </w:divBdr>
          <w:divsChild>
            <w:div w:id="1512329022">
              <w:marLeft w:val="0"/>
              <w:marRight w:val="0"/>
              <w:marTop w:val="0"/>
              <w:marBottom w:val="0"/>
              <w:divBdr>
                <w:top w:val="none" w:sz="0" w:space="0" w:color="auto"/>
                <w:left w:val="none" w:sz="0" w:space="0" w:color="auto"/>
                <w:bottom w:val="none" w:sz="0" w:space="0" w:color="auto"/>
                <w:right w:val="none" w:sz="0" w:space="0" w:color="auto"/>
              </w:divBdr>
              <w:divsChild>
                <w:div w:id="1654261189">
                  <w:marLeft w:val="0"/>
                  <w:marRight w:val="0"/>
                  <w:marTop w:val="0"/>
                  <w:marBottom w:val="0"/>
                  <w:divBdr>
                    <w:top w:val="none" w:sz="0" w:space="0" w:color="auto"/>
                    <w:left w:val="none" w:sz="0" w:space="0" w:color="auto"/>
                    <w:bottom w:val="none" w:sz="0" w:space="0" w:color="auto"/>
                    <w:right w:val="none" w:sz="0" w:space="0" w:color="auto"/>
                  </w:divBdr>
                  <w:divsChild>
                    <w:div w:id="1347752607">
                      <w:marLeft w:val="0"/>
                      <w:marRight w:val="0"/>
                      <w:marTop w:val="0"/>
                      <w:marBottom w:val="0"/>
                      <w:divBdr>
                        <w:top w:val="none" w:sz="0" w:space="0" w:color="auto"/>
                        <w:left w:val="none" w:sz="0" w:space="0" w:color="auto"/>
                        <w:bottom w:val="none" w:sz="0" w:space="0" w:color="auto"/>
                        <w:right w:val="none" w:sz="0" w:space="0" w:color="auto"/>
                      </w:divBdr>
                      <w:divsChild>
                        <w:div w:id="1877935333">
                          <w:marLeft w:val="0"/>
                          <w:marRight w:val="0"/>
                          <w:marTop w:val="0"/>
                          <w:marBottom w:val="0"/>
                          <w:divBdr>
                            <w:top w:val="none" w:sz="0" w:space="0" w:color="auto"/>
                            <w:left w:val="none" w:sz="0" w:space="0" w:color="auto"/>
                            <w:bottom w:val="none" w:sz="0" w:space="0" w:color="auto"/>
                            <w:right w:val="none" w:sz="0" w:space="0" w:color="auto"/>
                          </w:divBdr>
                          <w:divsChild>
                            <w:div w:id="1583680229">
                              <w:marLeft w:val="0"/>
                              <w:marRight w:val="0"/>
                              <w:marTop w:val="0"/>
                              <w:marBottom w:val="0"/>
                              <w:divBdr>
                                <w:top w:val="none" w:sz="0" w:space="0" w:color="auto"/>
                                <w:left w:val="none" w:sz="0" w:space="0" w:color="auto"/>
                                <w:bottom w:val="none" w:sz="0" w:space="0" w:color="auto"/>
                                <w:right w:val="none" w:sz="0" w:space="0" w:color="auto"/>
                              </w:divBdr>
                              <w:divsChild>
                                <w:div w:id="637145879">
                                  <w:marLeft w:val="0"/>
                                  <w:marRight w:val="0"/>
                                  <w:marTop w:val="0"/>
                                  <w:marBottom w:val="0"/>
                                  <w:divBdr>
                                    <w:top w:val="none" w:sz="0" w:space="0" w:color="auto"/>
                                    <w:left w:val="none" w:sz="0" w:space="0" w:color="auto"/>
                                    <w:bottom w:val="none" w:sz="0" w:space="0" w:color="auto"/>
                                    <w:right w:val="none" w:sz="0" w:space="0" w:color="auto"/>
                                  </w:divBdr>
                                  <w:divsChild>
                                    <w:div w:id="324548950">
                                      <w:marLeft w:val="0"/>
                                      <w:marRight w:val="0"/>
                                      <w:marTop w:val="0"/>
                                      <w:marBottom w:val="0"/>
                                      <w:divBdr>
                                        <w:top w:val="none" w:sz="0" w:space="0" w:color="auto"/>
                                        <w:left w:val="none" w:sz="0" w:space="0" w:color="auto"/>
                                        <w:bottom w:val="none" w:sz="0" w:space="0" w:color="auto"/>
                                        <w:right w:val="none" w:sz="0" w:space="0" w:color="auto"/>
                                      </w:divBdr>
                                      <w:divsChild>
                                        <w:div w:id="724960173">
                                          <w:marLeft w:val="0"/>
                                          <w:marRight w:val="0"/>
                                          <w:marTop w:val="0"/>
                                          <w:marBottom w:val="0"/>
                                          <w:divBdr>
                                            <w:top w:val="none" w:sz="0" w:space="0" w:color="auto"/>
                                            <w:left w:val="none" w:sz="0" w:space="0" w:color="auto"/>
                                            <w:bottom w:val="none" w:sz="0" w:space="0" w:color="auto"/>
                                            <w:right w:val="none" w:sz="0" w:space="0" w:color="auto"/>
                                          </w:divBdr>
                                          <w:divsChild>
                                            <w:div w:id="1473062495">
                                              <w:marLeft w:val="0"/>
                                              <w:marRight w:val="0"/>
                                              <w:marTop w:val="0"/>
                                              <w:marBottom w:val="0"/>
                                              <w:divBdr>
                                                <w:top w:val="none" w:sz="0" w:space="0" w:color="auto"/>
                                                <w:left w:val="none" w:sz="0" w:space="0" w:color="auto"/>
                                                <w:bottom w:val="none" w:sz="0" w:space="0" w:color="auto"/>
                                                <w:right w:val="none" w:sz="0" w:space="0" w:color="auto"/>
                                              </w:divBdr>
                                              <w:divsChild>
                                                <w:div w:id="223835647">
                                                  <w:marLeft w:val="0"/>
                                                  <w:marRight w:val="0"/>
                                                  <w:marTop w:val="0"/>
                                                  <w:marBottom w:val="0"/>
                                                  <w:divBdr>
                                                    <w:top w:val="none" w:sz="0" w:space="0" w:color="auto"/>
                                                    <w:left w:val="none" w:sz="0" w:space="0" w:color="auto"/>
                                                    <w:bottom w:val="none" w:sz="0" w:space="0" w:color="auto"/>
                                                    <w:right w:val="none" w:sz="0" w:space="0" w:color="auto"/>
                                                  </w:divBdr>
                                                  <w:divsChild>
                                                    <w:div w:id="348138366">
                                                      <w:marLeft w:val="0"/>
                                                      <w:marRight w:val="0"/>
                                                      <w:marTop w:val="0"/>
                                                      <w:marBottom w:val="0"/>
                                                      <w:divBdr>
                                                        <w:top w:val="none" w:sz="0" w:space="0" w:color="auto"/>
                                                        <w:left w:val="none" w:sz="0" w:space="0" w:color="auto"/>
                                                        <w:bottom w:val="none" w:sz="0" w:space="0" w:color="auto"/>
                                                        <w:right w:val="none" w:sz="0" w:space="0" w:color="auto"/>
                                                      </w:divBdr>
                                                      <w:divsChild>
                                                        <w:div w:id="17250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7651">
                                              <w:marLeft w:val="0"/>
                                              <w:marRight w:val="0"/>
                                              <w:marTop w:val="0"/>
                                              <w:marBottom w:val="0"/>
                                              <w:divBdr>
                                                <w:top w:val="none" w:sz="0" w:space="0" w:color="auto"/>
                                                <w:left w:val="none" w:sz="0" w:space="0" w:color="auto"/>
                                                <w:bottom w:val="none" w:sz="0" w:space="0" w:color="auto"/>
                                                <w:right w:val="none" w:sz="0" w:space="0" w:color="auto"/>
                                              </w:divBdr>
                                              <w:divsChild>
                                                <w:div w:id="796214707">
                                                  <w:marLeft w:val="0"/>
                                                  <w:marRight w:val="0"/>
                                                  <w:marTop w:val="0"/>
                                                  <w:marBottom w:val="0"/>
                                                  <w:divBdr>
                                                    <w:top w:val="none" w:sz="0" w:space="0" w:color="auto"/>
                                                    <w:left w:val="none" w:sz="0" w:space="0" w:color="auto"/>
                                                    <w:bottom w:val="none" w:sz="0" w:space="0" w:color="auto"/>
                                                    <w:right w:val="none" w:sz="0" w:space="0" w:color="auto"/>
                                                  </w:divBdr>
                                                  <w:divsChild>
                                                    <w:div w:id="1515265351">
                                                      <w:marLeft w:val="0"/>
                                                      <w:marRight w:val="0"/>
                                                      <w:marTop w:val="0"/>
                                                      <w:marBottom w:val="0"/>
                                                      <w:divBdr>
                                                        <w:top w:val="none" w:sz="0" w:space="0" w:color="auto"/>
                                                        <w:left w:val="none" w:sz="0" w:space="0" w:color="auto"/>
                                                        <w:bottom w:val="none" w:sz="0" w:space="0" w:color="auto"/>
                                                        <w:right w:val="none" w:sz="0" w:space="0" w:color="auto"/>
                                                      </w:divBdr>
                                                      <w:divsChild>
                                                        <w:div w:id="196623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jn.gob.mx/derechos-humanos/sites/default/files/sentencias-emblematicas/sentencia/2020-12/CT%20293-2011.pdf" TargetMode="External"/><Relationship Id="rId18" Type="http://schemas.openxmlformats.org/officeDocument/2006/relationships/hyperlink" Target="https://www.corteidh.or.cr/docs/casos/articulos/seriec_221_esp1.pdf" TargetMode="External"/><Relationship Id="rId26" Type="http://schemas.openxmlformats.org/officeDocument/2006/relationships/hyperlink" Target="https://documents.un.org/doc/undoc/gen/g18/114/95/pdf/g1811495.pdf" TargetMode="External"/><Relationship Id="rId39" Type="http://schemas.openxmlformats.org/officeDocument/2006/relationships/hyperlink" Target="https://www.ohchr.org/en/press-releases/2024/11/mexico-un-human-rights-chief-concerned-about-expansion-mandatory-pretrial" TargetMode="External"/><Relationship Id="rId21" Type="http://schemas.openxmlformats.org/officeDocument/2006/relationships/hyperlink" Target="https://www.corteidh.or.cr/docs/casos/articulos/seriec_104_esp.pdf" TargetMode="External"/><Relationship Id="rId34" Type="http://schemas.openxmlformats.org/officeDocument/2006/relationships/hyperlink" Target="https://documents.un.org/doc/undoc/gen/g12/435/66/pdf/g1243566.pdf" TargetMode="External"/><Relationship Id="rId42" Type="http://schemas.openxmlformats.org/officeDocument/2006/relationships/hyperlink" Target="https://jurisprudencia.corteidh.or.cr/es/vid/1048554331" TargetMode="External"/><Relationship Id="rId47" Type="http://schemas.openxmlformats.org/officeDocument/2006/relationships/hyperlink" Target="https://documents.un.org/doc/undoc/gen/n24/298/46/pdf/n2429846.pdf" TargetMode="External"/><Relationship Id="rId50" Type="http://schemas.openxmlformats.org/officeDocument/2006/relationships/hyperlink" Target="https://webtv.un.org/en/asset/k1i/k1iwakvpt5" TargetMode="External"/><Relationship Id="rId55" Type="http://schemas.openxmlformats.org/officeDocument/2006/relationships/hyperlink" Target="https://corteidh.scjn.gob.mx/buscador/"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corteidh.or.cr/docs/casos/articulos/seriec_154_esp.pdf" TargetMode="External"/><Relationship Id="rId29" Type="http://schemas.openxmlformats.org/officeDocument/2006/relationships/hyperlink" Target="https://documents.un.org/doc/undoc/gen/g19/003/63/pdf/g1900363.pdf" TargetMode="External"/><Relationship Id="rId11" Type="http://schemas.openxmlformats.org/officeDocument/2006/relationships/hyperlink" Target="https://www.scjn.gob.mx/sites/default/files/2022-05/Reglamento%20Org%C3%A1nico%20%2820-04-2022%29.pdf" TargetMode="External"/><Relationship Id="rId24" Type="http://schemas.openxmlformats.org/officeDocument/2006/relationships/hyperlink" Target="https://documents.un.org/doc/undoc/gen/g15/210/38/pdf/g1521038.pdf" TargetMode="External"/><Relationship Id="rId32" Type="http://schemas.openxmlformats.org/officeDocument/2006/relationships/hyperlink" Target="https://documents.un.org/doc/undoc/gen/g08/421/62/pdf/g0842162.pdf" TargetMode="External"/><Relationship Id="rId37" Type="http://schemas.openxmlformats.org/officeDocument/2006/relationships/hyperlink" Target="https://jurisprudencia.corteidh.or.cr/es/vid/1049684666" TargetMode="External"/><Relationship Id="rId40" Type="http://schemas.openxmlformats.org/officeDocument/2006/relationships/hyperlink" Target="https://www.oas.org/es/CIDH/jsForm/?File=/es/cidh/expresion/prensa/comunicados/2024/277.asp&amp;utm_content=country-mex&amp;utm_term=class-mon" TargetMode="External"/><Relationship Id="rId45" Type="http://schemas.openxmlformats.org/officeDocument/2006/relationships/hyperlink" Target="https://corteidh.or.cr/docs/casos/articulos/seriec_531_esp.pdf" TargetMode="External"/><Relationship Id="rId53" Type="http://schemas.openxmlformats.org/officeDocument/2006/relationships/hyperlink" Target="https://tbinternet.ohchr.org/_layouts/15/treatybodyexternal/Download.aspx?symbolno=CRC%2FC%2FMEX%2FCO%2F6-7&amp;Lang=es"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corteidh.or.cr/docs/casos/articulos/seriec_253_esp1.pdf" TargetMode="External"/><Relationship Id="rId4" Type="http://schemas.openxmlformats.org/officeDocument/2006/relationships/webSettings" Target="webSettings.xml"/><Relationship Id="rId9" Type="http://schemas.openxmlformats.org/officeDocument/2006/relationships/hyperlink" Target="https://www.ohchr.org/es/statements-and-speeches/2024/12/turk-calls-end-senseless-conflicts-and-suffering" TargetMode="External"/><Relationship Id="rId14" Type="http://schemas.openxmlformats.org/officeDocument/2006/relationships/hyperlink" Target="https://view.officeapps.live.com/op/view.aspx?src=https%3A%2F%2Fwww2.scjn.gob.mx%2Fjuridica%2Fengroses%2F1%2F2019%2F2%2F2_266541_5801.docx&amp;wdOrigin=BROWSELINK" TargetMode="External"/><Relationship Id="rId22" Type="http://schemas.openxmlformats.org/officeDocument/2006/relationships/hyperlink" Target="https://tbinternet.ohchr.org/_layouts/15/treatybodyexternal/Download.aspx" TargetMode="External"/><Relationship Id="rId27" Type="http://schemas.openxmlformats.org/officeDocument/2006/relationships/hyperlink" Target="https://documents.un.org/doc/undoc/gen/g12/435/66/pdf/g1243566.pdf" TargetMode="External"/><Relationship Id="rId30" Type="http://schemas.openxmlformats.org/officeDocument/2006/relationships/hyperlink" Target="https://documents.un.org/doc/undoc/gen/g08/421/62/pdf/g0842162.pdf" TargetMode="External"/><Relationship Id="rId35" Type="http://schemas.openxmlformats.org/officeDocument/2006/relationships/hyperlink" Target="https://documents.un.org/doc/undoc/gen/g13/424/34/pdf/g1342434.pdf" TargetMode="External"/><Relationship Id="rId43" Type="http://schemas.openxmlformats.org/officeDocument/2006/relationships/hyperlink" Target="https://jurisprudencia.corteidh.or.cr/es/vid/1048554283" TargetMode="External"/><Relationship Id="rId48" Type="http://schemas.openxmlformats.org/officeDocument/2006/relationships/header" Target="header1.xml"/><Relationship Id="rId56" Type="http://schemas.openxmlformats.org/officeDocument/2006/relationships/hyperlink" Target="https://sistemadenu.scjn.gob.mx/buscadornu/" TargetMode="External"/><Relationship Id="rId8" Type="http://schemas.openxmlformats.org/officeDocument/2006/relationships/hyperlink" Target="https://mexico.un.org/es/285507-mensaje-sobre-el-d%C3%ADa-de-los-derechos-humanos" TargetMode="External"/><Relationship Id="rId51" Type="http://schemas.openxmlformats.org/officeDocument/2006/relationships/hyperlink" Target="https://documents.un.org/doc/undoc/gen/g24/076/21/pdf/g2407621.pdf" TargetMode="External"/><Relationship Id="rId3" Type="http://schemas.openxmlformats.org/officeDocument/2006/relationships/settings" Target="settings.xml"/><Relationship Id="rId12" Type="http://schemas.openxmlformats.org/officeDocument/2006/relationships/hyperlink" Target="https://www.scjn.gob.mx/sites/default/files/estrado_electronico_notificaciones/documento/2018-08/SENTENCIA-EXP-VARIOS-912-2010-PLENO.pdf" TargetMode="External"/><Relationship Id="rId17" Type="http://schemas.openxmlformats.org/officeDocument/2006/relationships/hyperlink" Target="https://www.corteidh.or.cr/docs/casos/articulos/seriec_158_esp.pdf" TargetMode="External"/><Relationship Id="rId25" Type="http://schemas.openxmlformats.org/officeDocument/2006/relationships/hyperlink" Target="https://tbinternet.ohchr.org/_layouts/15/treatybodyexternal/Download.aspx?symbolno=INT%2fCEDAW%2fFGD%2f7102&amp;Lang=en" TargetMode="External"/><Relationship Id="rId33" Type="http://schemas.openxmlformats.org/officeDocument/2006/relationships/hyperlink" Target="https://documents.un.org/doc/undoc/gen/g16/229/67/pdf/g1622967.pdf" TargetMode="External"/><Relationship Id="rId38" Type="http://schemas.openxmlformats.org/officeDocument/2006/relationships/hyperlink" Target="https://www.youtube.com/watch?v=hRYKNdGnJ4s" TargetMode="External"/><Relationship Id="rId46" Type="http://schemas.openxmlformats.org/officeDocument/2006/relationships/hyperlink" Target="https://jurisprudencia.corteidh.or.cr/es/vid/1056080775" TargetMode="External"/><Relationship Id="rId59" Type="http://schemas.microsoft.com/office/2020/10/relationships/intelligence" Target="intelligence2.xml"/><Relationship Id="rId20" Type="http://schemas.openxmlformats.org/officeDocument/2006/relationships/hyperlink" Target="https://www.corteidh.or.cr/docs/opiniones/seriea_21_esp.pdf" TargetMode="External"/><Relationship Id="rId41" Type="http://schemas.openxmlformats.org/officeDocument/2006/relationships/hyperlink" Target="https://jurisprudencia.corteidh.or.cr/es/vid/1061937459" TargetMode="External"/><Relationship Id="rId54" Type="http://schemas.openxmlformats.org/officeDocument/2006/relationships/hyperlink" Target="https://news.un.org/es/story/2024/09/153301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2.scjn.gob.mx/consultatematica/paginaspub/DetallePub.aspx?AsuntoID=298573" TargetMode="External"/><Relationship Id="rId23" Type="http://schemas.openxmlformats.org/officeDocument/2006/relationships/hyperlink" Target="https://documents.un.org/doc/undoc/gen/g13/476/92/pdf/g1347692.pdf" TargetMode="External"/><Relationship Id="rId28" Type="http://schemas.openxmlformats.org/officeDocument/2006/relationships/hyperlink" Target="https://docs.un.org/es/E/C.12/49/3" TargetMode="External"/><Relationship Id="rId36" Type="http://schemas.openxmlformats.org/officeDocument/2006/relationships/hyperlink" Target="https://documents.un.org/doc/undoc/gen/g19/029/34/pdf/g1902934.pdf" TargetMode="External"/><Relationship Id="rId49" Type="http://schemas.openxmlformats.org/officeDocument/2006/relationships/footer" Target="footer1.xml"/><Relationship Id="rId57" Type="http://schemas.openxmlformats.org/officeDocument/2006/relationships/fontTable" Target="fontTable.xml"/><Relationship Id="rId10" Type="http://schemas.openxmlformats.org/officeDocument/2006/relationships/hyperlink" Target="https://documents.un.org/doc/resolution/gen/nr0/063/87/pdf/nr006387.pdf" TargetMode="External"/><Relationship Id="rId31" Type="http://schemas.openxmlformats.org/officeDocument/2006/relationships/hyperlink" Target="https://documents.un.org/doc/undoc/gen/g14/152/82/pdf/g1415282.pdf" TargetMode="External"/><Relationship Id="rId44" Type="http://schemas.openxmlformats.org/officeDocument/2006/relationships/hyperlink" Target="https://jurisprudencia.corteidh.or.cr/es/vid/1056080735" TargetMode="External"/><Relationship Id="rId52" Type="http://schemas.openxmlformats.org/officeDocument/2006/relationships/hyperlink" Target="https://documents.un.org/doc/undoc/gen/g24/117/02/pdf/g24117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5499</Words>
  <Characters>30248</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Nederland Lizeth Medellín Pérez</dc:creator>
  <cp:keywords/>
  <dc:description/>
  <cp:lastModifiedBy>ERIKA PAOLA CRUZ HERNANDEZ</cp:lastModifiedBy>
  <cp:revision>6</cp:revision>
  <dcterms:created xsi:type="dcterms:W3CDTF">2025-02-05T23:19:00Z</dcterms:created>
  <dcterms:modified xsi:type="dcterms:W3CDTF">2025-02-06T20:16:00Z</dcterms:modified>
</cp:coreProperties>
</file>