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830A4C" w:rsidRDefault="00875D0D" w:rsidP="00875D0D">
      <w:pPr>
        <w:jc w:val="both"/>
        <w:rPr>
          <w:rFonts w:asciiTheme="majorHAnsi" w:hAnsiTheme="majorHAnsi" w:cs="Arial"/>
          <w:b/>
          <w:sz w:val="22"/>
          <w:szCs w:val="26"/>
          <w:lang w:val="es-MX"/>
        </w:rPr>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8F60E7" w:rsidRDefault="00696BBF" w:rsidP="00696BBF">
      <w:pPr>
        <w:ind w:left="709"/>
        <w:jc w:val="both"/>
        <w:rPr>
          <w:rFonts w:ascii="Georgia" w:hAnsi="Georgia" w:cs="Arial"/>
          <w:sz w:val="22"/>
          <w:szCs w:val="26"/>
          <w:lang w:val="es-MX"/>
        </w:rPr>
      </w:pPr>
      <w:r w:rsidRPr="008F60E7">
        <w:rPr>
          <w:rFonts w:ascii="Georgia" w:hAnsi="Georgia" w:cs="Arial"/>
          <w:sz w:val="22"/>
          <w:szCs w:val="26"/>
          <w:lang w:val="es-MX"/>
        </w:rPr>
        <w:t xml:space="preserve">Porcentaje de procedimientos sumarios: </w:t>
      </w:r>
      <w:r w:rsidR="00413372">
        <w:rPr>
          <w:rFonts w:ascii="Georgia" w:hAnsi="Georgia" w:cs="Arial"/>
          <w:b/>
          <w:sz w:val="22"/>
          <w:szCs w:val="26"/>
          <w:lang w:val="es-MX"/>
        </w:rPr>
        <w:t>94</w:t>
      </w:r>
      <w:r w:rsidR="00C13809">
        <w:rPr>
          <w:rFonts w:ascii="Georgia" w:hAnsi="Georgia" w:cs="Arial"/>
          <w:b/>
          <w:sz w:val="22"/>
          <w:szCs w:val="26"/>
          <w:lang w:val="es-MX"/>
        </w:rPr>
        <w:t>.</w:t>
      </w:r>
      <w:r w:rsidR="00633D44">
        <w:rPr>
          <w:rFonts w:ascii="Georgia" w:hAnsi="Georgia" w:cs="Arial"/>
          <w:b/>
          <w:sz w:val="22"/>
          <w:szCs w:val="26"/>
          <w:lang w:val="es-MX"/>
        </w:rPr>
        <w:t>70</w:t>
      </w:r>
      <w:r w:rsidRPr="008F60E7">
        <w:rPr>
          <w:rFonts w:ascii="Georgia" w:hAnsi="Georgia" w:cs="Arial"/>
          <w:b/>
          <w:sz w:val="22"/>
          <w:szCs w:val="26"/>
          <w:lang w:val="es-MX"/>
        </w:rPr>
        <w:t>%</w:t>
      </w:r>
    </w:p>
    <w:p w:rsidR="00696BBF" w:rsidRPr="008F60E7"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8F60E7">
        <w:rPr>
          <w:rFonts w:ascii="Georgia" w:hAnsi="Georgia" w:cs="Arial"/>
          <w:sz w:val="22"/>
          <w:szCs w:val="26"/>
          <w:lang w:val="es-MX"/>
        </w:rPr>
        <w:t xml:space="preserve">Porcentaje de procedimientos ordinarios: </w:t>
      </w:r>
      <w:r w:rsidR="00413372" w:rsidRPr="00413372">
        <w:rPr>
          <w:rFonts w:ascii="Georgia" w:hAnsi="Georgia" w:cs="Arial"/>
          <w:b/>
          <w:sz w:val="22"/>
          <w:szCs w:val="26"/>
          <w:lang w:val="es-MX"/>
        </w:rPr>
        <w:t>5</w:t>
      </w:r>
      <w:r w:rsidR="006F4AC9">
        <w:rPr>
          <w:rFonts w:ascii="Georgia" w:hAnsi="Georgia" w:cs="Arial"/>
          <w:b/>
          <w:sz w:val="22"/>
          <w:szCs w:val="26"/>
          <w:lang w:val="es-MX"/>
        </w:rPr>
        <w:t>.</w:t>
      </w:r>
      <w:r w:rsidR="00633D44">
        <w:rPr>
          <w:rFonts w:ascii="Georgia" w:hAnsi="Georgia" w:cs="Arial"/>
          <w:b/>
          <w:sz w:val="22"/>
          <w:szCs w:val="26"/>
          <w:lang w:val="es-MX"/>
        </w:rPr>
        <w:t>30</w:t>
      </w:r>
      <w:r w:rsidRPr="008F60E7">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r w:rsidR="00DB3398">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F372D1" w:rsidP="00875D0D">
      <w:pPr>
        <w:ind w:left="709"/>
        <w:jc w:val="both"/>
        <w:rPr>
          <w:noProof/>
          <w:lang w:val="es-MX" w:eastAsia="es-MX"/>
        </w:rPr>
      </w:pPr>
      <w:r>
        <w:rPr>
          <w:noProof/>
          <w:lang w:val="es-MX" w:eastAsia="es-MX"/>
        </w:rPr>
        <w:drawing>
          <wp:inline distT="0" distB="0" distL="0" distR="0" wp14:anchorId="026554DE" wp14:editId="287E47F0">
            <wp:extent cx="4879507" cy="275463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830A4C">
        <w:rPr>
          <w:rFonts w:ascii="Georgia" w:hAnsi="Georgia" w:cs="Arial"/>
          <w:b/>
          <w:sz w:val="22"/>
          <w:szCs w:val="26"/>
          <w:lang w:val="es-MX"/>
        </w:rPr>
        <w:lastRenderedPageBreak/>
        <w:t>Trámite de solicitudes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hideMark/>
          </w:tcPr>
          <w:p w:rsidR="000F3BCD" w:rsidRDefault="000F3BCD" w:rsidP="000F3BCD">
            <w:pPr>
              <w:rPr>
                <w:rFonts w:ascii="Arial" w:eastAsia="Times New Roman" w:hAnsi="Arial" w:cs="Arial"/>
                <w:sz w:val="20"/>
                <w:szCs w:val="20"/>
                <w:lang w:val="es-MX" w:eastAsia="es-MX"/>
              </w:rPr>
            </w:pPr>
            <w:r>
              <w:rPr>
                <w:rFonts w:ascii="Arial" w:hAnsi="Arial" w:cs="Arial"/>
                <w:sz w:val="20"/>
                <w:szCs w:val="20"/>
              </w:rPr>
              <w:t>Ciudad de México</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1,858</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19.95%</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Zacatecas, Zac.</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820</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8.80%</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Tlaxcala, Tlax.</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635</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6.82%</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Culiacán, Sin.</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376</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4.04%</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Cancún, Q. Roo</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316</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3.39%</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Morelia, Mich.</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316</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3.39%</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Toluca, Edo. de Mex.</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314</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3.37%</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Ciudad Victoria, Tamps.</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309</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3.32%</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Cuernavaca, Mor.</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269</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2.89%</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Ensenada, B.C.</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248</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2.66%</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Monterrey, N.L.</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211</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2.27%</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Oaxaca, Oax</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208</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2.23%</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Durango, Dgo.</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207</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2.22%</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Pr="000F3BCD" w:rsidRDefault="000F3BCD" w:rsidP="000F3BCD">
            <w:pPr>
              <w:rPr>
                <w:rFonts w:ascii="Arial" w:hAnsi="Arial" w:cs="Arial"/>
                <w:sz w:val="20"/>
                <w:szCs w:val="20"/>
                <w:lang w:val="es-MX"/>
              </w:rPr>
            </w:pPr>
            <w:r w:rsidRPr="000F3BCD">
              <w:rPr>
                <w:rFonts w:ascii="Arial" w:hAnsi="Arial" w:cs="Arial"/>
                <w:sz w:val="20"/>
                <w:szCs w:val="20"/>
                <w:lang w:val="es-MX"/>
              </w:rPr>
              <w:t>San Luis Potosí, S.L.P.</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202</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2.17%</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Colima, Col.</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191</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2.05%</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Guadalajara, Jal.</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188</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2.02%</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Campeche, Camp.</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182</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1.95%</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León, Gto.</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162</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1.74%</w:t>
            </w:r>
          </w:p>
        </w:tc>
      </w:tr>
      <w:tr w:rsidR="000F3BCD"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Querétaro, Qro.</w:t>
            </w:r>
          </w:p>
        </w:tc>
        <w:tc>
          <w:tcPr>
            <w:tcW w:w="1417"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147</w:t>
            </w:r>
          </w:p>
        </w:tc>
        <w:tc>
          <w:tcPr>
            <w:tcW w:w="141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1.58%</w:t>
            </w:r>
          </w:p>
        </w:tc>
      </w:tr>
    </w:tbl>
    <w:tbl>
      <w:tblPr>
        <w:tblW w:w="7787" w:type="dxa"/>
        <w:tblInd w:w="718" w:type="dxa"/>
        <w:tblCellMar>
          <w:left w:w="70" w:type="dxa"/>
          <w:right w:w="70" w:type="dxa"/>
        </w:tblCellMar>
        <w:tblLook w:val="04A0" w:firstRow="1" w:lastRow="0" w:firstColumn="1" w:lastColumn="0" w:noHBand="0" w:noVBand="1"/>
      </w:tblPr>
      <w:tblGrid>
        <w:gridCol w:w="5000"/>
        <w:gridCol w:w="1219"/>
        <w:gridCol w:w="1568"/>
      </w:tblGrid>
      <w:tr w:rsidR="002D0E84" w:rsidRPr="00875D0D" w:rsidTr="00A02954">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19"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A02954">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19"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eastAsia="Times New Roman" w:hAnsi="Arial" w:cs="Arial"/>
                <w:sz w:val="20"/>
                <w:szCs w:val="20"/>
                <w:lang w:val="es-MX" w:eastAsia="es-MX"/>
              </w:rPr>
            </w:pPr>
            <w:r>
              <w:rPr>
                <w:rFonts w:ascii="Arial" w:hAnsi="Arial" w:cs="Arial"/>
                <w:sz w:val="20"/>
                <w:szCs w:val="20"/>
              </w:rPr>
              <w:t>Tapachula, Chis.</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144</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1.55%</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Celaya, Gto.</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123</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1.32%</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Tuxtla Gutiérrez, Chis.</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118</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1.27%</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Tijuana, B.C.</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118</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1.27%</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La Paz, B.C.S.</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116</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1.25%</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Xalapa, Ver.</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115</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1.23%</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 xml:space="preserve">Tepic, Nay. </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114</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1.22%</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Aguascalientes, Ags</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112</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1.20%</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 xml:space="preserve">Pachuca, Hgo. </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109</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1.17%</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Torreón, Coah.</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108</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1.16%</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Nuevo Laredo, Tamps.</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107</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1.15%</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Saltillo, Coah.</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96</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1.03%</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Chihuahua, Chih.</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95</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1.02%</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Ciudad Obregón, Son.</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90</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0.97%</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Mazatlán, Sin.</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77</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0.83%</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Ciudad Juárez, Chih.</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76</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0.82%</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Mérida, Yuc.</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75</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0.81%</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Villahermosa, Tab.</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66</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0.71%</w:t>
            </w:r>
          </w:p>
        </w:tc>
      </w:tr>
      <w:tr w:rsidR="000F3BCD"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Puebla, Pue.</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58</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0.62%</w:t>
            </w:r>
          </w:p>
        </w:tc>
      </w:tr>
      <w:tr w:rsidR="000F3BCD"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 xml:space="preserve">Acapulco, Gro. </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56</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0.60%</w:t>
            </w:r>
          </w:p>
        </w:tc>
      </w:tr>
      <w:tr w:rsidR="000F3BCD"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Uruapan, Mich.</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52</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0.56%</w:t>
            </w:r>
          </w:p>
        </w:tc>
      </w:tr>
      <w:tr w:rsidR="000F3BCD"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Guanajuato, Gto.</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49</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0.53%</w:t>
            </w:r>
          </w:p>
        </w:tc>
      </w:tr>
      <w:tr w:rsidR="000F3BCD"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Veracruz, Ver.</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30</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0.32%</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Hermosillo, Son.</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24</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0.26%</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Matamoros, Tamps.</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19</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0.20%</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Mexicali, B.C</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8</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0.09%</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Lerma, Edo. de Mex.</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0.00%</w:t>
            </w:r>
          </w:p>
        </w:tc>
      </w:tr>
      <w:tr w:rsidR="000F3BCD"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0F3BCD" w:rsidRDefault="000F3BCD" w:rsidP="000F3BCD">
            <w:pPr>
              <w:rPr>
                <w:rFonts w:ascii="Arial" w:hAnsi="Arial" w:cs="Arial"/>
                <w:sz w:val="20"/>
                <w:szCs w:val="20"/>
              </w:rPr>
            </w:pPr>
            <w:r>
              <w:rPr>
                <w:rFonts w:ascii="Arial" w:hAnsi="Arial" w:cs="Arial"/>
                <w:sz w:val="20"/>
                <w:szCs w:val="20"/>
              </w:rPr>
              <w:t>Chetumal, Q.Roo</w:t>
            </w:r>
          </w:p>
        </w:tc>
        <w:tc>
          <w:tcPr>
            <w:tcW w:w="1219"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0F3BCD" w:rsidRDefault="000F3BCD" w:rsidP="000F3BCD">
            <w:pPr>
              <w:jc w:val="center"/>
              <w:rPr>
                <w:rFonts w:ascii="Arial" w:hAnsi="Arial" w:cs="Arial"/>
                <w:sz w:val="20"/>
                <w:szCs w:val="20"/>
              </w:rPr>
            </w:pPr>
            <w:r>
              <w:rPr>
                <w:rFonts w:ascii="Arial" w:hAnsi="Arial" w:cs="Arial"/>
                <w:sz w:val="20"/>
                <w:szCs w:val="20"/>
              </w:rPr>
              <w:t>0.00%</w:t>
            </w:r>
          </w:p>
        </w:tc>
      </w:tr>
      <w:tr w:rsidR="00DB3398"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19" w:type="dxa"/>
            <w:tcBorders>
              <w:top w:val="nil"/>
              <w:left w:val="nil"/>
              <w:bottom w:val="single" w:sz="8" w:space="0" w:color="auto"/>
              <w:right w:val="single" w:sz="8" w:space="0" w:color="auto"/>
            </w:tcBorders>
            <w:shd w:val="clear" w:color="auto" w:fill="auto"/>
            <w:noWrap/>
            <w:hideMark/>
          </w:tcPr>
          <w:p w:rsidR="00DB3398" w:rsidRPr="00CD0810" w:rsidRDefault="005033BF" w:rsidP="00DB3398">
            <w:pPr>
              <w:jc w:val="center"/>
              <w:rPr>
                <w:b/>
                <w:sz w:val="22"/>
                <w:szCs w:val="22"/>
              </w:rPr>
            </w:pPr>
            <w:r>
              <w:rPr>
                <w:b/>
                <w:sz w:val="22"/>
                <w:szCs w:val="22"/>
              </w:rPr>
              <w:t>9,314</w:t>
            </w:r>
            <w:r w:rsidR="00DB3398" w:rsidRPr="00CD0810">
              <w:rPr>
                <w:rStyle w:val="Refdenotaalpie"/>
                <w:b/>
                <w:sz w:val="22"/>
                <w:szCs w:val="22"/>
              </w:rPr>
              <w:footnoteReference w:id="3"/>
            </w:r>
          </w:p>
        </w:tc>
        <w:tc>
          <w:tcPr>
            <w:tcW w:w="1568"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C379D7"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50C66B0A" wp14:editId="5E9DD9E3">
            <wp:extent cx="5096510" cy="7456170"/>
            <wp:effectExtent l="0" t="0" r="8890" b="114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86283D">
        <w:rPr>
          <w:rFonts w:ascii="Georgia" w:hAnsi="Georgia" w:cs="Arial"/>
          <w:b/>
          <w:sz w:val="22"/>
          <w:szCs w:val="22"/>
          <w:lang w:val="es-MX"/>
        </w:rPr>
        <w:lastRenderedPageBreak/>
        <w:t xml:space="preserve">Medio preferido por los gobernados para presentar sus solicitudes de </w:t>
      </w:r>
      <w:r w:rsidR="001A52FD" w:rsidRPr="0086283D">
        <w:rPr>
          <w:rFonts w:ascii="Georgia" w:hAnsi="Georgia" w:cs="Arial"/>
          <w:b/>
          <w:sz w:val="22"/>
          <w:szCs w:val="22"/>
          <w:lang w:val="es-MX"/>
        </w:rPr>
        <w:t>a</w:t>
      </w:r>
      <w:r w:rsidRPr="0086283D">
        <w:rPr>
          <w:rFonts w:ascii="Georgia" w:hAnsi="Georgia" w:cs="Arial"/>
          <w:b/>
          <w:sz w:val="22"/>
          <w:szCs w:val="22"/>
          <w:lang w:val="es-MX"/>
        </w:rPr>
        <w:t>cceso</w:t>
      </w:r>
      <w:r w:rsidRPr="003640DF">
        <w:rPr>
          <w:rFonts w:ascii="Georgia" w:hAnsi="Georgia" w:cs="Arial"/>
          <w:b/>
          <w:sz w:val="22"/>
          <w:szCs w:val="22"/>
          <w:lang w:val="es-MX"/>
        </w:rPr>
        <w:t xml:space="preserve"> a la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de manera presencial: </w:t>
      </w:r>
      <w:r w:rsidR="00603F15">
        <w:rPr>
          <w:rFonts w:ascii="Georgia" w:hAnsi="Georgia" w:cs="Arial"/>
          <w:b/>
          <w:sz w:val="22"/>
          <w:szCs w:val="22"/>
          <w:lang w:val="es-MX"/>
        </w:rPr>
        <w:t>84.28</w:t>
      </w:r>
      <w:r w:rsidR="00E56BA8" w:rsidRPr="00BB21EE">
        <w:rPr>
          <w:rFonts w:ascii="Georgia" w:hAnsi="Georgia" w:cs="Arial"/>
          <w:b/>
          <w:sz w:val="22"/>
          <w:szCs w:val="22"/>
          <w:lang w:val="es-MX"/>
        </w:rPr>
        <w:t>%</w:t>
      </w:r>
    </w:p>
    <w:p w:rsidR="00F578C7" w:rsidRPr="003640DF"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3640DF">
        <w:rPr>
          <w:rFonts w:ascii="Georgia" w:hAnsi="Georgia" w:cs="Arial"/>
          <w:sz w:val="22"/>
          <w:szCs w:val="22"/>
          <w:lang w:val="es-MX"/>
        </w:rPr>
        <w:t xml:space="preserve">Porcentaje de solicitudes recibidas por medios </w:t>
      </w:r>
      <w:r w:rsidRPr="00781118">
        <w:rPr>
          <w:rFonts w:ascii="Georgia" w:hAnsi="Georgia" w:cs="Arial"/>
          <w:sz w:val="22"/>
          <w:szCs w:val="22"/>
          <w:lang w:val="es-MX"/>
        </w:rPr>
        <w:t>electrónicos:</w:t>
      </w:r>
      <w:r w:rsidRPr="003640DF">
        <w:rPr>
          <w:rFonts w:ascii="Georgia" w:hAnsi="Georgia" w:cs="Arial"/>
          <w:sz w:val="22"/>
          <w:szCs w:val="22"/>
          <w:lang w:val="es-MX"/>
        </w:rPr>
        <w:t xml:space="preserve"> </w:t>
      </w:r>
      <w:r w:rsidR="00603F15">
        <w:rPr>
          <w:rFonts w:ascii="Georgia" w:hAnsi="Georgia" w:cs="Arial"/>
          <w:b/>
          <w:sz w:val="22"/>
          <w:szCs w:val="22"/>
          <w:lang w:val="es-MX"/>
        </w:rPr>
        <w:t>15.72</w:t>
      </w:r>
      <w:r w:rsidR="00E56BA8" w:rsidRPr="003640DF">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603F15" w:rsidP="001A52FD">
      <w:pPr>
        <w:pStyle w:val="Lugaryfecha"/>
        <w:ind w:left="0"/>
        <w:jc w:val="center"/>
        <w:rPr>
          <w:lang w:val="es-MX"/>
        </w:rPr>
      </w:pPr>
      <w:r>
        <w:rPr>
          <w:noProof/>
          <w:lang w:val="es-MX"/>
        </w:rPr>
        <w:drawing>
          <wp:inline distT="0" distB="0" distL="0" distR="0" wp14:anchorId="17B727B6" wp14:editId="57DB8585">
            <wp:extent cx="5326381" cy="3007042"/>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Conocimiento de las personas respecto de la información que pueden obtener de la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de canalizaciones al Consejo de la Judicatura Federal respecto del total de solicitudes: </w:t>
      </w:r>
      <w:r w:rsidR="005E0F5E" w:rsidRPr="00781118">
        <w:rPr>
          <w:rFonts w:asciiTheme="majorHAnsi" w:hAnsiTheme="majorHAnsi" w:cs="Arial"/>
          <w:b/>
          <w:sz w:val="22"/>
          <w:szCs w:val="26"/>
          <w:lang w:val="es-MX"/>
        </w:rPr>
        <w:t>90</w:t>
      </w:r>
      <w:r w:rsidRPr="00781118">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solicitudes: </w:t>
      </w:r>
      <w:r w:rsidR="003E1103">
        <w:rPr>
          <w:rFonts w:asciiTheme="majorHAnsi" w:hAnsiTheme="majorHAnsi" w:cs="Arial"/>
          <w:b/>
          <w:sz w:val="22"/>
          <w:szCs w:val="26"/>
          <w:lang w:val="es-MX"/>
        </w:rPr>
        <w:t>116</w:t>
      </w:r>
      <w:r w:rsidRPr="00574F2C">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891F2E" w:rsidRPr="00574F2C" w:rsidRDefault="00891F2E" w:rsidP="00574F2C">
      <w:pPr>
        <w:ind w:left="709"/>
        <w:jc w:val="both"/>
        <w:rPr>
          <w:rFonts w:asciiTheme="majorHAnsi" w:hAnsiTheme="majorHAnsi" w:cs="Arial"/>
          <w:b/>
          <w:sz w:val="22"/>
          <w:szCs w:val="26"/>
        </w:rPr>
      </w:pPr>
    </w:p>
    <w:p w:rsidR="003640DF" w:rsidRDefault="00D63D06" w:rsidP="004C5C24">
      <w:pPr>
        <w:pStyle w:val="Lugaryfecha"/>
        <w:ind w:left="360"/>
        <w:jc w:val="center"/>
        <w:rPr>
          <w:lang w:val="es-MX"/>
        </w:rPr>
      </w:pPr>
      <w:r>
        <w:rPr>
          <w:noProof/>
          <w:lang w:val="es-MX"/>
        </w:rPr>
        <w:drawing>
          <wp:inline distT="0" distB="0" distL="0" distR="0" wp14:anchorId="212EDB84" wp14:editId="574C44A7">
            <wp:extent cx="5850890" cy="32797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824442" w:rsidRDefault="00574F2C" w:rsidP="00C85EE0">
      <w:pPr>
        <w:tabs>
          <w:tab w:val="left" w:pos="709"/>
        </w:tabs>
        <w:ind w:left="709"/>
        <w:jc w:val="both"/>
        <w:rPr>
          <w:rFonts w:asciiTheme="majorHAnsi" w:hAnsiTheme="majorHAnsi" w:cs="Arial"/>
          <w:b/>
          <w:sz w:val="22"/>
          <w:szCs w:val="26"/>
          <w:lang w:val="es-MX"/>
        </w:rPr>
      </w:pPr>
      <w:r w:rsidRPr="00824442">
        <w:rPr>
          <w:rFonts w:asciiTheme="majorHAnsi" w:hAnsiTheme="majorHAnsi" w:cs="Arial"/>
          <w:sz w:val="22"/>
          <w:szCs w:val="26"/>
          <w:lang w:val="es-MX"/>
        </w:rPr>
        <w:t xml:space="preserve">Porcentaje de solicitudes de información administrativa: </w:t>
      </w:r>
      <w:r w:rsidR="00802D7E" w:rsidRPr="00824442">
        <w:rPr>
          <w:rFonts w:asciiTheme="majorHAnsi" w:hAnsiTheme="majorHAnsi" w:cs="Arial"/>
          <w:b/>
          <w:sz w:val="22"/>
          <w:szCs w:val="26"/>
          <w:lang w:val="es-MX"/>
        </w:rPr>
        <w:t>18.92</w:t>
      </w:r>
      <w:r w:rsidR="00760761" w:rsidRPr="00824442">
        <w:rPr>
          <w:rFonts w:asciiTheme="majorHAnsi" w:hAnsiTheme="majorHAnsi" w:cs="Arial"/>
          <w:b/>
          <w:sz w:val="22"/>
          <w:szCs w:val="26"/>
          <w:lang w:val="es-MX"/>
        </w:rPr>
        <w:t>%</w:t>
      </w:r>
    </w:p>
    <w:p w:rsidR="00574F2C" w:rsidRPr="00824442"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824442">
        <w:rPr>
          <w:rFonts w:asciiTheme="majorHAnsi" w:hAnsiTheme="majorHAnsi" w:cs="Arial"/>
          <w:sz w:val="22"/>
          <w:szCs w:val="26"/>
          <w:lang w:val="es-MX"/>
        </w:rPr>
        <w:t xml:space="preserve">Porcentaje de solicitudes de información jurisdiccional: </w:t>
      </w:r>
      <w:r w:rsidR="00802D7E" w:rsidRPr="00824442">
        <w:rPr>
          <w:rFonts w:asciiTheme="majorHAnsi" w:hAnsiTheme="majorHAnsi" w:cs="Arial"/>
          <w:b/>
          <w:sz w:val="22"/>
          <w:szCs w:val="26"/>
          <w:lang w:val="es-MX"/>
        </w:rPr>
        <w:t>81.08</w:t>
      </w:r>
      <w:r w:rsidR="00760761" w:rsidRPr="00824442">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802D7E" w:rsidP="00F578C7">
      <w:pPr>
        <w:pStyle w:val="Lugaryfecha"/>
        <w:rPr>
          <w:lang w:val="es-MX"/>
        </w:rPr>
      </w:pPr>
      <w:r>
        <w:rPr>
          <w:noProof/>
          <w:lang w:val="es-MX"/>
        </w:rPr>
        <w:drawing>
          <wp:inline distT="0" distB="0" distL="0" distR="0" wp14:anchorId="63426717" wp14:editId="2961ABBE">
            <wp:extent cx="4991769" cy="2908458"/>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ordinario: </w:t>
      </w:r>
      <w:r w:rsidR="00824442">
        <w:rPr>
          <w:rFonts w:asciiTheme="majorHAnsi" w:hAnsiTheme="majorHAnsi" w:cs="Arial"/>
          <w:b/>
          <w:sz w:val="22"/>
          <w:szCs w:val="26"/>
          <w:lang w:val="es-MX"/>
        </w:rPr>
        <w:t>6.67</w:t>
      </w:r>
      <w:r w:rsidR="003F64FF"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824442" w:rsidP="004C4F9A">
      <w:pPr>
        <w:pStyle w:val="Lugaryfecha"/>
        <w:rPr>
          <w:rFonts w:asciiTheme="majorHAnsi" w:hAnsiTheme="majorHAnsi" w:cs="Arial"/>
          <w:b/>
          <w:sz w:val="22"/>
          <w:szCs w:val="26"/>
        </w:rPr>
      </w:pPr>
      <w:r>
        <w:rPr>
          <w:noProof/>
          <w:lang w:val="es-MX"/>
        </w:rPr>
        <w:drawing>
          <wp:inline distT="0" distB="0" distL="0" distR="0" wp14:anchorId="4102899F" wp14:editId="083C2728">
            <wp:extent cx="4431506" cy="2985284"/>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 xml:space="preserve">Número de recursos de revisión promovidos en contra de resoluciones del Comité de </w:t>
      </w:r>
      <w:r w:rsidR="00417C2B">
        <w:rPr>
          <w:rFonts w:asciiTheme="majorHAnsi" w:hAnsiTheme="majorHAnsi" w:cs="Arial"/>
          <w:sz w:val="22"/>
          <w:szCs w:val="22"/>
          <w:lang w:val="es-MX"/>
        </w:rPr>
        <w:t>Transparencia</w:t>
      </w:r>
      <w:r w:rsidRPr="00574F2C">
        <w:rPr>
          <w:rFonts w:asciiTheme="majorHAnsi" w:hAnsiTheme="majorHAnsi" w:cs="Arial"/>
          <w:sz w:val="22"/>
          <w:szCs w:val="22"/>
          <w:lang w:val="es-MX"/>
        </w:rPr>
        <w:t xml:space="preserve">: </w:t>
      </w:r>
      <w:r w:rsidR="00137181">
        <w:rPr>
          <w:rFonts w:asciiTheme="majorHAnsi" w:hAnsiTheme="majorHAnsi" w:cs="Arial"/>
          <w:b/>
          <w:sz w:val="22"/>
          <w:szCs w:val="22"/>
          <w:lang w:val="es-MX"/>
        </w:rPr>
        <w:t>3</w:t>
      </w:r>
      <w:r>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137181" w:rsidP="00F578C7">
      <w:pPr>
        <w:pStyle w:val="Lugaryfecha"/>
        <w:rPr>
          <w:lang w:val="es-MX"/>
        </w:rPr>
      </w:pPr>
      <w:r>
        <w:rPr>
          <w:noProof/>
          <w:lang w:val="es-MX"/>
        </w:rPr>
        <w:drawing>
          <wp:inline distT="0" distB="0" distL="0" distR="0" wp14:anchorId="6F8EACC7" wp14:editId="158A87EC">
            <wp:extent cx="5690235" cy="3007995"/>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DF376F">
        <w:rPr>
          <w:rFonts w:ascii="Georgia" w:hAnsi="Georgia" w:cs="Arial"/>
          <w:b/>
          <w:sz w:val="22"/>
          <w:szCs w:val="22"/>
        </w:rPr>
        <w:t>Abril a Junio de 2017</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8068C9" w:rsidRPr="00337285" w:rsidRDefault="008068C9" w:rsidP="008068C9">
      <w:pPr>
        <w:pStyle w:val="Prrafodelista"/>
        <w:numPr>
          <w:ilvl w:val="0"/>
          <w:numId w:val="7"/>
        </w:numPr>
        <w:ind w:left="1134"/>
        <w:contextualSpacing w:val="0"/>
        <w:jc w:val="both"/>
        <w:rPr>
          <w:rFonts w:ascii="Georgia" w:hAnsi="Georgia" w:cs="Arial"/>
          <w:sz w:val="22"/>
          <w:szCs w:val="22"/>
        </w:rPr>
      </w:pPr>
      <w:r w:rsidRPr="00337285">
        <w:rPr>
          <w:rFonts w:ascii="Georgia" w:hAnsi="Georgia" w:cs="Arial"/>
          <w:sz w:val="22"/>
          <w:szCs w:val="22"/>
        </w:rPr>
        <w:t xml:space="preserve">Total de solicitudes de información recibidas: </w:t>
      </w:r>
      <w:r w:rsidR="00A05E23">
        <w:rPr>
          <w:rFonts w:ascii="Georgia" w:hAnsi="Georgia" w:cs="Arial"/>
          <w:sz w:val="22"/>
          <w:szCs w:val="22"/>
        </w:rPr>
        <w:t>10,</w:t>
      </w:r>
      <w:r w:rsidR="0013455D">
        <w:rPr>
          <w:rFonts w:ascii="Georgia" w:hAnsi="Georgia" w:cs="Arial"/>
          <w:sz w:val="22"/>
          <w:szCs w:val="22"/>
        </w:rPr>
        <w:t>658</w:t>
      </w:r>
      <w:r w:rsidRPr="00337285">
        <w:rPr>
          <w:rFonts w:ascii="Georgia" w:hAnsi="Georgia" w:cs="Arial"/>
          <w:sz w:val="22"/>
          <w:szCs w:val="22"/>
        </w:rPr>
        <w:t>.</w:t>
      </w:r>
    </w:p>
    <w:p w:rsidR="008068C9" w:rsidRPr="00337285" w:rsidRDefault="008068C9" w:rsidP="008068C9">
      <w:pPr>
        <w:ind w:left="1134"/>
        <w:jc w:val="both"/>
        <w:rPr>
          <w:rFonts w:ascii="Georgia" w:hAnsi="Georgia" w:cs="Arial"/>
          <w:sz w:val="22"/>
          <w:szCs w:val="22"/>
          <w:lang w:val="es-MX"/>
        </w:rPr>
      </w:pPr>
    </w:p>
    <w:p w:rsidR="008068C9" w:rsidRPr="00337285" w:rsidRDefault="008068C9" w:rsidP="008068C9">
      <w:pPr>
        <w:pStyle w:val="Prrafodelista"/>
        <w:numPr>
          <w:ilvl w:val="0"/>
          <w:numId w:val="7"/>
        </w:numPr>
        <w:ind w:left="1134"/>
        <w:contextualSpacing w:val="0"/>
        <w:jc w:val="both"/>
        <w:rPr>
          <w:rFonts w:ascii="Georgia" w:hAnsi="Georgia" w:cs="Arial"/>
          <w:sz w:val="22"/>
          <w:szCs w:val="22"/>
        </w:rPr>
      </w:pPr>
      <w:r w:rsidRPr="00337285">
        <w:rPr>
          <w:rFonts w:ascii="Georgia" w:hAnsi="Georgia" w:cs="Arial"/>
          <w:sz w:val="22"/>
          <w:szCs w:val="22"/>
        </w:rPr>
        <w:t xml:space="preserve">Total de solicitudes en trámite: </w:t>
      </w:r>
      <w:r w:rsidR="00D84572">
        <w:rPr>
          <w:rFonts w:ascii="Georgia" w:hAnsi="Georgia" w:cs="Arial"/>
          <w:sz w:val="22"/>
          <w:szCs w:val="22"/>
        </w:rPr>
        <w:t>384</w:t>
      </w:r>
      <w:r w:rsidRPr="00337285">
        <w:rPr>
          <w:rFonts w:ascii="Georgia" w:hAnsi="Georgia" w:cs="Arial"/>
          <w:sz w:val="22"/>
          <w:szCs w:val="22"/>
        </w:rPr>
        <w:t>.</w:t>
      </w:r>
    </w:p>
    <w:p w:rsidR="008068C9" w:rsidRPr="00337285" w:rsidRDefault="008068C9" w:rsidP="008068C9">
      <w:pPr>
        <w:pStyle w:val="Prrafodelista"/>
        <w:rPr>
          <w:rFonts w:ascii="Georgia" w:hAnsi="Georgia" w:cs="Arial"/>
          <w:sz w:val="22"/>
          <w:szCs w:val="22"/>
        </w:rPr>
      </w:pPr>
    </w:p>
    <w:p w:rsidR="008068C9" w:rsidRPr="00337285" w:rsidRDefault="008068C9" w:rsidP="008068C9">
      <w:pPr>
        <w:pStyle w:val="Prrafodelista"/>
        <w:numPr>
          <w:ilvl w:val="0"/>
          <w:numId w:val="7"/>
        </w:numPr>
        <w:ind w:left="1134"/>
        <w:contextualSpacing w:val="0"/>
        <w:jc w:val="both"/>
        <w:rPr>
          <w:rFonts w:ascii="Georgia" w:hAnsi="Georgia" w:cs="Arial"/>
          <w:sz w:val="22"/>
          <w:szCs w:val="22"/>
        </w:rPr>
      </w:pPr>
      <w:r w:rsidRPr="00337285">
        <w:rPr>
          <w:rFonts w:ascii="Georgia" w:hAnsi="Georgia" w:cs="Arial"/>
          <w:sz w:val="22"/>
          <w:szCs w:val="22"/>
        </w:rPr>
        <w:t xml:space="preserve">Total de solicitudes de información resueltas: </w:t>
      </w:r>
      <w:r w:rsidR="00D84572">
        <w:rPr>
          <w:rFonts w:ascii="Georgia" w:hAnsi="Georgia" w:cs="Arial"/>
          <w:sz w:val="22"/>
          <w:szCs w:val="22"/>
        </w:rPr>
        <w:t>10</w:t>
      </w:r>
      <w:r w:rsidR="00CB2D3A">
        <w:rPr>
          <w:rFonts w:ascii="Georgia" w:hAnsi="Georgia" w:cs="Arial"/>
          <w:sz w:val="22"/>
          <w:szCs w:val="22"/>
        </w:rPr>
        <w:t>,274</w:t>
      </w:r>
      <w:r w:rsidRPr="00337285">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de solicitudes realizadas a través de medios electrónicos: </w:t>
      </w:r>
      <w:r w:rsidR="007A287A">
        <w:rPr>
          <w:rFonts w:ascii="Georgia" w:hAnsi="Georgia" w:cs="Arial"/>
          <w:sz w:val="22"/>
          <w:szCs w:val="22"/>
        </w:rPr>
        <w:t>1,675</w:t>
      </w:r>
      <w:r w:rsidRPr="008068C9">
        <w:rPr>
          <w:rFonts w:ascii="Georgia" w:hAnsi="Georgia" w:cs="Arial"/>
          <w:sz w:val="22"/>
          <w:szCs w:val="22"/>
        </w:rPr>
        <w:t>.</w:t>
      </w:r>
    </w:p>
    <w:p w:rsidR="008068C9" w:rsidRPr="008068C9" w:rsidRDefault="008068C9" w:rsidP="008068C9">
      <w:pPr>
        <w:pStyle w:val="Prrafodelista"/>
        <w:ind w:left="1134"/>
        <w:jc w:val="both"/>
        <w:rPr>
          <w:rFonts w:ascii="Georgia" w:hAnsi="Georgia" w:cs="Arial"/>
          <w:sz w:val="22"/>
          <w:szCs w:val="22"/>
        </w:rPr>
      </w:pPr>
    </w:p>
    <w:p w:rsidR="008068C9" w:rsidRPr="00821AF3"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Número solicitudes realizadas de manera </w:t>
      </w:r>
      <w:r w:rsidRPr="00821AF3">
        <w:rPr>
          <w:rFonts w:ascii="Georgia" w:hAnsi="Georgia" w:cs="Arial"/>
          <w:sz w:val="22"/>
          <w:szCs w:val="22"/>
        </w:rPr>
        <w:t xml:space="preserve">presencial: </w:t>
      </w:r>
      <w:r w:rsidR="00A05E23" w:rsidRPr="00821AF3">
        <w:rPr>
          <w:rFonts w:ascii="Georgia" w:hAnsi="Georgia" w:cs="Arial"/>
          <w:sz w:val="22"/>
          <w:szCs w:val="22"/>
        </w:rPr>
        <w:t>8,</w:t>
      </w:r>
      <w:r w:rsidR="00821AF3" w:rsidRPr="00821AF3">
        <w:rPr>
          <w:rFonts w:ascii="Georgia" w:hAnsi="Georgia" w:cs="Arial"/>
          <w:sz w:val="22"/>
          <w:szCs w:val="22"/>
        </w:rPr>
        <w:t>983</w:t>
      </w:r>
      <w:r w:rsidRPr="00821AF3">
        <w:rPr>
          <w:rFonts w:ascii="Georgia" w:hAnsi="Georgia" w:cs="Arial"/>
          <w:sz w:val="22"/>
          <w:szCs w:val="22"/>
        </w:rPr>
        <w:t>.</w:t>
      </w:r>
    </w:p>
    <w:p w:rsidR="008068C9" w:rsidRPr="008068C9" w:rsidRDefault="008068C9" w:rsidP="008068C9">
      <w:pPr>
        <w:pStyle w:val="Prrafodelista"/>
        <w:jc w:val="both"/>
        <w:rPr>
          <w:rFonts w:ascii="Georgia" w:hAnsi="Georgia" w:cs="Arial"/>
          <w:sz w:val="22"/>
          <w:szCs w:val="22"/>
        </w:rPr>
      </w:pPr>
    </w:p>
    <w:p w:rsidR="008068C9" w:rsidRPr="008068C9" w:rsidRDefault="008068C9" w:rsidP="008068C9">
      <w:pPr>
        <w:pStyle w:val="Prrafodelista"/>
        <w:numPr>
          <w:ilvl w:val="0"/>
          <w:numId w:val="7"/>
        </w:numPr>
        <w:ind w:left="1134"/>
        <w:contextualSpacing w:val="0"/>
        <w:jc w:val="both"/>
        <w:rPr>
          <w:rFonts w:ascii="Georgia" w:hAnsi="Georgia" w:cs="Arial"/>
          <w:sz w:val="22"/>
          <w:szCs w:val="22"/>
        </w:rPr>
      </w:pPr>
      <w:r w:rsidRPr="008068C9">
        <w:rPr>
          <w:rFonts w:ascii="Georgia" w:hAnsi="Georgia" w:cs="Arial"/>
          <w:sz w:val="22"/>
          <w:szCs w:val="22"/>
        </w:rPr>
        <w:t xml:space="preserve">Total de orientaciones realizadas para que el solicitante presente su solicitud ante otra Unidad de Enlace: </w:t>
      </w:r>
      <w:r w:rsidR="007623D8">
        <w:rPr>
          <w:rFonts w:ascii="Georgia" w:hAnsi="Georgia" w:cs="Arial"/>
          <w:sz w:val="22"/>
          <w:szCs w:val="22"/>
        </w:rPr>
        <w:t>1</w:t>
      </w:r>
      <w:r w:rsidR="003C7F24">
        <w:rPr>
          <w:rFonts w:ascii="Georgia" w:hAnsi="Georgia" w:cs="Arial"/>
          <w:sz w:val="22"/>
          <w:szCs w:val="22"/>
        </w:rPr>
        <w:t>16</w:t>
      </w:r>
      <w:r w:rsidRPr="008068C9">
        <w:rPr>
          <w:rFonts w:ascii="Georgia" w:hAnsi="Georgia" w:cs="Arial"/>
          <w:sz w:val="22"/>
          <w:szCs w:val="22"/>
        </w:rPr>
        <w:t>.</w:t>
      </w:r>
    </w:p>
    <w:p w:rsidR="008068C9" w:rsidRPr="008068C9" w:rsidRDefault="008068C9" w:rsidP="008068C9">
      <w:pPr>
        <w:pStyle w:val="Prrafodelista"/>
        <w:tabs>
          <w:tab w:val="left" w:pos="3390"/>
        </w:tabs>
        <w:jc w:val="both"/>
        <w:rPr>
          <w:rFonts w:ascii="Georgia" w:hAnsi="Georgia" w:cs="Arial"/>
          <w:b/>
          <w:sz w:val="22"/>
          <w:szCs w:val="22"/>
        </w:rPr>
      </w:pPr>
      <w:r>
        <w:rPr>
          <w:rFonts w:ascii="Georgia" w:hAnsi="Georgia" w:cs="Arial"/>
          <w:b/>
          <w:sz w:val="22"/>
          <w:szCs w:val="22"/>
        </w:rPr>
        <w:tab/>
      </w:r>
    </w:p>
    <w:p w:rsidR="008068C9" w:rsidRPr="008068C9" w:rsidRDefault="008068C9" w:rsidP="008068C9">
      <w:pPr>
        <w:pStyle w:val="Prrafodelista"/>
        <w:jc w:val="both"/>
        <w:rPr>
          <w:rFonts w:ascii="Georgia" w:hAnsi="Georgia" w:cs="Arial"/>
          <w:b/>
          <w:sz w:val="22"/>
          <w:szCs w:val="22"/>
        </w:rPr>
      </w:pPr>
    </w:p>
    <w:p w:rsidR="008068C9" w:rsidRPr="00182D01" w:rsidRDefault="008068C9" w:rsidP="008068C9">
      <w:pPr>
        <w:pStyle w:val="Prrafodelista"/>
        <w:numPr>
          <w:ilvl w:val="0"/>
          <w:numId w:val="6"/>
        </w:numPr>
        <w:contextualSpacing w:val="0"/>
        <w:jc w:val="both"/>
        <w:rPr>
          <w:rFonts w:ascii="Georgia" w:hAnsi="Georgia" w:cs="Arial"/>
          <w:b/>
          <w:sz w:val="22"/>
          <w:szCs w:val="22"/>
        </w:rPr>
      </w:pPr>
      <w:r w:rsidRPr="00182D01">
        <w:rPr>
          <w:rFonts w:ascii="Georgia" w:hAnsi="Georgia" w:cs="Arial"/>
          <w:b/>
          <w:sz w:val="22"/>
          <w:szCs w:val="22"/>
        </w:rPr>
        <w:t>Procedimiento Sumario.</w:t>
      </w:r>
    </w:p>
    <w:p w:rsidR="008068C9" w:rsidRPr="00182D01" w:rsidRDefault="008068C9" w:rsidP="008068C9">
      <w:pPr>
        <w:pStyle w:val="Prrafodelista"/>
        <w:ind w:left="1134"/>
        <w:jc w:val="both"/>
        <w:rPr>
          <w:rFonts w:ascii="Georgia" w:hAnsi="Georgia" w:cs="Arial"/>
          <w:sz w:val="22"/>
          <w:szCs w:val="22"/>
        </w:rPr>
      </w:pPr>
    </w:p>
    <w:p w:rsidR="008068C9" w:rsidRPr="00182D01" w:rsidRDefault="008068C9" w:rsidP="008068C9">
      <w:pPr>
        <w:pStyle w:val="Prrafodelista"/>
        <w:numPr>
          <w:ilvl w:val="0"/>
          <w:numId w:val="7"/>
        </w:numPr>
        <w:ind w:left="1134"/>
        <w:contextualSpacing w:val="0"/>
        <w:jc w:val="both"/>
        <w:rPr>
          <w:rFonts w:ascii="Georgia" w:hAnsi="Georgia" w:cs="Arial"/>
          <w:sz w:val="22"/>
          <w:szCs w:val="22"/>
        </w:rPr>
      </w:pPr>
      <w:r w:rsidRPr="00182D01">
        <w:rPr>
          <w:rFonts w:ascii="Georgia" w:hAnsi="Georgia" w:cs="Arial"/>
          <w:sz w:val="22"/>
          <w:szCs w:val="22"/>
        </w:rPr>
        <w:t xml:space="preserve">Total de solicitudes tramitadas mediante procedimiento sumario: </w:t>
      </w:r>
      <w:r w:rsidR="00F06904">
        <w:rPr>
          <w:rFonts w:ascii="Georgia" w:hAnsi="Georgia" w:cs="Arial"/>
          <w:sz w:val="22"/>
          <w:szCs w:val="22"/>
        </w:rPr>
        <w:t>9,915</w:t>
      </w:r>
      <w:r w:rsidRPr="00182D01">
        <w:rPr>
          <w:rFonts w:ascii="Georgia" w:hAnsi="Georgia" w:cs="Arial"/>
          <w:sz w:val="22"/>
          <w:szCs w:val="22"/>
        </w:rPr>
        <w:t>.</w:t>
      </w:r>
    </w:p>
    <w:p w:rsidR="008068C9" w:rsidRPr="00182D01" w:rsidRDefault="008068C9" w:rsidP="008068C9">
      <w:pPr>
        <w:pStyle w:val="Prrafodelista"/>
        <w:ind w:left="1134"/>
        <w:jc w:val="both"/>
        <w:rPr>
          <w:rFonts w:ascii="Georgia" w:hAnsi="Georgia" w:cs="Arial"/>
          <w:sz w:val="22"/>
          <w:szCs w:val="22"/>
        </w:rPr>
      </w:pPr>
    </w:p>
    <w:p w:rsidR="008068C9" w:rsidRPr="00182D01" w:rsidRDefault="008068C9" w:rsidP="008068C9">
      <w:pPr>
        <w:pStyle w:val="Prrafodelista"/>
        <w:numPr>
          <w:ilvl w:val="0"/>
          <w:numId w:val="8"/>
        </w:numPr>
        <w:ind w:left="1560"/>
        <w:contextualSpacing w:val="0"/>
        <w:jc w:val="both"/>
        <w:rPr>
          <w:rFonts w:ascii="Georgia" w:hAnsi="Georgia" w:cs="Arial"/>
          <w:sz w:val="22"/>
          <w:szCs w:val="22"/>
        </w:rPr>
      </w:pPr>
      <w:r w:rsidRPr="00182D01">
        <w:rPr>
          <w:rFonts w:ascii="Georgia" w:hAnsi="Georgia" w:cs="Arial"/>
          <w:sz w:val="22"/>
          <w:szCs w:val="22"/>
        </w:rPr>
        <w:t>Total de solicitudes tramitadas mediante procedimiento sumario a través de los Módulos</w:t>
      </w:r>
      <w:r w:rsidRPr="008068C9">
        <w:rPr>
          <w:rFonts w:ascii="Georgia" w:hAnsi="Georgia" w:cs="Arial"/>
          <w:sz w:val="22"/>
          <w:szCs w:val="22"/>
        </w:rPr>
        <w:t xml:space="preserve"> de Acceso a la Información</w:t>
      </w:r>
      <w:r w:rsidRPr="00182D01">
        <w:rPr>
          <w:rFonts w:ascii="Georgia" w:hAnsi="Georgia" w:cs="Arial"/>
          <w:sz w:val="22"/>
          <w:szCs w:val="22"/>
        </w:rPr>
        <w:t xml:space="preserve">: </w:t>
      </w:r>
      <w:r w:rsidR="00803244">
        <w:rPr>
          <w:rFonts w:ascii="Georgia" w:hAnsi="Georgia" w:cs="Arial"/>
          <w:sz w:val="22"/>
          <w:szCs w:val="22"/>
        </w:rPr>
        <w:t>9,314</w:t>
      </w:r>
      <w:r w:rsidRPr="00182D01">
        <w:rPr>
          <w:rFonts w:ascii="Georgia" w:hAnsi="Georgia" w:cs="Arial"/>
          <w:sz w:val="22"/>
          <w:szCs w:val="22"/>
        </w:rPr>
        <w:t>.</w:t>
      </w:r>
    </w:p>
    <w:p w:rsidR="008068C9" w:rsidRPr="008068C9" w:rsidRDefault="008068C9" w:rsidP="008068C9">
      <w:pPr>
        <w:ind w:left="1560" w:hanging="425"/>
        <w:jc w:val="both"/>
        <w:rPr>
          <w:rFonts w:ascii="Georgia" w:hAnsi="Georgia" w:cs="Arial"/>
          <w:sz w:val="22"/>
          <w:szCs w:val="22"/>
          <w:lang w:val="es-MX"/>
        </w:rPr>
      </w:pPr>
    </w:p>
    <w:p w:rsidR="008068C9" w:rsidRPr="008068C9" w:rsidRDefault="008068C9" w:rsidP="008068C9">
      <w:pPr>
        <w:pStyle w:val="Prrafodelista"/>
        <w:numPr>
          <w:ilvl w:val="0"/>
          <w:numId w:val="8"/>
        </w:numPr>
        <w:ind w:left="1560"/>
        <w:contextualSpacing w:val="0"/>
        <w:jc w:val="both"/>
        <w:rPr>
          <w:rFonts w:ascii="Georgia" w:hAnsi="Georgia" w:cs="Arial"/>
          <w:sz w:val="22"/>
          <w:szCs w:val="22"/>
        </w:rPr>
      </w:pPr>
      <w:r w:rsidRPr="008068C9">
        <w:rPr>
          <w:rFonts w:ascii="Georgia" w:hAnsi="Georgia" w:cs="Arial"/>
          <w:sz w:val="22"/>
          <w:szCs w:val="22"/>
        </w:rPr>
        <w:t xml:space="preserve">Total de consultas de información legislativa y bibliohemerográfica en el Distrito Federal: </w:t>
      </w:r>
      <w:r w:rsidR="0049105D">
        <w:rPr>
          <w:rFonts w:ascii="Georgia" w:hAnsi="Georgia" w:cs="Arial"/>
          <w:sz w:val="22"/>
          <w:szCs w:val="22"/>
        </w:rPr>
        <w:t>601</w:t>
      </w:r>
      <w:r w:rsidRPr="008068C9">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068C9" w:rsidRPr="007E7DC9" w:rsidRDefault="008068C9" w:rsidP="008068C9">
      <w:pPr>
        <w:pStyle w:val="Prrafodelista"/>
        <w:numPr>
          <w:ilvl w:val="0"/>
          <w:numId w:val="7"/>
        </w:numPr>
        <w:ind w:left="1134"/>
        <w:contextualSpacing w:val="0"/>
        <w:jc w:val="both"/>
        <w:rPr>
          <w:rFonts w:ascii="Georgia" w:hAnsi="Georgia" w:cs="Arial"/>
          <w:sz w:val="22"/>
          <w:szCs w:val="22"/>
        </w:rPr>
      </w:pPr>
      <w:r w:rsidRPr="007E7DC9">
        <w:rPr>
          <w:rFonts w:ascii="Georgia" w:hAnsi="Georgia" w:cs="Arial"/>
          <w:sz w:val="22"/>
          <w:szCs w:val="22"/>
        </w:rPr>
        <w:t xml:space="preserve">Total de solicitudes tramitadas ante la Unidad de Enlace: </w:t>
      </w:r>
      <w:r w:rsidR="00813F32" w:rsidRPr="007E7DC9">
        <w:rPr>
          <w:rFonts w:ascii="Georgia" w:hAnsi="Georgia" w:cs="Arial"/>
          <w:sz w:val="22"/>
          <w:szCs w:val="22"/>
        </w:rPr>
        <w:t>743</w:t>
      </w:r>
      <w:r w:rsidRPr="007E7DC9">
        <w:rPr>
          <w:rFonts w:ascii="Georgia" w:hAnsi="Georgia" w:cs="Arial"/>
          <w:sz w:val="22"/>
          <w:szCs w:val="22"/>
        </w:rPr>
        <w:t>.</w:t>
      </w:r>
    </w:p>
    <w:p w:rsidR="008068C9" w:rsidRPr="007E7DC9" w:rsidRDefault="008068C9" w:rsidP="008068C9">
      <w:pPr>
        <w:pStyle w:val="Prrafodelista"/>
        <w:ind w:left="1134"/>
        <w:jc w:val="both"/>
        <w:rPr>
          <w:rFonts w:ascii="Georgia" w:hAnsi="Georgia" w:cs="Arial"/>
          <w:sz w:val="22"/>
          <w:szCs w:val="22"/>
        </w:rPr>
      </w:pPr>
    </w:p>
    <w:p w:rsidR="008068C9" w:rsidRPr="007E7DC9" w:rsidRDefault="008068C9" w:rsidP="008068C9">
      <w:pPr>
        <w:pStyle w:val="Prrafodelista"/>
        <w:numPr>
          <w:ilvl w:val="0"/>
          <w:numId w:val="7"/>
        </w:numPr>
        <w:ind w:left="1134"/>
        <w:contextualSpacing w:val="0"/>
        <w:jc w:val="both"/>
        <w:rPr>
          <w:rFonts w:ascii="Georgia" w:hAnsi="Georgia" w:cs="Arial"/>
          <w:sz w:val="22"/>
          <w:szCs w:val="22"/>
        </w:rPr>
      </w:pPr>
      <w:r w:rsidRPr="007E7DC9">
        <w:rPr>
          <w:rFonts w:ascii="Georgia" w:hAnsi="Georgia" w:cs="Arial"/>
          <w:sz w:val="22"/>
          <w:szCs w:val="22"/>
        </w:rPr>
        <w:t>Total de solicitudes canalizadas al Consejo de la Judicatura Federal</w:t>
      </w:r>
      <w:r w:rsidR="006B2A12" w:rsidRPr="007E7DC9">
        <w:rPr>
          <w:rFonts w:ascii="Georgia" w:hAnsi="Georgia" w:cs="Arial"/>
          <w:sz w:val="22"/>
          <w:szCs w:val="22"/>
        </w:rPr>
        <w:t xml:space="preserve"> o alguna otra institución pública</w:t>
      </w:r>
      <w:r w:rsidRPr="007E7DC9">
        <w:rPr>
          <w:rFonts w:ascii="Georgia" w:hAnsi="Georgia" w:cs="Arial"/>
          <w:sz w:val="22"/>
          <w:szCs w:val="22"/>
        </w:rPr>
        <w:t xml:space="preserve">: </w:t>
      </w:r>
      <w:r w:rsidR="009C19F7" w:rsidRPr="007E7DC9">
        <w:rPr>
          <w:rFonts w:ascii="Georgia" w:hAnsi="Georgia" w:cs="Arial"/>
          <w:sz w:val="22"/>
          <w:szCs w:val="22"/>
        </w:rPr>
        <w:t>90</w:t>
      </w:r>
      <w:r w:rsidRPr="007E7DC9">
        <w:rPr>
          <w:rFonts w:ascii="Georgia" w:hAnsi="Georgia" w:cs="Arial"/>
          <w:sz w:val="22"/>
          <w:szCs w:val="22"/>
        </w:rPr>
        <w:t>.</w:t>
      </w:r>
    </w:p>
    <w:p w:rsidR="008068C9" w:rsidRPr="007E7DC9" w:rsidRDefault="008068C9" w:rsidP="008068C9">
      <w:pPr>
        <w:pStyle w:val="Prrafodelista"/>
        <w:ind w:left="1134"/>
        <w:jc w:val="both"/>
        <w:rPr>
          <w:rFonts w:ascii="Georgia" w:hAnsi="Georgia" w:cs="Arial"/>
          <w:sz w:val="22"/>
          <w:szCs w:val="22"/>
        </w:rPr>
      </w:pPr>
    </w:p>
    <w:p w:rsidR="008068C9" w:rsidRPr="007E7DC9" w:rsidRDefault="008068C9" w:rsidP="008068C9">
      <w:pPr>
        <w:pStyle w:val="Prrafodelista"/>
        <w:numPr>
          <w:ilvl w:val="0"/>
          <w:numId w:val="7"/>
        </w:numPr>
        <w:ind w:left="1134"/>
        <w:contextualSpacing w:val="0"/>
        <w:jc w:val="both"/>
        <w:rPr>
          <w:rFonts w:ascii="Georgia" w:hAnsi="Georgia" w:cs="Arial"/>
          <w:sz w:val="22"/>
          <w:szCs w:val="22"/>
        </w:rPr>
      </w:pPr>
      <w:r w:rsidRPr="007E7DC9">
        <w:rPr>
          <w:rFonts w:ascii="Georgia" w:hAnsi="Georgia" w:cs="Arial"/>
          <w:sz w:val="22"/>
          <w:szCs w:val="22"/>
        </w:rPr>
        <w:t xml:space="preserve">Número de solicitudes que se ordenó su archivo por no desahogarse la prevención: </w:t>
      </w:r>
      <w:r w:rsidR="00813F32" w:rsidRPr="007E7DC9">
        <w:rPr>
          <w:rFonts w:ascii="Georgia" w:hAnsi="Georgia" w:cs="Arial"/>
          <w:sz w:val="22"/>
          <w:szCs w:val="22"/>
        </w:rPr>
        <w:t>98</w:t>
      </w:r>
      <w:r w:rsidRPr="007E7DC9">
        <w:rPr>
          <w:rFonts w:ascii="Georgia" w:hAnsi="Georgia" w:cs="Arial"/>
          <w:sz w:val="22"/>
          <w:szCs w:val="22"/>
        </w:rPr>
        <w:t>.</w:t>
      </w:r>
    </w:p>
    <w:p w:rsidR="008068C9" w:rsidRPr="007E7DC9" w:rsidRDefault="008068C9" w:rsidP="008068C9">
      <w:pPr>
        <w:pStyle w:val="Prrafodelista"/>
        <w:ind w:left="1134"/>
        <w:jc w:val="both"/>
        <w:rPr>
          <w:rFonts w:ascii="Georgia" w:hAnsi="Georgia" w:cs="Arial"/>
          <w:sz w:val="22"/>
          <w:szCs w:val="22"/>
        </w:rPr>
      </w:pPr>
    </w:p>
    <w:p w:rsidR="008068C9" w:rsidRPr="007E7DC9" w:rsidRDefault="008068C9" w:rsidP="008068C9">
      <w:pPr>
        <w:pStyle w:val="Prrafodelista"/>
        <w:numPr>
          <w:ilvl w:val="0"/>
          <w:numId w:val="7"/>
        </w:numPr>
        <w:ind w:left="1134"/>
        <w:contextualSpacing w:val="0"/>
        <w:jc w:val="both"/>
        <w:rPr>
          <w:rFonts w:ascii="Georgia" w:hAnsi="Georgia" w:cs="Arial"/>
          <w:sz w:val="22"/>
          <w:szCs w:val="22"/>
        </w:rPr>
      </w:pPr>
      <w:r w:rsidRPr="007E7DC9">
        <w:rPr>
          <w:rFonts w:ascii="Georgia" w:hAnsi="Georgia" w:cs="Arial"/>
          <w:sz w:val="22"/>
          <w:szCs w:val="22"/>
        </w:rPr>
        <w:t xml:space="preserve">Total de solicitudes tramitadas mediante procedimiento ordinario: </w:t>
      </w:r>
      <w:r w:rsidR="00813F32" w:rsidRPr="007E7DC9">
        <w:rPr>
          <w:rFonts w:ascii="Georgia" w:hAnsi="Georgia" w:cs="Arial"/>
          <w:sz w:val="22"/>
          <w:szCs w:val="22"/>
        </w:rPr>
        <w:t>555</w:t>
      </w:r>
      <w:r w:rsidRPr="007E7DC9">
        <w:rPr>
          <w:rFonts w:ascii="Georgia" w:hAnsi="Georgia" w:cs="Arial"/>
          <w:sz w:val="22"/>
          <w:szCs w:val="22"/>
        </w:rPr>
        <w:t>.</w:t>
      </w:r>
    </w:p>
    <w:p w:rsidR="008068C9" w:rsidRPr="007E7DC9" w:rsidRDefault="008068C9" w:rsidP="008068C9">
      <w:pPr>
        <w:ind w:left="1080"/>
        <w:jc w:val="both"/>
        <w:rPr>
          <w:rFonts w:ascii="Georgia" w:hAnsi="Georgia" w:cs="Arial"/>
          <w:sz w:val="22"/>
          <w:szCs w:val="22"/>
          <w:lang w:val="es-MX"/>
        </w:rPr>
      </w:pPr>
    </w:p>
    <w:p w:rsidR="008068C9" w:rsidRPr="007E7DC9" w:rsidRDefault="008068C9" w:rsidP="008068C9">
      <w:pPr>
        <w:pStyle w:val="Prrafodelista"/>
        <w:numPr>
          <w:ilvl w:val="0"/>
          <w:numId w:val="8"/>
        </w:numPr>
        <w:ind w:left="1560"/>
        <w:contextualSpacing w:val="0"/>
        <w:jc w:val="both"/>
        <w:rPr>
          <w:rFonts w:ascii="Georgia" w:hAnsi="Georgia" w:cs="Arial"/>
          <w:sz w:val="22"/>
          <w:szCs w:val="22"/>
        </w:rPr>
      </w:pPr>
      <w:r w:rsidRPr="007E7DC9">
        <w:rPr>
          <w:rFonts w:ascii="Georgia" w:hAnsi="Georgia" w:cs="Arial"/>
          <w:sz w:val="22"/>
          <w:szCs w:val="22"/>
        </w:rPr>
        <w:t xml:space="preserve">Solicitudes de información tramitadas mediante el procedimiento ordinario cuya naturaleza es de carácter administrativo: </w:t>
      </w:r>
      <w:r w:rsidR="00813F32" w:rsidRPr="007E7DC9">
        <w:rPr>
          <w:rFonts w:ascii="Georgia" w:hAnsi="Georgia" w:cs="Arial"/>
          <w:sz w:val="22"/>
          <w:szCs w:val="22"/>
        </w:rPr>
        <w:t>105</w:t>
      </w:r>
      <w:r w:rsidRPr="007E7DC9">
        <w:rPr>
          <w:rFonts w:ascii="Georgia" w:hAnsi="Georgia" w:cs="Arial"/>
          <w:sz w:val="22"/>
          <w:szCs w:val="22"/>
        </w:rPr>
        <w:t>.</w:t>
      </w:r>
    </w:p>
    <w:p w:rsidR="008068C9" w:rsidRPr="007E7DC9" w:rsidRDefault="008068C9" w:rsidP="008068C9">
      <w:pPr>
        <w:pStyle w:val="Prrafodelista"/>
        <w:ind w:left="1560"/>
        <w:jc w:val="both"/>
        <w:rPr>
          <w:rFonts w:ascii="Georgia" w:hAnsi="Georgia" w:cs="Arial"/>
          <w:sz w:val="22"/>
          <w:szCs w:val="22"/>
        </w:rPr>
      </w:pPr>
    </w:p>
    <w:p w:rsidR="008068C9" w:rsidRPr="007E7DC9" w:rsidRDefault="008068C9" w:rsidP="008068C9">
      <w:pPr>
        <w:pStyle w:val="Prrafodelista"/>
        <w:numPr>
          <w:ilvl w:val="0"/>
          <w:numId w:val="8"/>
        </w:numPr>
        <w:ind w:left="1560"/>
        <w:contextualSpacing w:val="0"/>
        <w:jc w:val="both"/>
        <w:rPr>
          <w:rFonts w:ascii="Georgia" w:hAnsi="Georgia" w:cs="Arial"/>
          <w:sz w:val="22"/>
          <w:szCs w:val="22"/>
        </w:rPr>
      </w:pPr>
      <w:r w:rsidRPr="007E7DC9">
        <w:rPr>
          <w:rFonts w:ascii="Georgia" w:hAnsi="Georgia" w:cs="Arial"/>
          <w:sz w:val="22"/>
          <w:szCs w:val="22"/>
        </w:rPr>
        <w:t xml:space="preserve">Solicitudes de información tramitadas mediante el procedimiento ordinario cuya naturaleza es de carácter jurisdiccional: </w:t>
      </w:r>
      <w:r w:rsidR="00813F32" w:rsidRPr="007E7DC9">
        <w:rPr>
          <w:rFonts w:ascii="Georgia" w:hAnsi="Georgia" w:cs="Arial"/>
          <w:sz w:val="22"/>
          <w:szCs w:val="22"/>
        </w:rPr>
        <w:t>450</w:t>
      </w:r>
      <w:r w:rsidRPr="007E7DC9">
        <w:rPr>
          <w:rFonts w:ascii="Georgia" w:hAnsi="Georgia" w:cs="Arial"/>
          <w:sz w:val="22"/>
          <w:szCs w:val="22"/>
        </w:rPr>
        <w:t>.</w:t>
      </w:r>
    </w:p>
    <w:p w:rsidR="008068C9" w:rsidRPr="008068C9" w:rsidRDefault="008068C9" w:rsidP="008068C9">
      <w:pPr>
        <w:ind w:left="1440"/>
        <w:jc w:val="both"/>
        <w:rPr>
          <w:rFonts w:ascii="Georgia" w:hAnsi="Georgia" w:cs="Arial"/>
          <w:sz w:val="22"/>
          <w:szCs w:val="22"/>
          <w:lang w:val="es-MX"/>
        </w:rPr>
      </w:pPr>
    </w:p>
    <w:p w:rsidR="008068C9" w:rsidRPr="00064AFC" w:rsidRDefault="008068C9" w:rsidP="008068C9">
      <w:pPr>
        <w:pStyle w:val="Prrafodelista"/>
        <w:numPr>
          <w:ilvl w:val="0"/>
          <w:numId w:val="7"/>
        </w:numPr>
        <w:ind w:left="1134"/>
        <w:contextualSpacing w:val="0"/>
        <w:jc w:val="both"/>
        <w:rPr>
          <w:rFonts w:ascii="Georgia" w:hAnsi="Georgia" w:cs="Arial"/>
          <w:sz w:val="22"/>
          <w:szCs w:val="22"/>
        </w:rPr>
      </w:pPr>
      <w:r w:rsidRPr="00064AFC">
        <w:rPr>
          <w:rFonts w:ascii="Georgia" w:hAnsi="Georgia" w:cs="Arial"/>
          <w:sz w:val="22"/>
          <w:szCs w:val="22"/>
        </w:rPr>
        <w:lastRenderedPageBreak/>
        <w:t xml:space="preserve">Solicitudes de información tramitadas mediante el procedimiento ordinario, en </w:t>
      </w:r>
      <w:r w:rsidR="00D24E26" w:rsidRPr="00064AFC">
        <w:rPr>
          <w:rFonts w:ascii="Georgia" w:hAnsi="Georgia" w:cs="Arial"/>
          <w:sz w:val="22"/>
          <w:szCs w:val="22"/>
        </w:rPr>
        <w:t xml:space="preserve">las cuales la Unidad de Enlace </w:t>
      </w:r>
      <w:r w:rsidRPr="00064AFC">
        <w:rPr>
          <w:rFonts w:ascii="Georgia" w:hAnsi="Georgia" w:cs="Arial"/>
          <w:sz w:val="22"/>
          <w:szCs w:val="22"/>
        </w:rPr>
        <w:t xml:space="preserve">declaró la inexistencia temporal del engrose de las sentencias emitidas por el Pleno y las Salas de este Alto Tribunal: </w:t>
      </w:r>
      <w:r w:rsidR="00064AFC" w:rsidRPr="00064AFC">
        <w:rPr>
          <w:rFonts w:ascii="Georgia" w:hAnsi="Georgia" w:cs="Arial"/>
          <w:sz w:val="22"/>
          <w:szCs w:val="22"/>
        </w:rPr>
        <w:t>35</w:t>
      </w:r>
      <w:r w:rsidRPr="00064AFC">
        <w:rPr>
          <w:rFonts w:ascii="Georgia" w:hAnsi="Georgia" w:cs="Arial"/>
          <w:sz w:val="22"/>
          <w:szCs w:val="22"/>
        </w:rPr>
        <w:t>.</w:t>
      </w:r>
    </w:p>
    <w:p w:rsidR="008068C9" w:rsidRDefault="008068C9" w:rsidP="008068C9">
      <w:pPr>
        <w:ind w:left="1080"/>
        <w:jc w:val="both"/>
        <w:rPr>
          <w:rFonts w:ascii="Georgia" w:hAnsi="Georgia" w:cs="Arial"/>
          <w:sz w:val="22"/>
          <w:szCs w:val="22"/>
          <w:lang w:val="es-MX"/>
        </w:rPr>
      </w:pPr>
    </w:p>
    <w:p w:rsidR="009940CE" w:rsidRPr="008068C9" w:rsidRDefault="009940CE" w:rsidP="009940CE">
      <w:pPr>
        <w:pStyle w:val="Prrafodelista"/>
        <w:numPr>
          <w:ilvl w:val="0"/>
          <w:numId w:val="7"/>
        </w:numPr>
        <w:ind w:left="1134"/>
        <w:contextualSpacing w:val="0"/>
        <w:jc w:val="both"/>
        <w:rPr>
          <w:rFonts w:ascii="Georgia" w:hAnsi="Georgia" w:cs="Arial"/>
          <w:sz w:val="22"/>
          <w:szCs w:val="22"/>
        </w:rPr>
      </w:pPr>
      <w:r w:rsidRPr="009940CE">
        <w:rPr>
          <w:rFonts w:ascii="Georgia" w:hAnsi="Georgia" w:cs="Arial"/>
          <w:sz w:val="22"/>
          <w:szCs w:val="22"/>
        </w:rPr>
        <w:t>Solicitudes de acceso, rectificación, cancelación u oposición a la publicación de datos personales:</w:t>
      </w:r>
      <w:r w:rsidRPr="008068C9">
        <w:rPr>
          <w:rFonts w:ascii="Georgia" w:hAnsi="Georgia" w:cs="Arial"/>
          <w:sz w:val="22"/>
          <w:szCs w:val="22"/>
        </w:rPr>
        <w:t xml:space="preserve"> </w:t>
      </w:r>
      <w:r w:rsidR="004F76AA">
        <w:rPr>
          <w:rFonts w:ascii="Georgia" w:hAnsi="Georgia" w:cs="Arial"/>
          <w:sz w:val="22"/>
          <w:szCs w:val="22"/>
        </w:rPr>
        <w:t>2</w:t>
      </w:r>
      <w:r w:rsidRPr="008068C9">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6B2765" w:rsidRDefault="008068C9" w:rsidP="008068C9">
      <w:pPr>
        <w:numPr>
          <w:ilvl w:val="1"/>
          <w:numId w:val="5"/>
        </w:numPr>
        <w:jc w:val="both"/>
        <w:rPr>
          <w:rFonts w:ascii="Georgia" w:hAnsi="Georgia" w:cs="Arial"/>
          <w:b/>
          <w:sz w:val="22"/>
          <w:szCs w:val="22"/>
          <w:lang w:val="es-MX"/>
        </w:rPr>
      </w:pPr>
      <w:r w:rsidRPr="006B2765">
        <w:rPr>
          <w:rFonts w:ascii="Georgia" w:hAnsi="Georgia" w:cs="Arial"/>
          <w:sz w:val="22"/>
          <w:szCs w:val="22"/>
          <w:lang w:val="es-MX"/>
        </w:rPr>
        <w:t>Expedientes turnados</w:t>
      </w:r>
      <w:r w:rsidR="00727BA0" w:rsidRPr="006B2765">
        <w:rPr>
          <w:rFonts w:ascii="Georgia" w:hAnsi="Georgia" w:cs="Arial"/>
          <w:sz w:val="22"/>
          <w:szCs w:val="22"/>
          <w:lang w:val="es-MX"/>
        </w:rPr>
        <w:t xml:space="preserve"> </w:t>
      </w:r>
      <w:r w:rsidR="006B2765" w:rsidRPr="006B2765">
        <w:rPr>
          <w:rFonts w:ascii="Georgia" w:hAnsi="Georgia" w:cs="Arial"/>
          <w:sz w:val="22"/>
          <w:szCs w:val="22"/>
          <w:lang w:val="es-MX"/>
        </w:rPr>
        <w:t xml:space="preserve">al </w:t>
      </w:r>
      <w:r w:rsidR="00727BA0" w:rsidRPr="006B2765">
        <w:rPr>
          <w:rFonts w:ascii="Georgia" w:hAnsi="Georgia" w:cs="Arial"/>
          <w:sz w:val="22"/>
          <w:szCs w:val="22"/>
          <w:lang w:val="es-MX"/>
        </w:rPr>
        <w:t>Comité</w:t>
      </w:r>
      <w:r w:rsidRPr="006B2765">
        <w:rPr>
          <w:rFonts w:ascii="Georgia" w:hAnsi="Georgia" w:cs="Arial"/>
          <w:sz w:val="22"/>
          <w:szCs w:val="22"/>
          <w:lang w:val="es-MX"/>
        </w:rPr>
        <w:t xml:space="preserve">: </w:t>
      </w:r>
      <w:r w:rsidR="004159E0">
        <w:rPr>
          <w:rFonts w:ascii="Georgia" w:hAnsi="Georgia" w:cs="Arial"/>
          <w:sz w:val="22"/>
          <w:szCs w:val="22"/>
          <w:lang w:val="es-MX"/>
        </w:rPr>
        <w:t>37</w:t>
      </w:r>
      <w:r w:rsidRPr="006B2765">
        <w:rPr>
          <w:rFonts w:ascii="Georgia" w:hAnsi="Georgia" w:cs="Arial"/>
          <w:sz w:val="22"/>
          <w:szCs w:val="22"/>
          <w:lang w:val="es-MX"/>
        </w:rPr>
        <w:t>.</w:t>
      </w:r>
    </w:p>
    <w:p w:rsidR="006B2765" w:rsidRPr="006B2765" w:rsidRDefault="006B2765" w:rsidP="006B2765">
      <w:pPr>
        <w:ind w:left="1440"/>
        <w:jc w:val="both"/>
        <w:rPr>
          <w:rFonts w:ascii="Georgia" w:hAnsi="Georgia" w:cs="Arial"/>
          <w:b/>
          <w:sz w:val="22"/>
          <w:szCs w:val="22"/>
          <w:lang w:val="es-MX"/>
        </w:rPr>
      </w:pPr>
    </w:p>
    <w:p w:rsidR="006B2765" w:rsidRPr="006B2765" w:rsidRDefault="006B2765" w:rsidP="008068C9">
      <w:pPr>
        <w:numPr>
          <w:ilvl w:val="1"/>
          <w:numId w:val="5"/>
        </w:numPr>
        <w:jc w:val="both"/>
        <w:rPr>
          <w:rFonts w:ascii="Georgia" w:hAnsi="Georgia" w:cs="Arial"/>
          <w:b/>
          <w:sz w:val="22"/>
          <w:szCs w:val="22"/>
          <w:lang w:val="es-MX"/>
        </w:rPr>
      </w:pPr>
      <w:r w:rsidRPr="006B2765">
        <w:rPr>
          <w:rFonts w:ascii="Georgia" w:hAnsi="Georgia" w:cs="Arial"/>
          <w:sz w:val="22"/>
          <w:szCs w:val="22"/>
          <w:lang w:val="es-MX"/>
        </w:rPr>
        <w:t>Expedientes integrados</w:t>
      </w:r>
      <w:r w:rsidR="005D2E1D">
        <w:rPr>
          <w:rFonts w:ascii="Georgia" w:hAnsi="Georgia" w:cs="Arial"/>
          <w:sz w:val="22"/>
          <w:szCs w:val="22"/>
          <w:lang w:val="es-MX"/>
        </w:rPr>
        <w:t xml:space="preserve"> con la acumulación de varios: 6</w:t>
      </w:r>
      <w:r w:rsidR="004C1EA1">
        <w:rPr>
          <w:rFonts w:ascii="Georgia" w:hAnsi="Georgia" w:cs="Arial"/>
          <w:sz w:val="22"/>
          <w:szCs w:val="22"/>
          <w:lang w:val="es-MX"/>
        </w:rPr>
        <w:t>.</w:t>
      </w:r>
    </w:p>
    <w:p w:rsidR="008068C9" w:rsidRPr="006B2765" w:rsidRDefault="008068C9" w:rsidP="008068C9">
      <w:pPr>
        <w:pStyle w:val="Prrafodelista"/>
        <w:rPr>
          <w:rFonts w:ascii="Georgia" w:hAnsi="Georgia" w:cs="Arial"/>
          <w:b/>
          <w:sz w:val="22"/>
          <w:szCs w:val="22"/>
        </w:rPr>
      </w:pPr>
    </w:p>
    <w:p w:rsidR="008068C9" w:rsidRPr="006B2765" w:rsidRDefault="008068C9" w:rsidP="008068C9">
      <w:pPr>
        <w:numPr>
          <w:ilvl w:val="1"/>
          <w:numId w:val="5"/>
        </w:numPr>
        <w:jc w:val="both"/>
        <w:rPr>
          <w:rFonts w:ascii="Georgia" w:hAnsi="Georgia" w:cs="Arial"/>
          <w:sz w:val="22"/>
          <w:szCs w:val="22"/>
          <w:lang w:val="es-MX"/>
        </w:rPr>
      </w:pPr>
      <w:r w:rsidRPr="006B2765">
        <w:rPr>
          <w:rFonts w:ascii="Georgia" w:hAnsi="Georgia" w:cs="Arial"/>
          <w:sz w:val="22"/>
          <w:szCs w:val="22"/>
          <w:lang w:val="es-MX"/>
        </w:rPr>
        <w:t>Clasificaciones de información</w:t>
      </w:r>
      <w:r w:rsidR="00640E48" w:rsidRPr="006B2765">
        <w:rPr>
          <w:rFonts w:ascii="Georgia" w:hAnsi="Georgia" w:cs="Arial"/>
          <w:sz w:val="22"/>
          <w:szCs w:val="22"/>
          <w:lang w:val="es-MX"/>
        </w:rPr>
        <w:t xml:space="preserve"> resueltas</w:t>
      </w:r>
      <w:r w:rsidRPr="006B2765">
        <w:rPr>
          <w:rFonts w:ascii="Georgia" w:hAnsi="Georgia" w:cs="Arial"/>
          <w:sz w:val="22"/>
          <w:szCs w:val="22"/>
          <w:lang w:val="es-MX"/>
        </w:rPr>
        <w:t>:</w:t>
      </w:r>
      <w:r w:rsidR="00350507" w:rsidRPr="006B2765">
        <w:rPr>
          <w:rFonts w:ascii="Georgia" w:hAnsi="Georgia" w:cs="Arial"/>
          <w:sz w:val="22"/>
          <w:szCs w:val="22"/>
          <w:lang w:val="es-MX"/>
        </w:rPr>
        <w:t xml:space="preserve"> </w:t>
      </w:r>
      <w:r w:rsidR="004159E0">
        <w:rPr>
          <w:rFonts w:ascii="Georgia" w:hAnsi="Georgia" w:cs="Arial"/>
          <w:sz w:val="22"/>
          <w:szCs w:val="22"/>
          <w:lang w:val="es-MX"/>
        </w:rPr>
        <w:t>37</w:t>
      </w:r>
      <w:r w:rsidRPr="006B2765">
        <w:rPr>
          <w:rFonts w:ascii="Georgia" w:hAnsi="Georgia" w:cs="Arial"/>
          <w:sz w:val="22"/>
          <w:szCs w:val="22"/>
          <w:lang w:val="es-MX"/>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8068C9" w:rsidRDefault="008068C9" w:rsidP="008068C9">
      <w:pPr>
        <w:numPr>
          <w:ilvl w:val="1"/>
          <w:numId w:val="5"/>
        </w:numPr>
        <w:jc w:val="both"/>
        <w:rPr>
          <w:rFonts w:ascii="Georgia" w:hAnsi="Georgia" w:cs="Arial"/>
          <w:sz w:val="22"/>
          <w:szCs w:val="22"/>
        </w:rPr>
      </w:pPr>
      <w:r w:rsidRPr="008068C9">
        <w:rPr>
          <w:rFonts w:ascii="Georgia" w:hAnsi="Georgia" w:cs="Arial"/>
          <w:sz w:val="22"/>
          <w:szCs w:val="22"/>
        </w:rPr>
        <w:t xml:space="preserve">Recursos de </w:t>
      </w:r>
      <w:r w:rsidR="008956EE">
        <w:rPr>
          <w:rFonts w:ascii="Georgia" w:hAnsi="Georgia" w:cs="Arial"/>
          <w:sz w:val="22"/>
          <w:szCs w:val="22"/>
        </w:rPr>
        <w:t>r</w:t>
      </w:r>
      <w:r w:rsidRPr="008068C9">
        <w:rPr>
          <w:rFonts w:ascii="Georgia" w:hAnsi="Georgia" w:cs="Arial"/>
          <w:sz w:val="22"/>
          <w:szCs w:val="22"/>
        </w:rPr>
        <w:t xml:space="preserve">evisión interpuestos: </w:t>
      </w:r>
      <w:r w:rsidR="002C4DBB">
        <w:rPr>
          <w:rFonts w:ascii="Georgia" w:hAnsi="Georgia" w:cs="Arial"/>
          <w:sz w:val="22"/>
          <w:szCs w:val="22"/>
        </w:rPr>
        <w:t>7</w:t>
      </w:r>
      <w:r w:rsidRPr="008068C9">
        <w:rPr>
          <w:rFonts w:ascii="Georgia" w:hAnsi="Georgia" w:cs="Arial"/>
          <w:sz w:val="22"/>
          <w:szCs w:val="22"/>
        </w:rPr>
        <w:t>.</w:t>
      </w:r>
    </w:p>
    <w:p w:rsidR="00693E25" w:rsidRDefault="00693E25" w:rsidP="00693E25">
      <w:pPr>
        <w:ind w:left="1440"/>
        <w:jc w:val="both"/>
        <w:rPr>
          <w:rFonts w:asciiTheme="majorHAnsi" w:hAnsiTheme="majorHAnsi" w:cs="Arial"/>
          <w:sz w:val="22"/>
          <w:szCs w:val="22"/>
          <w:lang w:val="es-MX"/>
        </w:rPr>
      </w:pPr>
    </w:p>
    <w:p w:rsidR="00693E25" w:rsidRDefault="00693E25" w:rsidP="00693E25">
      <w:pPr>
        <w:numPr>
          <w:ilvl w:val="1"/>
          <w:numId w:val="5"/>
        </w:numPr>
        <w:jc w:val="both"/>
        <w:rPr>
          <w:rFonts w:asciiTheme="majorHAnsi" w:hAnsiTheme="majorHAnsi" w:cs="Arial"/>
          <w:sz w:val="22"/>
          <w:szCs w:val="22"/>
          <w:lang w:val="es-MX"/>
        </w:rPr>
      </w:pPr>
      <w:r w:rsidRPr="008F5B1E">
        <w:rPr>
          <w:rFonts w:asciiTheme="majorHAnsi" w:hAnsiTheme="majorHAnsi" w:cs="Arial"/>
          <w:sz w:val="22"/>
          <w:szCs w:val="22"/>
          <w:lang w:val="es-MX"/>
        </w:rPr>
        <w:t xml:space="preserve">Recursos de </w:t>
      </w:r>
      <w:r w:rsidR="008956EE">
        <w:rPr>
          <w:rFonts w:asciiTheme="majorHAnsi" w:hAnsiTheme="majorHAnsi" w:cs="Arial"/>
          <w:sz w:val="22"/>
          <w:szCs w:val="22"/>
          <w:lang w:val="es-MX"/>
        </w:rPr>
        <w:t>r</w:t>
      </w:r>
      <w:r w:rsidRPr="008F5B1E">
        <w:rPr>
          <w:rFonts w:asciiTheme="majorHAnsi" w:hAnsiTheme="majorHAnsi" w:cs="Arial"/>
          <w:sz w:val="22"/>
          <w:szCs w:val="22"/>
          <w:lang w:val="es-MX"/>
        </w:rPr>
        <w:t xml:space="preserve">evisión </w:t>
      </w:r>
      <w:r>
        <w:rPr>
          <w:rFonts w:asciiTheme="majorHAnsi" w:hAnsiTheme="majorHAnsi" w:cs="Arial"/>
          <w:sz w:val="22"/>
          <w:szCs w:val="22"/>
          <w:lang w:val="es-MX"/>
        </w:rPr>
        <w:t xml:space="preserve">promovidos en contra de resoluciones del Comité de </w:t>
      </w:r>
      <w:r w:rsidR="00417C2B">
        <w:rPr>
          <w:rFonts w:asciiTheme="majorHAnsi" w:hAnsiTheme="majorHAnsi" w:cs="Arial"/>
          <w:sz w:val="22"/>
          <w:szCs w:val="22"/>
          <w:lang w:val="es-MX"/>
        </w:rPr>
        <w:t>Transparencia</w:t>
      </w:r>
      <w:r>
        <w:rPr>
          <w:rFonts w:asciiTheme="majorHAnsi" w:hAnsiTheme="majorHAnsi" w:cs="Arial"/>
          <w:sz w:val="22"/>
          <w:szCs w:val="22"/>
          <w:lang w:val="es-MX"/>
        </w:rPr>
        <w:t xml:space="preserve">: </w:t>
      </w:r>
      <w:r w:rsidR="006502FB">
        <w:rPr>
          <w:rFonts w:asciiTheme="majorHAnsi" w:hAnsiTheme="majorHAnsi" w:cs="Arial"/>
          <w:sz w:val="22"/>
          <w:szCs w:val="22"/>
          <w:lang w:val="es-MX"/>
        </w:rPr>
        <w:t>3</w:t>
      </w:r>
      <w:r>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39" w:rsidRDefault="008F2139" w:rsidP="000B572B">
      <w:r>
        <w:separator/>
      </w:r>
    </w:p>
  </w:endnote>
  <w:endnote w:type="continuationSeparator" w:id="0">
    <w:p w:rsidR="008F2139" w:rsidRDefault="008F2139"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DA6812">
          <w:rPr>
            <w:noProof/>
            <w:sz w:val="20"/>
          </w:rPr>
          <w:t>4</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8F2139">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39" w:rsidRDefault="008F2139" w:rsidP="000B572B">
      <w:r>
        <w:separator/>
      </w:r>
    </w:p>
  </w:footnote>
  <w:footnote w:type="continuationSeparator" w:id="0">
    <w:p w:rsidR="008F2139" w:rsidRDefault="008F2139" w:rsidP="000B572B">
      <w:r>
        <w:continuationSeparator/>
      </w:r>
    </w:p>
  </w:footnote>
  <w:footnote w:id="1">
    <w:p w:rsidR="0017624E" w:rsidRPr="00875D0D"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sumario </w:t>
      </w:r>
      <w:r w:rsidR="004B3F0A">
        <w:rPr>
          <w:rFonts w:ascii="Arial" w:hAnsi="Arial" w:cs="Arial"/>
          <w:sz w:val="16"/>
          <w:szCs w:val="16"/>
          <w:lang w:val="es-MX"/>
        </w:rPr>
        <w:t>(</w:t>
      </w:r>
      <w:r w:rsidR="00BC7AC0">
        <w:rPr>
          <w:rFonts w:ascii="Arial" w:hAnsi="Arial" w:cs="Arial"/>
          <w:sz w:val="16"/>
          <w:szCs w:val="16"/>
          <w:lang w:val="es-MX"/>
        </w:rPr>
        <w:t>9,915</w:t>
      </w:r>
      <w:r w:rsidR="004B3F0A">
        <w:rPr>
          <w:rFonts w:ascii="Arial" w:hAnsi="Arial" w:cs="Arial"/>
          <w:sz w:val="16"/>
          <w:szCs w:val="16"/>
          <w:lang w:val="es-MX"/>
        </w:rPr>
        <w:t xml:space="preserve">) </w:t>
      </w:r>
      <w:r w:rsidRPr="00875D0D">
        <w:rPr>
          <w:rFonts w:ascii="Arial" w:hAnsi="Arial" w:cs="Arial"/>
          <w:sz w:val="16"/>
          <w:szCs w:val="16"/>
          <w:lang w:val="es-MX"/>
        </w:rPr>
        <w:t xml:space="preserve">de </w:t>
      </w:r>
      <w:r w:rsidR="00A269BE">
        <w:rPr>
          <w:rFonts w:ascii="Arial" w:hAnsi="Arial" w:cs="Arial"/>
          <w:sz w:val="16"/>
          <w:szCs w:val="16"/>
          <w:lang w:val="es-MX"/>
        </w:rPr>
        <w:t>abril a juni</w:t>
      </w:r>
      <w:r w:rsidR="00FA6A3A">
        <w:rPr>
          <w:rFonts w:ascii="Arial" w:hAnsi="Arial" w:cs="Arial"/>
          <w:sz w:val="16"/>
          <w:szCs w:val="16"/>
          <w:lang w:val="es-MX"/>
        </w:rPr>
        <w:t>o de 201</w:t>
      </w:r>
      <w:r w:rsidR="00DB3398">
        <w:rPr>
          <w:rFonts w:ascii="Arial" w:hAnsi="Arial" w:cs="Arial"/>
          <w:sz w:val="16"/>
          <w:szCs w:val="16"/>
          <w:lang w:val="es-MX"/>
        </w:rPr>
        <w:t>7</w:t>
      </w:r>
      <w:r w:rsidRPr="00875D0D">
        <w:rPr>
          <w:rFonts w:ascii="Arial" w:hAnsi="Arial" w:cs="Arial"/>
          <w:sz w:val="16"/>
          <w:szCs w:val="16"/>
          <w:lang w:val="es-MX"/>
        </w:rPr>
        <w:t>,</w:t>
      </w:r>
      <w:r w:rsidRPr="00875D0D">
        <w:rPr>
          <w:rFonts w:ascii="Arial" w:hAnsi="Arial" w:cs="Arial"/>
          <w:b/>
          <w:sz w:val="16"/>
          <w:szCs w:val="16"/>
          <w:lang w:val="es-MX"/>
        </w:rPr>
        <w:t xml:space="preserve"> </w:t>
      </w:r>
      <w:r w:rsidRPr="00875D0D">
        <w:rPr>
          <w:rFonts w:ascii="Arial" w:hAnsi="Arial" w:cs="Arial"/>
          <w:sz w:val="16"/>
          <w:szCs w:val="16"/>
          <w:lang w:val="es-MX"/>
        </w:rPr>
        <w:t xml:space="preserve">número solicitudes tramitadas mediante procedimiento ordinario </w:t>
      </w:r>
      <w:r w:rsidR="004B3F0A">
        <w:rPr>
          <w:rFonts w:ascii="Arial" w:hAnsi="Arial" w:cs="Arial"/>
          <w:sz w:val="16"/>
          <w:szCs w:val="16"/>
          <w:lang w:val="es-MX"/>
        </w:rPr>
        <w:t>(</w:t>
      </w:r>
      <w:r w:rsidR="0098128B">
        <w:rPr>
          <w:rFonts w:ascii="Arial" w:hAnsi="Arial" w:cs="Arial"/>
          <w:sz w:val="16"/>
          <w:szCs w:val="16"/>
          <w:lang w:val="es-MX"/>
        </w:rPr>
        <w:t>555</w:t>
      </w:r>
      <w:r w:rsidR="004B3F0A">
        <w:rPr>
          <w:rFonts w:ascii="Arial" w:hAnsi="Arial" w:cs="Arial"/>
          <w:sz w:val="16"/>
          <w:szCs w:val="16"/>
          <w:lang w:val="es-MX"/>
        </w:rPr>
        <w:t xml:space="preserve">) </w:t>
      </w:r>
      <w:r w:rsidRPr="00875D0D">
        <w:rPr>
          <w:rFonts w:ascii="Arial" w:hAnsi="Arial" w:cs="Arial"/>
          <w:sz w:val="16"/>
          <w:szCs w:val="16"/>
          <w:lang w:val="es-MX"/>
        </w:rPr>
        <w:t xml:space="preserve">durante el mismo periodo. </w:t>
      </w:r>
    </w:p>
    <w:p w:rsidR="0017624E" w:rsidRPr="00875D0D"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d</w:t>
      </w:r>
      <w:r w:rsidRPr="00421584">
        <w:rPr>
          <w:rFonts w:ascii="Arial" w:hAnsi="Arial" w:cs="Arial"/>
          <w:sz w:val="16"/>
          <w:szCs w:val="16"/>
        </w:rPr>
        <w:t>el cien por ciento de las solicitudes se extraerá el porcentaje de procedimientos sumarios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sumada a las 601</w:t>
      </w:r>
      <w:r>
        <w:rPr>
          <w:rFonts w:asciiTheme="minorHAnsi" w:hAnsiTheme="minorHAnsi" w:cstheme="minorHAnsi"/>
          <w:sz w:val="16"/>
        </w:rPr>
        <w:t xml:space="preserve"> </w:t>
      </w:r>
      <w:r w:rsidRPr="00611810">
        <w:rPr>
          <w:rFonts w:asciiTheme="minorHAnsi" w:hAnsiTheme="minorHAnsi" w:cstheme="minorHAnsi"/>
          <w:sz w:val="16"/>
        </w:rPr>
        <w:t xml:space="preserve">consultas de información legislativa y bibliohemerográfica en </w:t>
      </w:r>
      <w:r>
        <w:rPr>
          <w:rFonts w:asciiTheme="minorHAnsi" w:hAnsiTheme="minorHAnsi" w:cstheme="minorHAnsi"/>
          <w:sz w:val="16"/>
        </w:rPr>
        <w:t>la Ciudad de México</w:t>
      </w:r>
      <w:r w:rsidRPr="00611810">
        <w:rPr>
          <w:rFonts w:asciiTheme="minorHAnsi" w:hAnsiTheme="minorHAnsi" w:cstheme="minorHAnsi"/>
          <w:sz w:val="16"/>
        </w:rPr>
        <w:t xml:space="preserve">, representan los </w:t>
      </w:r>
      <w:r w:rsidR="00101CC6">
        <w:rPr>
          <w:rFonts w:asciiTheme="minorHAnsi" w:hAnsiTheme="minorHAnsi" w:cstheme="minorHAnsi"/>
          <w:sz w:val="16"/>
        </w:rPr>
        <w:t>9,915</w:t>
      </w:r>
      <w:r>
        <w:rPr>
          <w:rFonts w:asciiTheme="minorHAnsi" w:hAnsiTheme="minorHAnsi" w:cstheme="minorHAnsi"/>
          <w:sz w:val="16"/>
        </w:rPr>
        <w:t xml:space="preserve"> </w:t>
      </w:r>
      <w:r w:rsidRPr="00611810">
        <w:rPr>
          <w:rFonts w:asciiTheme="minorHAnsi" w:hAnsiTheme="minorHAnsi" w:cstheme="minorHAnsi"/>
          <w:sz w:val="16"/>
        </w:rPr>
        <w:t>procedimientos sumarios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presentadas</w:t>
      </w:r>
      <w:r w:rsidR="00B6709D">
        <w:rPr>
          <w:rFonts w:ascii="Arial" w:hAnsi="Arial" w:cs="Arial"/>
          <w:sz w:val="16"/>
          <w:szCs w:val="16"/>
          <w:lang w:val="es-MX"/>
        </w:rPr>
        <w:t xml:space="preserve"> (</w:t>
      </w:r>
      <w:r w:rsidR="00D63D06">
        <w:rPr>
          <w:rFonts w:ascii="Arial" w:hAnsi="Arial" w:cs="Arial"/>
          <w:sz w:val="16"/>
          <w:szCs w:val="16"/>
          <w:lang w:val="es-MX"/>
        </w:rPr>
        <w:t>10,658</w:t>
      </w:r>
      <w:r w:rsidR="00B6709D">
        <w:rPr>
          <w:rFonts w:ascii="Arial" w:hAnsi="Arial" w:cs="Arial"/>
          <w:sz w:val="16"/>
          <w:szCs w:val="16"/>
          <w:lang w:val="es-MX"/>
        </w:rPr>
        <w:t>)</w:t>
      </w:r>
      <w:r w:rsidRPr="00574F2C">
        <w:rPr>
          <w:rFonts w:ascii="Arial" w:hAnsi="Arial" w:cs="Arial"/>
          <w:sz w:val="16"/>
          <w:szCs w:val="16"/>
          <w:lang w:val="es-MX"/>
        </w:rPr>
        <w:t>. Canalizaciones de solicitudes al Consejo de la Judicatura Federal</w:t>
      </w:r>
      <w:r w:rsidR="003C5D50">
        <w:rPr>
          <w:rFonts w:ascii="Arial" w:hAnsi="Arial" w:cs="Arial"/>
          <w:sz w:val="16"/>
          <w:szCs w:val="16"/>
          <w:lang w:val="es-MX"/>
        </w:rPr>
        <w:t xml:space="preserve"> o alguna otra institución pública</w:t>
      </w:r>
      <w:r w:rsidR="00B6709D">
        <w:rPr>
          <w:rFonts w:ascii="Arial" w:hAnsi="Arial" w:cs="Arial"/>
          <w:sz w:val="16"/>
          <w:szCs w:val="16"/>
          <w:lang w:val="es-MX"/>
        </w:rPr>
        <w:t xml:space="preserve"> </w:t>
      </w:r>
      <w:r w:rsidR="00B6709D" w:rsidRPr="001D16FC">
        <w:rPr>
          <w:rFonts w:ascii="Arial" w:hAnsi="Arial" w:cs="Arial"/>
          <w:sz w:val="16"/>
          <w:szCs w:val="16"/>
          <w:lang w:val="es-MX"/>
        </w:rPr>
        <w:t>(</w:t>
      </w:r>
      <w:r w:rsidR="005E0F5E" w:rsidRPr="001D16FC">
        <w:rPr>
          <w:rFonts w:ascii="Arial" w:hAnsi="Arial" w:cs="Arial"/>
          <w:sz w:val="16"/>
          <w:szCs w:val="16"/>
          <w:lang w:val="es-MX"/>
        </w:rPr>
        <w:t>90</w:t>
      </w:r>
      <w:r w:rsidR="00B6709D" w:rsidRPr="001D16FC">
        <w:rPr>
          <w:rFonts w:ascii="Arial" w:hAnsi="Arial" w:cs="Arial"/>
          <w:sz w:val="16"/>
          <w:szCs w:val="16"/>
          <w:lang w:val="es-MX"/>
        </w:rPr>
        <w:t>)</w:t>
      </w:r>
      <w:r w:rsidRPr="001D16FC">
        <w:rPr>
          <w:rFonts w:ascii="Arial" w:hAnsi="Arial" w:cs="Arial"/>
          <w:sz w:val="16"/>
          <w:szCs w:val="16"/>
          <w:lang w:val="es-MX"/>
        </w:rPr>
        <w:t>.</w:t>
      </w:r>
      <w:r w:rsidRPr="00574F2C">
        <w:rPr>
          <w:rFonts w:ascii="Arial" w:hAnsi="Arial" w:cs="Arial"/>
          <w:sz w:val="16"/>
          <w:szCs w:val="16"/>
          <w:lang w:val="es-MX"/>
        </w:rPr>
        <w:t xml:space="preserve"> Orientaciones otorgadas a las personas para que acudan a otra dependencia, entidad, órgano de gobierno, institución pública</w:t>
      </w:r>
      <w:r w:rsidR="00B6709D">
        <w:rPr>
          <w:rFonts w:ascii="Arial" w:hAnsi="Arial" w:cs="Arial"/>
          <w:sz w:val="16"/>
          <w:szCs w:val="16"/>
          <w:lang w:val="es-MX"/>
        </w:rPr>
        <w:t xml:space="preserve"> (</w:t>
      </w:r>
      <w:r w:rsidR="003F688C">
        <w:rPr>
          <w:rFonts w:ascii="Arial" w:hAnsi="Arial" w:cs="Arial"/>
          <w:sz w:val="16"/>
          <w:szCs w:val="16"/>
          <w:lang w:val="es-MX"/>
        </w:rPr>
        <w:t>116</w:t>
      </w:r>
      <w:r w:rsidR="00B6709D">
        <w:rPr>
          <w:rFonts w:ascii="Arial" w:hAnsi="Arial" w:cs="Arial"/>
          <w:sz w:val="16"/>
          <w:szCs w:val="16"/>
          <w:lang w:val="es-MX"/>
        </w:rPr>
        <w:t>)</w:t>
      </w:r>
      <w:r w:rsidRPr="00574F2C">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solicitudes de información tramitadas mediante procedimiento ordinario</w:t>
      </w:r>
      <w:r w:rsidR="00B61412">
        <w:rPr>
          <w:rFonts w:ascii="Arial" w:hAnsi="Arial" w:cs="Arial"/>
          <w:sz w:val="16"/>
          <w:szCs w:val="16"/>
          <w:lang w:val="es-MX"/>
        </w:rPr>
        <w:t xml:space="preserve"> (</w:t>
      </w:r>
      <w:r w:rsidR="00F832C4">
        <w:rPr>
          <w:rFonts w:ascii="Arial" w:hAnsi="Arial" w:cs="Arial"/>
          <w:sz w:val="16"/>
          <w:szCs w:val="16"/>
          <w:lang w:val="es-MX"/>
        </w:rPr>
        <w:t>555</w:t>
      </w:r>
      <w:r w:rsidR="00B61412">
        <w:rPr>
          <w:rFonts w:ascii="Arial" w:hAnsi="Arial" w:cs="Arial"/>
          <w:sz w:val="16"/>
          <w:szCs w:val="16"/>
          <w:lang w:val="es-MX"/>
        </w:rPr>
        <w:t>)</w:t>
      </w:r>
      <w:r w:rsidRPr="00574F2C">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313543">
        <w:rPr>
          <w:rFonts w:ascii="Arial" w:hAnsi="Arial" w:cs="Arial"/>
          <w:sz w:val="16"/>
          <w:szCs w:val="16"/>
          <w:lang w:val="es-MX"/>
        </w:rPr>
        <w:t>555</w:t>
      </w:r>
      <w:r w:rsidR="00B61412">
        <w:rPr>
          <w:rFonts w:ascii="Arial" w:hAnsi="Arial" w:cs="Arial"/>
          <w:sz w:val="16"/>
          <w:szCs w:val="16"/>
          <w:lang w:val="es-MX"/>
        </w:rPr>
        <w:t>)</w:t>
      </w:r>
      <w:r w:rsidR="00D9128B">
        <w:rPr>
          <w:rFonts w:ascii="Arial" w:hAnsi="Arial" w:cs="Arial"/>
          <w:sz w:val="16"/>
          <w:szCs w:val="16"/>
          <w:lang w:val="es-MX"/>
        </w:rPr>
        <w:t>, de los cuales se turnaron 37</w:t>
      </w:r>
      <w:r w:rsidR="006B2765">
        <w:rPr>
          <w:rFonts w:ascii="Arial" w:hAnsi="Arial" w:cs="Arial"/>
          <w:sz w:val="16"/>
          <w:szCs w:val="16"/>
          <w:lang w:val="es-MX"/>
        </w:rPr>
        <w:t xml:space="preserve"> al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C3289"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A269BE" w:rsidP="00F53901">
                          <w:pPr>
                            <w:jc w:val="right"/>
                            <w:rPr>
                              <w:sz w:val="22"/>
                              <w:lang w:val="es-MX"/>
                            </w:rPr>
                          </w:pPr>
                          <w:r>
                            <w:rPr>
                              <w:sz w:val="22"/>
                              <w:lang w:val="es-MX"/>
                            </w:rPr>
                            <w:t>Abril</w:t>
                          </w:r>
                          <w:r w:rsidR="00FA6A3A">
                            <w:rPr>
                              <w:sz w:val="22"/>
                              <w:lang w:val="es-MX"/>
                            </w:rPr>
                            <w:t xml:space="preserve"> </w:t>
                          </w:r>
                          <w:r>
                            <w:rPr>
                              <w:sz w:val="22"/>
                              <w:lang w:val="es-MX"/>
                            </w:rPr>
                            <w:t>a Junio</w:t>
                          </w:r>
                          <w:r w:rsidR="00DB3398">
                            <w:rPr>
                              <w:sz w:val="22"/>
                              <w:lang w:val="es-MX"/>
                            </w:rPr>
                            <w:t xml:space="preserve"> de 2017</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A269BE" w:rsidP="00F53901">
                    <w:pPr>
                      <w:jc w:val="right"/>
                      <w:rPr>
                        <w:sz w:val="22"/>
                        <w:lang w:val="es-MX"/>
                      </w:rPr>
                    </w:pPr>
                    <w:r>
                      <w:rPr>
                        <w:sz w:val="22"/>
                        <w:lang w:val="es-MX"/>
                      </w:rPr>
                      <w:t>Abril</w:t>
                    </w:r>
                    <w:r w:rsidR="00FA6A3A">
                      <w:rPr>
                        <w:sz w:val="22"/>
                        <w:lang w:val="es-MX"/>
                      </w:rPr>
                      <w:t xml:space="preserve"> </w:t>
                    </w:r>
                    <w:r>
                      <w:rPr>
                        <w:sz w:val="22"/>
                        <w:lang w:val="es-MX"/>
                      </w:rPr>
                      <w:t>a Junio</w:t>
                    </w:r>
                    <w:r w:rsidR="00DB3398">
                      <w:rPr>
                        <w:sz w:val="22"/>
                        <w:lang w:val="es-MX"/>
                      </w:rPr>
                      <w:t xml:space="preserve"> de 2017</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5AC97"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202C0"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FC32E"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ytzCztLSwNDYwMbRU0lEKTi0uzszPAykwrAUAbnQz5ywAAAA="/>
  </w:docVars>
  <w:rsids>
    <w:rsidRoot w:val="001863CE"/>
    <w:rsid w:val="00003D66"/>
    <w:rsid w:val="00012299"/>
    <w:rsid w:val="000524AB"/>
    <w:rsid w:val="0005446E"/>
    <w:rsid w:val="00062098"/>
    <w:rsid w:val="00064AFC"/>
    <w:rsid w:val="0007154F"/>
    <w:rsid w:val="00071D40"/>
    <w:rsid w:val="00073BD5"/>
    <w:rsid w:val="00077FB5"/>
    <w:rsid w:val="00086FAD"/>
    <w:rsid w:val="00087F00"/>
    <w:rsid w:val="0009248F"/>
    <w:rsid w:val="000952AA"/>
    <w:rsid w:val="000A0284"/>
    <w:rsid w:val="000A0C86"/>
    <w:rsid w:val="000A31B2"/>
    <w:rsid w:val="000A61B3"/>
    <w:rsid w:val="000A687C"/>
    <w:rsid w:val="000B572B"/>
    <w:rsid w:val="000C549A"/>
    <w:rsid w:val="000D39A7"/>
    <w:rsid w:val="000D4C2A"/>
    <w:rsid w:val="000D5F4A"/>
    <w:rsid w:val="000E0475"/>
    <w:rsid w:val="000E7500"/>
    <w:rsid w:val="000F3BCD"/>
    <w:rsid w:val="000F4586"/>
    <w:rsid w:val="00101CC6"/>
    <w:rsid w:val="00113DC9"/>
    <w:rsid w:val="00127378"/>
    <w:rsid w:val="00132FA2"/>
    <w:rsid w:val="0013455D"/>
    <w:rsid w:val="00137181"/>
    <w:rsid w:val="0015393D"/>
    <w:rsid w:val="00166961"/>
    <w:rsid w:val="0017624E"/>
    <w:rsid w:val="00180598"/>
    <w:rsid w:val="00182D01"/>
    <w:rsid w:val="001863CE"/>
    <w:rsid w:val="001A52FD"/>
    <w:rsid w:val="001C21C1"/>
    <w:rsid w:val="001C2655"/>
    <w:rsid w:val="001D16FC"/>
    <w:rsid w:val="001E092B"/>
    <w:rsid w:val="001E30E6"/>
    <w:rsid w:val="001E5DA2"/>
    <w:rsid w:val="0020117F"/>
    <w:rsid w:val="0021411F"/>
    <w:rsid w:val="00233FCC"/>
    <w:rsid w:val="00250D73"/>
    <w:rsid w:val="00255AE8"/>
    <w:rsid w:val="00263E0D"/>
    <w:rsid w:val="0026477E"/>
    <w:rsid w:val="00287F19"/>
    <w:rsid w:val="00292B77"/>
    <w:rsid w:val="00297BA5"/>
    <w:rsid w:val="002C23D4"/>
    <w:rsid w:val="002C4DBB"/>
    <w:rsid w:val="002C7E7E"/>
    <w:rsid w:val="002D0E84"/>
    <w:rsid w:val="002D2D1E"/>
    <w:rsid w:val="002D454B"/>
    <w:rsid w:val="002D7E88"/>
    <w:rsid w:val="002E484B"/>
    <w:rsid w:val="002E5296"/>
    <w:rsid w:val="002F08CC"/>
    <w:rsid w:val="002F1FC1"/>
    <w:rsid w:val="002F6B7C"/>
    <w:rsid w:val="00300885"/>
    <w:rsid w:val="003024AE"/>
    <w:rsid w:val="00304F30"/>
    <w:rsid w:val="00313543"/>
    <w:rsid w:val="003142A0"/>
    <w:rsid w:val="00337285"/>
    <w:rsid w:val="00343AB8"/>
    <w:rsid w:val="00344AF2"/>
    <w:rsid w:val="00350507"/>
    <w:rsid w:val="003532A8"/>
    <w:rsid w:val="0036119F"/>
    <w:rsid w:val="003640DF"/>
    <w:rsid w:val="00375121"/>
    <w:rsid w:val="00384F28"/>
    <w:rsid w:val="003A32C0"/>
    <w:rsid w:val="003B5E4C"/>
    <w:rsid w:val="003C5D50"/>
    <w:rsid w:val="003C7F24"/>
    <w:rsid w:val="003D1E0F"/>
    <w:rsid w:val="003E1103"/>
    <w:rsid w:val="003E1486"/>
    <w:rsid w:val="003E4A06"/>
    <w:rsid w:val="003F64FF"/>
    <w:rsid w:val="003F688C"/>
    <w:rsid w:val="00401C1E"/>
    <w:rsid w:val="00402C70"/>
    <w:rsid w:val="004040B6"/>
    <w:rsid w:val="00413372"/>
    <w:rsid w:val="004141BB"/>
    <w:rsid w:val="004159E0"/>
    <w:rsid w:val="00417C2B"/>
    <w:rsid w:val="00430FFF"/>
    <w:rsid w:val="00437B73"/>
    <w:rsid w:val="004657FA"/>
    <w:rsid w:val="00465D46"/>
    <w:rsid w:val="0049105D"/>
    <w:rsid w:val="00491A42"/>
    <w:rsid w:val="00492121"/>
    <w:rsid w:val="004963E0"/>
    <w:rsid w:val="00496436"/>
    <w:rsid w:val="004A641F"/>
    <w:rsid w:val="004B0360"/>
    <w:rsid w:val="004B3F0A"/>
    <w:rsid w:val="004C0B4B"/>
    <w:rsid w:val="004C1906"/>
    <w:rsid w:val="004C1917"/>
    <w:rsid w:val="004C1EA1"/>
    <w:rsid w:val="004C271C"/>
    <w:rsid w:val="004C4F9A"/>
    <w:rsid w:val="004C5C24"/>
    <w:rsid w:val="004E1E63"/>
    <w:rsid w:val="004E35E8"/>
    <w:rsid w:val="004E4FAE"/>
    <w:rsid w:val="004F76AA"/>
    <w:rsid w:val="005033BF"/>
    <w:rsid w:val="0051153A"/>
    <w:rsid w:val="00512258"/>
    <w:rsid w:val="00520F81"/>
    <w:rsid w:val="00534D7D"/>
    <w:rsid w:val="00537198"/>
    <w:rsid w:val="005454A1"/>
    <w:rsid w:val="00546B9F"/>
    <w:rsid w:val="00550432"/>
    <w:rsid w:val="005541A0"/>
    <w:rsid w:val="00556852"/>
    <w:rsid w:val="00564CF8"/>
    <w:rsid w:val="00574F2C"/>
    <w:rsid w:val="00575F95"/>
    <w:rsid w:val="00577FA5"/>
    <w:rsid w:val="0059399D"/>
    <w:rsid w:val="005967EA"/>
    <w:rsid w:val="005A0668"/>
    <w:rsid w:val="005A261D"/>
    <w:rsid w:val="005A4480"/>
    <w:rsid w:val="005A5648"/>
    <w:rsid w:val="005B2330"/>
    <w:rsid w:val="005B709B"/>
    <w:rsid w:val="005C0079"/>
    <w:rsid w:val="005C5F94"/>
    <w:rsid w:val="005D24D6"/>
    <w:rsid w:val="005D2E1D"/>
    <w:rsid w:val="005D3B93"/>
    <w:rsid w:val="005D7630"/>
    <w:rsid w:val="005E0F5E"/>
    <w:rsid w:val="005E642F"/>
    <w:rsid w:val="005E6BE7"/>
    <w:rsid w:val="005F263F"/>
    <w:rsid w:val="005F4AA8"/>
    <w:rsid w:val="00603F15"/>
    <w:rsid w:val="0060533E"/>
    <w:rsid w:val="00611810"/>
    <w:rsid w:val="00617FF1"/>
    <w:rsid w:val="006236E4"/>
    <w:rsid w:val="006336F7"/>
    <w:rsid w:val="00633D44"/>
    <w:rsid w:val="00640E48"/>
    <w:rsid w:val="006502FB"/>
    <w:rsid w:val="006521D2"/>
    <w:rsid w:val="00654D99"/>
    <w:rsid w:val="00665DF2"/>
    <w:rsid w:val="00665E04"/>
    <w:rsid w:val="006771FE"/>
    <w:rsid w:val="00691E19"/>
    <w:rsid w:val="0069342B"/>
    <w:rsid w:val="00693E25"/>
    <w:rsid w:val="00696BBF"/>
    <w:rsid w:val="006A2A1E"/>
    <w:rsid w:val="006A7E1F"/>
    <w:rsid w:val="006B2765"/>
    <w:rsid w:val="006B2A12"/>
    <w:rsid w:val="006C42AB"/>
    <w:rsid w:val="006C75B7"/>
    <w:rsid w:val="006D665C"/>
    <w:rsid w:val="006F4AC9"/>
    <w:rsid w:val="0070250F"/>
    <w:rsid w:val="007039C5"/>
    <w:rsid w:val="00715A99"/>
    <w:rsid w:val="00717B7B"/>
    <w:rsid w:val="007243DB"/>
    <w:rsid w:val="00724E67"/>
    <w:rsid w:val="00725941"/>
    <w:rsid w:val="00727013"/>
    <w:rsid w:val="00727BA0"/>
    <w:rsid w:val="00744A32"/>
    <w:rsid w:val="00751AFF"/>
    <w:rsid w:val="00760761"/>
    <w:rsid w:val="0076149D"/>
    <w:rsid w:val="007623D8"/>
    <w:rsid w:val="00775A57"/>
    <w:rsid w:val="00775B11"/>
    <w:rsid w:val="00775B38"/>
    <w:rsid w:val="0077794B"/>
    <w:rsid w:val="00781118"/>
    <w:rsid w:val="0079444E"/>
    <w:rsid w:val="00795ED9"/>
    <w:rsid w:val="00796E14"/>
    <w:rsid w:val="007A287A"/>
    <w:rsid w:val="007C1BB1"/>
    <w:rsid w:val="007D0908"/>
    <w:rsid w:val="007E3ACF"/>
    <w:rsid w:val="007E7DC9"/>
    <w:rsid w:val="00802D7E"/>
    <w:rsid w:val="00803244"/>
    <w:rsid w:val="008068C9"/>
    <w:rsid w:val="00810D81"/>
    <w:rsid w:val="008110FA"/>
    <w:rsid w:val="00813F32"/>
    <w:rsid w:val="00816679"/>
    <w:rsid w:val="00821AF3"/>
    <w:rsid w:val="00824442"/>
    <w:rsid w:val="00830A4C"/>
    <w:rsid w:val="0083275C"/>
    <w:rsid w:val="008338AD"/>
    <w:rsid w:val="00835B90"/>
    <w:rsid w:val="0084356E"/>
    <w:rsid w:val="0084393D"/>
    <w:rsid w:val="008451EC"/>
    <w:rsid w:val="0086283D"/>
    <w:rsid w:val="00875D0D"/>
    <w:rsid w:val="00877413"/>
    <w:rsid w:val="00887A87"/>
    <w:rsid w:val="00891F2E"/>
    <w:rsid w:val="008956EE"/>
    <w:rsid w:val="008A54B2"/>
    <w:rsid w:val="008A5BCD"/>
    <w:rsid w:val="008A5D85"/>
    <w:rsid w:val="008B2A46"/>
    <w:rsid w:val="008D1078"/>
    <w:rsid w:val="008D420C"/>
    <w:rsid w:val="008E1E83"/>
    <w:rsid w:val="008F2139"/>
    <w:rsid w:val="008F5C63"/>
    <w:rsid w:val="008F60E7"/>
    <w:rsid w:val="00902294"/>
    <w:rsid w:val="00920F33"/>
    <w:rsid w:val="00922D43"/>
    <w:rsid w:val="009247BA"/>
    <w:rsid w:val="00930A1E"/>
    <w:rsid w:val="00934AD2"/>
    <w:rsid w:val="00937830"/>
    <w:rsid w:val="00941A63"/>
    <w:rsid w:val="00970C3F"/>
    <w:rsid w:val="0098128B"/>
    <w:rsid w:val="009828E5"/>
    <w:rsid w:val="009940CE"/>
    <w:rsid w:val="009A424C"/>
    <w:rsid w:val="009C19F7"/>
    <w:rsid w:val="009C59EF"/>
    <w:rsid w:val="009D6049"/>
    <w:rsid w:val="009E1774"/>
    <w:rsid w:val="009E5C52"/>
    <w:rsid w:val="009E5FC9"/>
    <w:rsid w:val="009F384D"/>
    <w:rsid w:val="00A01A04"/>
    <w:rsid w:val="00A02954"/>
    <w:rsid w:val="00A05E23"/>
    <w:rsid w:val="00A1401E"/>
    <w:rsid w:val="00A16870"/>
    <w:rsid w:val="00A241ED"/>
    <w:rsid w:val="00A269BE"/>
    <w:rsid w:val="00A3454E"/>
    <w:rsid w:val="00A4208E"/>
    <w:rsid w:val="00A50BAC"/>
    <w:rsid w:val="00A52729"/>
    <w:rsid w:val="00A56BD6"/>
    <w:rsid w:val="00A56FED"/>
    <w:rsid w:val="00A5717A"/>
    <w:rsid w:val="00A67EDD"/>
    <w:rsid w:val="00A7560F"/>
    <w:rsid w:val="00A76946"/>
    <w:rsid w:val="00A83E36"/>
    <w:rsid w:val="00A93E8F"/>
    <w:rsid w:val="00AA1B75"/>
    <w:rsid w:val="00AA3881"/>
    <w:rsid w:val="00AB56E2"/>
    <w:rsid w:val="00AB7C49"/>
    <w:rsid w:val="00AD0C13"/>
    <w:rsid w:val="00AD1792"/>
    <w:rsid w:val="00AD6BE6"/>
    <w:rsid w:val="00AE14E9"/>
    <w:rsid w:val="00AE1B2D"/>
    <w:rsid w:val="00AE6808"/>
    <w:rsid w:val="00AF3CF1"/>
    <w:rsid w:val="00B019C0"/>
    <w:rsid w:val="00B036FE"/>
    <w:rsid w:val="00B03E16"/>
    <w:rsid w:val="00B07518"/>
    <w:rsid w:val="00B07896"/>
    <w:rsid w:val="00B2529E"/>
    <w:rsid w:val="00B34B30"/>
    <w:rsid w:val="00B4364C"/>
    <w:rsid w:val="00B460A8"/>
    <w:rsid w:val="00B46DB2"/>
    <w:rsid w:val="00B53FCF"/>
    <w:rsid w:val="00B5490A"/>
    <w:rsid w:val="00B555BE"/>
    <w:rsid w:val="00B6114A"/>
    <w:rsid w:val="00B61412"/>
    <w:rsid w:val="00B645C9"/>
    <w:rsid w:val="00B6709D"/>
    <w:rsid w:val="00B83C59"/>
    <w:rsid w:val="00BA3A9A"/>
    <w:rsid w:val="00BA4F6A"/>
    <w:rsid w:val="00BA5F54"/>
    <w:rsid w:val="00BA7ADD"/>
    <w:rsid w:val="00BB18E6"/>
    <w:rsid w:val="00BB411B"/>
    <w:rsid w:val="00BB4F5A"/>
    <w:rsid w:val="00BC1124"/>
    <w:rsid w:val="00BC79EB"/>
    <w:rsid w:val="00BC7AC0"/>
    <w:rsid w:val="00BE4D66"/>
    <w:rsid w:val="00BE5E9E"/>
    <w:rsid w:val="00BF3E18"/>
    <w:rsid w:val="00BF40D9"/>
    <w:rsid w:val="00BF4C2A"/>
    <w:rsid w:val="00BF5B04"/>
    <w:rsid w:val="00C10BEE"/>
    <w:rsid w:val="00C13809"/>
    <w:rsid w:val="00C157E7"/>
    <w:rsid w:val="00C21F44"/>
    <w:rsid w:val="00C23F85"/>
    <w:rsid w:val="00C33FB3"/>
    <w:rsid w:val="00C379D7"/>
    <w:rsid w:val="00C41FC1"/>
    <w:rsid w:val="00C4377E"/>
    <w:rsid w:val="00C75CAC"/>
    <w:rsid w:val="00C85EE0"/>
    <w:rsid w:val="00C86B07"/>
    <w:rsid w:val="00C912BE"/>
    <w:rsid w:val="00C94871"/>
    <w:rsid w:val="00CB2D3A"/>
    <w:rsid w:val="00CC1A8E"/>
    <w:rsid w:val="00CC28C4"/>
    <w:rsid w:val="00CC322A"/>
    <w:rsid w:val="00CD05AB"/>
    <w:rsid w:val="00CD0810"/>
    <w:rsid w:val="00CD73B5"/>
    <w:rsid w:val="00CD73F5"/>
    <w:rsid w:val="00CE48C4"/>
    <w:rsid w:val="00CF30E6"/>
    <w:rsid w:val="00CF59D5"/>
    <w:rsid w:val="00D11E7A"/>
    <w:rsid w:val="00D2038F"/>
    <w:rsid w:val="00D24E26"/>
    <w:rsid w:val="00D40C13"/>
    <w:rsid w:val="00D53A9E"/>
    <w:rsid w:val="00D54F0B"/>
    <w:rsid w:val="00D55723"/>
    <w:rsid w:val="00D63D06"/>
    <w:rsid w:val="00D65325"/>
    <w:rsid w:val="00D66534"/>
    <w:rsid w:val="00D677DC"/>
    <w:rsid w:val="00D71073"/>
    <w:rsid w:val="00D712C2"/>
    <w:rsid w:val="00D71A07"/>
    <w:rsid w:val="00D75561"/>
    <w:rsid w:val="00D76D79"/>
    <w:rsid w:val="00D836C5"/>
    <w:rsid w:val="00D84572"/>
    <w:rsid w:val="00D9128B"/>
    <w:rsid w:val="00D93721"/>
    <w:rsid w:val="00D96944"/>
    <w:rsid w:val="00DA0FFB"/>
    <w:rsid w:val="00DA38A0"/>
    <w:rsid w:val="00DA6812"/>
    <w:rsid w:val="00DB16B4"/>
    <w:rsid w:val="00DB3398"/>
    <w:rsid w:val="00DB3FFD"/>
    <w:rsid w:val="00DC0826"/>
    <w:rsid w:val="00DF16B0"/>
    <w:rsid w:val="00DF376F"/>
    <w:rsid w:val="00DF60CD"/>
    <w:rsid w:val="00E07D36"/>
    <w:rsid w:val="00E15A7A"/>
    <w:rsid w:val="00E201D8"/>
    <w:rsid w:val="00E20E51"/>
    <w:rsid w:val="00E25B10"/>
    <w:rsid w:val="00E3200E"/>
    <w:rsid w:val="00E46D93"/>
    <w:rsid w:val="00E50368"/>
    <w:rsid w:val="00E5354A"/>
    <w:rsid w:val="00E56BA8"/>
    <w:rsid w:val="00E66B1C"/>
    <w:rsid w:val="00E87BB7"/>
    <w:rsid w:val="00E903E4"/>
    <w:rsid w:val="00E975AD"/>
    <w:rsid w:val="00EA297B"/>
    <w:rsid w:val="00EA741A"/>
    <w:rsid w:val="00EB5A96"/>
    <w:rsid w:val="00EC158D"/>
    <w:rsid w:val="00EE4C7F"/>
    <w:rsid w:val="00EF2B2C"/>
    <w:rsid w:val="00F06904"/>
    <w:rsid w:val="00F12BC1"/>
    <w:rsid w:val="00F20611"/>
    <w:rsid w:val="00F303BA"/>
    <w:rsid w:val="00F3243A"/>
    <w:rsid w:val="00F36D63"/>
    <w:rsid w:val="00F372D1"/>
    <w:rsid w:val="00F43EDC"/>
    <w:rsid w:val="00F53901"/>
    <w:rsid w:val="00F578C7"/>
    <w:rsid w:val="00F64D03"/>
    <w:rsid w:val="00F72BB6"/>
    <w:rsid w:val="00F8014E"/>
    <w:rsid w:val="00F832C4"/>
    <w:rsid w:val="00FA6A3A"/>
    <w:rsid w:val="00FB04FC"/>
    <w:rsid w:val="00FB2C39"/>
    <w:rsid w:val="00FB369D"/>
    <w:rsid w:val="00FC0BC6"/>
    <w:rsid w:val="00FC5CDB"/>
    <w:rsid w:val="00FD4B4C"/>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5D434-4543-4E7A-A1C6-13B3DB89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Segundo%20Trimestre%20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odulosanlazaro\Documents\ESTADISTICAS\INDICADORES%20GESTION\TRIMESTRAL\Copia%20de%20Segundo%20Trimestre%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SEGUNDO%20TRIMESTRE\Copia%20de%20Segundo%20Trimestre%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SEGUNDO%20TRIMESTRE\Copia%20de%20Segundo%20Trimestre%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Segundo%20Trimestre%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Segundo%20Trimestre%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dulosanlazaro\Documents\ESTADISTICAS\INDICADORES%20GESTION\TRIMESTRAL\Copia%20de%20Segundo%20Trimestr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2016'!$A$5:$A$6</c:f>
              <c:strCache>
                <c:ptCount val="2"/>
                <c:pt idx="0">
                  <c:v>Procedimientos Sumarios</c:v>
                </c:pt>
                <c:pt idx="1">
                  <c:v>Procedimientos Ordinarios</c:v>
                </c:pt>
              </c:strCache>
            </c:strRef>
          </c:cat>
          <c:val>
            <c:numRef>
              <c:f>'Primer Trim 2016'!$C$5:$C$6</c:f>
              <c:numCache>
                <c:formatCode>0.00%</c:formatCode>
                <c:ptCount val="2"/>
                <c:pt idx="0">
                  <c:v>0.94699140401146131</c:v>
                </c:pt>
                <c:pt idx="1">
                  <c:v>5.300859598853868E-2</c:v>
                </c:pt>
              </c:numCache>
            </c:numRef>
          </c:val>
        </c:ser>
        <c:dLbls>
          <c:showLegendKey val="0"/>
          <c:showVal val="0"/>
          <c:showCatName val="1"/>
          <c:showSerName val="0"/>
          <c:showPercent val="0"/>
          <c:showBubbleSize val="0"/>
        </c:dLbls>
        <c:gapWidth val="76"/>
        <c:axId val="816566816"/>
        <c:axId val="816565136"/>
      </c:barChart>
      <c:catAx>
        <c:axId val="816566816"/>
        <c:scaling>
          <c:orientation val="minMax"/>
        </c:scaling>
        <c:delete val="1"/>
        <c:axPos val="b"/>
        <c:numFmt formatCode="General" sourceLinked="0"/>
        <c:majorTickMark val="out"/>
        <c:minorTickMark val="none"/>
        <c:tickLblPos val="none"/>
        <c:crossAx val="816565136"/>
        <c:crosses val="autoZero"/>
        <c:auto val="1"/>
        <c:lblAlgn val="ctr"/>
        <c:lblOffset val="100"/>
        <c:noMultiLvlLbl val="0"/>
      </c:catAx>
      <c:valAx>
        <c:axId val="81656513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81656681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'Primer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2016'!$A$13:$A$59</c:f>
              <c:strCache>
                <c:ptCount val="47"/>
                <c:pt idx="0">
                  <c:v>Lerma, Edo. de Mex.</c:v>
                </c:pt>
                <c:pt idx="1">
                  <c:v>Chetumal, Q.Roo</c:v>
                </c:pt>
                <c:pt idx="2">
                  <c:v>Mexicali, B.C</c:v>
                </c:pt>
                <c:pt idx="3">
                  <c:v>Matamoros, Tamps.</c:v>
                </c:pt>
                <c:pt idx="4">
                  <c:v>Hermosillo, Son.</c:v>
                </c:pt>
                <c:pt idx="5">
                  <c:v>Veracruz, Ver.</c:v>
                </c:pt>
                <c:pt idx="6">
                  <c:v>Guanajuato, Gto.</c:v>
                </c:pt>
                <c:pt idx="7">
                  <c:v>Uruapan, Mich.</c:v>
                </c:pt>
                <c:pt idx="8">
                  <c:v>Acapulco, Gro. </c:v>
                </c:pt>
                <c:pt idx="9">
                  <c:v>Puebla, Pue.</c:v>
                </c:pt>
                <c:pt idx="10">
                  <c:v>Villahermosa, Tab.</c:v>
                </c:pt>
                <c:pt idx="11">
                  <c:v>Mérida, Yuc.</c:v>
                </c:pt>
                <c:pt idx="12">
                  <c:v>Ciudad Juárez, Chih.</c:v>
                </c:pt>
                <c:pt idx="13">
                  <c:v>Mazatlán, Sin.</c:v>
                </c:pt>
                <c:pt idx="14">
                  <c:v>Ciudad Obregón, Son.</c:v>
                </c:pt>
                <c:pt idx="15">
                  <c:v>Chihuahua, Chih.</c:v>
                </c:pt>
                <c:pt idx="16">
                  <c:v>Saltillo, Coah.</c:v>
                </c:pt>
                <c:pt idx="17">
                  <c:v>Nuevo Laredo, Tamps.</c:v>
                </c:pt>
                <c:pt idx="18">
                  <c:v>Torreón, Coah.</c:v>
                </c:pt>
                <c:pt idx="19">
                  <c:v>Pachuca, Hgo. </c:v>
                </c:pt>
                <c:pt idx="20">
                  <c:v>Aguascalientes, Ags</c:v>
                </c:pt>
                <c:pt idx="21">
                  <c:v>Tepic, Nay. </c:v>
                </c:pt>
                <c:pt idx="22">
                  <c:v>Xalapa, Ver.</c:v>
                </c:pt>
                <c:pt idx="23">
                  <c:v>La Paz, B.C.S.</c:v>
                </c:pt>
                <c:pt idx="24">
                  <c:v>Tuxtla Gutiérrez, Chis.</c:v>
                </c:pt>
                <c:pt idx="25">
                  <c:v>Tijuana, B.C.</c:v>
                </c:pt>
                <c:pt idx="26">
                  <c:v>Celaya, Gto.</c:v>
                </c:pt>
                <c:pt idx="27">
                  <c:v>Tapachula, Chis.</c:v>
                </c:pt>
                <c:pt idx="28">
                  <c:v>Querétaro, Qro.</c:v>
                </c:pt>
                <c:pt idx="29">
                  <c:v>León, Gto.</c:v>
                </c:pt>
                <c:pt idx="30">
                  <c:v>Campeche, Camp.</c:v>
                </c:pt>
                <c:pt idx="31">
                  <c:v>Guadalajara, Jal.</c:v>
                </c:pt>
                <c:pt idx="32">
                  <c:v>Colima, Col.</c:v>
                </c:pt>
                <c:pt idx="33">
                  <c:v>San Luis Potosí, S.L.P.</c:v>
                </c:pt>
                <c:pt idx="34">
                  <c:v>Durango, Dgo.</c:v>
                </c:pt>
                <c:pt idx="35">
                  <c:v>Oaxaca, Oax</c:v>
                </c:pt>
                <c:pt idx="36">
                  <c:v>Monterrey, N.L.</c:v>
                </c:pt>
                <c:pt idx="37">
                  <c:v>Ensenada, B.C.</c:v>
                </c:pt>
                <c:pt idx="38">
                  <c:v>Cuernavaca, Mor.</c:v>
                </c:pt>
                <c:pt idx="39">
                  <c:v>Ciudad Victoria, Tamps.</c:v>
                </c:pt>
                <c:pt idx="40">
                  <c:v>Toluca, Edo. de Mex.</c:v>
                </c:pt>
                <c:pt idx="41">
                  <c:v>Cancún, Q. Roo</c:v>
                </c:pt>
                <c:pt idx="42">
                  <c:v>Morelia, Mich.</c:v>
                </c:pt>
                <c:pt idx="43">
                  <c:v>Culiacán, Sin.</c:v>
                </c:pt>
                <c:pt idx="44">
                  <c:v>Tlaxcala, Tlax.</c:v>
                </c:pt>
                <c:pt idx="45">
                  <c:v>Zacatecas, Zac.</c:v>
                </c:pt>
                <c:pt idx="46">
                  <c:v>Ciudad de México</c:v>
                </c:pt>
              </c:strCache>
            </c:strRef>
          </c:cat>
          <c:val>
            <c:numRef>
              <c:f>'Primer Trim 2016'!$B$13:$B$59</c:f>
              <c:numCache>
                <c:formatCode>#,##0</c:formatCode>
                <c:ptCount val="47"/>
                <c:pt idx="0">
                  <c:v>0</c:v>
                </c:pt>
                <c:pt idx="1">
                  <c:v>0</c:v>
                </c:pt>
                <c:pt idx="2">
                  <c:v>8</c:v>
                </c:pt>
                <c:pt idx="3">
                  <c:v>19</c:v>
                </c:pt>
                <c:pt idx="4">
                  <c:v>24</c:v>
                </c:pt>
                <c:pt idx="5">
                  <c:v>30</c:v>
                </c:pt>
                <c:pt idx="6">
                  <c:v>49</c:v>
                </c:pt>
                <c:pt idx="7">
                  <c:v>52</c:v>
                </c:pt>
                <c:pt idx="8">
                  <c:v>56</c:v>
                </c:pt>
                <c:pt idx="9">
                  <c:v>58</c:v>
                </c:pt>
                <c:pt idx="10">
                  <c:v>66</c:v>
                </c:pt>
                <c:pt idx="11">
                  <c:v>75</c:v>
                </c:pt>
                <c:pt idx="12">
                  <c:v>76</c:v>
                </c:pt>
                <c:pt idx="13">
                  <c:v>77</c:v>
                </c:pt>
                <c:pt idx="14">
                  <c:v>90</c:v>
                </c:pt>
                <c:pt idx="15">
                  <c:v>95</c:v>
                </c:pt>
                <c:pt idx="16">
                  <c:v>96</c:v>
                </c:pt>
                <c:pt idx="17">
                  <c:v>107</c:v>
                </c:pt>
                <c:pt idx="18">
                  <c:v>108</c:v>
                </c:pt>
                <c:pt idx="19">
                  <c:v>109</c:v>
                </c:pt>
                <c:pt idx="20">
                  <c:v>112</c:v>
                </c:pt>
                <c:pt idx="21">
                  <c:v>114</c:v>
                </c:pt>
                <c:pt idx="22">
                  <c:v>115</c:v>
                </c:pt>
                <c:pt idx="23">
                  <c:v>116</c:v>
                </c:pt>
                <c:pt idx="24">
                  <c:v>118</c:v>
                </c:pt>
                <c:pt idx="25">
                  <c:v>118</c:v>
                </c:pt>
                <c:pt idx="26">
                  <c:v>123</c:v>
                </c:pt>
                <c:pt idx="27">
                  <c:v>144</c:v>
                </c:pt>
                <c:pt idx="28">
                  <c:v>147</c:v>
                </c:pt>
                <c:pt idx="29">
                  <c:v>162</c:v>
                </c:pt>
                <c:pt idx="30">
                  <c:v>182</c:v>
                </c:pt>
                <c:pt idx="31">
                  <c:v>188</c:v>
                </c:pt>
                <c:pt idx="32">
                  <c:v>191</c:v>
                </c:pt>
                <c:pt idx="33">
                  <c:v>202</c:v>
                </c:pt>
                <c:pt idx="34">
                  <c:v>207</c:v>
                </c:pt>
                <c:pt idx="35">
                  <c:v>208</c:v>
                </c:pt>
                <c:pt idx="36">
                  <c:v>211</c:v>
                </c:pt>
                <c:pt idx="37">
                  <c:v>248</c:v>
                </c:pt>
                <c:pt idx="38">
                  <c:v>269</c:v>
                </c:pt>
                <c:pt idx="39">
                  <c:v>309</c:v>
                </c:pt>
                <c:pt idx="40">
                  <c:v>314</c:v>
                </c:pt>
                <c:pt idx="41">
                  <c:v>316</c:v>
                </c:pt>
                <c:pt idx="42">
                  <c:v>316</c:v>
                </c:pt>
                <c:pt idx="43">
                  <c:v>376</c:v>
                </c:pt>
                <c:pt idx="44">
                  <c:v>635</c:v>
                </c:pt>
                <c:pt idx="45">
                  <c:v>820</c:v>
                </c:pt>
                <c:pt idx="46">
                  <c:v>1858</c:v>
                </c:pt>
              </c:numCache>
            </c:numRef>
          </c:val>
        </c:ser>
        <c:dLbls>
          <c:showLegendKey val="0"/>
          <c:showVal val="1"/>
          <c:showCatName val="0"/>
          <c:showSerName val="0"/>
          <c:showPercent val="0"/>
          <c:showBubbleSize val="0"/>
        </c:dLbls>
        <c:gapWidth val="150"/>
        <c:axId val="812423568"/>
        <c:axId val="812424128"/>
      </c:barChart>
      <c:catAx>
        <c:axId val="81242356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812424128"/>
        <c:crosses val="autoZero"/>
        <c:auto val="0"/>
        <c:lblAlgn val="ctr"/>
        <c:lblOffset val="100"/>
        <c:tickLblSkip val="1"/>
        <c:tickMarkSkip val="1"/>
        <c:noMultiLvlLbl val="0"/>
      </c:catAx>
      <c:valAx>
        <c:axId val="812424128"/>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81242356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2016'!$A$69:$A$70</c:f>
              <c:strCache>
                <c:ptCount val="2"/>
                <c:pt idx="0">
                  <c:v>Solicitudes recibidas de manera presencial</c:v>
                </c:pt>
                <c:pt idx="1">
                  <c:v>Solicitudes recibidas por medios electrónicos</c:v>
                </c:pt>
              </c:strCache>
            </c:strRef>
          </c:cat>
          <c:val>
            <c:numRef>
              <c:f>'Primer Trim 2016'!$C$69:$C$70</c:f>
              <c:numCache>
                <c:formatCode>0.00%</c:formatCode>
                <c:ptCount val="2"/>
                <c:pt idx="0">
                  <c:v>0.84284105835991741</c:v>
                </c:pt>
                <c:pt idx="1">
                  <c:v>0.15715894164008257</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2016'!$A$77:$A$79</c:f>
              <c:strCache>
                <c:ptCount val="3"/>
                <c:pt idx="0">
                  <c:v>Orientaciones</c:v>
                </c:pt>
                <c:pt idx="1">
                  <c:v>Canalizaciones</c:v>
                </c:pt>
                <c:pt idx="2">
                  <c:v>Solicitudes</c:v>
                </c:pt>
              </c:strCache>
            </c:strRef>
          </c:cat>
          <c:val>
            <c:numRef>
              <c:f>'Primer Trim 2016'!$B$77:$B$79</c:f>
              <c:numCache>
                <c:formatCode>General</c:formatCode>
                <c:ptCount val="3"/>
                <c:pt idx="0" formatCode="#,##0">
                  <c:v>116</c:v>
                </c:pt>
                <c:pt idx="1">
                  <c:v>90</c:v>
                </c:pt>
                <c:pt idx="2" formatCode="#,##0">
                  <c:v>10658</c:v>
                </c:pt>
              </c:numCache>
            </c:numRef>
          </c:val>
        </c:ser>
        <c:dLbls>
          <c:showLegendKey val="0"/>
          <c:showVal val="1"/>
          <c:showCatName val="0"/>
          <c:showSerName val="0"/>
          <c:showPercent val="0"/>
          <c:showBubbleSize val="0"/>
        </c:dLbls>
        <c:gapWidth val="75"/>
        <c:axId val="813848656"/>
        <c:axId val="813726832"/>
      </c:barChart>
      <c:catAx>
        <c:axId val="813848656"/>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813726832"/>
        <c:crosses val="autoZero"/>
        <c:auto val="1"/>
        <c:lblAlgn val="ctr"/>
        <c:lblOffset val="100"/>
        <c:tickLblSkip val="1"/>
        <c:tickMarkSkip val="1"/>
        <c:noMultiLvlLbl val="0"/>
      </c:catAx>
      <c:valAx>
        <c:axId val="81372683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813848656"/>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2016'!$A$84:$A$85</c:f>
              <c:strCache>
                <c:ptCount val="2"/>
                <c:pt idx="0">
                  <c:v>Administrativa</c:v>
                </c:pt>
                <c:pt idx="1">
                  <c:v>Jurisdiccional</c:v>
                </c:pt>
              </c:strCache>
            </c:strRef>
          </c:cat>
          <c:val>
            <c:numRef>
              <c:f>'Primer Trim 2016'!$C$84:$C$85</c:f>
              <c:numCache>
                <c:formatCode>0.00%</c:formatCode>
                <c:ptCount val="2"/>
                <c:pt idx="0">
                  <c:v>0.1891891891891892</c:v>
                </c:pt>
                <c:pt idx="1">
                  <c:v>0.81081081081081086</c:v>
                </c:pt>
              </c:numCache>
            </c:numRef>
          </c:val>
        </c:ser>
        <c:dLbls>
          <c:showLegendKey val="0"/>
          <c:showVal val="1"/>
          <c:showCatName val="0"/>
          <c:showSerName val="0"/>
          <c:showPercent val="0"/>
          <c:showBubbleSize val="0"/>
        </c:dLbls>
        <c:gapWidth val="103"/>
        <c:overlap val="88"/>
        <c:axId val="813729072"/>
        <c:axId val="813729632"/>
      </c:barChart>
      <c:catAx>
        <c:axId val="813729072"/>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813729632"/>
        <c:crosses val="autoZero"/>
        <c:auto val="1"/>
        <c:lblAlgn val="ctr"/>
        <c:lblOffset val="100"/>
        <c:tickLblSkip val="1"/>
        <c:tickMarkSkip val="1"/>
        <c:noMultiLvlLbl val="0"/>
      </c:catAx>
      <c:valAx>
        <c:axId val="813729632"/>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813729072"/>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2016'!$A$92:$A$93</c:f>
              <c:strCache>
                <c:ptCount val="2"/>
                <c:pt idx="0">
                  <c:v>Tramitados sin intervención del Comité</c:v>
                </c:pt>
                <c:pt idx="1">
                  <c:v>Turnos al Comité</c:v>
                </c:pt>
              </c:strCache>
            </c:strRef>
          </c:cat>
          <c:val>
            <c:numRef>
              <c:f>'Primer Trim 2016'!$B$92:$B$93</c:f>
              <c:numCache>
                <c:formatCode>0.00%</c:formatCode>
                <c:ptCount val="2"/>
                <c:pt idx="0">
                  <c:v>0.93333333333333335</c:v>
                </c:pt>
                <c:pt idx="1">
                  <c:v>6.6666666666666666E-2</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2016'!$A$96:$A$97</c:f>
              <c:strCache>
                <c:ptCount val="2"/>
                <c:pt idx="0">
                  <c:v>Clasificaciones emitidas por el Comité</c:v>
                </c:pt>
                <c:pt idx="1">
                  <c:v>Recursos de Revisión promovidos</c:v>
                </c:pt>
              </c:strCache>
            </c:strRef>
          </c:cat>
          <c:val>
            <c:numRef>
              <c:f>'Primer Trim 2016'!$B$96:$B$97</c:f>
              <c:numCache>
                <c:formatCode>General</c:formatCode>
                <c:ptCount val="2"/>
                <c:pt idx="0">
                  <c:v>37</c:v>
                </c:pt>
                <c:pt idx="1">
                  <c:v>3</c:v>
                </c:pt>
              </c:numCache>
            </c:numRef>
          </c:val>
        </c:ser>
        <c:dLbls>
          <c:showLegendKey val="0"/>
          <c:showVal val="1"/>
          <c:showCatName val="1"/>
          <c:showSerName val="0"/>
          <c:showPercent val="0"/>
          <c:showBubbleSize val="0"/>
        </c:dLbls>
        <c:gapWidth val="150"/>
        <c:axId val="813733728"/>
        <c:axId val="813734288"/>
      </c:barChart>
      <c:catAx>
        <c:axId val="813733728"/>
        <c:scaling>
          <c:orientation val="minMax"/>
        </c:scaling>
        <c:delete val="1"/>
        <c:axPos val="b"/>
        <c:numFmt formatCode="General" sourceLinked="0"/>
        <c:majorTickMark val="out"/>
        <c:minorTickMark val="none"/>
        <c:tickLblPos val="none"/>
        <c:crossAx val="813734288"/>
        <c:crosses val="autoZero"/>
        <c:auto val="1"/>
        <c:lblAlgn val="ctr"/>
        <c:lblOffset val="100"/>
        <c:noMultiLvlLbl val="0"/>
      </c:catAx>
      <c:valAx>
        <c:axId val="813734288"/>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813733728"/>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BB14-8F61-4771-A41F-DC2D1771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GUSTAVO MARTINEZ PEÑA</cp:lastModifiedBy>
  <cp:revision>2</cp:revision>
  <cp:lastPrinted>2017-08-02T17:32:00Z</cp:lastPrinted>
  <dcterms:created xsi:type="dcterms:W3CDTF">2017-08-04T00:05:00Z</dcterms:created>
  <dcterms:modified xsi:type="dcterms:W3CDTF">2017-08-04T00:05:00Z</dcterms:modified>
</cp:coreProperties>
</file>