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0D" w:rsidRPr="00830A4C" w:rsidRDefault="00875D0D" w:rsidP="00875D0D">
      <w:pPr>
        <w:jc w:val="both"/>
        <w:rPr>
          <w:rFonts w:asciiTheme="majorHAnsi" w:hAnsiTheme="majorHAnsi" w:cs="Arial"/>
          <w:b/>
          <w:sz w:val="22"/>
          <w:szCs w:val="26"/>
          <w:lang w:val="es-MX"/>
        </w:rPr>
      </w:pPr>
      <w:bookmarkStart w:id="0" w:name="_GoBack"/>
      <w:bookmarkEnd w:id="0"/>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696BBF" w:rsidRPr="008F60E7" w:rsidRDefault="00696BBF" w:rsidP="00696BBF">
      <w:pPr>
        <w:ind w:left="709"/>
        <w:jc w:val="both"/>
        <w:rPr>
          <w:rFonts w:ascii="Georgia" w:hAnsi="Georgia" w:cs="Arial"/>
          <w:sz w:val="22"/>
          <w:szCs w:val="26"/>
          <w:lang w:val="es-MX"/>
        </w:rPr>
      </w:pPr>
      <w:r w:rsidRPr="008F60E7">
        <w:rPr>
          <w:rFonts w:ascii="Georgia" w:hAnsi="Georgia" w:cs="Arial"/>
          <w:sz w:val="22"/>
          <w:szCs w:val="26"/>
          <w:lang w:val="es-MX"/>
        </w:rPr>
        <w:t xml:space="preserve">Porcentaje de procedimientos sumarios: </w:t>
      </w:r>
      <w:r w:rsidR="006F4AC9">
        <w:rPr>
          <w:rFonts w:ascii="Georgia" w:hAnsi="Georgia" w:cs="Arial"/>
          <w:b/>
          <w:sz w:val="22"/>
          <w:szCs w:val="26"/>
          <w:lang w:val="es-MX"/>
        </w:rPr>
        <w:t>94.45</w:t>
      </w:r>
      <w:r w:rsidRPr="008F60E7">
        <w:rPr>
          <w:rFonts w:ascii="Georgia" w:hAnsi="Georgia" w:cs="Arial"/>
          <w:b/>
          <w:sz w:val="22"/>
          <w:szCs w:val="26"/>
          <w:lang w:val="es-MX"/>
        </w:rPr>
        <w:t>%</w:t>
      </w:r>
    </w:p>
    <w:p w:rsidR="00696BBF" w:rsidRPr="008F60E7" w:rsidRDefault="00696BBF" w:rsidP="00696BBF">
      <w:pPr>
        <w:ind w:left="709"/>
        <w:jc w:val="both"/>
        <w:rPr>
          <w:rFonts w:ascii="Georgia" w:hAnsi="Georgia" w:cs="Arial"/>
          <w:sz w:val="22"/>
          <w:szCs w:val="26"/>
          <w:lang w:val="es-MX"/>
        </w:rPr>
      </w:pPr>
    </w:p>
    <w:p w:rsidR="00875D0D" w:rsidRPr="004E1E63" w:rsidRDefault="00696BBF" w:rsidP="00696BBF">
      <w:pPr>
        <w:ind w:left="709"/>
        <w:jc w:val="both"/>
        <w:rPr>
          <w:rFonts w:ascii="Georgia" w:hAnsi="Georgia" w:cs="Arial"/>
          <w:sz w:val="22"/>
          <w:szCs w:val="26"/>
          <w:lang w:val="es-MX"/>
        </w:rPr>
      </w:pPr>
      <w:r w:rsidRPr="008F60E7">
        <w:rPr>
          <w:rFonts w:ascii="Georgia" w:hAnsi="Georgia" w:cs="Arial"/>
          <w:sz w:val="22"/>
          <w:szCs w:val="26"/>
          <w:lang w:val="es-MX"/>
        </w:rPr>
        <w:t xml:space="preserve">Porcentaje de procedimientos ordinarios: </w:t>
      </w:r>
      <w:r w:rsidR="006F4AC9">
        <w:rPr>
          <w:rFonts w:ascii="Georgia" w:hAnsi="Georgia" w:cs="Arial"/>
          <w:b/>
          <w:sz w:val="22"/>
          <w:szCs w:val="26"/>
          <w:lang w:val="es-MX"/>
        </w:rPr>
        <w:t>5.55</w:t>
      </w:r>
      <w:r w:rsidRPr="008F60E7">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875D0D"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r w:rsidR="00DB3398">
        <w:rPr>
          <w:rFonts w:ascii="Georgia" w:hAnsi="Georgia" w:cs="Arial"/>
          <w:b/>
          <w:sz w:val="22"/>
          <w:szCs w:val="26"/>
          <w:lang w:val="es-MX"/>
        </w:rPr>
        <w:tab/>
      </w:r>
    </w:p>
    <w:p w:rsidR="00891F2E" w:rsidRDefault="00891F2E" w:rsidP="00875D0D">
      <w:pPr>
        <w:ind w:left="709"/>
        <w:jc w:val="both"/>
        <w:rPr>
          <w:rFonts w:ascii="Georgia" w:hAnsi="Georgia" w:cs="Arial"/>
          <w:b/>
          <w:sz w:val="22"/>
          <w:szCs w:val="26"/>
          <w:lang w:val="es-MX"/>
        </w:rPr>
      </w:pPr>
    </w:p>
    <w:p w:rsidR="00FE23D2" w:rsidRDefault="009E5C52" w:rsidP="00875D0D">
      <w:pPr>
        <w:ind w:left="709"/>
        <w:jc w:val="both"/>
        <w:rPr>
          <w:noProof/>
          <w:lang w:val="es-MX" w:eastAsia="es-MX"/>
        </w:rPr>
      </w:pPr>
      <w:r>
        <w:rPr>
          <w:noProof/>
          <w:lang w:val="es-MX" w:eastAsia="es-MX"/>
        </w:rPr>
        <w:drawing>
          <wp:inline distT="0" distB="0" distL="0" distR="0" wp14:anchorId="462AFC41" wp14:editId="232A3A98">
            <wp:extent cx="4879507" cy="275463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830A4C">
        <w:rPr>
          <w:rFonts w:ascii="Georgia" w:hAnsi="Georgia" w:cs="Arial"/>
          <w:b/>
          <w:sz w:val="22"/>
          <w:szCs w:val="26"/>
          <w:lang w:val="es-MX"/>
        </w:rPr>
        <w:lastRenderedPageBreak/>
        <w:t>Trámite de solicitudes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DB3398" w:rsidRPr="004E1E63" w:rsidRDefault="00DB3398" w:rsidP="00875D0D">
      <w:pPr>
        <w:ind w:left="709"/>
        <w:jc w:val="both"/>
        <w:rPr>
          <w:rFonts w:ascii="Georgia" w:hAnsi="Georgia" w:cs="Arial"/>
          <w:sz w:val="22"/>
          <w:szCs w:val="26"/>
          <w:lang w:val="es-MX"/>
        </w:rPr>
      </w:pPr>
    </w:p>
    <w:p w:rsidR="00875D0D" w:rsidRDefault="00875D0D" w:rsidP="00E975AD">
      <w:pPr>
        <w:ind w:left="709"/>
        <w:jc w:val="both"/>
      </w:pPr>
      <w:proofErr w:type="spellStart"/>
      <w:r w:rsidRPr="00830A4C">
        <w:rPr>
          <w:rFonts w:ascii="Georgia" w:hAnsi="Georgia" w:cs="Arial"/>
          <w:b/>
          <w:sz w:val="22"/>
          <w:szCs w:val="26"/>
        </w:rPr>
        <w:t>Resultados</w:t>
      </w:r>
      <w:proofErr w:type="spellEnd"/>
      <w:r w:rsidRPr="00830A4C">
        <w:rPr>
          <w:rFonts w:ascii="Georgia" w:hAnsi="Georgia" w:cs="Arial"/>
          <w:b/>
          <w:sz w:val="22"/>
          <w:szCs w:val="26"/>
        </w:rPr>
        <w:t>:</w:t>
      </w:r>
      <w:r w:rsidR="004E1E63">
        <w:tab/>
      </w:r>
    </w:p>
    <w:p w:rsidR="00DB3398" w:rsidRDefault="00DB3398" w:rsidP="00E975AD">
      <w:pPr>
        <w:ind w:left="709"/>
        <w:jc w:val="both"/>
      </w:pPr>
    </w:p>
    <w:p w:rsidR="00DB3398" w:rsidRDefault="00DB3398" w:rsidP="00DB3398">
      <w:pPr>
        <w:jc w:val="both"/>
      </w:pPr>
    </w:p>
    <w:p w:rsidR="00DB3398" w:rsidRDefault="00DB3398" w:rsidP="00DB3398">
      <w:pPr>
        <w:jc w:val="both"/>
      </w:pPr>
    </w:p>
    <w:tbl>
      <w:tblPr>
        <w:tblpPr w:leftFromText="141" w:rightFromText="141" w:vertAnchor="text" w:tblpX="709" w:tblpY="1"/>
        <w:tblOverlap w:val="never"/>
        <w:tblW w:w="7797" w:type="dxa"/>
        <w:tblCellMar>
          <w:left w:w="70" w:type="dxa"/>
          <w:right w:w="70" w:type="dxa"/>
        </w:tblCellMar>
        <w:tblLook w:val="04A0" w:firstRow="1" w:lastRow="0" w:firstColumn="1" w:lastColumn="0" w:noHBand="0" w:noVBand="1"/>
      </w:tblPr>
      <w:tblGrid>
        <w:gridCol w:w="4962"/>
        <w:gridCol w:w="1417"/>
        <w:gridCol w:w="1418"/>
      </w:tblGrid>
      <w:tr w:rsidR="00875D0D" w:rsidRPr="008873FE" w:rsidTr="006C75B7">
        <w:trPr>
          <w:trHeight w:val="270"/>
        </w:trPr>
        <w:tc>
          <w:tcPr>
            <w:tcW w:w="4962"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17"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875D0D" w:rsidRPr="008873FE" w:rsidTr="006C75B7">
        <w:trPr>
          <w:trHeight w:val="270"/>
        </w:trPr>
        <w:tc>
          <w:tcPr>
            <w:tcW w:w="4962"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17"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41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DB3398" w:rsidRPr="00DB3398" w:rsidTr="00EA0313">
        <w:trPr>
          <w:trHeight w:val="340"/>
        </w:trPr>
        <w:tc>
          <w:tcPr>
            <w:tcW w:w="4962" w:type="dxa"/>
            <w:tcBorders>
              <w:top w:val="nil"/>
              <w:left w:val="single" w:sz="8" w:space="0" w:color="auto"/>
              <w:bottom w:val="single" w:sz="8" w:space="0" w:color="auto"/>
              <w:right w:val="single" w:sz="8" w:space="0" w:color="auto"/>
            </w:tcBorders>
            <w:shd w:val="clear" w:color="auto" w:fill="auto"/>
            <w:noWrap/>
            <w:hideMark/>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Ciudad de México</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eastAsia="Times New Roman" w:hAnsi="Arial" w:cs="Arial"/>
                <w:sz w:val="20"/>
                <w:szCs w:val="20"/>
                <w:lang w:val="es-MX" w:eastAsia="es-MX"/>
              </w:rPr>
            </w:pPr>
            <w:r w:rsidRPr="00DB3398">
              <w:rPr>
                <w:rFonts w:ascii="Arial" w:hAnsi="Arial" w:cs="Arial"/>
                <w:sz w:val="20"/>
                <w:szCs w:val="20"/>
              </w:rPr>
              <w:t>2,278</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21.50%</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Zacatecas, Zac.</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932</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8.80%</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Ensenada, B.C.</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395</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3.73%</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Ciudad Victoria, Tamps.</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379</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3.58%</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Toluca, Edo. de Mex.</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364</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3.44%</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 xml:space="preserve">Puebla, </w:t>
            </w:r>
            <w:proofErr w:type="spellStart"/>
            <w:r w:rsidRPr="00DB3398">
              <w:rPr>
                <w:rFonts w:asciiTheme="minorHAnsi" w:hAnsiTheme="minorHAnsi" w:cstheme="minorHAnsi"/>
                <w:sz w:val="20"/>
                <w:szCs w:val="20"/>
              </w:rPr>
              <w:t>Pue</w:t>
            </w:r>
            <w:proofErr w:type="spellEnd"/>
            <w:r w:rsidRPr="00DB3398">
              <w:rPr>
                <w:rFonts w:asciiTheme="minorHAnsi" w:hAnsiTheme="minorHAnsi" w:cstheme="minorHAnsi"/>
                <w:sz w:val="20"/>
                <w:szCs w:val="20"/>
              </w:rPr>
              <w:t>.</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342</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3.23%</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Villahermosa, Tab.</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250</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2.36%</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proofErr w:type="spellStart"/>
            <w:r w:rsidRPr="00DB3398">
              <w:rPr>
                <w:rFonts w:asciiTheme="minorHAnsi" w:hAnsiTheme="minorHAnsi" w:cstheme="minorHAnsi"/>
                <w:sz w:val="20"/>
                <w:szCs w:val="20"/>
              </w:rPr>
              <w:t>Culiacán</w:t>
            </w:r>
            <w:proofErr w:type="spellEnd"/>
            <w:r w:rsidRPr="00DB3398">
              <w:rPr>
                <w:rFonts w:asciiTheme="minorHAnsi" w:hAnsiTheme="minorHAnsi" w:cstheme="minorHAnsi"/>
                <w:sz w:val="20"/>
                <w:szCs w:val="20"/>
              </w:rPr>
              <w:t>, Sin.</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237</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2.24%</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 xml:space="preserve">Tlaxcala, </w:t>
            </w:r>
            <w:proofErr w:type="spellStart"/>
            <w:r w:rsidRPr="00DB3398">
              <w:rPr>
                <w:rFonts w:asciiTheme="minorHAnsi" w:hAnsiTheme="minorHAnsi" w:cstheme="minorHAnsi"/>
                <w:sz w:val="20"/>
                <w:szCs w:val="20"/>
              </w:rPr>
              <w:t>Tlax</w:t>
            </w:r>
            <w:proofErr w:type="spellEnd"/>
            <w:r w:rsidRPr="00DB3398">
              <w:rPr>
                <w:rFonts w:asciiTheme="minorHAnsi" w:hAnsiTheme="minorHAnsi" w:cstheme="minorHAnsi"/>
                <w:sz w:val="20"/>
                <w:szCs w:val="20"/>
              </w:rPr>
              <w:t>.</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234</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2.21%</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lang w:val="es-MX"/>
              </w:rPr>
            </w:pPr>
            <w:r w:rsidRPr="00DB3398">
              <w:rPr>
                <w:rFonts w:asciiTheme="minorHAnsi" w:hAnsiTheme="minorHAnsi" w:cstheme="minorHAnsi"/>
                <w:sz w:val="20"/>
                <w:szCs w:val="20"/>
                <w:lang w:val="es-MX"/>
              </w:rPr>
              <w:t xml:space="preserve">San Luis Potosí, </w:t>
            </w:r>
            <w:proofErr w:type="spellStart"/>
            <w:r w:rsidRPr="00DB3398">
              <w:rPr>
                <w:rFonts w:asciiTheme="minorHAnsi" w:hAnsiTheme="minorHAnsi" w:cstheme="minorHAnsi"/>
                <w:sz w:val="20"/>
                <w:szCs w:val="20"/>
                <w:lang w:val="es-MX"/>
              </w:rPr>
              <w:t>S.L.P</w:t>
            </w:r>
            <w:proofErr w:type="spellEnd"/>
            <w:r w:rsidRPr="00DB3398">
              <w:rPr>
                <w:rFonts w:asciiTheme="minorHAnsi" w:hAnsiTheme="minorHAnsi" w:cstheme="minorHAnsi"/>
                <w:sz w:val="20"/>
                <w:szCs w:val="20"/>
                <w:lang w:val="es-MX"/>
              </w:rPr>
              <w:t>.</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223</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2.10%</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Tijuana, B.C.</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220</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2.08%</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Mazatlán, Sin.</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215</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2.03%</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 xml:space="preserve">Durango, </w:t>
            </w:r>
            <w:proofErr w:type="spellStart"/>
            <w:r w:rsidRPr="00DB3398">
              <w:rPr>
                <w:rFonts w:asciiTheme="minorHAnsi" w:hAnsiTheme="minorHAnsi" w:cstheme="minorHAnsi"/>
                <w:sz w:val="20"/>
                <w:szCs w:val="20"/>
              </w:rPr>
              <w:t>Dgo</w:t>
            </w:r>
            <w:proofErr w:type="spellEnd"/>
            <w:r w:rsidRPr="00DB3398">
              <w:rPr>
                <w:rFonts w:asciiTheme="minorHAnsi" w:hAnsiTheme="minorHAnsi" w:cstheme="minorHAnsi"/>
                <w:sz w:val="20"/>
                <w:szCs w:val="20"/>
              </w:rPr>
              <w:t>.</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208</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1.96%</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Morelia, Mich.</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207</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1.95%</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 xml:space="preserve">Monterrey, </w:t>
            </w:r>
            <w:proofErr w:type="spellStart"/>
            <w:r w:rsidRPr="00DB3398">
              <w:rPr>
                <w:rFonts w:asciiTheme="minorHAnsi" w:hAnsiTheme="minorHAnsi" w:cstheme="minorHAnsi"/>
                <w:sz w:val="20"/>
                <w:szCs w:val="20"/>
              </w:rPr>
              <w:t>N.L</w:t>
            </w:r>
            <w:proofErr w:type="spellEnd"/>
            <w:r w:rsidRPr="00DB3398">
              <w:rPr>
                <w:rFonts w:asciiTheme="minorHAnsi" w:hAnsiTheme="minorHAnsi" w:cstheme="minorHAnsi"/>
                <w:sz w:val="20"/>
                <w:szCs w:val="20"/>
              </w:rPr>
              <w:t>.</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204</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1.93%</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 xml:space="preserve">Oaxaca, </w:t>
            </w:r>
            <w:proofErr w:type="spellStart"/>
            <w:r w:rsidRPr="00DB3398">
              <w:rPr>
                <w:rFonts w:asciiTheme="minorHAnsi" w:hAnsiTheme="minorHAnsi" w:cstheme="minorHAnsi"/>
                <w:sz w:val="20"/>
                <w:szCs w:val="20"/>
              </w:rPr>
              <w:t>Oax</w:t>
            </w:r>
            <w:proofErr w:type="spellEnd"/>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197</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1.86%</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 xml:space="preserve">Aguascalientes, </w:t>
            </w:r>
            <w:proofErr w:type="spellStart"/>
            <w:r w:rsidRPr="00DB3398">
              <w:rPr>
                <w:rFonts w:asciiTheme="minorHAnsi" w:hAnsiTheme="minorHAnsi" w:cstheme="minorHAnsi"/>
                <w:sz w:val="20"/>
                <w:szCs w:val="20"/>
              </w:rPr>
              <w:t>Ags</w:t>
            </w:r>
            <w:proofErr w:type="spellEnd"/>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187</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1.77%</w:t>
            </w:r>
          </w:p>
        </w:tc>
      </w:tr>
      <w:tr w:rsidR="00DB3398"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DB3398" w:rsidRPr="00DB3398" w:rsidRDefault="00DB3398" w:rsidP="00DB3398">
            <w:pPr>
              <w:rPr>
                <w:rFonts w:asciiTheme="minorHAnsi" w:hAnsiTheme="minorHAnsi" w:cstheme="minorHAnsi"/>
                <w:sz w:val="20"/>
                <w:szCs w:val="20"/>
              </w:rPr>
            </w:pPr>
            <w:r w:rsidRPr="00DB3398">
              <w:rPr>
                <w:rFonts w:asciiTheme="minorHAnsi" w:hAnsiTheme="minorHAnsi" w:cstheme="minorHAnsi"/>
                <w:sz w:val="20"/>
                <w:szCs w:val="20"/>
              </w:rPr>
              <w:t>Campeche, Camp.</w:t>
            </w:r>
          </w:p>
        </w:tc>
        <w:tc>
          <w:tcPr>
            <w:tcW w:w="1417"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183</w:t>
            </w:r>
          </w:p>
        </w:tc>
        <w:tc>
          <w:tcPr>
            <w:tcW w:w="1418" w:type="dxa"/>
            <w:tcBorders>
              <w:top w:val="nil"/>
              <w:left w:val="nil"/>
              <w:bottom w:val="single" w:sz="8" w:space="0" w:color="auto"/>
              <w:right w:val="single" w:sz="8" w:space="0" w:color="auto"/>
            </w:tcBorders>
            <w:shd w:val="clear" w:color="auto" w:fill="auto"/>
            <w:noWrap/>
            <w:vAlign w:val="bottom"/>
          </w:tcPr>
          <w:p w:rsidR="00DB3398" w:rsidRPr="00DB3398" w:rsidRDefault="00DB3398" w:rsidP="00DB3398">
            <w:pPr>
              <w:jc w:val="center"/>
              <w:rPr>
                <w:rFonts w:ascii="Arial" w:hAnsi="Arial" w:cs="Arial"/>
                <w:sz w:val="20"/>
                <w:szCs w:val="20"/>
              </w:rPr>
            </w:pPr>
            <w:r w:rsidRPr="00DB3398">
              <w:rPr>
                <w:rFonts w:ascii="Arial" w:hAnsi="Arial" w:cs="Arial"/>
                <w:sz w:val="20"/>
                <w:szCs w:val="20"/>
              </w:rPr>
              <w:t>1.73%</w:t>
            </w:r>
          </w:p>
        </w:tc>
      </w:tr>
      <w:tr w:rsidR="00A02954" w:rsidRPr="00DB3398" w:rsidTr="0073622B">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A02954" w:rsidRPr="00DB3398" w:rsidRDefault="00A02954" w:rsidP="00DB3398">
            <w:pPr>
              <w:rPr>
                <w:rFonts w:asciiTheme="minorHAnsi" w:hAnsiTheme="minorHAnsi" w:cstheme="minorHAnsi"/>
                <w:sz w:val="20"/>
                <w:szCs w:val="20"/>
              </w:rPr>
            </w:pPr>
            <w:proofErr w:type="spellStart"/>
            <w:r w:rsidRPr="00DB3398">
              <w:rPr>
                <w:rFonts w:asciiTheme="minorHAnsi" w:hAnsiTheme="minorHAnsi" w:cstheme="minorHAnsi"/>
                <w:sz w:val="20"/>
                <w:szCs w:val="20"/>
              </w:rPr>
              <w:t>Torreón</w:t>
            </w:r>
            <w:proofErr w:type="spellEnd"/>
            <w:r w:rsidRPr="00DB3398">
              <w:rPr>
                <w:rFonts w:asciiTheme="minorHAnsi" w:hAnsiTheme="minorHAnsi" w:cstheme="minorHAnsi"/>
                <w:sz w:val="20"/>
                <w:szCs w:val="20"/>
              </w:rPr>
              <w:t xml:space="preserve">, </w:t>
            </w:r>
            <w:proofErr w:type="spellStart"/>
            <w:r w:rsidRPr="00DB3398">
              <w:rPr>
                <w:rFonts w:asciiTheme="minorHAnsi" w:hAnsiTheme="minorHAnsi" w:cstheme="minorHAnsi"/>
                <w:sz w:val="20"/>
                <w:szCs w:val="20"/>
              </w:rPr>
              <w:t>Coah</w:t>
            </w:r>
            <w:proofErr w:type="spellEnd"/>
            <w:r w:rsidRPr="00DB3398">
              <w:rPr>
                <w:rFonts w:asciiTheme="minorHAnsi" w:hAnsiTheme="minorHAnsi" w:cstheme="minorHAnsi"/>
                <w:sz w:val="20"/>
                <w:szCs w:val="20"/>
              </w:rPr>
              <w:t>.</w:t>
            </w:r>
          </w:p>
        </w:tc>
        <w:tc>
          <w:tcPr>
            <w:tcW w:w="1417" w:type="dxa"/>
            <w:tcBorders>
              <w:top w:val="nil"/>
              <w:left w:val="nil"/>
              <w:bottom w:val="single" w:sz="8" w:space="0" w:color="auto"/>
              <w:right w:val="single" w:sz="8" w:space="0" w:color="auto"/>
            </w:tcBorders>
            <w:shd w:val="clear" w:color="auto" w:fill="auto"/>
            <w:noWrap/>
            <w:vAlign w:val="bottom"/>
          </w:tcPr>
          <w:p w:rsidR="00A02954" w:rsidRPr="00DB3398" w:rsidRDefault="00A02954" w:rsidP="00DB3398">
            <w:pPr>
              <w:jc w:val="center"/>
              <w:rPr>
                <w:rFonts w:ascii="Arial" w:hAnsi="Arial" w:cs="Arial"/>
                <w:sz w:val="20"/>
                <w:szCs w:val="20"/>
              </w:rPr>
            </w:pPr>
            <w:r w:rsidRPr="00DB3398">
              <w:rPr>
                <w:rFonts w:ascii="Arial" w:hAnsi="Arial" w:cs="Arial"/>
                <w:sz w:val="20"/>
                <w:szCs w:val="20"/>
              </w:rPr>
              <w:t>182</w:t>
            </w:r>
          </w:p>
        </w:tc>
        <w:tc>
          <w:tcPr>
            <w:tcW w:w="1418" w:type="dxa"/>
            <w:tcBorders>
              <w:top w:val="nil"/>
              <w:left w:val="nil"/>
              <w:bottom w:val="single" w:sz="8" w:space="0" w:color="auto"/>
              <w:right w:val="single" w:sz="8" w:space="0" w:color="auto"/>
            </w:tcBorders>
            <w:shd w:val="clear" w:color="auto" w:fill="auto"/>
            <w:noWrap/>
            <w:vAlign w:val="bottom"/>
          </w:tcPr>
          <w:p w:rsidR="00A02954" w:rsidRPr="00DB3398" w:rsidRDefault="00A02954" w:rsidP="00DB3398">
            <w:pPr>
              <w:jc w:val="center"/>
              <w:rPr>
                <w:rFonts w:ascii="Arial" w:hAnsi="Arial" w:cs="Arial"/>
                <w:sz w:val="20"/>
                <w:szCs w:val="20"/>
              </w:rPr>
            </w:pPr>
            <w:r w:rsidRPr="00DB3398">
              <w:rPr>
                <w:rFonts w:ascii="Arial" w:hAnsi="Arial" w:cs="Arial"/>
                <w:sz w:val="20"/>
                <w:szCs w:val="20"/>
              </w:rPr>
              <w:t>1.72%</w:t>
            </w:r>
          </w:p>
        </w:tc>
      </w:tr>
    </w:tbl>
    <w:tbl>
      <w:tblPr>
        <w:tblW w:w="7787" w:type="dxa"/>
        <w:tblInd w:w="718" w:type="dxa"/>
        <w:tblCellMar>
          <w:left w:w="70" w:type="dxa"/>
          <w:right w:w="70" w:type="dxa"/>
        </w:tblCellMar>
        <w:tblLook w:val="04A0" w:firstRow="1" w:lastRow="0" w:firstColumn="1" w:lastColumn="0" w:noHBand="0" w:noVBand="1"/>
      </w:tblPr>
      <w:tblGrid>
        <w:gridCol w:w="5000"/>
        <w:gridCol w:w="1219"/>
        <w:gridCol w:w="1568"/>
      </w:tblGrid>
      <w:tr w:rsidR="002D0E84" w:rsidRPr="00875D0D" w:rsidTr="00A02954">
        <w:trPr>
          <w:trHeight w:val="270"/>
        </w:trPr>
        <w:tc>
          <w:tcPr>
            <w:tcW w:w="5000"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19"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56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2D0E84" w:rsidRPr="00875D0D" w:rsidTr="00A02954">
        <w:trPr>
          <w:trHeight w:val="270"/>
        </w:trPr>
        <w:tc>
          <w:tcPr>
            <w:tcW w:w="5000"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19"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56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eastAsia="Times New Roman" w:hAnsi="Arial" w:cs="Arial"/>
                <w:sz w:val="20"/>
                <w:szCs w:val="20"/>
                <w:lang w:val="es-MX" w:eastAsia="es-MX"/>
              </w:rPr>
            </w:pPr>
            <w:r>
              <w:rPr>
                <w:rFonts w:ascii="Arial" w:hAnsi="Arial" w:cs="Arial"/>
                <w:sz w:val="20"/>
                <w:szCs w:val="20"/>
              </w:rPr>
              <w:t>Nuevo Laredo, Tamps.</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eastAsia="Times New Roman" w:hAnsi="Arial" w:cs="Arial"/>
                <w:sz w:val="20"/>
                <w:szCs w:val="20"/>
                <w:lang w:val="es-MX" w:eastAsia="es-MX"/>
              </w:rPr>
            </w:pPr>
            <w:r>
              <w:rPr>
                <w:rFonts w:ascii="Arial" w:hAnsi="Arial" w:cs="Arial"/>
                <w:sz w:val="20"/>
                <w:szCs w:val="20"/>
              </w:rPr>
              <w:t>181</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1.71%</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Ciudad </w:t>
            </w:r>
            <w:proofErr w:type="spellStart"/>
            <w:r>
              <w:rPr>
                <w:rFonts w:ascii="Arial" w:hAnsi="Arial" w:cs="Arial"/>
                <w:sz w:val="20"/>
                <w:szCs w:val="20"/>
              </w:rPr>
              <w:t>Obregón</w:t>
            </w:r>
            <w:proofErr w:type="spellEnd"/>
            <w:r>
              <w:rPr>
                <w:rFonts w:ascii="Arial" w:hAnsi="Arial" w:cs="Arial"/>
                <w:sz w:val="20"/>
                <w:szCs w:val="20"/>
              </w:rPr>
              <w:t>, Son.</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177</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1.67%</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proofErr w:type="spellStart"/>
            <w:r>
              <w:rPr>
                <w:rFonts w:ascii="Arial" w:hAnsi="Arial" w:cs="Arial"/>
                <w:sz w:val="20"/>
                <w:szCs w:val="20"/>
              </w:rPr>
              <w:t>Cancún</w:t>
            </w:r>
            <w:proofErr w:type="spellEnd"/>
            <w:r>
              <w:rPr>
                <w:rFonts w:ascii="Arial" w:hAnsi="Arial" w:cs="Arial"/>
                <w:sz w:val="20"/>
                <w:szCs w:val="20"/>
              </w:rPr>
              <w:t xml:space="preserve">, Q. </w:t>
            </w:r>
            <w:proofErr w:type="spellStart"/>
            <w:r>
              <w:rPr>
                <w:rFonts w:ascii="Arial" w:hAnsi="Arial" w:cs="Arial"/>
                <w:sz w:val="20"/>
                <w:szCs w:val="20"/>
              </w:rPr>
              <w:t>Roo</w:t>
            </w:r>
            <w:proofErr w:type="spellEnd"/>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170</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1.60%</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Uruapan, Mich.</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164</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1.55%</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Tepic, Nay. </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163</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1.54%</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Acapulco, Gro. </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146</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1.38%</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Colima, Col.</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146</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1.38%</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Hermosillo, Son.</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141</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1.33%</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Matamoros, Tamps.</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140</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1.32%</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Pachuca, </w:t>
            </w:r>
            <w:proofErr w:type="spellStart"/>
            <w:r>
              <w:rPr>
                <w:rFonts w:ascii="Arial" w:hAnsi="Arial" w:cs="Arial"/>
                <w:sz w:val="20"/>
                <w:szCs w:val="20"/>
              </w:rPr>
              <w:t>Hgo</w:t>
            </w:r>
            <w:proofErr w:type="spellEnd"/>
            <w:r>
              <w:rPr>
                <w:rFonts w:ascii="Arial" w:hAnsi="Arial" w:cs="Arial"/>
                <w:sz w:val="20"/>
                <w:szCs w:val="20"/>
              </w:rPr>
              <w:t xml:space="preserve">. </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130</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1.23%</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proofErr w:type="spellStart"/>
            <w:r>
              <w:rPr>
                <w:rFonts w:ascii="Arial" w:hAnsi="Arial" w:cs="Arial"/>
                <w:sz w:val="20"/>
                <w:szCs w:val="20"/>
              </w:rPr>
              <w:t>Xalapa</w:t>
            </w:r>
            <w:proofErr w:type="spellEnd"/>
            <w:r>
              <w:rPr>
                <w:rFonts w:ascii="Arial" w:hAnsi="Arial" w:cs="Arial"/>
                <w:sz w:val="20"/>
                <w:szCs w:val="20"/>
              </w:rPr>
              <w:t>, Ver.</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120</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1.13%</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Cuernavaca, Mor.</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118</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1.11%</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Mérida, </w:t>
            </w:r>
            <w:proofErr w:type="spellStart"/>
            <w:r>
              <w:rPr>
                <w:rFonts w:ascii="Arial" w:hAnsi="Arial" w:cs="Arial"/>
                <w:sz w:val="20"/>
                <w:szCs w:val="20"/>
              </w:rPr>
              <w:t>Yuc</w:t>
            </w:r>
            <w:proofErr w:type="spellEnd"/>
            <w:r>
              <w:rPr>
                <w:rFonts w:ascii="Arial" w:hAnsi="Arial" w:cs="Arial"/>
                <w:sz w:val="20"/>
                <w:szCs w:val="20"/>
              </w:rPr>
              <w:t>.</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111</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1.05%</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proofErr w:type="spellStart"/>
            <w:r>
              <w:rPr>
                <w:rFonts w:ascii="Arial" w:hAnsi="Arial" w:cs="Arial"/>
                <w:sz w:val="20"/>
                <w:szCs w:val="20"/>
              </w:rPr>
              <w:t>Chetumal</w:t>
            </w:r>
            <w:proofErr w:type="spellEnd"/>
            <w:r>
              <w:rPr>
                <w:rFonts w:ascii="Arial" w:hAnsi="Arial" w:cs="Arial"/>
                <w:sz w:val="20"/>
                <w:szCs w:val="20"/>
              </w:rPr>
              <w:t xml:space="preserve">, </w:t>
            </w:r>
            <w:proofErr w:type="spellStart"/>
            <w:r>
              <w:rPr>
                <w:rFonts w:ascii="Arial" w:hAnsi="Arial" w:cs="Arial"/>
                <w:sz w:val="20"/>
                <w:szCs w:val="20"/>
              </w:rPr>
              <w:t>Q.Roo</w:t>
            </w:r>
            <w:proofErr w:type="spellEnd"/>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109</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1.03%</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Querétaro, </w:t>
            </w:r>
            <w:proofErr w:type="spellStart"/>
            <w:r>
              <w:rPr>
                <w:rFonts w:ascii="Arial" w:hAnsi="Arial" w:cs="Arial"/>
                <w:sz w:val="20"/>
                <w:szCs w:val="20"/>
              </w:rPr>
              <w:t>Qro</w:t>
            </w:r>
            <w:proofErr w:type="spellEnd"/>
            <w:r>
              <w:rPr>
                <w:rFonts w:ascii="Arial" w:hAnsi="Arial" w:cs="Arial"/>
                <w:sz w:val="20"/>
                <w:szCs w:val="20"/>
              </w:rPr>
              <w:t>.</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108</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1.02%</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Saltillo, </w:t>
            </w:r>
            <w:proofErr w:type="spellStart"/>
            <w:r>
              <w:rPr>
                <w:rFonts w:ascii="Arial" w:hAnsi="Arial" w:cs="Arial"/>
                <w:sz w:val="20"/>
                <w:szCs w:val="20"/>
              </w:rPr>
              <w:t>Coah</w:t>
            </w:r>
            <w:proofErr w:type="spellEnd"/>
            <w:r>
              <w:rPr>
                <w:rFonts w:ascii="Arial" w:hAnsi="Arial" w:cs="Arial"/>
                <w:sz w:val="20"/>
                <w:szCs w:val="20"/>
              </w:rPr>
              <w:t>.</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106</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1.00%</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Mexicali, </w:t>
            </w:r>
            <w:proofErr w:type="spellStart"/>
            <w:r>
              <w:rPr>
                <w:rFonts w:ascii="Arial" w:hAnsi="Arial" w:cs="Arial"/>
                <w:sz w:val="20"/>
                <w:szCs w:val="20"/>
              </w:rPr>
              <w:t>B.C</w:t>
            </w:r>
            <w:proofErr w:type="spellEnd"/>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105</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0.99%</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proofErr w:type="spellStart"/>
            <w:r>
              <w:rPr>
                <w:rFonts w:ascii="Arial" w:hAnsi="Arial" w:cs="Arial"/>
                <w:sz w:val="20"/>
                <w:szCs w:val="20"/>
              </w:rPr>
              <w:t>Tapachula</w:t>
            </w:r>
            <w:proofErr w:type="spellEnd"/>
            <w:r>
              <w:rPr>
                <w:rFonts w:ascii="Arial" w:hAnsi="Arial" w:cs="Arial"/>
                <w:sz w:val="20"/>
                <w:szCs w:val="20"/>
              </w:rPr>
              <w:t>, Chis.</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102</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0.96%</w:t>
            </w:r>
          </w:p>
        </w:tc>
      </w:tr>
      <w:tr w:rsidR="00DB3398"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Chihuahua, </w:t>
            </w:r>
            <w:proofErr w:type="spellStart"/>
            <w:r>
              <w:rPr>
                <w:rFonts w:ascii="Arial" w:hAnsi="Arial" w:cs="Arial"/>
                <w:sz w:val="20"/>
                <w:szCs w:val="20"/>
              </w:rPr>
              <w:t>Chih</w:t>
            </w:r>
            <w:proofErr w:type="spellEnd"/>
            <w:r>
              <w:rPr>
                <w:rFonts w:ascii="Arial" w:hAnsi="Arial" w:cs="Arial"/>
                <w:sz w:val="20"/>
                <w:szCs w:val="20"/>
              </w:rPr>
              <w:t>.</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100</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0.94%</w:t>
            </w:r>
          </w:p>
        </w:tc>
      </w:tr>
      <w:tr w:rsidR="00DB3398"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La Paz, </w:t>
            </w:r>
            <w:proofErr w:type="spellStart"/>
            <w:r>
              <w:rPr>
                <w:rFonts w:ascii="Arial" w:hAnsi="Arial" w:cs="Arial"/>
                <w:sz w:val="20"/>
                <w:szCs w:val="20"/>
              </w:rPr>
              <w:t>B.C.S</w:t>
            </w:r>
            <w:proofErr w:type="spellEnd"/>
            <w:r>
              <w:rPr>
                <w:rFonts w:ascii="Arial" w:hAnsi="Arial" w:cs="Arial"/>
                <w:sz w:val="20"/>
                <w:szCs w:val="20"/>
              </w:rPr>
              <w:t>.</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98</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0.93%</w:t>
            </w:r>
          </w:p>
        </w:tc>
      </w:tr>
      <w:tr w:rsidR="00DB3398"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Celaya, </w:t>
            </w:r>
            <w:proofErr w:type="spellStart"/>
            <w:r>
              <w:rPr>
                <w:rFonts w:ascii="Arial" w:hAnsi="Arial" w:cs="Arial"/>
                <w:sz w:val="20"/>
                <w:szCs w:val="20"/>
              </w:rPr>
              <w:t>Gto</w:t>
            </w:r>
            <w:proofErr w:type="spellEnd"/>
            <w:r>
              <w:rPr>
                <w:rFonts w:ascii="Arial" w:hAnsi="Arial" w:cs="Arial"/>
                <w:sz w:val="20"/>
                <w:szCs w:val="20"/>
              </w:rPr>
              <w:t>.</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89</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0.84%</w:t>
            </w:r>
          </w:p>
        </w:tc>
      </w:tr>
      <w:tr w:rsidR="00DB3398"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Guanajuato, </w:t>
            </w:r>
            <w:proofErr w:type="spellStart"/>
            <w:r>
              <w:rPr>
                <w:rFonts w:ascii="Arial" w:hAnsi="Arial" w:cs="Arial"/>
                <w:sz w:val="20"/>
                <w:szCs w:val="20"/>
              </w:rPr>
              <w:t>Gto</w:t>
            </w:r>
            <w:proofErr w:type="spellEnd"/>
            <w:r>
              <w:rPr>
                <w:rFonts w:ascii="Arial" w:hAnsi="Arial" w:cs="Arial"/>
                <w:sz w:val="20"/>
                <w:szCs w:val="20"/>
              </w:rPr>
              <w:t>.</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89</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0.84%</w:t>
            </w:r>
          </w:p>
        </w:tc>
      </w:tr>
      <w:tr w:rsidR="00DB3398"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Veracruz, Ver.</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76</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0.72%</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León, </w:t>
            </w:r>
            <w:proofErr w:type="spellStart"/>
            <w:r>
              <w:rPr>
                <w:rFonts w:ascii="Arial" w:hAnsi="Arial" w:cs="Arial"/>
                <w:sz w:val="20"/>
                <w:szCs w:val="20"/>
              </w:rPr>
              <w:t>Gto</w:t>
            </w:r>
            <w:proofErr w:type="spellEnd"/>
            <w:r>
              <w:rPr>
                <w:rFonts w:ascii="Arial" w:hAnsi="Arial" w:cs="Arial"/>
                <w:sz w:val="20"/>
                <w:szCs w:val="20"/>
              </w:rPr>
              <w:t>.</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76</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0.72%</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Ciudad </w:t>
            </w:r>
            <w:proofErr w:type="spellStart"/>
            <w:r>
              <w:rPr>
                <w:rFonts w:ascii="Arial" w:hAnsi="Arial" w:cs="Arial"/>
                <w:sz w:val="20"/>
                <w:szCs w:val="20"/>
              </w:rPr>
              <w:t>Juárez</w:t>
            </w:r>
            <w:proofErr w:type="spellEnd"/>
            <w:r>
              <w:rPr>
                <w:rFonts w:ascii="Arial" w:hAnsi="Arial" w:cs="Arial"/>
                <w:sz w:val="20"/>
                <w:szCs w:val="20"/>
              </w:rPr>
              <w:t xml:space="preserve">, </w:t>
            </w:r>
            <w:proofErr w:type="spellStart"/>
            <w:r>
              <w:rPr>
                <w:rFonts w:ascii="Arial" w:hAnsi="Arial" w:cs="Arial"/>
                <w:sz w:val="20"/>
                <w:szCs w:val="20"/>
              </w:rPr>
              <w:t>Chih</w:t>
            </w:r>
            <w:proofErr w:type="spellEnd"/>
            <w:r>
              <w:rPr>
                <w:rFonts w:ascii="Arial" w:hAnsi="Arial" w:cs="Arial"/>
                <w:sz w:val="20"/>
                <w:szCs w:val="20"/>
              </w:rPr>
              <w:t>.</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71</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0.67%</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 xml:space="preserve">Guadalajara, </w:t>
            </w:r>
            <w:proofErr w:type="spellStart"/>
            <w:r>
              <w:rPr>
                <w:rFonts w:ascii="Arial" w:hAnsi="Arial" w:cs="Arial"/>
                <w:sz w:val="20"/>
                <w:szCs w:val="20"/>
              </w:rPr>
              <w:t>Jal</w:t>
            </w:r>
            <w:proofErr w:type="spellEnd"/>
            <w:r>
              <w:rPr>
                <w:rFonts w:ascii="Arial" w:hAnsi="Arial" w:cs="Arial"/>
                <w:sz w:val="20"/>
                <w:szCs w:val="20"/>
              </w:rPr>
              <w:t>.</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68</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0.64%</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Tuxtla Gutiérrez, Chis.</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53</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0.50%</w:t>
            </w:r>
          </w:p>
        </w:tc>
      </w:tr>
      <w:tr w:rsidR="00DB3398"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DB3398" w:rsidRDefault="00DB3398" w:rsidP="00DB3398">
            <w:pPr>
              <w:rPr>
                <w:rFonts w:ascii="Arial" w:hAnsi="Arial" w:cs="Arial"/>
                <w:sz w:val="20"/>
                <w:szCs w:val="20"/>
              </w:rPr>
            </w:pPr>
            <w:r>
              <w:rPr>
                <w:rFonts w:ascii="Arial" w:hAnsi="Arial" w:cs="Arial"/>
                <w:sz w:val="20"/>
                <w:szCs w:val="20"/>
              </w:rPr>
              <w:t>Lerma, Edo. de Mex.</w:t>
            </w:r>
          </w:p>
        </w:tc>
        <w:tc>
          <w:tcPr>
            <w:tcW w:w="1219"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0</w:t>
            </w:r>
          </w:p>
        </w:tc>
        <w:tc>
          <w:tcPr>
            <w:tcW w:w="1568" w:type="dxa"/>
            <w:tcBorders>
              <w:top w:val="nil"/>
              <w:left w:val="nil"/>
              <w:bottom w:val="single" w:sz="8" w:space="0" w:color="auto"/>
              <w:right w:val="single" w:sz="8" w:space="0" w:color="auto"/>
            </w:tcBorders>
            <w:shd w:val="clear" w:color="auto" w:fill="auto"/>
            <w:noWrap/>
            <w:vAlign w:val="bottom"/>
          </w:tcPr>
          <w:p w:rsidR="00DB3398" w:rsidRDefault="00DB3398" w:rsidP="00DB3398">
            <w:pPr>
              <w:jc w:val="center"/>
              <w:rPr>
                <w:rFonts w:ascii="Arial" w:hAnsi="Arial" w:cs="Arial"/>
                <w:sz w:val="20"/>
                <w:szCs w:val="20"/>
              </w:rPr>
            </w:pPr>
            <w:r>
              <w:rPr>
                <w:rFonts w:ascii="Arial" w:hAnsi="Arial" w:cs="Arial"/>
                <w:sz w:val="20"/>
                <w:szCs w:val="20"/>
              </w:rPr>
              <w:t>0.00%</w:t>
            </w:r>
          </w:p>
        </w:tc>
      </w:tr>
      <w:tr w:rsidR="00DB3398"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hideMark/>
          </w:tcPr>
          <w:p w:rsidR="00DB3398" w:rsidRPr="00CD0810" w:rsidRDefault="00DB3398" w:rsidP="00DB3398">
            <w:pPr>
              <w:rPr>
                <w:b/>
                <w:sz w:val="22"/>
                <w:szCs w:val="22"/>
              </w:rPr>
            </w:pPr>
            <w:r w:rsidRPr="00CD0810">
              <w:rPr>
                <w:b/>
                <w:sz w:val="22"/>
                <w:szCs w:val="22"/>
              </w:rPr>
              <w:t>Total</w:t>
            </w:r>
          </w:p>
        </w:tc>
        <w:tc>
          <w:tcPr>
            <w:tcW w:w="1219" w:type="dxa"/>
            <w:tcBorders>
              <w:top w:val="nil"/>
              <w:left w:val="nil"/>
              <w:bottom w:val="single" w:sz="8" w:space="0" w:color="auto"/>
              <w:right w:val="single" w:sz="8" w:space="0" w:color="auto"/>
            </w:tcBorders>
            <w:shd w:val="clear" w:color="auto" w:fill="auto"/>
            <w:noWrap/>
            <w:hideMark/>
          </w:tcPr>
          <w:p w:rsidR="00DB3398" w:rsidRPr="00CD0810" w:rsidRDefault="00DB3398" w:rsidP="00DB3398">
            <w:pPr>
              <w:jc w:val="center"/>
              <w:rPr>
                <w:b/>
                <w:sz w:val="22"/>
                <w:szCs w:val="22"/>
              </w:rPr>
            </w:pPr>
            <w:r>
              <w:rPr>
                <w:b/>
                <w:sz w:val="22"/>
                <w:szCs w:val="22"/>
              </w:rPr>
              <w:t>10,594</w:t>
            </w:r>
            <w:r w:rsidRPr="00CD0810">
              <w:rPr>
                <w:rStyle w:val="Refdenotaalpie"/>
                <w:b/>
                <w:sz w:val="22"/>
                <w:szCs w:val="22"/>
              </w:rPr>
              <w:footnoteReference w:id="3"/>
            </w:r>
          </w:p>
        </w:tc>
        <w:tc>
          <w:tcPr>
            <w:tcW w:w="1568" w:type="dxa"/>
            <w:tcBorders>
              <w:top w:val="nil"/>
              <w:left w:val="nil"/>
              <w:bottom w:val="single" w:sz="8" w:space="0" w:color="auto"/>
              <w:right w:val="single" w:sz="8" w:space="0" w:color="auto"/>
            </w:tcBorders>
            <w:shd w:val="clear" w:color="auto" w:fill="auto"/>
            <w:noWrap/>
            <w:hideMark/>
          </w:tcPr>
          <w:p w:rsidR="00DB3398" w:rsidRPr="00CD0810" w:rsidRDefault="00DB3398" w:rsidP="00DB3398">
            <w:pPr>
              <w:jc w:val="center"/>
              <w:rPr>
                <w:b/>
                <w:sz w:val="22"/>
                <w:szCs w:val="22"/>
              </w:rPr>
            </w:pPr>
            <w:r w:rsidRPr="00CD0810">
              <w:rPr>
                <w:b/>
                <w:sz w:val="22"/>
                <w:szCs w:val="22"/>
              </w:rPr>
              <w:t>100%</w:t>
            </w:r>
          </w:p>
        </w:tc>
      </w:tr>
    </w:tbl>
    <w:p w:rsidR="00CE48C4" w:rsidRDefault="00E56BA8" w:rsidP="00CE48C4">
      <w:pPr>
        <w:ind w:left="720"/>
        <w:jc w:val="both"/>
        <w:rPr>
          <w:rFonts w:ascii="Georgia" w:hAnsi="Georgia" w:cs="Arial"/>
          <w:b/>
          <w:sz w:val="22"/>
          <w:szCs w:val="22"/>
          <w:lang w:val="es-MX"/>
        </w:rPr>
      </w:pPr>
      <w:r>
        <w:rPr>
          <w:noProof/>
          <w:lang w:val="es-MX" w:eastAsia="es-MX"/>
        </w:rPr>
        <w:lastRenderedPageBreak/>
        <w:drawing>
          <wp:inline distT="0" distB="0" distL="0" distR="0" wp14:anchorId="4E9F4289" wp14:editId="3319447D">
            <wp:extent cx="5096510" cy="7456170"/>
            <wp:effectExtent l="0" t="0" r="8890" b="114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78C7" w:rsidRDefault="00F578C7" w:rsidP="001A52FD">
      <w:pPr>
        <w:numPr>
          <w:ilvl w:val="0"/>
          <w:numId w:val="2"/>
        </w:numPr>
        <w:jc w:val="both"/>
        <w:rPr>
          <w:rFonts w:ascii="Georgia" w:hAnsi="Georgia" w:cs="Arial"/>
          <w:b/>
          <w:sz w:val="22"/>
          <w:szCs w:val="22"/>
          <w:lang w:val="es-MX"/>
        </w:rPr>
      </w:pPr>
      <w:r w:rsidRPr="0086283D">
        <w:rPr>
          <w:rFonts w:ascii="Georgia" w:hAnsi="Georgia" w:cs="Arial"/>
          <w:b/>
          <w:sz w:val="22"/>
          <w:szCs w:val="22"/>
          <w:lang w:val="es-MX"/>
        </w:rPr>
        <w:lastRenderedPageBreak/>
        <w:t xml:space="preserve">Medio preferido por los gobernados para presentar sus solicitudes de </w:t>
      </w:r>
      <w:r w:rsidR="001A52FD" w:rsidRPr="0086283D">
        <w:rPr>
          <w:rFonts w:ascii="Georgia" w:hAnsi="Georgia" w:cs="Arial"/>
          <w:b/>
          <w:sz w:val="22"/>
          <w:szCs w:val="22"/>
          <w:lang w:val="es-MX"/>
        </w:rPr>
        <w:t>a</w:t>
      </w:r>
      <w:r w:rsidRPr="0086283D">
        <w:rPr>
          <w:rFonts w:ascii="Georgia" w:hAnsi="Georgia" w:cs="Arial"/>
          <w:b/>
          <w:sz w:val="22"/>
          <w:szCs w:val="22"/>
          <w:lang w:val="es-MX"/>
        </w:rPr>
        <w:t>cceso</w:t>
      </w:r>
      <w:r w:rsidRPr="003640DF">
        <w:rPr>
          <w:rFonts w:ascii="Georgia" w:hAnsi="Georgia" w:cs="Arial"/>
          <w:b/>
          <w:sz w:val="22"/>
          <w:szCs w:val="22"/>
          <w:lang w:val="es-MX"/>
        </w:rPr>
        <w:t xml:space="preserve"> a la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de manera presencial: </w:t>
      </w:r>
      <w:r w:rsidR="00BE5E9E">
        <w:rPr>
          <w:rFonts w:ascii="Georgia" w:hAnsi="Georgia" w:cs="Arial"/>
          <w:b/>
          <w:sz w:val="22"/>
          <w:szCs w:val="22"/>
          <w:lang w:val="es-MX"/>
        </w:rPr>
        <w:t>84.43</w:t>
      </w:r>
      <w:r w:rsidR="00E56BA8" w:rsidRPr="00BB21EE">
        <w:rPr>
          <w:rFonts w:ascii="Georgia" w:hAnsi="Georgia" w:cs="Arial"/>
          <w:b/>
          <w:sz w:val="22"/>
          <w:szCs w:val="22"/>
          <w:lang w:val="es-MX"/>
        </w:rPr>
        <w:t>%</w:t>
      </w:r>
    </w:p>
    <w:p w:rsidR="00F578C7" w:rsidRPr="003640DF"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por medios electrónicos: </w:t>
      </w:r>
      <w:r w:rsidR="00BE5E9E">
        <w:rPr>
          <w:rFonts w:ascii="Georgia" w:hAnsi="Georgia" w:cs="Arial"/>
          <w:b/>
          <w:sz w:val="22"/>
          <w:szCs w:val="22"/>
          <w:lang w:val="es-MX"/>
        </w:rPr>
        <w:t>15.57</w:t>
      </w:r>
      <w:r w:rsidR="00E56BA8" w:rsidRPr="003640DF">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Pr="00F578C7" w:rsidRDefault="00F578C7" w:rsidP="00430FFF">
      <w:pPr>
        <w:ind w:left="708"/>
        <w:jc w:val="both"/>
        <w:rPr>
          <w:rFonts w:ascii="Arial" w:hAnsi="Arial" w:cs="Arial"/>
          <w:b/>
          <w:sz w:val="26"/>
          <w:szCs w:val="26"/>
          <w:lang w:val="es-MX"/>
        </w:rPr>
      </w:pPr>
    </w:p>
    <w:p w:rsidR="00775B38" w:rsidRDefault="00BE5E9E" w:rsidP="001A52FD">
      <w:pPr>
        <w:pStyle w:val="Lugaryfecha"/>
        <w:ind w:left="0"/>
        <w:jc w:val="center"/>
        <w:rPr>
          <w:lang w:val="es-MX"/>
        </w:rPr>
      </w:pPr>
      <w:r>
        <w:rPr>
          <w:noProof/>
          <w:lang w:val="es-MX"/>
        </w:rPr>
        <w:drawing>
          <wp:inline distT="0" distB="0" distL="0" distR="0" wp14:anchorId="013ED7A8" wp14:editId="5D57515E">
            <wp:extent cx="5326381" cy="3007042"/>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Conocimiento de las personas respecto de la información que pueden obtener de la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canalizaciones al Consejo de la Judicatura Federal respecto del total de solicitudes: </w:t>
      </w:r>
      <w:r w:rsidR="005E0F5E">
        <w:rPr>
          <w:rFonts w:asciiTheme="majorHAnsi" w:hAnsiTheme="majorHAnsi" w:cs="Arial"/>
          <w:b/>
          <w:sz w:val="22"/>
          <w:szCs w:val="26"/>
          <w:lang w:val="es-MX"/>
        </w:rPr>
        <w:t>190</w:t>
      </w:r>
      <w:r w:rsidRPr="00574F2C">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solicitudes: </w:t>
      </w:r>
      <w:r w:rsidR="00A50BAC">
        <w:rPr>
          <w:rFonts w:asciiTheme="majorHAnsi" w:hAnsiTheme="majorHAnsi" w:cs="Arial"/>
          <w:b/>
          <w:sz w:val="22"/>
          <w:szCs w:val="26"/>
          <w:lang w:val="es-MX"/>
        </w:rPr>
        <w:t>19</w:t>
      </w:r>
      <w:r w:rsidRPr="00574F2C">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rsidR="00891F2E" w:rsidRPr="00574F2C" w:rsidRDefault="00891F2E" w:rsidP="00574F2C">
      <w:pPr>
        <w:ind w:left="709"/>
        <w:jc w:val="both"/>
        <w:rPr>
          <w:rFonts w:asciiTheme="majorHAnsi" w:hAnsiTheme="majorHAnsi" w:cs="Arial"/>
          <w:b/>
          <w:sz w:val="22"/>
          <w:szCs w:val="26"/>
        </w:rPr>
      </w:pPr>
    </w:p>
    <w:p w:rsidR="003640DF" w:rsidRDefault="00E15A7A" w:rsidP="004C5C24">
      <w:pPr>
        <w:pStyle w:val="Lugaryfecha"/>
        <w:ind w:left="360"/>
        <w:jc w:val="center"/>
        <w:rPr>
          <w:lang w:val="es-MX"/>
        </w:rPr>
      </w:pPr>
      <w:r>
        <w:rPr>
          <w:noProof/>
          <w:lang w:val="es-MX"/>
        </w:rPr>
        <w:drawing>
          <wp:inline distT="0" distB="0" distL="0" distR="0" wp14:anchorId="21C803CD" wp14:editId="503110A3">
            <wp:extent cx="5850890" cy="327977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Tipo de información solicitada por los peticionarios mediante procedimiento ordinario</w:t>
      </w:r>
      <w:r w:rsidRPr="00574F2C">
        <w:rPr>
          <w:rStyle w:val="Refdenotaalpie"/>
          <w:rFonts w:asciiTheme="majorHAnsi" w:hAnsiTheme="majorHAnsi" w:cs="Arial"/>
          <w:b/>
          <w:sz w:val="22"/>
          <w:szCs w:val="26"/>
        </w:rPr>
        <w:footnoteReference w:id="6"/>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solicitudes de información administrativa: </w:t>
      </w:r>
      <w:r w:rsidR="00760761" w:rsidRPr="0087503E">
        <w:rPr>
          <w:rFonts w:asciiTheme="majorHAnsi" w:hAnsiTheme="majorHAnsi" w:cs="Arial"/>
          <w:b/>
          <w:sz w:val="22"/>
          <w:szCs w:val="26"/>
          <w:lang w:val="es-MX"/>
        </w:rPr>
        <w:t>27.3%</w:t>
      </w:r>
    </w:p>
    <w:p w:rsidR="00574F2C" w:rsidRPr="00574F2C"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Porcentaje de solicitudes de información jurisdiccional: </w:t>
      </w:r>
      <w:r w:rsidR="00760761" w:rsidRPr="0087503E">
        <w:rPr>
          <w:rFonts w:asciiTheme="majorHAnsi" w:hAnsiTheme="majorHAnsi" w:cs="Arial"/>
          <w:b/>
          <w:sz w:val="22"/>
          <w:szCs w:val="26"/>
          <w:lang w:val="es-MX"/>
        </w:rPr>
        <w:t>72.7%</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rsidR="00B019C0" w:rsidRDefault="00760761" w:rsidP="00F578C7">
      <w:pPr>
        <w:pStyle w:val="Lugaryfecha"/>
        <w:rPr>
          <w:lang w:val="es-MX"/>
        </w:rPr>
      </w:pPr>
      <w:r>
        <w:rPr>
          <w:noProof/>
          <w:lang w:val="es-MX"/>
        </w:rPr>
        <w:drawing>
          <wp:inline distT="0" distB="0" distL="0" distR="0" wp14:anchorId="5B94C6F2" wp14:editId="418E5748">
            <wp:extent cx="4991769" cy="2908458"/>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 xml:space="preserve">Intervención del </w:t>
      </w:r>
      <w:r w:rsidR="00417C2B">
        <w:rPr>
          <w:rFonts w:asciiTheme="majorHAnsi" w:hAnsiTheme="majorHAnsi" w:cs="Arial"/>
          <w:b/>
          <w:sz w:val="22"/>
          <w:szCs w:val="26"/>
          <w:lang w:val="es-MX"/>
        </w:rPr>
        <w:t>Comité de Transparencia</w:t>
      </w:r>
      <w:r w:rsidRPr="00574F2C">
        <w:rPr>
          <w:rFonts w:asciiTheme="majorHAnsi" w:hAnsiTheme="majorHAnsi" w:cs="Arial"/>
          <w:b/>
          <w:sz w:val="22"/>
          <w:szCs w:val="26"/>
          <w:lang w:val="es-MX"/>
        </w:rPr>
        <w:t xml:space="preserve"> dentro del procedimiento ordinario</w:t>
      </w:r>
      <w:r w:rsidRPr="00574F2C">
        <w:rPr>
          <w:rStyle w:val="Refdenotaalpie"/>
          <w:rFonts w:asciiTheme="majorHAnsi" w:hAnsiTheme="majorHAnsi" w:cs="Arial"/>
          <w:b/>
          <w:sz w:val="22"/>
          <w:szCs w:val="26"/>
        </w:rPr>
        <w:footnoteReference w:id="8"/>
      </w:r>
      <w:r w:rsidRPr="00574F2C">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ordinario: </w:t>
      </w:r>
      <w:r w:rsidR="003F64FF">
        <w:rPr>
          <w:rFonts w:asciiTheme="majorHAnsi" w:hAnsiTheme="majorHAnsi" w:cs="Arial"/>
          <w:b/>
          <w:sz w:val="22"/>
          <w:szCs w:val="26"/>
          <w:lang w:val="es-MX"/>
        </w:rPr>
        <w:t>12.37</w:t>
      </w:r>
      <w:r w:rsidR="003F64FF" w:rsidRPr="00574F2C">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proofErr w:type="spellStart"/>
      <w:r>
        <w:rPr>
          <w:rFonts w:asciiTheme="majorHAnsi" w:hAnsiTheme="majorHAnsi" w:cs="Arial"/>
          <w:b/>
          <w:sz w:val="22"/>
          <w:szCs w:val="26"/>
        </w:rPr>
        <w:t>G</w:t>
      </w:r>
      <w:r w:rsidR="00574F2C" w:rsidRPr="00574F2C">
        <w:rPr>
          <w:rFonts w:asciiTheme="majorHAnsi" w:hAnsiTheme="majorHAnsi" w:cs="Arial"/>
          <w:b/>
          <w:sz w:val="22"/>
          <w:szCs w:val="26"/>
        </w:rPr>
        <w:t>ráfica</w:t>
      </w:r>
      <w:proofErr w:type="spellEnd"/>
      <w:r w:rsidR="00574F2C" w:rsidRPr="00574F2C">
        <w:rPr>
          <w:rFonts w:asciiTheme="majorHAnsi" w:hAnsiTheme="majorHAnsi" w:cs="Arial"/>
          <w:b/>
          <w:sz w:val="22"/>
          <w:szCs w:val="26"/>
        </w:rPr>
        <w:t>:</w:t>
      </w:r>
    </w:p>
    <w:p w:rsidR="00B019C0" w:rsidRDefault="00B019C0" w:rsidP="00574F2C">
      <w:pPr>
        <w:ind w:left="709"/>
        <w:jc w:val="both"/>
        <w:rPr>
          <w:rFonts w:asciiTheme="majorHAnsi" w:hAnsiTheme="majorHAnsi" w:cs="Arial"/>
          <w:b/>
          <w:sz w:val="22"/>
          <w:szCs w:val="26"/>
        </w:rPr>
      </w:pPr>
    </w:p>
    <w:p w:rsidR="00B019C0" w:rsidRPr="00574F2C" w:rsidRDefault="003F64FF" w:rsidP="004C4F9A">
      <w:pPr>
        <w:pStyle w:val="Lugaryfecha"/>
        <w:rPr>
          <w:rFonts w:asciiTheme="majorHAnsi" w:hAnsiTheme="majorHAnsi" w:cs="Arial"/>
          <w:b/>
          <w:sz w:val="22"/>
          <w:szCs w:val="26"/>
        </w:rPr>
      </w:pPr>
      <w:r>
        <w:rPr>
          <w:noProof/>
          <w:lang w:val="es-MX"/>
        </w:rPr>
        <w:drawing>
          <wp:inline distT="0" distB="0" distL="0" distR="0" wp14:anchorId="0A7712AB" wp14:editId="36B0222D">
            <wp:extent cx="4431506" cy="2985284"/>
            <wp:effectExtent l="0" t="0" r="762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574F2C">
        <w:rPr>
          <w:rFonts w:asciiTheme="majorHAnsi" w:hAnsiTheme="majorHAnsi" w:cs="Arial"/>
          <w:b/>
          <w:sz w:val="22"/>
          <w:szCs w:val="22"/>
          <w:lang w:val="es-MX"/>
        </w:rPr>
        <w:lastRenderedPageBreak/>
        <w:t xml:space="preserve">Aceptación de las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 xml:space="preserve">Número de recursos de revisión promovidos en contra de resoluciones del Comité de </w:t>
      </w:r>
      <w:r w:rsidR="00417C2B">
        <w:rPr>
          <w:rFonts w:asciiTheme="majorHAnsi" w:hAnsiTheme="majorHAnsi" w:cs="Arial"/>
          <w:sz w:val="22"/>
          <w:szCs w:val="22"/>
          <w:lang w:val="es-MX"/>
        </w:rPr>
        <w:t>Transparencia</w:t>
      </w:r>
      <w:r w:rsidRPr="00574F2C">
        <w:rPr>
          <w:rFonts w:asciiTheme="majorHAnsi" w:hAnsiTheme="majorHAnsi" w:cs="Arial"/>
          <w:sz w:val="22"/>
          <w:szCs w:val="22"/>
          <w:lang w:val="es-MX"/>
        </w:rPr>
        <w:t xml:space="preserve">: </w:t>
      </w:r>
      <w:r w:rsidR="008338AD">
        <w:rPr>
          <w:rFonts w:asciiTheme="majorHAnsi" w:hAnsiTheme="majorHAnsi" w:cs="Arial"/>
          <w:b/>
          <w:sz w:val="22"/>
          <w:szCs w:val="22"/>
          <w:lang w:val="es-MX"/>
        </w:rPr>
        <w:t>4</w:t>
      </w:r>
      <w:r>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proofErr w:type="spellStart"/>
      <w:r w:rsidRPr="00574F2C">
        <w:rPr>
          <w:rFonts w:asciiTheme="majorHAnsi" w:hAnsiTheme="majorHAnsi" w:cs="Arial"/>
          <w:b/>
          <w:sz w:val="22"/>
          <w:szCs w:val="22"/>
        </w:rPr>
        <w:t>Gráfica</w:t>
      </w:r>
      <w:proofErr w:type="spellEnd"/>
      <w:r w:rsidRPr="00574F2C">
        <w:rPr>
          <w:rFonts w:asciiTheme="majorHAnsi" w:hAnsiTheme="majorHAnsi" w:cs="Arial"/>
          <w:b/>
          <w:sz w:val="22"/>
          <w:szCs w:val="22"/>
        </w:rPr>
        <w:t>:</w:t>
      </w:r>
      <w:r w:rsidRPr="00574F2C">
        <w:rPr>
          <w:rFonts w:asciiTheme="majorHAnsi" w:hAnsiTheme="majorHAnsi" w:cs="Arial"/>
          <w:sz w:val="22"/>
          <w:szCs w:val="22"/>
        </w:rPr>
        <w:t xml:space="preserve"> </w:t>
      </w:r>
    </w:p>
    <w:p w:rsidR="00574F2C" w:rsidRPr="003B2A36" w:rsidRDefault="00574F2C" w:rsidP="00574F2C">
      <w:pPr>
        <w:ind w:left="360"/>
        <w:jc w:val="both"/>
        <w:rPr>
          <w:rFonts w:ascii="Arial" w:hAnsi="Arial" w:cs="Arial"/>
          <w:sz w:val="26"/>
          <w:szCs w:val="26"/>
        </w:rPr>
      </w:pPr>
    </w:p>
    <w:p w:rsidR="003640DF" w:rsidRDefault="008338AD" w:rsidP="00F578C7">
      <w:pPr>
        <w:pStyle w:val="Lugaryfecha"/>
        <w:rPr>
          <w:lang w:val="es-MX"/>
        </w:rPr>
      </w:pPr>
      <w:r>
        <w:rPr>
          <w:noProof/>
          <w:lang w:val="es-MX"/>
        </w:rPr>
        <w:drawing>
          <wp:inline distT="0" distB="0" distL="0" distR="0" wp14:anchorId="479ADDD9" wp14:editId="2733C4B6">
            <wp:extent cx="5690235" cy="3007995"/>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proofErr w:type="spellStart"/>
      <w:r w:rsidRPr="008068C9">
        <w:rPr>
          <w:rFonts w:ascii="Georgia" w:hAnsi="Georgia" w:cs="Arial"/>
          <w:b/>
          <w:sz w:val="22"/>
          <w:szCs w:val="22"/>
        </w:rPr>
        <w:lastRenderedPageBreak/>
        <w:t>Numeralia</w:t>
      </w:r>
      <w:proofErr w:type="spellEnd"/>
      <w:r w:rsidRPr="008068C9">
        <w:rPr>
          <w:rFonts w:ascii="Georgia" w:hAnsi="Georgia" w:cs="Arial"/>
          <w:b/>
          <w:sz w:val="22"/>
          <w:szCs w:val="22"/>
        </w:rPr>
        <w:t xml:space="preserve"> relacionada con los indicadores de gestión correspondientes al periodo de </w:t>
      </w:r>
      <w:r w:rsidR="0051153A">
        <w:rPr>
          <w:rFonts w:ascii="Georgia" w:hAnsi="Georgia" w:cs="Arial"/>
          <w:b/>
          <w:sz w:val="22"/>
          <w:szCs w:val="22"/>
        </w:rPr>
        <w:t>enero a marzo de 2016</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8068C9" w:rsidRPr="00CD05AB" w:rsidRDefault="008068C9" w:rsidP="008068C9">
      <w:pPr>
        <w:pStyle w:val="Prrafodelista"/>
        <w:numPr>
          <w:ilvl w:val="0"/>
          <w:numId w:val="7"/>
        </w:numPr>
        <w:ind w:left="1134"/>
        <w:contextualSpacing w:val="0"/>
        <w:jc w:val="both"/>
        <w:rPr>
          <w:rFonts w:ascii="Georgia" w:hAnsi="Georgia" w:cs="Arial"/>
          <w:sz w:val="22"/>
          <w:szCs w:val="22"/>
        </w:rPr>
      </w:pPr>
      <w:r w:rsidRPr="00CD05AB">
        <w:rPr>
          <w:rFonts w:ascii="Georgia" w:hAnsi="Georgia" w:cs="Arial"/>
          <w:sz w:val="22"/>
          <w:szCs w:val="22"/>
        </w:rPr>
        <w:t>Total de solicitudes de información recibidas</w:t>
      </w:r>
      <w:r w:rsidRPr="00CF59D5">
        <w:rPr>
          <w:rFonts w:ascii="Georgia" w:hAnsi="Georgia" w:cs="Arial"/>
          <w:sz w:val="22"/>
          <w:szCs w:val="22"/>
        </w:rPr>
        <w:t xml:space="preserve">: </w:t>
      </w:r>
      <w:r w:rsidR="00CF59D5" w:rsidRPr="00CF59D5">
        <w:rPr>
          <w:rFonts w:ascii="Georgia" w:hAnsi="Georgia" w:cs="Arial"/>
          <w:sz w:val="22"/>
          <w:szCs w:val="22"/>
        </w:rPr>
        <w:t>12,202</w:t>
      </w:r>
      <w:r w:rsidRPr="00CD05AB">
        <w:rPr>
          <w:rFonts w:ascii="Georgia" w:hAnsi="Georgia" w:cs="Arial"/>
          <w:sz w:val="22"/>
          <w:szCs w:val="22"/>
        </w:rPr>
        <w:t>.</w:t>
      </w:r>
    </w:p>
    <w:p w:rsidR="008068C9" w:rsidRPr="00CD05AB" w:rsidRDefault="008068C9" w:rsidP="008068C9">
      <w:pPr>
        <w:ind w:left="1134"/>
        <w:jc w:val="both"/>
        <w:rPr>
          <w:rFonts w:ascii="Georgia" w:hAnsi="Georgia" w:cs="Arial"/>
          <w:sz w:val="22"/>
          <w:szCs w:val="22"/>
          <w:lang w:val="es-MX"/>
        </w:rPr>
      </w:pPr>
    </w:p>
    <w:p w:rsidR="008068C9" w:rsidRPr="00CD05AB" w:rsidRDefault="008068C9" w:rsidP="008068C9">
      <w:pPr>
        <w:pStyle w:val="Prrafodelista"/>
        <w:numPr>
          <w:ilvl w:val="0"/>
          <w:numId w:val="7"/>
        </w:numPr>
        <w:ind w:left="1134"/>
        <w:contextualSpacing w:val="0"/>
        <w:jc w:val="both"/>
        <w:rPr>
          <w:rFonts w:ascii="Georgia" w:hAnsi="Georgia" w:cs="Arial"/>
          <w:sz w:val="22"/>
          <w:szCs w:val="22"/>
        </w:rPr>
      </w:pPr>
      <w:r w:rsidRPr="00CD05AB">
        <w:rPr>
          <w:rFonts w:ascii="Georgia" w:hAnsi="Georgia" w:cs="Arial"/>
          <w:sz w:val="22"/>
          <w:szCs w:val="22"/>
        </w:rPr>
        <w:t xml:space="preserve">Total de solicitudes en trámite: </w:t>
      </w:r>
      <w:r w:rsidR="00CF59D5" w:rsidRPr="00CF59D5">
        <w:rPr>
          <w:rFonts w:ascii="Georgia" w:hAnsi="Georgia" w:cs="Arial"/>
          <w:sz w:val="22"/>
          <w:szCs w:val="22"/>
        </w:rPr>
        <w:t>622</w:t>
      </w:r>
      <w:r w:rsidRPr="00CD05AB">
        <w:rPr>
          <w:rFonts w:ascii="Georgia" w:hAnsi="Georgia" w:cs="Arial"/>
          <w:sz w:val="22"/>
          <w:szCs w:val="22"/>
        </w:rPr>
        <w:t>.</w:t>
      </w:r>
    </w:p>
    <w:p w:rsidR="008068C9" w:rsidRPr="00CD05AB" w:rsidRDefault="008068C9" w:rsidP="008068C9">
      <w:pPr>
        <w:pStyle w:val="Prrafodelista"/>
        <w:rPr>
          <w:rFonts w:ascii="Georgia" w:hAnsi="Georgia" w:cs="Arial"/>
          <w:sz w:val="22"/>
          <w:szCs w:val="22"/>
        </w:rPr>
      </w:pPr>
    </w:p>
    <w:p w:rsidR="008068C9" w:rsidRPr="00CD05AB" w:rsidRDefault="008068C9" w:rsidP="008068C9">
      <w:pPr>
        <w:pStyle w:val="Prrafodelista"/>
        <w:numPr>
          <w:ilvl w:val="0"/>
          <w:numId w:val="7"/>
        </w:numPr>
        <w:ind w:left="1134"/>
        <w:contextualSpacing w:val="0"/>
        <w:jc w:val="both"/>
        <w:rPr>
          <w:rFonts w:ascii="Georgia" w:hAnsi="Georgia" w:cs="Arial"/>
          <w:sz w:val="22"/>
          <w:szCs w:val="22"/>
        </w:rPr>
      </w:pPr>
      <w:r w:rsidRPr="00CD05AB">
        <w:rPr>
          <w:rFonts w:ascii="Georgia" w:hAnsi="Georgia" w:cs="Arial"/>
          <w:sz w:val="22"/>
          <w:szCs w:val="22"/>
        </w:rPr>
        <w:t>Total de solicitudes de información resueltas</w:t>
      </w:r>
      <w:r w:rsidRPr="00CF59D5">
        <w:rPr>
          <w:rFonts w:ascii="Georgia" w:hAnsi="Georgia" w:cs="Arial"/>
          <w:sz w:val="22"/>
          <w:szCs w:val="22"/>
        </w:rPr>
        <w:t xml:space="preserve">: </w:t>
      </w:r>
      <w:r w:rsidR="005D78CE">
        <w:rPr>
          <w:rFonts w:ascii="Georgia" w:hAnsi="Georgia" w:cs="Arial"/>
          <w:sz w:val="22"/>
          <w:szCs w:val="22"/>
        </w:rPr>
        <w:t>11,580</w:t>
      </w:r>
      <w:r w:rsidRPr="00CD05AB">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realizadas a través de medios electrónicos: </w:t>
      </w:r>
      <w:r w:rsidR="005F263F">
        <w:rPr>
          <w:rFonts w:ascii="Georgia" w:hAnsi="Georgia" w:cs="Arial"/>
          <w:sz w:val="22"/>
          <w:szCs w:val="22"/>
        </w:rPr>
        <w:t>1,900</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solicitudes realizadas de manera presencial: </w:t>
      </w:r>
      <w:r w:rsidR="005967EA">
        <w:rPr>
          <w:rFonts w:ascii="Georgia" w:hAnsi="Georgia" w:cs="Arial"/>
          <w:sz w:val="22"/>
          <w:szCs w:val="22"/>
        </w:rPr>
        <w:t>10,302</w:t>
      </w:r>
      <w:r w:rsidRPr="008068C9">
        <w:rPr>
          <w:rFonts w:ascii="Georgia" w:hAnsi="Georgia" w:cs="Arial"/>
          <w:sz w:val="22"/>
          <w:szCs w:val="22"/>
        </w:rPr>
        <w:t>.</w:t>
      </w:r>
    </w:p>
    <w:p w:rsidR="008068C9" w:rsidRPr="008068C9" w:rsidRDefault="008068C9" w:rsidP="008068C9">
      <w:pPr>
        <w:pStyle w:val="Prrafodelista"/>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orientaciones realizadas para que el solicitante presente su solicitud ante otra Unidad de Enlace: </w:t>
      </w:r>
      <w:r w:rsidR="007623D8">
        <w:rPr>
          <w:rFonts w:ascii="Georgia" w:hAnsi="Georgia" w:cs="Arial"/>
          <w:sz w:val="22"/>
          <w:szCs w:val="22"/>
        </w:rPr>
        <w:t>19</w:t>
      </w:r>
      <w:r w:rsidRPr="008068C9">
        <w:rPr>
          <w:rFonts w:ascii="Georgia" w:hAnsi="Georgia" w:cs="Arial"/>
          <w:sz w:val="22"/>
          <w:szCs w:val="22"/>
        </w:rPr>
        <w:t>.</w:t>
      </w:r>
    </w:p>
    <w:p w:rsidR="008068C9" w:rsidRPr="008068C9" w:rsidRDefault="008068C9" w:rsidP="008068C9">
      <w:pPr>
        <w:pStyle w:val="Prrafodelista"/>
        <w:tabs>
          <w:tab w:val="left" w:pos="3390"/>
        </w:tabs>
        <w:jc w:val="both"/>
        <w:rPr>
          <w:rFonts w:ascii="Georgia" w:hAnsi="Georgia" w:cs="Arial"/>
          <w:b/>
          <w:sz w:val="22"/>
          <w:szCs w:val="22"/>
        </w:rPr>
      </w:pPr>
      <w:r>
        <w:rPr>
          <w:rFonts w:ascii="Georgia" w:hAnsi="Georgia" w:cs="Arial"/>
          <w:b/>
          <w:sz w:val="22"/>
          <w:szCs w:val="22"/>
        </w:rPr>
        <w:tab/>
      </w:r>
    </w:p>
    <w:p w:rsidR="008068C9" w:rsidRPr="008068C9" w:rsidRDefault="008068C9" w:rsidP="008068C9">
      <w:pPr>
        <w:pStyle w:val="Prrafodelista"/>
        <w:jc w:val="both"/>
        <w:rPr>
          <w:rFonts w:ascii="Georgia" w:hAnsi="Georgia" w:cs="Arial"/>
          <w:b/>
          <w:sz w:val="22"/>
          <w:szCs w:val="22"/>
        </w:rPr>
      </w:pPr>
    </w:p>
    <w:p w:rsidR="008068C9" w:rsidRPr="00182D01" w:rsidRDefault="008068C9" w:rsidP="008068C9">
      <w:pPr>
        <w:pStyle w:val="Prrafodelista"/>
        <w:numPr>
          <w:ilvl w:val="0"/>
          <w:numId w:val="6"/>
        </w:numPr>
        <w:contextualSpacing w:val="0"/>
        <w:jc w:val="both"/>
        <w:rPr>
          <w:rFonts w:ascii="Georgia" w:hAnsi="Georgia" w:cs="Arial"/>
          <w:b/>
          <w:sz w:val="22"/>
          <w:szCs w:val="22"/>
        </w:rPr>
      </w:pPr>
      <w:r w:rsidRPr="00182D01">
        <w:rPr>
          <w:rFonts w:ascii="Georgia" w:hAnsi="Georgia" w:cs="Arial"/>
          <w:b/>
          <w:sz w:val="22"/>
          <w:szCs w:val="22"/>
        </w:rPr>
        <w:t>Procedimiento Sumario.</w:t>
      </w:r>
    </w:p>
    <w:p w:rsidR="008068C9" w:rsidRPr="00182D01" w:rsidRDefault="008068C9" w:rsidP="008068C9">
      <w:pPr>
        <w:pStyle w:val="Prrafodelista"/>
        <w:ind w:left="1134"/>
        <w:jc w:val="both"/>
        <w:rPr>
          <w:rFonts w:ascii="Georgia" w:hAnsi="Georgia" w:cs="Arial"/>
          <w:sz w:val="22"/>
          <w:szCs w:val="22"/>
        </w:rPr>
      </w:pPr>
    </w:p>
    <w:p w:rsidR="008068C9" w:rsidRPr="00182D01" w:rsidRDefault="008068C9" w:rsidP="008068C9">
      <w:pPr>
        <w:pStyle w:val="Prrafodelista"/>
        <w:numPr>
          <w:ilvl w:val="0"/>
          <w:numId w:val="7"/>
        </w:numPr>
        <w:ind w:left="1134"/>
        <w:contextualSpacing w:val="0"/>
        <w:jc w:val="both"/>
        <w:rPr>
          <w:rFonts w:ascii="Georgia" w:hAnsi="Georgia" w:cs="Arial"/>
          <w:sz w:val="22"/>
          <w:szCs w:val="22"/>
        </w:rPr>
      </w:pPr>
      <w:r w:rsidRPr="00182D01">
        <w:rPr>
          <w:rFonts w:ascii="Georgia" w:hAnsi="Georgia" w:cs="Arial"/>
          <w:sz w:val="22"/>
          <w:szCs w:val="22"/>
        </w:rPr>
        <w:t xml:space="preserve">Total de solicitudes tramitadas mediante procedimiento sumario: </w:t>
      </w:r>
      <w:r w:rsidR="00182D01" w:rsidRPr="00182D01">
        <w:rPr>
          <w:rFonts w:ascii="Georgia" w:hAnsi="Georgia" w:cs="Arial"/>
          <w:sz w:val="22"/>
          <w:szCs w:val="22"/>
        </w:rPr>
        <w:t>11,282</w:t>
      </w:r>
      <w:r w:rsidRPr="00182D01">
        <w:rPr>
          <w:rFonts w:ascii="Georgia" w:hAnsi="Georgia" w:cs="Arial"/>
          <w:sz w:val="22"/>
          <w:szCs w:val="22"/>
        </w:rPr>
        <w:t>.</w:t>
      </w:r>
    </w:p>
    <w:p w:rsidR="008068C9" w:rsidRPr="00182D01" w:rsidRDefault="008068C9" w:rsidP="008068C9">
      <w:pPr>
        <w:pStyle w:val="Prrafodelista"/>
        <w:ind w:left="1134"/>
        <w:jc w:val="both"/>
        <w:rPr>
          <w:rFonts w:ascii="Georgia" w:hAnsi="Georgia" w:cs="Arial"/>
          <w:sz w:val="22"/>
          <w:szCs w:val="22"/>
        </w:rPr>
      </w:pPr>
    </w:p>
    <w:p w:rsidR="008068C9" w:rsidRPr="00182D01" w:rsidRDefault="008068C9" w:rsidP="008068C9">
      <w:pPr>
        <w:pStyle w:val="Prrafodelista"/>
        <w:numPr>
          <w:ilvl w:val="0"/>
          <w:numId w:val="8"/>
        </w:numPr>
        <w:ind w:left="1560"/>
        <w:contextualSpacing w:val="0"/>
        <w:jc w:val="both"/>
        <w:rPr>
          <w:rFonts w:ascii="Georgia" w:hAnsi="Georgia" w:cs="Arial"/>
          <w:sz w:val="22"/>
          <w:szCs w:val="22"/>
        </w:rPr>
      </w:pPr>
      <w:r w:rsidRPr="00182D01">
        <w:rPr>
          <w:rFonts w:ascii="Georgia" w:hAnsi="Georgia" w:cs="Arial"/>
          <w:sz w:val="22"/>
          <w:szCs w:val="22"/>
        </w:rPr>
        <w:t>Total de solicitudes tramitadas mediante procedimiento sumario a través de los Módulos</w:t>
      </w:r>
      <w:r w:rsidRPr="008068C9">
        <w:rPr>
          <w:rFonts w:ascii="Georgia" w:hAnsi="Georgia" w:cs="Arial"/>
          <w:sz w:val="22"/>
          <w:szCs w:val="22"/>
        </w:rPr>
        <w:t xml:space="preserve"> de Acceso a la Información</w:t>
      </w:r>
      <w:r w:rsidRPr="00182D01">
        <w:rPr>
          <w:rFonts w:ascii="Georgia" w:hAnsi="Georgia" w:cs="Arial"/>
          <w:sz w:val="22"/>
          <w:szCs w:val="22"/>
        </w:rPr>
        <w:t xml:space="preserve">: </w:t>
      </w:r>
      <w:r w:rsidR="00182D01" w:rsidRPr="00182D01">
        <w:rPr>
          <w:rFonts w:ascii="Georgia" w:hAnsi="Georgia" w:cs="Arial"/>
          <w:sz w:val="22"/>
          <w:szCs w:val="22"/>
        </w:rPr>
        <w:t>10,594</w:t>
      </w:r>
      <w:r w:rsidRPr="00182D01">
        <w:rPr>
          <w:rFonts w:ascii="Georgia" w:hAnsi="Georgia" w:cs="Arial"/>
          <w:sz w:val="22"/>
          <w:szCs w:val="22"/>
        </w:rPr>
        <w:t>.</w:t>
      </w:r>
    </w:p>
    <w:p w:rsidR="008068C9" w:rsidRPr="008068C9" w:rsidRDefault="008068C9" w:rsidP="008068C9">
      <w:pPr>
        <w:ind w:left="1560" w:hanging="425"/>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consultas de información legislativa y </w:t>
      </w:r>
      <w:proofErr w:type="spellStart"/>
      <w:r w:rsidRPr="008068C9">
        <w:rPr>
          <w:rFonts w:ascii="Georgia" w:hAnsi="Georgia" w:cs="Arial"/>
          <w:sz w:val="22"/>
          <w:szCs w:val="22"/>
        </w:rPr>
        <w:t>bibliohemerográfica</w:t>
      </w:r>
      <w:proofErr w:type="spellEnd"/>
      <w:r w:rsidRPr="008068C9">
        <w:rPr>
          <w:rFonts w:ascii="Georgia" w:hAnsi="Georgia" w:cs="Arial"/>
          <w:sz w:val="22"/>
          <w:szCs w:val="22"/>
        </w:rPr>
        <w:t xml:space="preserve"> en el Distrito Federal: </w:t>
      </w:r>
      <w:r w:rsidR="00EA741A">
        <w:rPr>
          <w:rFonts w:ascii="Georgia" w:hAnsi="Georgia" w:cs="Arial"/>
          <w:sz w:val="22"/>
          <w:szCs w:val="22"/>
        </w:rPr>
        <w:t>6</w:t>
      </w:r>
      <w:r w:rsidR="00182D01">
        <w:rPr>
          <w:rFonts w:ascii="Georgia" w:hAnsi="Georgia" w:cs="Arial"/>
          <w:sz w:val="22"/>
          <w:szCs w:val="22"/>
        </w:rPr>
        <w:t>88</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Ordinario.</w:t>
      </w:r>
    </w:p>
    <w:p w:rsidR="008068C9" w:rsidRPr="008068C9" w:rsidRDefault="008068C9" w:rsidP="008068C9">
      <w:pPr>
        <w:pStyle w:val="Prrafodelista"/>
        <w:ind w:left="1080"/>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ante la Unidad de Enlace: </w:t>
      </w:r>
      <w:r w:rsidR="009C19F7">
        <w:rPr>
          <w:rFonts w:ascii="Georgia" w:hAnsi="Georgia" w:cs="Arial"/>
          <w:sz w:val="22"/>
          <w:szCs w:val="22"/>
        </w:rPr>
        <w:t>920</w:t>
      </w:r>
      <w:r w:rsidRPr="008068C9">
        <w:rPr>
          <w:rFonts w:ascii="Georgia" w:hAnsi="Georgia" w:cs="Arial"/>
          <w:sz w:val="22"/>
          <w:szCs w:val="22"/>
        </w:rPr>
        <w:t>.</w:t>
      </w:r>
    </w:p>
    <w:p w:rsid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Total de solicitudes canalizadas al Consejo de la Judicatura Federal</w:t>
      </w:r>
      <w:r w:rsidR="006B2A12">
        <w:rPr>
          <w:rFonts w:ascii="Georgia" w:hAnsi="Georgia" w:cs="Arial"/>
          <w:sz w:val="22"/>
          <w:szCs w:val="22"/>
        </w:rPr>
        <w:t xml:space="preserve"> o alguna otra institución pública</w:t>
      </w:r>
      <w:r w:rsidRPr="008068C9">
        <w:rPr>
          <w:rFonts w:ascii="Georgia" w:hAnsi="Georgia" w:cs="Arial"/>
          <w:sz w:val="22"/>
          <w:szCs w:val="22"/>
        </w:rPr>
        <w:t xml:space="preserve">: </w:t>
      </w:r>
      <w:r w:rsidR="009C19F7">
        <w:rPr>
          <w:rFonts w:ascii="Georgia" w:hAnsi="Georgia" w:cs="Arial"/>
          <w:sz w:val="22"/>
          <w:szCs w:val="22"/>
        </w:rPr>
        <w:t>190</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que se ordenó su archivo por no desahogarse la prevención: </w:t>
      </w:r>
      <w:r w:rsidR="009C19F7">
        <w:rPr>
          <w:rFonts w:ascii="Georgia" w:hAnsi="Georgia" w:cs="Arial"/>
          <w:sz w:val="22"/>
          <w:szCs w:val="22"/>
        </w:rPr>
        <w:t>67</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ordinario: </w:t>
      </w:r>
      <w:r w:rsidR="004141BB">
        <w:rPr>
          <w:rFonts w:ascii="Georgia" w:hAnsi="Georgia" w:cs="Arial"/>
          <w:sz w:val="22"/>
          <w:szCs w:val="22"/>
        </w:rPr>
        <w:t>663</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administrativo: </w:t>
      </w:r>
      <w:r w:rsidR="005D7630">
        <w:rPr>
          <w:rFonts w:ascii="Georgia" w:hAnsi="Georgia" w:cs="Arial"/>
          <w:sz w:val="22"/>
          <w:szCs w:val="22"/>
        </w:rPr>
        <w:t>181</w:t>
      </w:r>
      <w:r w:rsidRPr="008068C9">
        <w:rPr>
          <w:rFonts w:ascii="Georgia" w:hAnsi="Georgia" w:cs="Arial"/>
          <w:sz w:val="22"/>
          <w:szCs w:val="22"/>
        </w:rPr>
        <w:t>.</w:t>
      </w:r>
    </w:p>
    <w:p w:rsidR="008068C9" w:rsidRPr="008068C9" w:rsidRDefault="008068C9" w:rsidP="008068C9">
      <w:pPr>
        <w:pStyle w:val="Prrafodelista"/>
        <w:ind w:left="1560"/>
        <w:jc w:val="both"/>
        <w:rPr>
          <w:rFonts w:ascii="Georgia" w:hAnsi="Georgia" w:cs="Arial"/>
          <w:sz w:val="22"/>
          <w:szCs w:val="22"/>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jurisdiccional: </w:t>
      </w:r>
      <w:r w:rsidR="00A4208E">
        <w:rPr>
          <w:rFonts w:ascii="Georgia" w:hAnsi="Georgia" w:cs="Arial"/>
          <w:sz w:val="22"/>
          <w:szCs w:val="22"/>
        </w:rPr>
        <w:t>482</w:t>
      </w:r>
      <w:r w:rsidRPr="008068C9">
        <w:rPr>
          <w:rFonts w:ascii="Georgia" w:hAnsi="Georgia" w:cs="Arial"/>
          <w:sz w:val="22"/>
          <w:szCs w:val="22"/>
        </w:rPr>
        <w:t>.</w:t>
      </w:r>
    </w:p>
    <w:p w:rsidR="008068C9" w:rsidRPr="008068C9" w:rsidRDefault="008068C9" w:rsidP="008068C9">
      <w:pPr>
        <w:ind w:left="1440"/>
        <w:jc w:val="both"/>
        <w:rPr>
          <w:rFonts w:ascii="Georgia" w:hAnsi="Georgia" w:cs="Arial"/>
          <w:sz w:val="22"/>
          <w:szCs w:val="22"/>
          <w:lang w:val="es-MX"/>
        </w:rPr>
      </w:pPr>
    </w:p>
    <w:p w:rsidR="008068C9" w:rsidRPr="00922D43" w:rsidRDefault="008068C9" w:rsidP="008068C9">
      <w:pPr>
        <w:pStyle w:val="Prrafodelista"/>
        <w:numPr>
          <w:ilvl w:val="0"/>
          <w:numId w:val="7"/>
        </w:numPr>
        <w:ind w:left="1134"/>
        <w:contextualSpacing w:val="0"/>
        <w:jc w:val="both"/>
        <w:rPr>
          <w:rFonts w:ascii="Georgia" w:hAnsi="Georgia" w:cs="Arial"/>
          <w:sz w:val="22"/>
          <w:szCs w:val="22"/>
        </w:rPr>
      </w:pPr>
      <w:r w:rsidRPr="00922D43">
        <w:rPr>
          <w:rFonts w:ascii="Georgia" w:hAnsi="Georgia" w:cs="Arial"/>
          <w:sz w:val="22"/>
          <w:szCs w:val="22"/>
        </w:rPr>
        <w:lastRenderedPageBreak/>
        <w:t xml:space="preserve">Solicitudes de información tramitadas mediante el procedimiento ordinario, en </w:t>
      </w:r>
      <w:r w:rsidR="00D24E26" w:rsidRPr="00922D43">
        <w:rPr>
          <w:rFonts w:ascii="Georgia" w:hAnsi="Georgia" w:cs="Arial"/>
          <w:sz w:val="22"/>
          <w:szCs w:val="22"/>
        </w:rPr>
        <w:t xml:space="preserve">las cuales la Unidad de Enlace </w:t>
      </w:r>
      <w:r w:rsidRPr="00922D43">
        <w:rPr>
          <w:rFonts w:ascii="Georgia" w:hAnsi="Georgia" w:cs="Arial"/>
          <w:sz w:val="22"/>
          <w:szCs w:val="22"/>
        </w:rPr>
        <w:t xml:space="preserve">declaró la inexistencia temporal del engrose de las sentencias emitidas por el Pleno y las Salas de este Alto Tribunal: </w:t>
      </w:r>
      <w:r w:rsidR="00922D43" w:rsidRPr="00922D43">
        <w:rPr>
          <w:rFonts w:ascii="Georgia" w:hAnsi="Georgia" w:cs="Arial"/>
          <w:sz w:val="22"/>
          <w:szCs w:val="22"/>
        </w:rPr>
        <w:t>33</w:t>
      </w:r>
      <w:r w:rsidRPr="00922D43">
        <w:rPr>
          <w:rFonts w:ascii="Georgia" w:hAnsi="Georgia" w:cs="Arial"/>
          <w:sz w:val="22"/>
          <w:szCs w:val="22"/>
        </w:rPr>
        <w:t>.</w:t>
      </w:r>
    </w:p>
    <w:p w:rsidR="008068C9" w:rsidRDefault="008068C9" w:rsidP="008068C9">
      <w:pPr>
        <w:ind w:left="1080"/>
        <w:jc w:val="both"/>
        <w:rPr>
          <w:rFonts w:ascii="Georgia" w:hAnsi="Georgia" w:cs="Arial"/>
          <w:sz w:val="22"/>
          <w:szCs w:val="22"/>
          <w:lang w:val="es-MX"/>
        </w:rPr>
      </w:pPr>
    </w:p>
    <w:p w:rsidR="009940CE" w:rsidRPr="008068C9" w:rsidRDefault="009940CE" w:rsidP="009940CE">
      <w:pPr>
        <w:pStyle w:val="Prrafodelista"/>
        <w:numPr>
          <w:ilvl w:val="0"/>
          <w:numId w:val="7"/>
        </w:numPr>
        <w:ind w:left="1134"/>
        <w:contextualSpacing w:val="0"/>
        <w:jc w:val="both"/>
        <w:rPr>
          <w:rFonts w:ascii="Georgia" w:hAnsi="Georgia" w:cs="Arial"/>
          <w:sz w:val="22"/>
          <w:szCs w:val="22"/>
        </w:rPr>
      </w:pPr>
      <w:r w:rsidRPr="009940CE">
        <w:rPr>
          <w:rFonts w:ascii="Georgia" w:hAnsi="Georgia" w:cs="Arial"/>
          <w:sz w:val="22"/>
          <w:szCs w:val="22"/>
        </w:rPr>
        <w:t>Solicitudes de acceso, rectificación, cancelación u oposición a la publicación de datos personales:</w:t>
      </w:r>
      <w:r w:rsidRPr="008068C9">
        <w:rPr>
          <w:rFonts w:ascii="Georgia" w:hAnsi="Georgia" w:cs="Arial"/>
          <w:sz w:val="22"/>
          <w:szCs w:val="22"/>
        </w:rPr>
        <w:t xml:space="preserve"> </w:t>
      </w:r>
      <w:r w:rsidR="004F76AA">
        <w:rPr>
          <w:rFonts w:ascii="Georgia" w:hAnsi="Georgia" w:cs="Arial"/>
          <w:sz w:val="22"/>
          <w:szCs w:val="22"/>
        </w:rPr>
        <w:t>2</w:t>
      </w:r>
      <w:r w:rsidRPr="008068C9">
        <w:rPr>
          <w:rFonts w:ascii="Georgia" w:hAnsi="Georgia" w:cs="Arial"/>
          <w:sz w:val="22"/>
          <w:szCs w:val="22"/>
        </w:rPr>
        <w:t>.</w:t>
      </w:r>
    </w:p>
    <w:p w:rsidR="009940CE" w:rsidRDefault="009940CE" w:rsidP="008068C9">
      <w:pPr>
        <w:ind w:left="1080"/>
        <w:jc w:val="both"/>
        <w:rPr>
          <w:rFonts w:ascii="Georgia" w:hAnsi="Georgia" w:cs="Arial"/>
          <w:sz w:val="22"/>
          <w:szCs w:val="22"/>
          <w:lang w:val="es-MX"/>
        </w:rPr>
      </w:pPr>
    </w:p>
    <w:p w:rsidR="009940CE" w:rsidRPr="008068C9" w:rsidRDefault="009940CE"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 xml:space="preserve">Comité de </w:t>
      </w:r>
      <w:r w:rsidR="00417C2B">
        <w:rPr>
          <w:rFonts w:ascii="Georgia" w:hAnsi="Georgia" w:cs="Arial"/>
          <w:b/>
          <w:sz w:val="22"/>
          <w:szCs w:val="22"/>
        </w:rPr>
        <w:t>Transparencia</w:t>
      </w:r>
      <w:r w:rsidRPr="008068C9">
        <w:rPr>
          <w:rFonts w:ascii="Georgia" w:hAnsi="Georgia" w:cs="Arial"/>
          <w:b/>
          <w:sz w:val="22"/>
          <w:szCs w:val="22"/>
        </w:rPr>
        <w:t>.</w:t>
      </w:r>
    </w:p>
    <w:p w:rsidR="008068C9" w:rsidRPr="008068C9" w:rsidRDefault="008068C9" w:rsidP="008068C9">
      <w:pPr>
        <w:ind w:left="1080"/>
        <w:jc w:val="both"/>
        <w:rPr>
          <w:rFonts w:ascii="Georgia" w:hAnsi="Georgia" w:cs="Arial"/>
          <w:b/>
          <w:sz w:val="22"/>
          <w:szCs w:val="22"/>
          <w:lang w:val="es-MX"/>
        </w:rPr>
      </w:pPr>
    </w:p>
    <w:p w:rsidR="008068C9" w:rsidRPr="006B2765" w:rsidRDefault="008068C9" w:rsidP="008068C9">
      <w:pPr>
        <w:numPr>
          <w:ilvl w:val="1"/>
          <w:numId w:val="5"/>
        </w:numPr>
        <w:jc w:val="both"/>
        <w:rPr>
          <w:rFonts w:ascii="Georgia" w:hAnsi="Georgia" w:cs="Arial"/>
          <w:b/>
          <w:sz w:val="22"/>
          <w:szCs w:val="22"/>
          <w:lang w:val="es-MX"/>
        </w:rPr>
      </w:pPr>
      <w:r w:rsidRPr="006B2765">
        <w:rPr>
          <w:rFonts w:ascii="Georgia" w:hAnsi="Georgia" w:cs="Arial"/>
          <w:sz w:val="22"/>
          <w:szCs w:val="22"/>
          <w:lang w:val="es-MX"/>
        </w:rPr>
        <w:t>Expedientes turnados</w:t>
      </w:r>
      <w:r w:rsidR="00727BA0" w:rsidRPr="006B2765">
        <w:rPr>
          <w:rFonts w:ascii="Georgia" w:hAnsi="Georgia" w:cs="Arial"/>
          <w:sz w:val="22"/>
          <w:szCs w:val="22"/>
          <w:lang w:val="es-MX"/>
        </w:rPr>
        <w:t xml:space="preserve"> </w:t>
      </w:r>
      <w:r w:rsidR="006B2765" w:rsidRPr="006B2765">
        <w:rPr>
          <w:rFonts w:ascii="Georgia" w:hAnsi="Georgia" w:cs="Arial"/>
          <w:sz w:val="22"/>
          <w:szCs w:val="22"/>
          <w:lang w:val="es-MX"/>
        </w:rPr>
        <w:t xml:space="preserve">al </w:t>
      </w:r>
      <w:r w:rsidR="00727BA0" w:rsidRPr="006B2765">
        <w:rPr>
          <w:rFonts w:ascii="Georgia" w:hAnsi="Georgia" w:cs="Arial"/>
          <w:sz w:val="22"/>
          <w:szCs w:val="22"/>
          <w:lang w:val="es-MX"/>
        </w:rPr>
        <w:t>Comité</w:t>
      </w:r>
      <w:r w:rsidRPr="006B2765">
        <w:rPr>
          <w:rFonts w:ascii="Georgia" w:hAnsi="Georgia" w:cs="Arial"/>
          <w:sz w:val="22"/>
          <w:szCs w:val="22"/>
          <w:lang w:val="es-MX"/>
        </w:rPr>
        <w:t xml:space="preserve">: </w:t>
      </w:r>
      <w:r w:rsidR="00B46DB2">
        <w:rPr>
          <w:rFonts w:ascii="Georgia" w:hAnsi="Georgia" w:cs="Arial"/>
          <w:sz w:val="22"/>
          <w:szCs w:val="22"/>
          <w:lang w:val="es-MX"/>
        </w:rPr>
        <w:t>82</w:t>
      </w:r>
      <w:r w:rsidRPr="006B2765">
        <w:rPr>
          <w:rFonts w:ascii="Georgia" w:hAnsi="Georgia" w:cs="Arial"/>
          <w:sz w:val="22"/>
          <w:szCs w:val="22"/>
          <w:lang w:val="es-MX"/>
        </w:rPr>
        <w:t>.</w:t>
      </w:r>
    </w:p>
    <w:p w:rsidR="006B2765" w:rsidRPr="006B2765" w:rsidRDefault="006B2765" w:rsidP="006B2765">
      <w:pPr>
        <w:ind w:left="1440"/>
        <w:jc w:val="both"/>
        <w:rPr>
          <w:rFonts w:ascii="Georgia" w:hAnsi="Georgia" w:cs="Arial"/>
          <w:b/>
          <w:sz w:val="22"/>
          <w:szCs w:val="22"/>
          <w:lang w:val="es-MX"/>
        </w:rPr>
      </w:pPr>
    </w:p>
    <w:p w:rsidR="006B2765" w:rsidRPr="006B2765" w:rsidRDefault="006B2765" w:rsidP="008068C9">
      <w:pPr>
        <w:numPr>
          <w:ilvl w:val="1"/>
          <w:numId w:val="5"/>
        </w:numPr>
        <w:jc w:val="both"/>
        <w:rPr>
          <w:rFonts w:ascii="Georgia" w:hAnsi="Georgia" w:cs="Arial"/>
          <w:b/>
          <w:sz w:val="22"/>
          <w:szCs w:val="22"/>
          <w:lang w:val="es-MX"/>
        </w:rPr>
      </w:pPr>
      <w:r w:rsidRPr="006B2765">
        <w:rPr>
          <w:rFonts w:ascii="Georgia" w:hAnsi="Georgia" w:cs="Arial"/>
          <w:sz w:val="22"/>
          <w:szCs w:val="22"/>
          <w:lang w:val="es-MX"/>
        </w:rPr>
        <w:t>Expedientes integrados</w:t>
      </w:r>
      <w:r w:rsidR="004C1EA1">
        <w:rPr>
          <w:rFonts w:ascii="Georgia" w:hAnsi="Georgia" w:cs="Arial"/>
          <w:sz w:val="22"/>
          <w:szCs w:val="22"/>
          <w:lang w:val="es-MX"/>
        </w:rPr>
        <w:t xml:space="preserve"> con la acumulación de varios: 3.</w:t>
      </w:r>
    </w:p>
    <w:p w:rsidR="008068C9" w:rsidRPr="006B2765" w:rsidRDefault="008068C9" w:rsidP="008068C9">
      <w:pPr>
        <w:pStyle w:val="Prrafodelista"/>
        <w:rPr>
          <w:rFonts w:ascii="Georgia" w:hAnsi="Georgia" w:cs="Arial"/>
          <w:b/>
          <w:sz w:val="22"/>
          <w:szCs w:val="22"/>
        </w:rPr>
      </w:pPr>
    </w:p>
    <w:p w:rsidR="008068C9" w:rsidRPr="006B2765" w:rsidRDefault="008068C9" w:rsidP="008068C9">
      <w:pPr>
        <w:numPr>
          <w:ilvl w:val="1"/>
          <w:numId w:val="5"/>
        </w:numPr>
        <w:jc w:val="both"/>
        <w:rPr>
          <w:rFonts w:ascii="Georgia" w:hAnsi="Georgia" w:cs="Arial"/>
          <w:sz w:val="22"/>
          <w:szCs w:val="22"/>
          <w:lang w:val="es-MX"/>
        </w:rPr>
      </w:pPr>
      <w:r w:rsidRPr="006B2765">
        <w:rPr>
          <w:rFonts w:ascii="Georgia" w:hAnsi="Georgia" w:cs="Arial"/>
          <w:sz w:val="22"/>
          <w:szCs w:val="22"/>
          <w:lang w:val="es-MX"/>
        </w:rPr>
        <w:t>Clasificaciones de información</w:t>
      </w:r>
      <w:r w:rsidR="00640E48" w:rsidRPr="006B2765">
        <w:rPr>
          <w:rFonts w:ascii="Georgia" w:hAnsi="Georgia" w:cs="Arial"/>
          <w:sz w:val="22"/>
          <w:szCs w:val="22"/>
          <w:lang w:val="es-MX"/>
        </w:rPr>
        <w:t xml:space="preserve"> resueltas</w:t>
      </w:r>
      <w:r w:rsidRPr="006B2765">
        <w:rPr>
          <w:rFonts w:ascii="Georgia" w:hAnsi="Georgia" w:cs="Arial"/>
          <w:sz w:val="22"/>
          <w:szCs w:val="22"/>
          <w:lang w:val="es-MX"/>
        </w:rPr>
        <w:t>:</w:t>
      </w:r>
      <w:r w:rsidR="00350507" w:rsidRPr="006B2765">
        <w:rPr>
          <w:rFonts w:ascii="Georgia" w:hAnsi="Georgia" w:cs="Arial"/>
          <w:sz w:val="22"/>
          <w:szCs w:val="22"/>
          <w:lang w:val="es-MX"/>
        </w:rPr>
        <w:t xml:space="preserve"> </w:t>
      </w:r>
      <w:r w:rsidR="00B46DB2">
        <w:rPr>
          <w:rFonts w:ascii="Georgia" w:hAnsi="Georgia" w:cs="Arial"/>
          <w:sz w:val="22"/>
          <w:szCs w:val="22"/>
          <w:lang w:val="es-MX"/>
        </w:rPr>
        <w:t>72</w:t>
      </w:r>
      <w:r w:rsidRPr="006B2765">
        <w:rPr>
          <w:rFonts w:ascii="Georgia" w:hAnsi="Georgia" w:cs="Arial"/>
          <w:sz w:val="22"/>
          <w:szCs w:val="22"/>
          <w:lang w:val="es-MX"/>
        </w:rPr>
        <w:t>.</w:t>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jc w:val="both"/>
        <w:rPr>
          <w:rFonts w:ascii="Georgia" w:hAnsi="Georgia" w:cs="Arial"/>
          <w:b/>
          <w:sz w:val="22"/>
          <w:szCs w:val="22"/>
        </w:rPr>
      </w:pPr>
    </w:p>
    <w:p w:rsidR="008068C9" w:rsidRPr="008068C9" w:rsidRDefault="00417C2B" w:rsidP="008068C9">
      <w:pPr>
        <w:pStyle w:val="Prrafodelista"/>
        <w:numPr>
          <w:ilvl w:val="0"/>
          <w:numId w:val="6"/>
        </w:numPr>
        <w:contextualSpacing w:val="0"/>
        <w:jc w:val="both"/>
        <w:rPr>
          <w:rFonts w:ascii="Georgia" w:hAnsi="Georgia" w:cs="Arial"/>
          <w:b/>
          <w:sz w:val="22"/>
          <w:szCs w:val="22"/>
        </w:rPr>
      </w:pPr>
      <w:r>
        <w:rPr>
          <w:rFonts w:ascii="Georgia" w:hAnsi="Georgia" w:cs="Arial"/>
          <w:b/>
          <w:sz w:val="22"/>
          <w:szCs w:val="22"/>
        </w:rPr>
        <w:t>Comité Especializado</w:t>
      </w:r>
      <w:r w:rsidR="008068C9" w:rsidRPr="008068C9">
        <w:rPr>
          <w:rFonts w:ascii="Georgia" w:hAnsi="Georgia" w:cs="Arial"/>
          <w:b/>
          <w:sz w:val="22"/>
          <w:szCs w:val="22"/>
        </w:rPr>
        <w:t>.</w:t>
      </w:r>
    </w:p>
    <w:p w:rsidR="008068C9" w:rsidRPr="008068C9" w:rsidRDefault="008068C9" w:rsidP="008068C9">
      <w:pPr>
        <w:pStyle w:val="Prrafodelista"/>
        <w:rPr>
          <w:rFonts w:ascii="Georgia" w:hAnsi="Georgia" w:cs="Arial"/>
          <w:sz w:val="22"/>
          <w:szCs w:val="22"/>
        </w:rPr>
      </w:pPr>
    </w:p>
    <w:p w:rsidR="008068C9" w:rsidRPr="008068C9" w:rsidRDefault="008068C9" w:rsidP="008068C9">
      <w:pPr>
        <w:numPr>
          <w:ilvl w:val="1"/>
          <w:numId w:val="5"/>
        </w:numPr>
        <w:jc w:val="both"/>
        <w:rPr>
          <w:rFonts w:ascii="Georgia" w:hAnsi="Georgia" w:cs="Arial"/>
          <w:sz w:val="22"/>
          <w:szCs w:val="22"/>
        </w:rPr>
      </w:pPr>
      <w:proofErr w:type="spellStart"/>
      <w:r w:rsidRPr="008068C9">
        <w:rPr>
          <w:rFonts w:ascii="Georgia" w:hAnsi="Georgia" w:cs="Arial"/>
          <w:sz w:val="22"/>
          <w:szCs w:val="22"/>
        </w:rPr>
        <w:t>Recursos</w:t>
      </w:r>
      <w:proofErr w:type="spellEnd"/>
      <w:r w:rsidRPr="008068C9">
        <w:rPr>
          <w:rFonts w:ascii="Georgia" w:hAnsi="Georgia" w:cs="Arial"/>
          <w:sz w:val="22"/>
          <w:szCs w:val="22"/>
        </w:rPr>
        <w:t xml:space="preserve"> de </w:t>
      </w:r>
      <w:proofErr w:type="spellStart"/>
      <w:r w:rsidR="008956EE">
        <w:rPr>
          <w:rFonts w:ascii="Georgia" w:hAnsi="Georgia" w:cs="Arial"/>
          <w:sz w:val="22"/>
          <w:szCs w:val="22"/>
        </w:rPr>
        <w:t>r</w:t>
      </w:r>
      <w:r w:rsidRPr="008068C9">
        <w:rPr>
          <w:rFonts w:ascii="Georgia" w:hAnsi="Georgia" w:cs="Arial"/>
          <w:sz w:val="22"/>
          <w:szCs w:val="22"/>
        </w:rPr>
        <w:t>evisión</w:t>
      </w:r>
      <w:proofErr w:type="spellEnd"/>
      <w:r w:rsidRPr="008068C9">
        <w:rPr>
          <w:rFonts w:ascii="Georgia" w:hAnsi="Georgia" w:cs="Arial"/>
          <w:sz w:val="22"/>
          <w:szCs w:val="22"/>
        </w:rPr>
        <w:t xml:space="preserve"> </w:t>
      </w:r>
      <w:proofErr w:type="spellStart"/>
      <w:r w:rsidRPr="008068C9">
        <w:rPr>
          <w:rFonts w:ascii="Georgia" w:hAnsi="Georgia" w:cs="Arial"/>
          <w:sz w:val="22"/>
          <w:szCs w:val="22"/>
        </w:rPr>
        <w:t>interpuestos</w:t>
      </w:r>
      <w:proofErr w:type="spellEnd"/>
      <w:r w:rsidRPr="008068C9">
        <w:rPr>
          <w:rFonts w:ascii="Georgia" w:hAnsi="Georgia" w:cs="Arial"/>
          <w:sz w:val="22"/>
          <w:szCs w:val="22"/>
        </w:rPr>
        <w:t xml:space="preserve">: </w:t>
      </w:r>
      <w:r w:rsidR="008110FA">
        <w:rPr>
          <w:rFonts w:ascii="Georgia" w:hAnsi="Georgia" w:cs="Arial"/>
          <w:sz w:val="22"/>
          <w:szCs w:val="22"/>
        </w:rPr>
        <w:t>21</w:t>
      </w:r>
      <w:r w:rsidRPr="008068C9">
        <w:rPr>
          <w:rFonts w:ascii="Georgia" w:hAnsi="Georgia" w:cs="Arial"/>
          <w:sz w:val="22"/>
          <w:szCs w:val="22"/>
        </w:rPr>
        <w:t>.</w:t>
      </w:r>
    </w:p>
    <w:p w:rsidR="00693E25" w:rsidRDefault="00693E25" w:rsidP="00693E25">
      <w:pPr>
        <w:ind w:left="1440"/>
        <w:jc w:val="both"/>
        <w:rPr>
          <w:rFonts w:asciiTheme="majorHAnsi" w:hAnsiTheme="majorHAnsi" w:cs="Arial"/>
          <w:sz w:val="22"/>
          <w:szCs w:val="22"/>
          <w:lang w:val="es-MX"/>
        </w:rPr>
      </w:pPr>
    </w:p>
    <w:p w:rsidR="00693E25" w:rsidRDefault="00693E25" w:rsidP="00693E25">
      <w:pPr>
        <w:numPr>
          <w:ilvl w:val="1"/>
          <w:numId w:val="5"/>
        </w:numPr>
        <w:jc w:val="both"/>
        <w:rPr>
          <w:rFonts w:asciiTheme="majorHAnsi" w:hAnsiTheme="majorHAnsi" w:cs="Arial"/>
          <w:sz w:val="22"/>
          <w:szCs w:val="22"/>
          <w:lang w:val="es-MX"/>
        </w:rPr>
      </w:pPr>
      <w:r w:rsidRPr="008F5B1E">
        <w:rPr>
          <w:rFonts w:asciiTheme="majorHAnsi" w:hAnsiTheme="majorHAnsi" w:cs="Arial"/>
          <w:sz w:val="22"/>
          <w:szCs w:val="22"/>
          <w:lang w:val="es-MX"/>
        </w:rPr>
        <w:t xml:space="preserve">Recursos de </w:t>
      </w:r>
      <w:r w:rsidR="008956EE">
        <w:rPr>
          <w:rFonts w:asciiTheme="majorHAnsi" w:hAnsiTheme="majorHAnsi" w:cs="Arial"/>
          <w:sz w:val="22"/>
          <w:szCs w:val="22"/>
          <w:lang w:val="es-MX"/>
        </w:rPr>
        <w:t>r</w:t>
      </w:r>
      <w:r w:rsidRPr="008F5B1E">
        <w:rPr>
          <w:rFonts w:asciiTheme="majorHAnsi" w:hAnsiTheme="majorHAnsi" w:cs="Arial"/>
          <w:sz w:val="22"/>
          <w:szCs w:val="22"/>
          <w:lang w:val="es-MX"/>
        </w:rPr>
        <w:t xml:space="preserve">evisión </w:t>
      </w:r>
      <w:r>
        <w:rPr>
          <w:rFonts w:asciiTheme="majorHAnsi" w:hAnsiTheme="majorHAnsi" w:cs="Arial"/>
          <w:sz w:val="22"/>
          <w:szCs w:val="22"/>
          <w:lang w:val="es-MX"/>
        </w:rPr>
        <w:t xml:space="preserve">promovidos en contra de resoluciones del Comité de </w:t>
      </w:r>
      <w:r w:rsidR="00417C2B">
        <w:rPr>
          <w:rFonts w:asciiTheme="majorHAnsi" w:hAnsiTheme="majorHAnsi" w:cs="Arial"/>
          <w:sz w:val="22"/>
          <w:szCs w:val="22"/>
          <w:lang w:val="es-MX"/>
        </w:rPr>
        <w:t>Transparencia</w:t>
      </w:r>
      <w:r>
        <w:rPr>
          <w:rFonts w:asciiTheme="majorHAnsi" w:hAnsiTheme="majorHAnsi" w:cs="Arial"/>
          <w:sz w:val="22"/>
          <w:szCs w:val="22"/>
          <w:lang w:val="es-MX"/>
        </w:rPr>
        <w:t xml:space="preserve">: </w:t>
      </w:r>
      <w:r w:rsidR="008110FA">
        <w:rPr>
          <w:rFonts w:asciiTheme="majorHAnsi" w:hAnsiTheme="majorHAnsi" w:cs="Arial"/>
          <w:sz w:val="22"/>
          <w:szCs w:val="22"/>
          <w:lang w:val="es-MX"/>
        </w:rPr>
        <w:t>4</w:t>
      </w:r>
      <w:r>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491A42">
      <w:headerReference w:type="default" r:id="rId16"/>
      <w:footerReference w:type="default" r:id="rId17"/>
      <w:headerReference w:type="first" r:id="rId18"/>
      <w:footerReference w:type="first" r:id="rId19"/>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5F" w:rsidRDefault="000C635F" w:rsidP="000B572B">
      <w:r>
        <w:separator/>
      </w:r>
    </w:p>
  </w:endnote>
  <w:endnote w:type="continuationSeparator" w:id="0">
    <w:p w:rsidR="000C635F" w:rsidRDefault="000C635F"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5D78CE">
          <w:rPr>
            <w:noProof/>
            <w:sz w:val="20"/>
          </w:rPr>
          <w:t>10</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06" w:rsidRDefault="000C635F">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5F" w:rsidRDefault="000C635F" w:rsidP="000B572B">
      <w:r>
        <w:separator/>
      </w:r>
    </w:p>
  </w:footnote>
  <w:footnote w:type="continuationSeparator" w:id="0">
    <w:p w:rsidR="000C635F" w:rsidRDefault="000C635F" w:rsidP="000B572B">
      <w:r>
        <w:continuationSeparator/>
      </w:r>
    </w:p>
  </w:footnote>
  <w:footnote w:id="1">
    <w:p w:rsidR="0017624E" w:rsidRPr="00875D0D"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sumario </w:t>
      </w:r>
      <w:r w:rsidR="004B3F0A">
        <w:rPr>
          <w:rFonts w:ascii="Arial" w:hAnsi="Arial" w:cs="Arial"/>
          <w:sz w:val="16"/>
          <w:szCs w:val="16"/>
          <w:lang w:val="es-MX"/>
        </w:rPr>
        <w:t>(</w:t>
      </w:r>
      <w:r w:rsidR="00DB3398">
        <w:rPr>
          <w:rFonts w:ascii="Arial" w:hAnsi="Arial" w:cs="Arial"/>
          <w:sz w:val="16"/>
          <w:szCs w:val="16"/>
          <w:lang w:val="es-MX"/>
        </w:rPr>
        <w:t>11,282</w:t>
      </w:r>
      <w:r w:rsidR="004B3F0A">
        <w:rPr>
          <w:rFonts w:ascii="Arial" w:hAnsi="Arial" w:cs="Arial"/>
          <w:sz w:val="16"/>
          <w:szCs w:val="16"/>
          <w:lang w:val="es-MX"/>
        </w:rPr>
        <w:t xml:space="preserve">) </w:t>
      </w:r>
      <w:r w:rsidRPr="00875D0D">
        <w:rPr>
          <w:rFonts w:ascii="Arial" w:hAnsi="Arial" w:cs="Arial"/>
          <w:sz w:val="16"/>
          <w:szCs w:val="16"/>
          <w:lang w:val="es-MX"/>
        </w:rPr>
        <w:t xml:space="preserve">de </w:t>
      </w:r>
      <w:r w:rsidR="00FA6A3A">
        <w:rPr>
          <w:rFonts w:ascii="Arial" w:hAnsi="Arial" w:cs="Arial"/>
          <w:sz w:val="16"/>
          <w:szCs w:val="16"/>
          <w:lang w:val="es-MX"/>
        </w:rPr>
        <w:t>enero a marzo de 201</w:t>
      </w:r>
      <w:r w:rsidR="00DB3398">
        <w:rPr>
          <w:rFonts w:ascii="Arial" w:hAnsi="Arial" w:cs="Arial"/>
          <w:sz w:val="16"/>
          <w:szCs w:val="16"/>
          <w:lang w:val="es-MX"/>
        </w:rPr>
        <w:t>7</w:t>
      </w:r>
      <w:r w:rsidRPr="00875D0D">
        <w:rPr>
          <w:rFonts w:ascii="Arial" w:hAnsi="Arial" w:cs="Arial"/>
          <w:sz w:val="16"/>
          <w:szCs w:val="16"/>
          <w:lang w:val="es-MX"/>
        </w:rPr>
        <w:t>,</w:t>
      </w:r>
      <w:r w:rsidRPr="00875D0D">
        <w:rPr>
          <w:rFonts w:ascii="Arial" w:hAnsi="Arial" w:cs="Arial"/>
          <w:b/>
          <w:sz w:val="16"/>
          <w:szCs w:val="16"/>
          <w:lang w:val="es-MX"/>
        </w:rPr>
        <w:t xml:space="preserve"> </w:t>
      </w:r>
      <w:r w:rsidRPr="00875D0D">
        <w:rPr>
          <w:rFonts w:ascii="Arial" w:hAnsi="Arial" w:cs="Arial"/>
          <w:sz w:val="16"/>
          <w:szCs w:val="16"/>
          <w:lang w:val="es-MX"/>
        </w:rPr>
        <w:t xml:space="preserve">número solicitudes tramitadas mediante procedimiento ordinario </w:t>
      </w:r>
      <w:r w:rsidR="004B3F0A">
        <w:rPr>
          <w:rFonts w:ascii="Arial" w:hAnsi="Arial" w:cs="Arial"/>
          <w:sz w:val="16"/>
          <w:szCs w:val="16"/>
          <w:lang w:val="es-MX"/>
        </w:rPr>
        <w:t>(</w:t>
      </w:r>
      <w:r w:rsidR="00877413">
        <w:rPr>
          <w:rFonts w:ascii="Arial" w:hAnsi="Arial" w:cs="Arial"/>
          <w:sz w:val="16"/>
          <w:szCs w:val="16"/>
          <w:lang w:val="es-MX"/>
        </w:rPr>
        <w:t>663</w:t>
      </w:r>
      <w:r w:rsidR="004B3F0A">
        <w:rPr>
          <w:rFonts w:ascii="Arial" w:hAnsi="Arial" w:cs="Arial"/>
          <w:sz w:val="16"/>
          <w:szCs w:val="16"/>
          <w:lang w:val="es-MX"/>
        </w:rPr>
        <w:t xml:space="preserve">) </w:t>
      </w:r>
      <w:r w:rsidRPr="00875D0D">
        <w:rPr>
          <w:rFonts w:ascii="Arial" w:hAnsi="Arial" w:cs="Arial"/>
          <w:sz w:val="16"/>
          <w:szCs w:val="16"/>
          <w:lang w:val="es-MX"/>
        </w:rPr>
        <w:t xml:space="preserve">durante el mismo periodo. </w:t>
      </w:r>
    </w:p>
    <w:p w:rsidR="0017624E" w:rsidRPr="00875D0D"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d</w:t>
      </w:r>
      <w:r w:rsidRPr="00421584">
        <w:rPr>
          <w:rFonts w:ascii="Arial" w:hAnsi="Arial" w:cs="Arial"/>
          <w:sz w:val="16"/>
          <w:szCs w:val="16"/>
        </w:rPr>
        <w:t>el cien por ciento de las solicitudes se extraerá el porcentaje de procedimientos sumarios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DB3398" w:rsidRPr="00611810" w:rsidRDefault="00DB3398"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Pr>
          <w:rFonts w:asciiTheme="minorHAnsi" w:hAnsiTheme="minorHAnsi" w:cstheme="minorHAnsi"/>
          <w:sz w:val="16"/>
        </w:rPr>
        <w:t xml:space="preserve"> Esta cifra sumada a las 688 </w:t>
      </w:r>
      <w:r w:rsidRPr="00611810">
        <w:rPr>
          <w:rFonts w:asciiTheme="minorHAnsi" w:hAnsiTheme="minorHAnsi" w:cstheme="minorHAnsi"/>
          <w:sz w:val="16"/>
        </w:rPr>
        <w:t xml:space="preserve">consultas de información legislativa y </w:t>
      </w:r>
      <w:proofErr w:type="spellStart"/>
      <w:r w:rsidRPr="00611810">
        <w:rPr>
          <w:rFonts w:asciiTheme="minorHAnsi" w:hAnsiTheme="minorHAnsi" w:cstheme="minorHAnsi"/>
          <w:sz w:val="16"/>
        </w:rPr>
        <w:t>bibliohemerográfica</w:t>
      </w:r>
      <w:proofErr w:type="spellEnd"/>
      <w:r w:rsidRPr="00611810">
        <w:rPr>
          <w:rFonts w:asciiTheme="minorHAnsi" w:hAnsiTheme="minorHAnsi" w:cstheme="minorHAnsi"/>
          <w:sz w:val="16"/>
        </w:rPr>
        <w:t xml:space="preserve"> en </w:t>
      </w:r>
      <w:r>
        <w:rPr>
          <w:rFonts w:asciiTheme="minorHAnsi" w:hAnsiTheme="minorHAnsi" w:cstheme="minorHAnsi"/>
          <w:sz w:val="16"/>
        </w:rPr>
        <w:t>la Ciudad de México</w:t>
      </w:r>
      <w:r w:rsidRPr="00611810">
        <w:rPr>
          <w:rFonts w:asciiTheme="minorHAnsi" w:hAnsiTheme="minorHAnsi" w:cstheme="minorHAnsi"/>
          <w:sz w:val="16"/>
        </w:rPr>
        <w:t xml:space="preserve">, representan los </w:t>
      </w:r>
      <w:r>
        <w:rPr>
          <w:rFonts w:asciiTheme="minorHAnsi" w:hAnsiTheme="minorHAnsi" w:cstheme="minorHAnsi"/>
          <w:sz w:val="16"/>
        </w:rPr>
        <w:t xml:space="preserve">11,282 </w:t>
      </w:r>
      <w:r w:rsidRPr="00611810">
        <w:rPr>
          <w:rFonts w:asciiTheme="minorHAnsi" w:hAnsiTheme="minorHAnsi" w:cstheme="minorHAnsi"/>
          <w:sz w:val="16"/>
        </w:rPr>
        <w:t>procedimientos sumarios reportados.</w:t>
      </w:r>
    </w:p>
  </w:footnote>
  <w:footnote w:id="4">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presentadas</w:t>
      </w:r>
      <w:r w:rsidR="00B6709D">
        <w:rPr>
          <w:rFonts w:ascii="Arial" w:hAnsi="Arial" w:cs="Arial"/>
          <w:sz w:val="16"/>
          <w:szCs w:val="16"/>
          <w:lang w:val="es-MX"/>
        </w:rPr>
        <w:t xml:space="preserve"> (</w:t>
      </w:r>
      <w:r w:rsidR="00891F2E">
        <w:rPr>
          <w:rFonts w:ascii="Arial" w:hAnsi="Arial" w:cs="Arial"/>
          <w:sz w:val="16"/>
          <w:szCs w:val="16"/>
          <w:lang w:val="es-MX"/>
        </w:rPr>
        <w:t>1</w:t>
      </w:r>
      <w:r w:rsidR="005E0F5E">
        <w:rPr>
          <w:rFonts w:ascii="Arial" w:hAnsi="Arial" w:cs="Arial"/>
          <w:sz w:val="16"/>
          <w:szCs w:val="16"/>
          <w:lang w:val="es-MX"/>
        </w:rPr>
        <w:t>2,202</w:t>
      </w:r>
      <w:r w:rsidR="00B6709D">
        <w:rPr>
          <w:rFonts w:ascii="Arial" w:hAnsi="Arial" w:cs="Arial"/>
          <w:sz w:val="16"/>
          <w:szCs w:val="16"/>
          <w:lang w:val="es-MX"/>
        </w:rPr>
        <w:t>)</w:t>
      </w:r>
      <w:r w:rsidRPr="00574F2C">
        <w:rPr>
          <w:rFonts w:ascii="Arial" w:hAnsi="Arial" w:cs="Arial"/>
          <w:sz w:val="16"/>
          <w:szCs w:val="16"/>
          <w:lang w:val="es-MX"/>
        </w:rPr>
        <w:t>. Canalizaciones de solicitudes al Consejo de la Judicatura Federal</w:t>
      </w:r>
      <w:r w:rsidR="003C5D50">
        <w:rPr>
          <w:rFonts w:ascii="Arial" w:hAnsi="Arial" w:cs="Arial"/>
          <w:sz w:val="16"/>
          <w:szCs w:val="16"/>
          <w:lang w:val="es-MX"/>
        </w:rPr>
        <w:t xml:space="preserve"> o alguna otra institución pública</w:t>
      </w:r>
      <w:r w:rsidR="00B6709D">
        <w:rPr>
          <w:rFonts w:ascii="Arial" w:hAnsi="Arial" w:cs="Arial"/>
          <w:sz w:val="16"/>
          <w:szCs w:val="16"/>
          <w:lang w:val="es-MX"/>
        </w:rPr>
        <w:t xml:space="preserve"> (</w:t>
      </w:r>
      <w:r w:rsidR="005E0F5E">
        <w:rPr>
          <w:rFonts w:ascii="Arial" w:hAnsi="Arial" w:cs="Arial"/>
          <w:sz w:val="16"/>
          <w:szCs w:val="16"/>
          <w:lang w:val="es-MX"/>
        </w:rPr>
        <w:t>190</w:t>
      </w:r>
      <w:r w:rsidR="00B6709D">
        <w:rPr>
          <w:rFonts w:ascii="Arial" w:hAnsi="Arial" w:cs="Arial"/>
          <w:sz w:val="16"/>
          <w:szCs w:val="16"/>
          <w:lang w:val="es-MX"/>
        </w:rPr>
        <w:t>)</w:t>
      </w:r>
      <w:r w:rsidRPr="00574F2C">
        <w:rPr>
          <w:rFonts w:ascii="Arial" w:hAnsi="Arial" w:cs="Arial"/>
          <w:sz w:val="16"/>
          <w:szCs w:val="16"/>
          <w:lang w:val="es-MX"/>
        </w:rPr>
        <w:t>. Orientaciones otorgadas a las personas para que acudan a otra dependencia, entidad, órgano de gobierno, institución pública</w:t>
      </w:r>
      <w:r w:rsidR="00B6709D">
        <w:rPr>
          <w:rFonts w:ascii="Arial" w:hAnsi="Arial" w:cs="Arial"/>
          <w:sz w:val="16"/>
          <w:szCs w:val="16"/>
          <w:lang w:val="es-MX"/>
        </w:rPr>
        <w:t xml:space="preserve"> (</w:t>
      </w:r>
      <w:r w:rsidR="00FB04FC">
        <w:rPr>
          <w:rFonts w:ascii="Arial" w:hAnsi="Arial" w:cs="Arial"/>
          <w:sz w:val="16"/>
          <w:szCs w:val="16"/>
          <w:lang w:val="es-MX"/>
        </w:rPr>
        <w:t>19</w:t>
      </w:r>
      <w:r w:rsidR="00B6709D">
        <w:rPr>
          <w:rFonts w:ascii="Arial" w:hAnsi="Arial" w:cs="Arial"/>
          <w:sz w:val="16"/>
          <w:szCs w:val="16"/>
          <w:lang w:val="es-MX"/>
        </w:rPr>
        <w:t>)</w:t>
      </w:r>
      <w:r w:rsidRPr="00574F2C">
        <w:rPr>
          <w:rFonts w:ascii="Arial" w:hAnsi="Arial" w:cs="Arial"/>
          <w:sz w:val="16"/>
          <w:szCs w:val="16"/>
          <w:lang w:val="es-MX"/>
        </w:rPr>
        <w:t>, entre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tramitadas mediante procedimiento ordinario</w:t>
      </w:r>
      <w:r w:rsidR="00B61412">
        <w:rPr>
          <w:rFonts w:ascii="Arial" w:hAnsi="Arial" w:cs="Arial"/>
          <w:sz w:val="16"/>
          <w:szCs w:val="16"/>
          <w:lang w:val="es-MX"/>
        </w:rPr>
        <w:t xml:space="preserve"> (</w:t>
      </w:r>
      <w:r w:rsidR="00760761">
        <w:rPr>
          <w:rFonts w:ascii="Arial" w:hAnsi="Arial" w:cs="Arial"/>
          <w:sz w:val="16"/>
          <w:szCs w:val="16"/>
          <w:lang w:val="es-MX"/>
        </w:rPr>
        <w:t>663</w:t>
      </w:r>
      <w:r w:rsidR="00B61412">
        <w:rPr>
          <w:rFonts w:ascii="Arial" w:hAnsi="Arial" w:cs="Arial"/>
          <w:sz w:val="16"/>
          <w:szCs w:val="16"/>
          <w:lang w:val="es-MX"/>
        </w:rPr>
        <w:t>)</w:t>
      </w:r>
      <w:r w:rsidRPr="00574F2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7">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8">
    <w:p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665E04">
        <w:rPr>
          <w:rFonts w:ascii="Arial" w:hAnsi="Arial" w:cs="Arial"/>
          <w:sz w:val="16"/>
          <w:szCs w:val="16"/>
          <w:lang w:val="es-MX"/>
        </w:rPr>
        <w:t>663</w:t>
      </w:r>
      <w:r w:rsidR="00B61412">
        <w:rPr>
          <w:rFonts w:ascii="Arial" w:hAnsi="Arial" w:cs="Arial"/>
          <w:sz w:val="16"/>
          <w:szCs w:val="16"/>
          <w:lang w:val="es-MX"/>
        </w:rPr>
        <w:t>)</w:t>
      </w:r>
      <w:r w:rsidR="004E35E8">
        <w:rPr>
          <w:rFonts w:ascii="Arial" w:hAnsi="Arial" w:cs="Arial"/>
          <w:sz w:val="16"/>
          <w:szCs w:val="16"/>
          <w:lang w:val="es-MX"/>
        </w:rPr>
        <w:t>, de los cuales se turnaron 82</w:t>
      </w:r>
      <w:r w:rsidR="006B2765">
        <w:rPr>
          <w:rFonts w:ascii="Arial" w:hAnsi="Arial" w:cs="Arial"/>
          <w:sz w:val="16"/>
          <w:szCs w:val="16"/>
          <w:lang w:val="es-MX"/>
        </w:rPr>
        <w:t xml:space="preserve"> al Comité de Transparencia, que por distinto rasgos de conexidad ordenó la acumulación para su análisis en un expediente,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6B2765">
        <w:rPr>
          <w:rFonts w:ascii="Arial" w:hAnsi="Arial" w:cs="Arial"/>
          <w:sz w:val="16"/>
          <w:szCs w:val="16"/>
          <w:lang w:val="es-MX"/>
        </w:rPr>
        <w:t xml:space="preserve"> (incluyendo asuntos turnado</w:t>
      </w:r>
      <w:r w:rsidR="00E15A7A">
        <w:rPr>
          <w:rFonts w:ascii="Arial" w:hAnsi="Arial" w:cs="Arial"/>
          <w:sz w:val="16"/>
          <w:szCs w:val="16"/>
          <w:lang w:val="es-MX"/>
        </w:rPr>
        <w:t>s en el último trimestre de 2016</w:t>
      </w:r>
      <w:r w:rsidR="006B2765">
        <w:rPr>
          <w:rFonts w:ascii="Arial" w:hAnsi="Arial" w:cs="Arial"/>
          <w:sz w:val="16"/>
          <w:szCs w:val="16"/>
          <w:lang w:val="es-MX"/>
        </w:rPr>
        <w:t>)</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727BA0" w:rsidRPr="00574F2C" w:rsidRDefault="00727BA0"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4E" w:rsidRDefault="00297BA5">
    <w:pPr>
      <w:pStyle w:val="Encabezado"/>
    </w:pPr>
    <w:r>
      <w:rPr>
        <w:noProof/>
        <w:lang w:val="es-MX" w:eastAsia="es-MX"/>
      </w:rPr>
      <w:drawing>
        <wp:inline distT="0" distB="0" distL="0" distR="0" wp14:anchorId="77851D99" wp14:editId="48CD6254">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13DD50D5" wp14:editId="2C72B4A0">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BFA38F"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47882F46" wp14:editId="4E8A5F67">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FA6A3A" w:rsidP="00F53901">
                          <w:pPr>
                            <w:jc w:val="right"/>
                            <w:rPr>
                              <w:sz w:val="22"/>
                              <w:lang w:val="es-MX"/>
                            </w:rPr>
                          </w:pPr>
                          <w:r>
                            <w:rPr>
                              <w:sz w:val="22"/>
                              <w:lang w:val="es-MX"/>
                            </w:rPr>
                            <w:t xml:space="preserve">Enero </w:t>
                          </w:r>
                          <w:r w:rsidR="00DB3398">
                            <w:rPr>
                              <w:sz w:val="22"/>
                              <w:lang w:val="es-MX"/>
                            </w:rPr>
                            <w:t>a Marzo de 2017</w:t>
                          </w:r>
                        </w:p>
                        <w:p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7882F46"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FA6A3A" w:rsidP="00F53901">
                    <w:pPr>
                      <w:jc w:val="right"/>
                      <w:rPr>
                        <w:sz w:val="22"/>
                        <w:lang w:val="es-MX"/>
                      </w:rPr>
                    </w:pPr>
                    <w:r>
                      <w:rPr>
                        <w:sz w:val="22"/>
                        <w:lang w:val="es-MX"/>
                      </w:rPr>
                      <w:t xml:space="preserve">Enero </w:t>
                    </w:r>
                    <w:r w:rsidR="00DB3398">
                      <w:rPr>
                        <w:sz w:val="22"/>
                        <w:lang w:val="es-MX"/>
                      </w:rPr>
                      <w:t>a Marzo de 2017</w:t>
                    </w:r>
                  </w:p>
                  <w:p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2D7ADD7E" wp14:editId="5D8FF3E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D6FB00"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C4EE3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FF7F2C"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A"/>
      </v:shape>
    </w:pict>
  </w:numPicBullet>
  <w:abstractNum w:abstractNumId="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CE"/>
    <w:rsid w:val="00003D66"/>
    <w:rsid w:val="00012299"/>
    <w:rsid w:val="000524AB"/>
    <w:rsid w:val="00062098"/>
    <w:rsid w:val="0007154F"/>
    <w:rsid w:val="00073BD5"/>
    <w:rsid w:val="00077FB5"/>
    <w:rsid w:val="00086FAD"/>
    <w:rsid w:val="00087F00"/>
    <w:rsid w:val="000952AA"/>
    <w:rsid w:val="000A0284"/>
    <w:rsid w:val="000A0C86"/>
    <w:rsid w:val="000B572B"/>
    <w:rsid w:val="000C549A"/>
    <w:rsid w:val="000C635F"/>
    <w:rsid w:val="000D5F4A"/>
    <w:rsid w:val="000E0475"/>
    <w:rsid w:val="000F4586"/>
    <w:rsid w:val="00113DC9"/>
    <w:rsid w:val="00127378"/>
    <w:rsid w:val="00132FA2"/>
    <w:rsid w:val="0015393D"/>
    <w:rsid w:val="0017624E"/>
    <w:rsid w:val="00180598"/>
    <w:rsid w:val="00182D01"/>
    <w:rsid w:val="001863CE"/>
    <w:rsid w:val="001A52FD"/>
    <w:rsid w:val="001C21C1"/>
    <w:rsid w:val="001C2655"/>
    <w:rsid w:val="001E30E6"/>
    <w:rsid w:val="0020117F"/>
    <w:rsid w:val="0021411F"/>
    <w:rsid w:val="00233FCC"/>
    <w:rsid w:val="00250D73"/>
    <w:rsid w:val="00255AE8"/>
    <w:rsid w:val="00263E0D"/>
    <w:rsid w:val="0026477E"/>
    <w:rsid w:val="00287F19"/>
    <w:rsid w:val="00292B77"/>
    <w:rsid w:val="00297BA5"/>
    <w:rsid w:val="002C23D4"/>
    <w:rsid w:val="002C7E7E"/>
    <w:rsid w:val="002D0E84"/>
    <w:rsid w:val="002D2D1E"/>
    <w:rsid w:val="002D454B"/>
    <w:rsid w:val="002D7E88"/>
    <w:rsid w:val="002E484B"/>
    <w:rsid w:val="002E5296"/>
    <w:rsid w:val="002F08CC"/>
    <w:rsid w:val="002F1FC1"/>
    <w:rsid w:val="002F6B7C"/>
    <w:rsid w:val="00300885"/>
    <w:rsid w:val="003024AE"/>
    <w:rsid w:val="00304F30"/>
    <w:rsid w:val="003142A0"/>
    <w:rsid w:val="00343AB8"/>
    <w:rsid w:val="00344AF2"/>
    <w:rsid w:val="00350507"/>
    <w:rsid w:val="003532A8"/>
    <w:rsid w:val="0036119F"/>
    <w:rsid w:val="003640DF"/>
    <w:rsid w:val="00375121"/>
    <w:rsid w:val="00384F28"/>
    <w:rsid w:val="003A32C0"/>
    <w:rsid w:val="003B5E4C"/>
    <w:rsid w:val="003C5D50"/>
    <w:rsid w:val="003D1E0F"/>
    <w:rsid w:val="003E1486"/>
    <w:rsid w:val="003E4A06"/>
    <w:rsid w:val="003F64FF"/>
    <w:rsid w:val="00402C70"/>
    <w:rsid w:val="004040B6"/>
    <w:rsid w:val="004141BB"/>
    <w:rsid w:val="00417C2B"/>
    <w:rsid w:val="00430FFF"/>
    <w:rsid w:val="00437B73"/>
    <w:rsid w:val="004657FA"/>
    <w:rsid w:val="00491A42"/>
    <w:rsid w:val="00492121"/>
    <w:rsid w:val="004A641F"/>
    <w:rsid w:val="004B0360"/>
    <w:rsid w:val="004B3F0A"/>
    <w:rsid w:val="004C0B4B"/>
    <w:rsid w:val="004C1906"/>
    <w:rsid w:val="004C1917"/>
    <w:rsid w:val="004C1EA1"/>
    <w:rsid w:val="004C4F9A"/>
    <w:rsid w:val="004C5C24"/>
    <w:rsid w:val="004E1E63"/>
    <w:rsid w:val="004E35E8"/>
    <w:rsid w:val="004E4FAE"/>
    <w:rsid w:val="004F76AA"/>
    <w:rsid w:val="0051153A"/>
    <w:rsid w:val="00512258"/>
    <w:rsid w:val="00520F81"/>
    <w:rsid w:val="00534D7D"/>
    <w:rsid w:val="00537198"/>
    <w:rsid w:val="005454A1"/>
    <w:rsid w:val="00546B9F"/>
    <w:rsid w:val="00550432"/>
    <w:rsid w:val="005541A0"/>
    <w:rsid w:val="00556852"/>
    <w:rsid w:val="00564CF8"/>
    <w:rsid w:val="00574F2C"/>
    <w:rsid w:val="00577FA5"/>
    <w:rsid w:val="005967EA"/>
    <w:rsid w:val="005A261D"/>
    <w:rsid w:val="005A4480"/>
    <w:rsid w:val="005A5648"/>
    <w:rsid w:val="005B709B"/>
    <w:rsid w:val="005D24D6"/>
    <w:rsid w:val="005D3B93"/>
    <w:rsid w:val="005D7630"/>
    <w:rsid w:val="005D78CE"/>
    <w:rsid w:val="005E0F5E"/>
    <w:rsid w:val="005E6BE7"/>
    <w:rsid w:val="005F263F"/>
    <w:rsid w:val="005F4AA8"/>
    <w:rsid w:val="0060533E"/>
    <w:rsid w:val="00611810"/>
    <w:rsid w:val="00617FF1"/>
    <w:rsid w:val="006236E4"/>
    <w:rsid w:val="006336F7"/>
    <w:rsid w:val="00640E48"/>
    <w:rsid w:val="006521D2"/>
    <w:rsid w:val="00665DF2"/>
    <w:rsid w:val="00665E04"/>
    <w:rsid w:val="006771FE"/>
    <w:rsid w:val="00691E19"/>
    <w:rsid w:val="00693E25"/>
    <w:rsid w:val="00696BBF"/>
    <w:rsid w:val="006A2A1E"/>
    <w:rsid w:val="006B2765"/>
    <w:rsid w:val="006B2A12"/>
    <w:rsid w:val="006C42AB"/>
    <w:rsid w:val="006C75B7"/>
    <w:rsid w:val="006D665C"/>
    <w:rsid w:val="006F4AC9"/>
    <w:rsid w:val="007039C5"/>
    <w:rsid w:val="007243DB"/>
    <w:rsid w:val="00725941"/>
    <w:rsid w:val="00727013"/>
    <w:rsid w:val="00727BA0"/>
    <w:rsid w:val="00744A32"/>
    <w:rsid w:val="00751AFF"/>
    <w:rsid w:val="00760761"/>
    <w:rsid w:val="0076149D"/>
    <w:rsid w:val="007623D8"/>
    <w:rsid w:val="00775A57"/>
    <w:rsid w:val="00775B11"/>
    <w:rsid w:val="00775B38"/>
    <w:rsid w:val="0077794B"/>
    <w:rsid w:val="0079444E"/>
    <w:rsid w:val="00795ED9"/>
    <w:rsid w:val="00796E14"/>
    <w:rsid w:val="007C1BB1"/>
    <w:rsid w:val="007D0908"/>
    <w:rsid w:val="007E3ACF"/>
    <w:rsid w:val="008068C9"/>
    <w:rsid w:val="00810D81"/>
    <w:rsid w:val="008110FA"/>
    <w:rsid w:val="00816679"/>
    <w:rsid w:val="00830A4C"/>
    <w:rsid w:val="0083275C"/>
    <w:rsid w:val="008338AD"/>
    <w:rsid w:val="00835B90"/>
    <w:rsid w:val="0084356E"/>
    <w:rsid w:val="008451EC"/>
    <w:rsid w:val="0086283D"/>
    <w:rsid w:val="00875D0D"/>
    <w:rsid w:val="00877413"/>
    <w:rsid w:val="00887A87"/>
    <w:rsid w:val="00891F2E"/>
    <w:rsid w:val="008956EE"/>
    <w:rsid w:val="008A54B2"/>
    <w:rsid w:val="008A5BCD"/>
    <w:rsid w:val="008A5D85"/>
    <w:rsid w:val="008B2A46"/>
    <w:rsid w:val="008D420C"/>
    <w:rsid w:val="008F5C63"/>
    <w:rsid w:val="008F60E7"/>
    <w:rsid w:val="00920F33"/>
    <w:rsid w:val="00922D43"/>
    <w:rsid w:val="009247BA"/>
    <w:rsid w:val="00934AD2"/>
    <w:rsid w:val="00941A63"/>
    <w:rsid w:val="00970C3F"/>
    <w:rsid w:val="009828E5"/>
    <w:rsid w:val="009940CE"/>
    <w:rsid w:val="009A424C"/>
    <w:rsid w:val="009C19F7"/>
    <w:rsid w:val="009C59EF"/>
    <w:rsid w:val="009D6049"/>
    <w:rsid w:val="009E5C52"/>
    <w:rsid w:val="009E5FC9"/>
    <w:rsid w:val="009F384D"/>
    <w:rsid w:val="00A02954"/>
    <w:rsid w:val="00A1401E"/>
    <w:rsid w:val="00A16870"/>
    <w:rsid w:val="00A3454E"/>
    <w:rsid w:val="00A4208E"/>
    <w:rsid w:val="00A50BAC"/>
    <w:rsid w:val="00A56FED"/>
    <w:rsid w:val="00A5717A"/>
    <w:rsid w:val="00A67EDD"/>
    <w:rsid w:val="00A7560F"/>
    <w:rsid w:val="00A83E36"/>
    <w:rsid w:val="00A93E8F"/>
    <w:rsid w:val="00AA1B75"/>
    <w:rsid w:val="00AA3881"/>
    <w:rsid w:val="00AB56E2"/>
    <w:rsid w:val="00AB7C49"/>
    <w:rsid w:val="00AD0C13"/>
    <w:rsid w:val="00AD1792"/>
    <w:rsid w:val="00AD6BE6"/>
    <w:rsid w:val="00AE14E9"/>
    <w:rsid w:val="00AE1B2D"/>
    <w:rsid w:val="00AE6808"/>
    <w:rsid w:val="00B019C0"/>
    <w:rsid w:val="00B036FE"/>
    <w:rsid w:val="00B03E16"/>
    <w:rsid w:val="00B07518"/>
    <w:rsid w:val="00B07896"/>
    <w:rsid w:val="00B2529E"/>
    <w:rsid w:val="00B34B30"/>
    <w:rsid w:val="00B460A8"/>
    <w:rsid w:val="00B46DB2"/>
    <w:rsid w:val="00B5490A"/>
    <w:rsid w:val="00B555BE"/>
    <w:rsid w:val="00B6114A"/>
    <w:rsid w:val="00B61412"/>
    <w:rsid w:val="00B645C9"/>
    <w:rsid w:val="00B6709D"/>
    <w:rsid w:val="00B83C59"/>
    <w:rsid w:val="00BA3A9A"/>
    <w:rsid w:val="00BA4F6A"/>
    <w:rsid w:val="00BA5F54"/>
    <w:rsid w:val="00BA7ADD"/>
    <w:rsid w:val="00BB18E6"/>
    <w:rsid w:val="00BB411B"/>
    <w:rsid w:val="00BB4F5A"/>
    <w:rsid w:val="00BC1124"/>
    <w:rsid w:val="00BE4D66"/>
    <w:rsid w:val="00BE5E9E"/>
    <w:rsid w:val="00BF3E18"/>
    <w:rsid w:val="00BF40D9"/>
    <w:rsid w:val="00BF4C2A"/>
    <w:rsid w:val="00BF5B04"/>
    <w:rsid w:val="00C157E7"/>
    <w:rsid w:val="00C21F44"/>
    <w:rsid w:val="00C23F85"/>
    <w:rsid w:val="00C41FC1"/>
    <w:rsid w:val="00C4377E"/>
    <w:rsid w:val="00C75CAC"/>
    <w:rsid w:val="00C85EE0"/>
    <w:rsid w:val="00C86B07"/>
    <w:rsid w:val="00C912BE"/>
    <w:rsid w:val="00CC1A8E"/>
    <w:rsid w:val="00CC28C4"/>
    <w:rsid w:val="00CD05AB"/>
    <w:rsid w:val="00CD0810"/>
    <w:rsid w:val="00CD73B5"/>
    <w:rsid w:val="00CE48C4"/>
    <w:rsid w:val="00CF30E6"/>
    <w:rsid w:val="00CF59D5"/>
    <w:rsid w:val="00D11E7A"/>
    <w:rsid w:val="00D2038F"/>
    <w:rsid w:val="00D24E26"/>
    <w:rsid w:val="00D40C13"/>
    <w:rsid w:val="00D53A9E"/>
    <w:rsid w:val="00D54F0B"/>
    <w:rsid w:val="00D55723"/>
    <w:rsid w:val="00D66534"/>
    <w:rsid w:val="00D677DC"/>
    <w:rsid w:val="00D712C2"/>
    <w:rsid w:val="00D71A07"/>
    <w:rsid w:val="00D75561"/>
    <w:rsid w:val="00D836C5"/>
    <w:rsid w:val="00D93721"/>
    <w:rsid w:val="00D96944"/>
    <w:rsid w:val="00DA0FFB"/>
    <w:rsid w:val="00DA38A0"/>
    <w:rsid w:val="00DB16B4"/>
    <w:rsid w:val="00DB3398"/>
    <w:rsid w:val="00DB3FFD"/>
    <w:rsid w:val="00DC0826"/>
    <w:rsid w:val="00E07D36"/>
    <w:rsid w:val="00E15A7A"/>
    <w:rsid w:val="00E201D8"/>
    <w:rsid w:val="00E20E51"/>
    <w:rsid w:val="00E3200E"/>
    <w:rsid w:val="00E46D93"/>
    <w:rsid w:val="00E50368"/>
    <w:rsid w:val="00E5354A"/>
    <w:rsid w:val="00E56BA8"/>
    <w:rsid w:val="00E903E4"/>
    <w:rsid w:val="00E975AD"/>
    <w:rsid w:val="00EA297B"/>
    <w:rsid w:val="00EA741A"/>
    <w:rsid w:val="00EB5A96"/>
    <w:rsid w:val="00EF2B2C"/>
    <w:rsid w:val="00F12BC1"/>
    <w:rsid w:val="00F20611"/>
    <w:rsid w:val="00F303BA"/>
    <w:rsid w:val="00F3243A"/>
    <w:rsid w:val="00F36D63"/>
    <w:rsid w:val="00F43EDC"/>
    <w:rsid w:val="00F53901"/>
    <w:rsid w:val="00F578C7"/>
    <w:rsid w:val="00F64D03"/>
    <w:rsid w:val="00F72BB6"/>
    <w:rsid w:val="00F8014E"/>
    <w:rsid w:val="00FA6A3A"/>
    <w:rsid w:val="00FB04FC"/>
    <w:rsid w:val="00FB369D"/>
    <w:rsid w:val="00FC0BC6"/>
    <w:rsid w:val="00FC5CDB"/>
    <w:rsid w:val="00FD4B4C"/>
    <w:rsid w:val="00FE158B"/>
    <w:rsid w:val="00FE2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odulosanlazaro\Documents\ESTADISTICAS\INDICADORES%20GESTION\TRIMESTRAL\Copia%20de%20Primer%20Trimestre%20201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odulosanlazaro\Documents\ESTADISTICAS\INDICADORES%20GESTION\TRIMESTRAL\Copia%20de%20Primer%20Trimestre%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dulosanlazaro\Documents\ESTADISTICAS\INDICADORES%20GESTION\TRIMESTRAL\Copia%20de%20Primer%20Trimestre%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odulosanlazaro\Documents\ESTADISTICAS\INDICADORES%20GESTION\TRIMESTRAL\Copia%20de%20Primer%20Trimestre%20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odulosanlazaro\Documents\ESTADISTICAS\INDICADORES%20GESTION\TRIMESTRAL\Copia%20de%20Primer%20Trimestre%20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odulosanlazaro\Documents\ESTADISTICAS\INDICADORES%20GESTION\TRIMESTRAL\Copia%20de%20Primer%20Trimestre%20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odulosanlazaro\Documents\ESTADISTICAS\INDICADORES%20GESTION\TRIMESTRAL\Copia%20de%20Primer%20Trimestre%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2016'!$A$5:$A$6</c:f>
              <c:strCache>
                <c:ptCount val="2"/>
                <c:pt idx="0">
                  <c:v>Procedimientos Sumarios</c:v>
                </c:pt>
                <c:pt idx="1">
                  <c:v>Procedimientos Ordinarios</c:v>
                </c:pt>
              </c:strCache>
            </c:strRef>
          </c:cat>
          <c:val>
            <c:numRef>
              <c:f>'Primer Trim 2016'!$C$5:$C$6</c:f>
              <c:numCache>
                <c:formatCode>0.00%</c:formatCode>
                <c:ptCount val="2"/>
                <c:pt idx="0">
                  <c:v>0.94449560485558814</c:v>
                </c:pt>
                <c:pt idx="1">
                  <c:v>5.550439514441189E-2</c:v>
                </c:pt>
              </c:numCache>
            </c:numRef>
          </c:val>
        </c:ser>
        <c:dLbls>
          <c:showLegendKey val="0"/>
          <c:showVal val="0"/>
          <c:showCatName val="1"/>
          <c:showSerName val="0"/>
          <c:showPercent val="0"/>
          <c:showBubbleSize val="0"/>
        </c:dLbls>
        <c:gapWidth val="76"/>
        <c:axId val="149386368"/>
        <c:axId val="149387904"/>
      </c:barChart>
      <c:catAx>
        <c:axId val="149386368"/>
        <c:scaling>
          <c:orientation val="minMax"/>
        </c:scaling>
        <c:delete val="1"/>
        <c:axPos val="b"/>
        <c:numFmt formatCode="General" sourceLinked="0"/>
        <c:majorTickMark val="out"/>
        <c:minorTickMark val="none"/>
        <c:tickLblPos val="none"/>
        <c:crossAx val="149387904"/>
        <c:crosses val="autoZero"/>
        <c:auto val="1"/>
        <c:lblAlgn val="ctr"/>
        <c:lblOffset val="100"/>
        <c:noMultiLvlLbl val="0"/>
      </c:catAx>
      <c:valAx>
        <c:axId val="149387904"/>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149386368"/>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4804444610135171"/>
          <c:y val="0.12834645669291339"/>
          <c:w val="0.72391676145671136"/>
          <c:h val="0.8088135486181306"/>
        </c:manualLayout>
      </c:layout>
      <c:barChart>
        <c:barDir val="bar"/>
        <c:grouping val="clustered"/>
        <c:varyColors val="0"/>
        <c:ser>
          <c:idx val="0"/>
          <c:order val="0"/>
          <c:tx>
            <c:strRef>
              <c:f>'Primer Trim 2016'!$B$12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2016'!$A$13:$A$59</c:f>
              <c:strCache>
                <c:ptCount val="47"/>
                <c:pt idx="0">
                  <c:v>Lerma, Edo. de Mex.</c:v>
                </c:pt>
                <c:pt idx="1">
                  <c:v>Tuxtla Gutiérrez, Chis.</c:v>
                </c:pt>
                <c:pt idx="2">
                  <c:v>Guadalajara, Jal.</c:v>
                </c:pt>
                <c:pt idx="3">
                  <c:v>Ciudad Juárez, Chih.</c:v>
                </c:pt>
                <c:pt idx="4">
                  <c:v>Veracruz, Ver.</c:v>
                </c:pt>
                <c:pt idx="5">
                  <c:v>León, Gto.</c:v>
                </c:pt>
                <c:pt idx="6">
                  <c:v>Celaya, Gto.</c:v>
                </c:pt>
                <c:pt idx="7">
                  <c:v>Guanajuato, Gto.</c:v>
                </c:pt>
                <c:pt idx="8">
                  <c:v>La Paz, B.C.S.</c:v>
                </c:pt>
                <c:pt idx="9">
                  <c:v>Chihuahua, Chih.</c:v>
                </c:pt>
                <c:pt idx="10">
                  <c:v>Tapachula, Chis.</c:v>
                </c:pt>
                <c:pt idx="11">
                  <c:v>Mexicali, B.C</c:v>
                </c:pt>
                <c:pt idx="12">
                  <c:v>Saltillo, Coah.</c:v>
                </c:pt>
                <c:pt idx="13">
                  <c:v>Querétaro, Qro.</c:v>
                </c:pt>
                <c:pt idx="14">
                  <c:v>Chetumal, Q.Roo</c:v>
                </c:pt>
                <c:pt idx="15">
                  <c:v>Mérida, Yuc.</c:v>
                </c:pt>
                <c:pt idx="16">
                  <c:v>Cuernavaca, Mor.</c:v>
                </c:pt>
                <c:pt idx="17">
                  <c:v>Xalapa, Ver.</c:v>
                </c:pt>
                <c:pt idx="18">
                  <c:v>Pachuca, Hgo. </c:v>
                </c:pt>
                <c:pt idx="19">
                  <c:v>Matamoros, Tamps.</c:v>
                </c:pt>
                <c:pt idx="20">
                  <c:v>Hermosillo, Son.</c:v>
                </c:pt>
                <c:pt idx="21">
                  <c:v>Acapulco, Gro. </c:v>
                </c:pt>
                <c:pt idx="22">
                  <c:v>Colima, Col.</c:v>
                </c:pt>
                <c:pt idx="23">
                  <c:v>Tepic, Nay. </c:v>
                </c:pt>
                <c:pt idx="24">
                  <c:v>Uruapan, Mich.</c:v>
                </c:pt>
                <c:pt idx="25">
                  <c:v>Cancún, Q. Roo</c:v>
                </c:pt>
                <c:pt idx="26">
                  <c:v>Ciudad Obregón, Son.</c:v>
                </c:pt>
                <c:pt idx="27">
                  <c:v>Nuevo Laredo, Tamps.</c:v>
                </c:pt>
                <c:pt idx="28">
                  <c:v>Torreón, Coah.</c:v>
                </c:pt>
                <c:pt idx="29">
                  <c:v>Campeche, Camp.</c:v>
                </c:pt>
                <c:pt idx="30">
                  <c:v>Aguascalientes, Ags</c:v>
                </c:pt>
                <c:pt idx="31">
                  <c:v>Oaxaca, Oax</c:v>
                </c:pt>
                <c:pt idx="32">
                  <c:v>Monterrey, N.L.</c:v>
                </c:pt>
                <c:pt idx="33">
                  <c:v>Morelia, Mich.</c:v>
                </c:pt>
                <c:pt idx="34">
                  <c:v>Durango, Dgo.</c:v>
                </c:pt>
                <c:pt idx="35">
                  <c:v>Mazatlán, Sin.</c:v>
                </c:pt>
                <c:pt idx="36">
                  <c:v>Tijuana, B.C.</c:v>
                </c:pt>
                <c:pt idx="37">
                  <c:v>San Luis Potosí, S.L.P.</c:v>
                </c:pt>
                <c:pt idx="38">
                  <c:v>Tlaxcala, Tlax.</c:v>
                </c:pt>
                <c:pt idx="39">
                  <c:v>Culiacán, Sin.</c:v>
                </c:pt>
                <c:pt idx="40">
                  <c:v>Villahermosa, Tab.</c:v>
                </c:pt>
                <c:pt idx="41">
                  <c:v>Puebla, Pue.</c:v>
                </c:pt>
                <c:pt idx="42">
                  <c:v>Toluca, Edo. de Mex.</c:v>
                </c:pt>
                <c:pt idx="43">
                  <c:v>Ciudad Victoria, Tamps.</c:v>
                </c:pt>
                <c:pt idx="44">
                  <c:v>Ensenada, B.C.</c:v>
                </c:pt>
                <c:pt idx="45">
                  <c:v>Zacatecas, Zac.</c:v>
                </c:pt>
                <c:pt idx="46">
                  <c:v>Ciudad de México</c:v>
                </c:pt>
              </c:strCache>
            </c:strRef>
          </c:cat>
          <c:val>
            <c:numRef>
              <c:f>'Primer Trim 2016'!$B$13:$B$59</c:f>
              <c:numCache>
                <c:formatCode>#,##0</c:formatCode>
                <c:ptCount val="47"/>
                <c:pt idx="0">
                  <c:v>0</c:v>
                </c:pt>
                <c:pt idx="1">
                  <c:v>53</c:v>
                </c:pt>
                <c:pt idx="2">
                  <c:v>68</c:v>
                </c:pt>
                <c:pt idx="3">
                  <c:v>71</c:v>
                </c:pt>
                <c:pt idx="4">
                  <c:v>76</c:v>
                </c:pt>
                <c:pt idx="5">
                  <c:v>76</c:v>
                </c:pt>
                <c:pt idx="6">
                  <c:v>89</c:v>
                </c:pt>
                <c:pt idx="7">
                  <c:v>89</c:v>
                </c:pt>
                <c:pt idx="8">
                  <c:v>98</c:v>
                </c:pt>
                <c:pt idx="9">
                  <c:v>100</c:v>
                </c:pt>
                <c:pt idx="10">
                  <c:v>102</c:v>
                </c:pt>
                <c:pt idx="11">
                  <c:v>105</c:v>
                </c:pt>
                <c:pt idx="12">
                  <c:v>106</c:v>
                </c:pt>
                <c:pt idx="13">
                  <c:v>108</c:v>
                </c:pt>
                <c:pt idx="14">
                  <c:v>109</c:v>
                </c:pt>
                <c:pt idx="15">
                  <c:v>111</c:v>
                </c:pt>
                <c:pt idx="16">
                  <c:v>118</c:v>
                </c:pt>
                <c:pt idx="17">
                  <c:v>120</c:v>
                </c:pt>
                <c:pt idx="18">
                  <c:v>130</c:v>
                </c:pt>
                <c:pt idx="19">
                  <c:v>140</c:v>
                </c:pt>
                <c:pt idx="20">
                  <c:v>141</c:v>
                </c:pt>
                <c:pt idx="21">
                  <c:v>146</c:v>
                </c:pt>
                <c:pt idx="22">
                  <c:v>146</c:v>
                </c:pt>
                <c:pt idx="23">
                  <c:v>163</c:v>
                </c:pt>
                <c:pt idx="24">
                  <c:v>164</c:v>
                </c:pt>
                <c:pt idx="25">
                  <c:v>170</c:v>
                </c:pt>
                <c:pt idx="26">
                  <c:v>177</c:v>
                </c:pt>
                <c:pt idx="27">
                  <c:v>181</c:v>
                </c:pt>
                <c:pt idx="28">
                  <c:v>182</c:v>
                </c:pt>
                <c:pt idx="29">
                  <c:v>183</c:v>
                </c:pt>
                <c:pt idx="30">
                  <c:v>187</c:v>
                </c:pt>
                <c:pt idx="31">
                  <c:v>197</c:v>
                </c:pt>
                <c:pt idx="32">
                  <c:v>204</c:v>
                </c:pt>
                <c:pt idx="33">
                  <c:v>207</c:v>
                </c:pt>
                <c:pt idx="34">
                  <c:v>208</c:v>
                </c:pt>
                <c:pt idx="35">
                  <c:v>215</c:v>
                </c:pt>
                <c:pt idx="36">
                  <c:v>220</c:v>
                </c:pt>
                <c:pt idx="37">
                  <c:v>223</c:v>
                </c:pt>
                <c:pt idx="38">
                  <c:v>234</c:v>
                </c:pt>
                <c:pt idx="39">
                  <c:v>237</c:v>
                </c:pt>
                <c:pt idx="40">
                  <c:v>250</c:v>
                </c:pt>
                <c:pt idx="41">
                  <c:v>342</c:v>
                </c:pt>
                <c:pt idx="42">
                  <c:v>364</c:v>
                </c:pt>
                <c:pt idx="43">
                  <c:v>379</c:v>
                </c:pt>
                <c:pt idx="44">
                  <c:v>395</c:v>
                </c:pt>
                <c:pt idx="45">
                  <c:v>932</c:v>
                </c:pt>
                <c:pt idx="46">
                  <c:v>2278</c:v>
                </c:pt>
              </c:numCache>
            </c:numRef>
          </c:val>
        </c:ser>
        <c:dLbls>
          <c:showLegendKey val="0"/>
          <c:showVal val="1"/>
          <c:showCatName val="0"/>
          <c:showSerName val="0"/>
          <c:showPercent val="0"/>
          <c:showBubbleSize val="0"/>
        </c:dLbls>
        <c:gapWidth val="150"/>
        <c:axId val="149402752"/>
        <c:axId val="149696896"/>
      </c:barChart>
      <c:catAx>
        <c:axId val="149402752"/>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149696896"/>
        <c:crosses val="autoZero"/>
        <c:auto val="0"/>
        <c:lblAlgn val="ctr"/>
        <c:lblOffset val="100"/>
        <c:tickLblSkip val="1"/>
        <c:tickMarkSkip val="1"/>
        <c:noMultiLvlLbl val="0"/>
      </c:catAx>
      <c:valAx>
        <c:axId val="149696896"/>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149402752"/>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'Primer Trim 2016'!$A$69:$A$70</c:f>
              <c:strCache>
                <c:ptCount val="2"/>
                <c:pt idx="0">
                  <c:v>Solicitudes recibidas de manera presencial</c:v>
                </c:pt>
                <c:pt idx="1">
                  <c:v>Solicitudes recibidas por medios electrónicos</c:v>
                </c:pt>
              </c:strCache>
            </c:strRef>
          </c:cat>
          <c:val>
            <c:numRef>
              <c:f>'Primer Trim 2016'!$C$69:$C$70</c:f>
              <c:numCache>
                <c:formatCode>0.00%</c:formatCode>
                <c:ptCount val="2"/>
                <c:pt idx="0">
                  <c:v>0.84428782166857896</c:v>
                </c:pt>
                <c:pt idx="1">
                  <c:v>0.15571217833142109</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2016'!$A$77:$A$79</c:f>
              <c:strCache>
                <c:ptCount val="3"/>
                <c:pt idx="0">
                  <c:v>Orientaciones</c:v>
                </c:pt>
                <c:pt idx="1">
                  <c:v>Canalizaciones</c:v>
                </c:pt>
                <c:pt idx="2">
                  <c:v>Solicitudes</c:v>
                </c:pt>
              </c:strCache>
            </c:strRef>
          </c:cat>
          <c:val>
            <c:numRef>
              <c:f>'Primer Trim 2016'!$B$77:$B$79</c:f>
              <c:numCache>
                <c:formatCode>General</c:formatCode>
                <c:ptCount val="3"/>
                <c:pt idx="0" formatCode="#,##0">
                  <c:v>19</c:v>
                </c:pt>
                <c:pt idx="1">
                  <c:v>190</c:v>
                </c:pt>
                <c:pt idx="2" formatCode="#,##0">
                  <c:v>12202</c:v>
                </c:pt>
              </c:numCache>
            </c:numRef>
          </c:val>
        </c:ser>
        <c:dLbls>
          <c:showLegendKey val="0"/>
          <c:showVal val="1"/>
          <c:showCatName val="0"/>
          <c:showSerName val="0"/>
          <c:showPercent val="0"/>
          <c:showBubbleSize val="0"/>
        </c:dLbls>
        <c:gapWidth val="75"/>
        <c:axId val="149782912"/>
        <c:axId val="149784448"/>
      </c:barChart>
      <c:catAx>
        <c:axId val="149782912"/>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149784448"/>
        <c:crosses val="autoZero"/>
        <c:auto val="1"/>
        <c:lblAlgn val="ctr"/>
        <c:lblOffset val="100"/>
        <c:tickLblSkip val="1"/>
        <c:tickMarkSkip val="1"/>
        <c:noMultiLvlLbl val="0"/>
      </c:catAx>
      <c:valAx>
        <c:axId val="149784448"/>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149782912"/>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79976724470425E-3"/>
                  <c:y val="-4.50831340090833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2016'!$A$84:$A$85</c:f>
              <c:strCache>
                <c:ptCount val="2"/>
                <c:pt idx="0">
                  <c:v>Administrativa</c:v>
                </c:pt>
                <c:pt idx="1">
                  <c:v>Jurisdiccional</c:v>
                </c:pt>
              </c:strCache>
            </c:strRef>
          </c:cat>
          <c:val>
            <c:numRef>
              <c:f>'Primer Trim 2016'!$C$84:$C$85</c:f>
              <c:numCache>
                <c:formatCode>0.00%</c:formatCode>
                <c:ptCount val="2"/>
                <c:pt idx="0">
                  <c:v>0.27300150829562592</c:v>
                </c:pt>
                <c:pt idx="1">
                  <c:v>0.72699849170437403</c:v>
                </c:pt>
              </c:numCache>
            </c:numRef>
          </c:val>
        </c:ser>
        <c:dLbls>
          <c:showLegendKey val="0"/>
          <c:showVal val="1"/>
          <c:showCatName val="0"/>
          <c:showSerName val="0"/>
          <c:showPercent val="0"/>
          <c:showBubbleSize val="0"/>
        </c:dLbls>
        <c:gapWidth val="103"/>
        <c:overlap val="88"/>
        <c:axId val="149828352"/>
        <c:axId val="149832064"/>
      </c:barChart>
      <c:catAx>
        <c:axId val="149828352"/>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149832064"/>
        <c:crosses val="autoZero"/>
        <c:auto val="1"/>
        <c:lblAlgn val="ctr"/>
        <c:lblOffset val="100"/>
        <c:tickLblSkip val="1"/>
        <c:tickMarkSkip val="1"/>
        <c:noMultiLvlLbl val="0"/>
      </c:catAx>
      <c:valAx>
        <c:axId val="149832064"/>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149828352"/>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'Primer Trim 2016'!$A$92:$A$93</c:f>
              <c:strCache>
                <c:ptCount val="2"/>
                <c:pt idx="0">
                  <c:v>Tramitados sin intervención del Comité</c:v>
                </c:pt>
                <c:pt idx="1">
                  <c:v>Turnos al Comité</c:v>
                </c:pt>
              </c:strCache>
            </c:strRef>
          </c:cat>
          <c:val>
            <c:numRef>
              <c:f>'Primer Trim 2016'!$B$92:$B$93</c:f>
              <c:numCache>
                <c:formatCode>0.00%</c:formatCode>
                <c:ptCount val="2"/>
                <c:pt idx="0">
                  <c:v>0.87631975867269984</c:v>
                </c:pt>
                <c:pt idx="1">
                  <c:v>0.12368024132730016</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2016'!$A$96:$A$97</c:f>
              <c:strCache>
                <c:ptCount val="2"/>
                <c:pt idx="0">
                  <c:v>Clasificaciones emitidas por el Comité</c:v>
                </c:pt>
                <c:pt idx="1">
                  <c:v>Recursos de Revisión promovidos</c:v>
                </c:pt>
              </c:strCache>
            </c:strRef>
          </c:cat>
          <c:val>
            <c:numRef>
              <c:f>'Primer Trim 2016'!$B$96:$B$97</c:f>
              <c:numCache>
                <c:formatCode>General</c:formatCode>
                <c:ptCount val="2"/>
                <c:pt idx="0">
                  <c:v>72</c:v>
                </c:pt>
                <c:pt idx="1">
                  <c:v>4</c:v>
                </c:pt>
              </c:numCache>
            </c:numRef>
          </c:val>
        </c:ser>
        <c:dLbls>
          <c:showLegendKey val="0"/>
          <c:showVal val="1"/>
          <c:showCatName val="1"/>
          <c:showSerName val="0"/>
          <c:showPercent val="0"/>
          <c:showBubbleSize val="0"/>
        </c:dLbls>
        <c:gapWidth val="150"/>
        <c:axId val="127944576"/>
        <c:axId val="127976576"/>
      </c:barChart>
      <c:catAx>
        <c:axId val="127944576"/>
        <c:scaling>
          <c:orientation val="minMax"/>
        </c:scaling>
        <c:delete val="1"/>
        <c:axPos val="b"/>
        <c:numFmt formatCode="General" sourceLinked="0"/>
        <c:majorTickMark val="out"/>
        <c:minorTickMark val="none"/>
        <c:tickLblPos val="none"/>
        <c:crossAx val="127976576"/>
        <c:crosses val="autoZero"/>
        <c:auto val="1"/>
        <c:lblAlgn val="ctr"/>
        <c:lblOffset val="100"/>
        <c:noMultiLvlLbl val="0"/>
      </c:catAx>
      <c:valAx>
        <c:axId val="127976576"/>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127944576"/>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a:p xmlns:a="http://schemas.openxmlformats.org/drawingml/2006/main">
          <a:pPr algn="ctr"/>
          <a:endParaRPr lang="es-MX" sz="900" b="1">
            <a:latin typeface="Arial" pitchFamily="34" charset="0"/>
            <a:cs typeface="Arial" pitchFamily="34" charset="0"/>
          </a:endParaRP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A4E3-F1BB-4625-AF27-4EE02544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957</Words>
  <Characters>5267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CARLOS ERNESTO MARAVELES TOVAR</cp:lastModifiedBy>
  <cp:revision>2</cp:revision>
  <cp:lastPrinted>2016-04-13T14:53:00Z</cp:lastPrinted>
  <dcterms:created xsi:type="dcterms:W3CDTF">2017-10-25T00:03:00Z</dcterms:created>
  <dcterms:modified xsi:type="dcterms:W3CDTF">2017-10-25T00:03:00Z</dcterms:modified>
</cp:coreProperties>
</file>