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8041" w14:textId="77777777" w:rsidR="003C6152" w:rsidRPr="007444B2" w:rsidRDefault="003C6152" w:rsidP="003C6152">
      <w:pPr>
        <w:pStyle w:val="corte1datos"/>
        <w:snapToGrid w:val="0"/>
        <w:spacing w:after="120"/>
        <w:ind w:left="3969" w:right="51"/>
        <w:jc w:val="both"/>
        <w:rPr>
          <w:rFonts w:cs="Arial"/>
          <w:sz w:val="26"/>
          <w:szCs w:val="26"/>
        </w:rPr>
      </w:pPr>
      <w:r w:rsidRPr="007444B2">
        <w:rPr>
          <w:rFonts w:cs="Arial"/>
          <w:sz w:val="26"/>
          <w:szCs w:val="26"/>
        </w:rPr>
        <w:t>Amparo en revisión 82/2022</w:t>
      </w:r>
    </w:p>
    <w:p w14:paraId="318621F2" w14:textId="29E0A0AE" w:rsidR="003C6152" w:rsidRPr="007444B2" w:rsidRDefault="003C6152" w:rsidP="003C6152">
      <w:pPr>
        <w:pStyle w:val="corte1datos"/>
        <w:snapToGrid w:val="0"/>
        <w:spacing w:after="80"/>
        <w:ind w:left="3969" w:right="51"/>
        <w:jc w:val="both"/>
        <w:rPr>
          <w:rFonts w:cs="Arial"/>
          <w:sz w:val="26"/>
          <w:szCs w:val="26"/>
        </w:rPr>
      </w:pPr>
      <w:r w:rsidRPr="007444B2">
        <w:rPr>
          <w:rFonts w:cs="Arial"/>
          <w:sz w:val="26"/>
          <w:szCs w:val="26"/>
        </w:rPr>
        <w:t xml:space="preserve">quejoso y recurrentE: </w:t>
      </w:r>
      <w:bookmarkStart w:id="0" w:name="_Hlk134357333"/>
      <w:r w:rsidR="00460F22" w:rsidRPr="007444B2">
        <w:rPr>
          <w:rFonts w:cs="Arial"/>
          <w:sz w:val="26"/>
          <w:szCs w:val="26"/>
        </w:rPr>
        <w:t>**********</w:t>
      </w:r>
    </w:p>
    <w:bookmarkEnd w:id="0"/>
    <w:p w14:paraId="60A7B20E" w14:textId="77777777" w:rsidR="00987E84" w:rsidRPr="007444B2" w:rsidRDefault="00987E84" w:rsidP="00987E84">
      <w:pPr>
        <w:pStyle w:val="corte1datos"/>
        <w:ind w:left="3828" w:right="51"/>
        <w:jc w:val="both"/>
        <w:rPr>
          <w:rFonts w:cs="Arial"/>
          <w:sz w:val="24"/>
          <w:szCs w:val="24"/>
        </w:rPr>
      </w:pPr>
    </w:p>
    <w:p w14:paraId="1C66B08F" w14:textId="77777777" w:rsidR="00987E84" w:rsidRPr="007444B2" w:rsidRDefault="00987E84" w:rsidP="00987E84">
      <w:pPr>
        <w:pStyle w:val="corte1datos"/>
        <w:ind w:left="3828" w:right="51"/>
        <w:jc w:val="both"/>
        <w:rPr>
          <w:rFonts w:cs="Arial"/>
          <w:sz w:val="24"/>
          <w:szCs w:val="24"/>
        </w:rPr>
      </w:pPr>
    </w:p>
    <w:p w14:paraId="2A901FE3" w14:textId="77777777" w:rsidR="00987E84" w:rsidRPr="007444B2" w:rsidRDefault="00987E84" w:rsidP="00987E84">
      <w:pPr>
        <w:pStyle w:val="corte1datos"/>
        <w:ind w:left="3828" w:right="51"/>
        <w:jc w:val="both"/>
        <w:rPr>
          <w:rFonts w:cs="Arial"/>
          <w:sz w:val="24"/>
          <w:szCs w:val="24"/>
        </w:rPr>
      </w:pPr>
    </w:p>
    <w:p w14:paraId="76241B4E" w14:textId="77777777" w:rsidR="00987E84" w:rsidRPr="007444B2" w:rsidRDefault="00987E84" w:rsidP="00987E84">
      <w:pPr>
        <w:pStyle w:val="corte3centro"/>
        <w:spacing w:line="240" w:lineRule="auto"/>
        <w:ind w:left="-567" w:firstLine="567"/>
        <w:jc w:val="both"/>
        <w:rPr>
          <w:rFonts w:cs="Arial"/>
          <w:sz w:val="24"/>
          <w:szCs w:val="24"/>
        </w:rPr>
      </w:pPr>
    </w:p>
    <w:p w14:paraId="725D81A4" w14:textId="77777777" w:rsidR="00987E84" w:rsidRPr="007444B2" w:rsidRDefault="00987E84" w:rsidP="00987E84">
      <w:pPr>
        <w:pStyle w:val="corte2ponente"/>
        <w:ind w:right="-799"/>
        <w:jc w:val="both"/>
        <w:rPr>
          <w:rFonts w:cs="Arial"/>
          <w:sz w:val="24"/>
          <w:szCs w:val="24"/>
        </w:rPr>
      </w:pPr>
      <w:r w:rsidRPr="007444B2">
        <w:rPr>
          <w:rFonts w:cs="Arial"/>
          <w:sz w:val="24"/>
          <w:szCs w:val="24"/>
        </w:rPr>
        <w:t>PONENTE: ministro ALFREDO GUTIÉRREZ ORTIZ MENA</w:t>
      </w:r>
    </w:p>
    <w:p w14:paraId="084367A5" w14:textId="77777777" w:rsidR="00987E84" w:rsidRPr="007444B2" w:rsidRDefault="00987E84" w:rsidP="00987E84">
      <w:pPr>
        <w:pStyle w:val="corte2ponente"/>
        <w:ind w:right="51"/>
        <w:jc w:val="both"/>
        <w:rPr>
          <w:rFonts w:cs="Arial"/>
          <w:sz w:val="24"/>
          <w:szCs w:val="24"/>
        </w:rPr>
      </w:pPr>
    </w:p>
    <w:p w14:paraId="1CB82B1E" w14:textId="77777777" w:rsidR="00987E84" w:rsidRPr="007444B2" w:rsidRDefault="00987E84" w:rsidP="00987E84">
      <w:pPr>
        <w:pStyle w:val="corte2ponente"/>
        <w:rPr>
          <w:rFonts w:cs="Arial"/>
          <w:sz w:val="24"/>
          <w:szCs w:val="24"/>
        </w:rPr>
      </w:pPr>
      <w:r w:rsidRPr="007444B2">
        <w:rPr>
          <w:rFonts w:cs="Arial"/>
          <w:sz w:val="24"/>
          <w:szCs w:val="24"/>
        </w:rPr>
        <w:t xml:space="preserve">SECRETARIA: </w:t>
      </w:r>
      <w:bookmarkStart w:id="1" w:name="_Hlk134357313"/>
      <w:r w:rsidRPr="007444B2">
        <w:rPr>
          <w:rFonts w:cs="Arial"/>
          <w:sz w:val="24"/>
          <w:szCs w:val="24"/>
        </w:rPr>
        <w:t>MARÍA DOLORES IGAREDA DIEZ DE SOLLANO</w:t>
      </w:r>
      <w:bookmarkEnd w:id="1"/>
    </w:p>
    <w:p w14:paraId="605AE0A8" w14:textId="3B2E0BF4" w:rsidR="00987E84" w:rsidRPr="007444B2" w:rsidRDefault="00987E84" w:rsidP="00D06196">
      <w:pPr>
        <w:pStyle w:val="corte2ponente"/>
        <w:spacing w:before="80"/>
        <w:rPr>
          <w:rFonts w:cs="Arial"/>
          <w:sz w:val="24"/>
          <w:szCs w:val="24"/>
        </w:rPr>
      </w:pPr>
      <w:r w:rsidRPr="007444B2">
        <w:rPr>
          <w:rFonts w:cs="Arial"/>
          <w:sz w:val="24"/>
          <w:szCs w:val="24"/>
        </w:rPr>
        <w:t>COLABORADOR: ALEJANDRO CASTAÑEDA BONFIL</w:t>
      </w:r>
    </w:p>
    <w:p w14:paraId="1969872B" w14:textId="77777777" w:rsidR="00987E84" w:rsidRPr="007444B2" w:rsidRDefault="00987E84" w:rsidP="00987E84">
      <w:pPr>
        <w:jc w:val="center"/>
        <w:rPr>
          <w:rFonts w:ascii="Arial" w:hAnsi="Arial" w:cs="Arial"/>
          <w:b/>
          <w:bCs/>
          <w:sz w:val="24"/>
          <w:szCs w:val="24"/>
        </w:rPr>
      </w:pPr>
    </w:p>
    <w:p w14:paraId="007332F3" w14:textId="77777777" w:rsidR="00987E84" w:rsidRPr="007444B2" w:rsidRDefault="00987E84" w:rsidP="00987E84">
      <w:pPr>
        <w:jc w:val="center"/>
        <w:rPr>
          <w:rFonts w:ascii="Arial" w:hAnsi="Arial" w:cs="Arial"/>
          <w:b/>
          <w:bCs/>
          <w:sz w:val="24"/>
          <w:szCs w:val="24"/>
        </w:rPr>
      </w:pPr>
    </w:p>
    <w:p w14:paraId="5E763BD7" w14:textId="77777777" w:rsidR="00987E84" w:rsidRPr="007444B2" w:rsidRDefault="00987E84" w:rsidP="00987E84">
      <w:pPr>
        <w:jc w:val="center"/>
        <w:rPr>
          <w:rFonts w:ascii="Arial" w:hAnsi="Arial" w:cs="Arial"/>
          <w:b/>
          <w:bCs/>
          <w:sz w:val="24"/>
          <w:szCs w:val="24"/>
        </w:rPr>
      </w:pPr>
      <w:r w:rsidRPr="007444B2">
        <w:rPr>
          <w:rFonts w:ascii="Arial" w:hAnsi="Arial" w:cs="Arial"/>
          <w:b/>
          <w:bCs/>
          <w:sz w:val="24"/>
          <w:szCs w:val="24"/>
        </w:rPr>
        <w:t>ÍNDICE TEMÁTICO</w:t>
      </w:r>
    </w:p>
    <w:p w14:paraId="78E27D59" w14:textId="77777777" w:rsidR="00987E84" w:rsidRPr="007444B2" w:rsidRDefault="00987E84" w:rsidP="00987E84">
      <w:pPr>
        <w:rPr>
          <w:rFonts w:ascii="Arial" w:hAnsi="Arial" w:cs="Arial"/>
          <w:b/>
          <w:bCs/>
          <w:sz w:val="24"/>
          <w:szCs w:val="24"/>
        </w:rPr>
      </w:pPr>
    </w:p>
    <w:p w14:paraId="23EFA742" w14:textId="1791E8EA" w:rsidR="00987E84" w:rsidRPr="007444B2" w:rsidRDefault="00987E84" w:rsidP="003C6152">
      <w:pPr>
        <w:spacing w:after="120"/>
        <w:jc w:val="both"/>
        <w:rPr>
          <w:rFonts w:ascii="Arial" w:hAnsi="Arial" w:cs="Arial"/>
          <w:sz w:val="24"/>
          <w:szCs w:val="24"/>
        </w:rPr>
      </w:pPr>
      <w:r w:rsidRPr="007444B2">
        <w:rPr>
          <w:rFonts w:ascii="Arial" w:hAnsi="Arial" w:cs="Arial"/>
          <w:b/>
          <w:bCs/>
          <w:sz w:val="24"/>
          <w:szCs w:val="24"/>
        </w:rPr>
        <w:t xml:space="preserve">Hechos: </w:t>
      </w:r>
      <w:r w:rsidR="00460F22" w:rsidRPr="007444B2">
        <w:rPr>
          <w:rFonts w:ascii="Arial" w:hAnsi="Arial" w:cs="Arial"/>
          <w:sz w:val="24"/>
          <w:szCs w:val="24"/>
        </w:rPr>
        <w:t>**********</w:t>
      </w:r>
      <w:r w:rsidRPr="007444B2">
        <w:rPr>
          <w:rFonts w:ascii="Arial" w:hAnsi="Arial" w:cs="Arial"/>
          <w:sz w:val="24"/>
          <w:szCs w:val="24"/>
        </w:rPr>
        <w:t xml:space="preserve"> fue diagnosticado con cáncer de pulmón etapa IIIB, tratado con quimioterapia y radioterapia, con recaída ósea y pulmonar, por una oncóloga del Hospital General de Zona Número 2, del Instituto Mexicano del Seguro Social, con residencia en Tuxtla Gutiérrez, Chiapas, que entre otras cosas prescribió la toma diaria de una tableta de ochenta miligramos del medicamento de cuadro básico denominado </w:t>
      </w:r>
      <w:proofErr w:type="spellStart"/>
      <w:r w:rsidRPr="007444B2">
        <w:rPr>
          <w:rFonts w:ascii="Arial" w:hAnsi="Arial" w:cs="Arial"/>
          <w:sz w:val="24"/>
          <w:szCs w:val="24"/>
        </w:rPr>
        <w:t>Osimertinib</w:t>
      </w:r>
      <w:proofErr w:type="spellEnd"/>
      <w:r w:rsidRPr="007444B2">
        <w:rPr>
          <w:rFonts w:ascii="Arial" w:hAnsi="Arial" w:cs="Arial"/>
          <w:sz w:val="24"/>
          <w:szCs w:val="24"/>
        </w:rPr>
        <w:t xml:space="preserve"> (comercializado como </w:t>
      </w:r>
      <w:proofErr w:type="spellStart"/>
      <w:r w:rsidRPr="007444B2">
        <w:rPr>
          <w:rFonts w:ascii="Arial" w:hAnsi="Arial" w:cs="Arial"/>
          <w:sz w:val="24"/>
          <w:szCs w:val="24"/>
        </w:rPr>
        <w:t>Tagrisso</w:t>
      </w:r>
      <w:proofErr w:type="spellEnd"/>
      <w:r w:rsidRPr="007444B2">
        <w:rPr>
          <w:rFonts w:ascii="Arial" w:hAnsi="Arial" w:cs="Arial"/>
          <w:sz w:val="24"/>
          <w:szCs w:val="24"/>
        </w:rPr>
        <w:t xml:space="preserve">), para un tratamiento por doce meses. Cada caja o envase contiene treinta tabletas, por lo que el tratamiento total requería doce cajas del fármaco. </w:t>
      </w:r>
    </w:p>
    <w:p w14:paraId="2CB50774" w14:textId="62E877BA" w:rsidR="00987E84" w:rsidRPr="007444B2" w:rsidRDefault="00987E84" w:rsidP="003C6152">
      <w:pPr>
        <w:spacing w:after="120"/>
        <w:jc w:val="both"/>
        <w:rPr>
          <w:rFonts w:ascii="Arial" w:hAnsi="Arial" w:cs="Arial"/>
          <w:b/>
          <w:bCs/>
          <w:sz w:val="24"/>
          <w:szCs w:val="24"/>
        </w:rPr>
      </w:pPr>
      <w:r w:rsidRPr="007444B2">
        <w:rPr>
          <w:rFonts w:ascii="Arial" w:hAnsi="Arial" w:cs="Arial"/>
          <w:sz w:val="24"/>
          <w:szCs w:val="24"/>
        </w:rPr>
        <w:t>Posteriormente el quejoso promueve juicio de amparo indirecto en donde reclama la omisión de entregar oportunamente el medicament</w:t>
      </w:r>
      <w:r w:rsidR="00EF3D0E">
        <w:rPr>
          <w:rFonts w:ascii="Arial" w:hAnsi="Arial" w:cs="Arial"/>
          <w:sz w:val="24"/>
          <w:szCs w:val="24"/>
        </w:rPr>
        <w:t>o</w:t>
      </w:r>
      <w:r w:rsidRPr="007444B2">
        <w:rPr>
          <w:rFonts w:ascii="Arial" w:hAnsi="Arial" w:cs="Arial"/>
          <w:sz w:val="24"/>
          <w:szCs w:val="24"/>
        </w:rPr>
        <w:t xml:space="preserve"> que requiere para su atención, así como la omisión de garantizar el acceso efectivo a los servicios de salud.</w:t>
      </w:r>
    </w:p>
    <w:p w14:paraId="3BF0666B" w14:textId="77777777" w:rsidR="00987E84" w:rsidRPr="007444B2" w:rsidRDefault="00987E84" w:rsidP="00987E84">
      <w:pPr>
        <w:pStyle w:val="corte2ponente"/>
        <w:rPr>
          <w:rFonts w:cs="Arial"/>
          <w:caps w:val="0"/>
          <w:sz w:val="24"/>
          <w:szCs w:val="24"/>
        </w:rPr>
      </w:pPr>
    </w:p>
    <w:tbl>
      <w:tblPr>
        <w:tblStyle w:val="Tablaconcuadrcula"/>
        <w:tblpPr w:leftFromText="141" w:rightFromText="141" w:vertAnchor="text" w:tblpY="1"/>
        <w:tblOverlap w:val="never"/>
        <w:tblW w:w="8784" w:type="dxa"/>
        <w:tblLayout w:type="fixed"/>
        <w:tblLook w:val="04A0" w:firstRow="1" w:lastRow="0" w:firstColumn="1" w:lastColumn="0" w:noHBand="0" w:noVBand="1"/>
      </w:tblPr>
      <w:tblGrid>
        <w:gridCol w:w="846"/>
        <w:gridCol w:w="2977"/>
        <w:gridCol w:w="4110"/>
        <w:gridCol w:w="851"/>
      </w:tblGrid>
      <w:tr w:rsidR="007444B2" w:rsidRPr="007444B2" w14:paraId="2A2C1D7D" w14:textId="77777777" w:rsidTr="003C6152">
        <w:trPr>
          <w:trHeight w:val="641"/>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EFBD" w14:textId="77777777" w:rsidR="00987E84" w:rsidRPr="007444B2" w:rsidRDefault="00987E84" w:rsidP="00D91E7C">
            <w:pPr>
              <w:jc w:val="center"/>
              <w:rPr>
                <w:rFonts w:ascii="Arial" w:hAnsi="Arial" w:cs="Arial"/>
                <w:b/>
                <w:bCs/>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1AE978" w14:textId="77777777" w:rsidR="00987E84" w:rsidRPr="007444B2" w:rsidRDefault="00987E84" w:rsidP="00D91E7C">
            <w:pPr>
              <w:jc w:val="center"/>
              <w:rPr>
                <w:rFonts w:ascii="Arial" w:hAnsi="Arial" w:cs="Arial"/>
                <w:b/>
                <w:lang w:eastAsia="en-US"/>
              </w:rPr>
            </w:pPr>
            <w:r w:rsidRPr="007444B2">
              <w:rPr>
                <w:rFonts w:ascii="Arial" w:hAnsi="Arial" w:cs="Arial"/>
                <w:b/>
                <w:lang w:eastAsia="en-US"/>
              </w:rPr>
              <w:t>Apartado</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7B8932" w14:textId="77777777" w:rsidR="00987E84" w:rsidRPr="007444B2" w:rsidRDefault="00987E84" w:rsidP="00D91E7C">
            <w:pPr>
              <w:jc w:val="center"/>
              <w:rPr>
                <w:rFonts w:ascii="Arial" w:hAnsi="Arial" w:cs="Arial"/>
                <w:b/>
                <w:lang w:eastAsia="en-US"/>
              </w:rPr>
            </w:pPr>
            <w:r w:rsidRPr="007444B2">
              <w:rPr>
                <w:rFonts w:ascii="Arial" w:hAnsi="Arial" w:cs="Arial"/>
                <w:b/>
                <w:lang w:eastAsia="en-US"/>
              </w:rPr>
              <w:t>Criterio y decisión</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B0C86" w14:textId="77777777" w:rsidR="00987E84" w:rsidRPr="007444B2" w:rsidRDefault="00987E84" w:rsidP="00D91E7C">
            <w:pPr>
              <w:jc w:val="center"/>
              <w:rPr>
                <w:rFonts w:ascii="Arial" w:hAnsi="Arial" w:cs="Arial"/>
                <w:b/>
                <w:lang w:eastAsia="en-US"/>
              </w:rPr>
            </w:pPr>
            <w:r w:rsidRPr="007444B2">
              <w:rPr>
                <w:rFonts w:ascii="Arial" w:hAnsi="Arial" w:cs="Arial"/>
                <w:b/>
                <w:lang w:eastAsia="en-US"/>
              </w:rPr>
              <w:t>Págs.</w:t>
            </w:r>
          </w:p>
        </w:tc>
      </w:tr>
      <w:tr w:rsidR="007444B2" w:rsidRPr="007444B2" w14:paraId="745AAC4B" w14:textId="77777777" w:rsidTr="003C6152">
        <w:trPr>
          <w:trHeight w:val="569"/>
        </w:trPr>
        <w:tc>
          <w:tcPr>
            <w:tcW w:w="846" w:type="dxa"/>
            <w:tcBorders>
              <w:top w:val="single" w:sz="4" w:space="0" w:color="auto"/>
              <w:left w:val="single" w:sz="4" w:space="0" w:color="auto"/>
              <w:bottom w:val="single" w:sz="4" w:space="0" w:color="auto"/>
              <w:right w:val="single" w:sz="4" w:space="0" w:color="auto"/>
            </w:tcBorders>
            <w:vAlign w:val="center"/>
            <w:hideMark/>
          </w:tcPr>
          <w:p w14:paraId="79740FB6" w14:textId="77777777" w:rsidR="00987E84" w:rsidRPr="007444B2" w:rsidRDefault="00987E84" w:rsidP="00D91E7C">
            <w:pPr>
              <w:spacing w:before="240"/>
              <w:jc w:val="center"/>
              <w:rPr>
                <w:rFonts w:ascii="Arial" w:hAnsi="Arial" w:cs="Arial"/>
                <w:b/>
                <w:bCs/>
                <w:lang w:eastAsia="en-US"/>
              </w:rPr>
            </w:pPr>
            <w:r w:rsidRPr="007444B2">
              <w:rPr>
                <w:rFonts w:ascii="Arial" w:hAnsi="Arial" w:cs="Arial"/>
                <w:b/>
                <w:bCs/>
                <w:lang w:eastAsia="en-US"/>
              </w:rPr>
              <w:t>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8BA802" w14:textId="3C7C91B0" w:rsidR="00987E84" w:rsidRPr="007444B2" w:rsidRDefault="00987E84" w:rsidP="00D91E7C">
            <w:pPr>
              <w:spacing w:before="240"/>
              <w:rPr>
                <w:rFonts w:ascii="Arial" w:hAnsi="Arial" w:cs="Arial"/>
                <w:b/>
                <w:lang w:eastAsia="en-US"/>
              </w:rPr>
            </w:pPr>
            <w:r w:rsidRPr="007444B2">
              <w:rPr>
                <w:rFonts w:ascii="Arial" w:hAnsi="Arial" w:cs="Arial"/>
                <w:b/>
                <w:lang w:eastAsia="en-US"/>
              </w:rPr>
              <w:t xml:space="preserve">ANTECEDENTES </w:t>
            </w:r>
          </w:p>
        </w:tc>
        <w:tc>
          <w:tcPr>
            <w:tcW w:w="4110" w:type="dxa"/>
            <w:tcBorders>
              <w:top w:val="single" w:sz="4" w:space="0" w:color="auto"/>
              <w:left w:val="single" w:sz="4" w:space="0" w:color="auto"/>
              <w:bottom w:val="single" w:sz="4" w:space="0" w:color="auto"/>
              <w:right w:val="single" w:sz="4" w:space="0" w:color="auto"/>
            </w:tcBorders>
          </w:tcPr>
          <w:p w14:paraId="2CB94E56" w14:textId="20F117D6" w:rsidR="00987E84" w:rsidRPr="007444B2" w:rsidRDefault="00987E84" w:rsidP="00D91E7C">
            <w:pPr>
              <w:spacing w:before="240"/>
              <w:jc w:val="both"/>
              <w:rPr>
                <w:rFonts w:ascii="Arial" w:hAnsi="Arial" w:cs="Arial"/>
                <w:lang w:eastAsia="en-US"/>
              </w:rPr>
            </w:pPr>
            <w:r w:rsidRPr="007444B2">
              <w:rPr>
                <w:rFonts w:ascii="Arial" w:hAnsi="Arial" w:cs="Arial"/>
                <w:lang w:eastAsia="en-US"/>
              </w:rPr>
              <w:t xml:space="preserve">En esta sección, se narran los antecedentes relevantes del asunto. </w:t>
            </w:r>
          </w:p>
          <w:p w14:paraId="5BFF0B96" w14:textId="1E3A4D93" w:rsidR="00987E84" w:rsidRPr="007444B2" w:rsidRDefault="00987E84" w:rsidP="006015C8">
            <w:pPr>
              <w:spacing w:before="240"/>
              <w:jc w:val="both"/>
              <w:rPr>
                <w:rFonts w:ascii="Arial" w:hAnsi="Arial" w:cs="Arial"/>
                <w:lang w:eastAsia="en-US"/>
              </w:rPr>
            </w:pPr>
            <w:r w:rsidRPr="007444B2">
              <w:rPr>
                <w:rFonts w:ascii="Arial" w:hAnsi="Arial" w:cs="Arial"/>
                <w:lang w:eastAsia="en-US"/>
              </w:rPr>
              <w:t>Se precisan los trámites del juicio de amparo indirecto, así como del recurso de revisión principal y las revisiones adhesivas, así como de la solicitud de facultad de atracción que deriva el presente asunto.</w:t>
            </w:r>
          </w:p>
        </w:tc>
        <w:tc>
          <w:tcPr>
            <w:tcW w:w="851" w:type="dxa"/>
            <w:tcBorders>
              <w:top w:val="single" w:sz="4" w:space="0" w:color="auto"/>
              <w:left w:val="single" w:sz="4" w:space="0" w:color="auto"/>
              <w:bottom w:val="single" w:sz="4" w:space="0" w:color="auto"/>
              <w:right w:val="single" w:sz="4" w:space="0" w:color="auto"/>
            </w:tcBorders>
            <w:hideMark/>
          </w:tcPr>
          <w:p w14:paraId="1654AF5A" w14:textId="77777777" w:rsidR="003C6152" w:rsidRPr="007444B2" w:rsidRDefault="003C6152" w:rsidP="00D91E7C">
            <w:pPr>
              <w:spacing w:before="240"/>
              <w:jc w:val="center"/>
              <w:rPr>
                <w:rFonts w:ascii="Arial" w:hAnsi="Arial" w:cs="Arial"/>
                <w:lang w:eastAsia="en-US"/>
              </w:rPr>
            </w:pPr>
          </w:p>
          <w:p w14:paraId="7772691E" w14:textId="77777777" w:rsidR="003C6152" w:rsidRPr="007444B2" w:rsidRDefault="003C6152" w:rsidP="00D91E7C">
            <w:pPr>
              <w:spacing w:before="240"/>
              <w:jc w:val="center"/>
              <w:rPr>
                <w:rFonts w:ascii="Arial" w:hAnsi="Arial" w:cs="Arial"/>
                <w:lang w:eastAsia="en-US"/>
              </w:rPr>
            </w:pPr>
          </w:p>
          <w:p w14:paraId="626C6B3B" w14:textId="6324FEC5" w:rsidR="00987E84" w:rsidRPr="007444B2" w:rsidRDefault="00987E84" w:rsidP="00D91E7C">
            <w:pPr>
              <w:spacing w:before="240"/>
              <w:jc w:val="center"/>
              <w:rPr>
                <w:rFonts w:ascii="Arial" w:hAnsi="Arial" w:cs="Arial"/>
                <w:lang w:eastAsia="en-US"/>
              </w:rPr>
            </w:pPr>
            <w:r w:rsidRPr="007444B2">
              <w:rPr>
                <w:rFonts w:ascii="Arial" w:hAnsi="Arial" w:cs="Arial"/>
                <w:lang w:eastAsia="en-US"/>
              </w:rPr>
              <w:t>1-</w:t>
            </w:r>
            <w:r w:rsidR="00B07A5A" w:rsidRPr="007444B2">
              <w:rPr>
                <w:rFonts w:ascii="Arial" w:hAnsi="Arial" w:cs="Arial"/>
                <w:lang w:eastAsia="en-US"/>
              </w:rPr>
              <w:t>10</w:t>
            </w:r>
          </w:p>
        </w:tc>
      </w:tr>
      <w:tr w:rsidR="007444B2" w:rsidRPr="007444B2" w14:paraId="2784BBC6" w14:textId="77777777" w:rsidTr="003C6152">
        <w:trPr>
          <w:trHeight w:val="555"/>
        </w:trPr>
        <w:tc>
          <w:tcPr>
            <w:tcW w:w="846" w:type="dxa"/>
            <w:tcBorders>
              <w:top w:val="single" w:sz="4" w:space="0" w:color="auto"/>
              <w:left w:val="single" w:sz="4" w:space="0" w:color="auto"/>
              <w:bottom w:val="single" w:sz="4" w:space="0" w:color="auto"/>
              <w:right w:val="single" w:sz="4" w:space="0" w:color="auto"/>
            </w:tcBorders>
            <w:vAlign w:val="center"/>
            <w:hideMark/>
          </w:tcPr>
          <w:p w14:paraId="2A92B8DA" w14:textId="743F056E" w:rsidR="00987E84" w:rsidRPr="007444B2" w:rsidRDefault="00987E84" w:rsidP="00D91E7C">
            <w:pPr>
              <w:spacing w:before="240"/>
              <w:jc w:val="center"/>
              <w:rPr>
                <w:rFonts w:ascii="Arial" w:hAnsi="Arial" w:cs="Arial"/>
                <w:b/>
                <w:bCs/>
                <w:lang w:eastAsia="en-US"/>
              </w:rPr>
            </w:pPr>
            <w:r w:rsidRPr="007444B2">
              <w:rPr>
                <w:rFonts w:ascii="Arial" w:hAnsi="Arial" w:cs="Arial"/>
                <w:b/>
                <w:bCs/>
                <w:lang w:eastAsia="en-US"/>
              </w:rPr>
              <w:t>II.</w:t>
            </w:r>
          </w:p>
        </w:tc>
        <w:tc>
          <w:tcPr>
            <w:tcW w:w="2977" w:type="dxa"/>
            <w:tcBorders>
              <w:top w:val="single" w:sz="4" w:space="0" w:color="auto"/>
              <w:left w:val="single" w:sz="4" w:space="0" w:color="auto"/>
              <w:bottom w:val="single" w:sz="4" w:space="0" w:color="auto"/>
              <w:right w:val="single" w:sz="4" w:space="0" w:color="auto"/>
            </w:tcBorders>
            <w:vAlign w:val="center"/>
          </w:tcPr>
          <w:p w14:paraId="3EC848D6" w14:textId="2C1853C3" w:rsidR="00987E84" w:rsidRPr="007444B2" w:rsidRDefault="00987E84" w:rsidP="00D91E7C">
            <w:pPr>
              <w:spacing w:before="240"/>
              <w:rPr>
                <w:rFonts w:ascii="Arial" w:hAnsi="Arial" w:cs="Arial"/>
                <w:b/>
                <w:lang w:eastAsia="en-US"/>
              </w:rPr>
            </w:pPr>
            <w:r w:rsidRPr="007444B2">
              <w:rPr>
                <w:rFonts w:ascii="Arial" w:hAnsi="Arial" w:cs="Arial"/>
                <w:b/>
                <w:lang w:eastAsia="en-US"/>
              </w:rPr>
              <w:t>COMPETENCIA OPORTUNIDAD Y LEGITIMACIÓN</w:t>
            </w:r>
          </w:p>
          <w:p w14:paraId="249F10A9" w14:textId="77777777" w:rsidR="00987E84" w:rsidRPr="007444B2" w:rsidRDefault="00987E84" w:rsidP="00D91E7C">
            <w:pPr>
              <w:spacing w:before="240"/>
              <w:rPr>
                <w:rFonts w:ascii="Arial" w:hAnsi="Arial" w:cs="Arial"/>
                <w:b/>
                <w:lang w:eastAsia="en-US"/>
              </w:rPr>
            </w:pPr>
          </w:p>
        </w:tc>
        <w:tc>
          <w:tcPr>
            <w:tcW w:w="4110" w:type="dxa"/>
            <w:tcBorders>
              <w:top w:val="single" w:sz="4" w:space="0" w:color="auto"/>
              <w:left w:val="single" w:sz="4" w:space="0" w:color="auto"/>
              <w:bottom w:val="single" w:sz="4" w:space="0" w:color="auto"/>
              <w:right w:val="single" w:sz="4" w:space="0" w:color="auto"/>
            </w:tcBorders>
          </w:tcPr>
          <w:p w14:paraId="39B36EF4" w14:textId="3C521976" w:rsidR="00987E84" w:rsidRPr="007444B2" w:rsidRDefault="00AB1996" w:rsidP="00AB1996">
            <w:pPr>
              <w:spacing w:before="240"/>
              <w:jc w:val="both"/>
              <w:rPr>
                <w:rFonts w:ascii="Arial" w:hAnsi="Arial" w:cs="Arial"/>
                <w:lang w:eastAsia="en-US"/>
              </w:rPr>
            </w:pPr>
            <w:r w:rsidRPr="007444B2">
              <w:rPr>
                <w:rFonts w:ascii="Arial" w:hAnsi="Arial" w:cs="Arial"/>
                <w:lang w:eastAsia="en-US"/>
              </w:rPr>
              <w:t>Esta Primera Sala de la Suprema Corte de Justicia de la Nación es constitucional y legalmente competente para conocer del presente recurso de revisión, el cual se interpuso de forma oportuna y por parte legitimada</w:t>
            </w:r>
            <w:r w:rsidR="00085303" w:rsidRPr="007444B2">
              <w:rPr>
                <w:rFonts w:ascii="Arial" w:hAnsi="Arial" w:cs="Arial"/>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3B45099" w14:textId="06A5E896" w:rsidR="00987E84" w:rsidRPr="007444B2" w:rsidRDefault="00B07A5A" w:rsidP="00D91E7C">
            <w:pPr>
              <w:spacing w:before="240"/>
              <w:jc w:val="center"/>
              <w:rPr>
                <w:rFonts w:ascii="Arial" w:hAnsi="Arial" w:cs="Arial"/>
                <w:lang w:eastAsia="en-US"/>
              </w:rPr>
            </w:pPr>
            <w:r w:rsidRPr="007444B2">
              <w:rPr>
                <w:rFonts w:ascii="Arial" w:hAnsi="Arial" w:cs="Arial"/>
                <w:lang w:eastAsia="en-US"/>
              </w:rPr>
              <w:t>10</w:t>
            </w:r>
            <w:r w:rsidR="00AB1996" w:rsidRPr="007444B2">
              <w:rPr>
                <w:rFonts w:ascii="Arial" w:hAnsi="Arial" w:cs="Arial"/>
                <w:lang w:eastAsia="en-US"/>
              </w:rPr>
              <w:t>-</w:t>
            </w:r>
            <w:r w:rsidR="0030702E" w:rsidRPr="007444B2">
              <w:rPr>
                <w:rFonts w:ascii="Arial" w:hAnsi="Arial" w:cs="Arial"/>
                <w:lang w:eastAsia="en-US"/>
              </w:rPr>
              <w:t>11</w:t>
            </w:r>
          </w:p>
        </w:tc>
      </w:tr>
      <w:tr w:rsidR="007444B2" w:rsidRPr="007444B2" w14:paraId="644D0452" w14:textId="77777777" w:rsidTr="003C6152">
        <w:trPr>
          <w:trHeight w:val="555"/>
        </w:trPr>
        <w:tc>
          <w:tcPr>
            <w:tcW w:w="846" w:type="dxa"/>
            <w:tcBorders>
              <w:top w:val="single" w:sz="4" w:space="0" w:color="auto"/>
              <w:left w:val="single" w:sz="4" w:space="0" w:color="auto"/>
              <w:bottom w:val="single" w:sz="4" w:space="0" w:color="auto"/>
              <w:right w:val="single" w:sz="4" w:space="0" w:color="auto"/>
            </w:tcBorders>
            <w:vAlign w:val="center"/>
          </w:tcPr>
          <w:p w14:paraId="12BFBDC5" w14:textId="276EAD5B" w:rsidR="00AB1996" w:rsidRPr="007444B2" w:rsidRDefault="00AB1996" w:rsidP="00D91E7C">
            <w:pPr>
              <w:spacing w:before="240"/>
              <w:jc w:val="center"/>
              <w:rPr>
                <w:rFonts w:ascii="Arial" w:hAnsi="Arial" w:cs="Arial"/>
                <w:b/>
                <w:bCs/>
                <w:lang w:eastAsia="en-US"/>
              </w:rPr>
            </w:pPr>
            <w:r w:rsidRPr="007444B2">
              <w:rPr>
                <w:rFonts w:ascii="Arial" w:hAnsi="Arial" w:cs="Arial"/>
                <w:b/>
                <w:bCs/>
                <w:lang w:eastAsia="en-US"/>
              </w:rPr>
              <w:t>III.</w:t>
            </w:r>
          </w:p>
        </w:tc>
        <w:tc>
          <w:tcPr>
            <w:tcW w:w="2977" w:type="dxa"/>
            <w:tcBorders>
              <w:top w:val="single" w:sz="4" w:space="0" w:color="auto"/>
              <w:left w:val="single" w:sz="4" w:space="0" w:color="auto"/>
              <w:bottom w:val="single" w:sz="4" w:space="0" w:color="auto"/>
              <w:right w:val="single" w:sz="4" w:space="0" w:color="auto"/>
            </w:tcBorders>
            <w:vAlign w:val="center"/>
          </w:tcPr>
          <w:p w14:paraId="60DFEA5C" w14:textId="12B4AFDC" w:rsidR="00AB1996" w:rsidRPr="007444B2" w:rsidRDefault="00AB1996" w:rsidP="00D91E7C">
            <w:pPr>
              <w:spacing w:before="240"/>
              <w:rPr>
                <w:rFonts w:ascii="Arial" w:hAnsi="Arial" w:cs="Arial"/>
                <w:b/>
                <w:lang w:eastAsia="en-US"/>
              </w:rPr>
            </w:pPr>
            <w:r w:rsidRPr="007444B2">
              <w:rPr>
                <w:rFonts w:ascii="Arial" w:hAnsi="Arial" w:cs="Arial"/>
                <w:b/>
                <w:lang w:eastAsia="en-US"/>
              </w:rPr>
              <w:t>ELEMENTOS NECESARIOS PARA RESOLVER</w:t>
            </w:r>
          </w:p>
        </w:tc>
        <w:tc>
          <w:tcPr>
            <w:tcW w:w="4110" w:type="dxa"/>
            <w:tcBorders>
              <w:top w:val="single" w:sz="4" w:space="0" w:color="auto"/>
              <w:left w:val="single" w:sz="4" w:space="0" w:color="auto"/>
              <w:bottom w:val="single" w:sz="4" w:space="0" w:color="auto"/>
              <w:right w:val="single" w:sz="4" w:space="0" w:color="auto"/>
            </w:tcBorders>
          </w:tcPr>
          <w:p w14:paraId="092EA351" w14:textId="0C5B6F01" w:rsidR="00AB1996" w:rsidRPr="007444B2" w:rsidRDefault="00AB1996" w:rsidP="00D91E7C">
            <w:pPr>
              <w:spacing w:before="240"/>
              <w:jc w:val="both"/>
              <w:rPr>
                <w:rFonts w:ascii="Arial" w:hAnsi="Arial" w:cs="Arial"/>
                <w:lang w:eastAsia="en-US"/>
              </w:rPr>
            </w:pPr>
            <w:r w:rsidRPr="007444B2">
              <w:rPr>
                <w:rFonts w:ascii="Arial" w:hAnsi="Arial" w:cs="Arial"/>
                <w:lang w:eastAsia="en-US"/>
              </w:rPr>
              <w:t xml:space="preserve">Se hace referencia a los conceptos de violación planteados en la demanda de amparo, a las consideraciones del juez de distrito y a los agravios </w:t>
            </w:r>
            <w:r w:rsidR="00E939F0" w:rsidRPr="007444B2">
              <w:rPr>
                <w:rFonts w:ascii="Arial" w:hAnsi="Arial" w:cs="Arial"/>
                <w:lang w:eastAsia="en-US"/>
              </w:rPr>
              <w:t>en</w:t>
            </w:r>
            <w:r w:rsidRPr="007444B2">
              <w:rPr>
                <w:rFonts w:ascii="Arial" w:hAnsi="Arial" w:cs="Arial"/>
                <w:lang w:eastAsia="en-US"/>
              </w:rPr>
              <w:t xml:space="preserve"> el recurso de revisión.</w:t>
            </w:r>
          </w:p>
        </w:tc>
        <w:tc>
          <w:tcPr>
            <w:tcW w:w="851" w:type="dxa"/>
            <w:tcBorders>
              <w:top w:val="single" w:sz="4" w:space="0" w:color="auto"/>
              <w:left w:val="single" w:sz="4" w:space="0" w:color="auto"/>
              <w:bottom w:val="single" w:sz="4" w:space="0" w:color="auto"/>
              <w:right w:val="single" w:sz="4" w:space="0" w:color="auto"/>
            </w:tcBorders>
          </w:tcPr>
          <w:p w14:paraId="5D3C105F" w14:textId="389B4815" w:rsidR="00AB1996" w:rsidRPr="007444B2" w:rsidRDefault="0030702E" w:rsidP="00D91E7C">
            <w:pPr>
              <w:spacing w:before="240"/>
              <w:jc w:val="center"/>
              <w:rPr>
                <w:rFonts w:ascii="Arial" w:hAnsi="Arial" w:cs="Arial"/>
                <w:lang w:eastAsia="en-US"/>
              </w:rPr>
            </w:pPr>
            <w:r w:rsidRPr="007444B2">
              <w:rPr>
                <w:rFonts w:ascii="Arial" w:hAnsi="Arial" w:cs="Arial"/>
                <w:lang w:eastAsia="en-US"/>
              </w:rPr>
              <w:t>11</w:t>
            </w:r>
            <w:r w:rsidR="00AB1996" w:rsidRPr="007444B2">
              <w:rPr>
                <w:rFonts w:ascii="Arial" w:hAnsi="Arial" w:cs="Arial"/>
                <w:lang w:eastAsia="en-US"/>
              </w:rPr>
              <w:t>-1</w:t>
            </w:r>
            <w:r w:rsidR="00FB7142">
              <w:rPr>
                <w:rFonts w:ascii="Arial" w:hAnsi="Arial" w:cs="Arial"/>
                <w:lang w:eastAsia="en-US"/>
              </w:rPr>
              <w:t>7</w:t>
            </w:r>
          </w:p>
        </w:tc>
      </w:tr>
      <w:tr w:rsidR="007444B2" w:rsidRPr="007444B2" w14:paraId="5447E76D" w14:textId="77777777" w:rsidTr="003C6152">
        <w:trPr>
          <w:trHeight w:val="555"/>
        </w:trPr>
        <w:tc>
          <w:tcPr>
            <w:tcW w:w="846" w:type="dxa"/>
            <w:tcBorders>
              <w:top w:val="single" w:sz="4" w:space="0" w:color="auto"/>
              <w:left w:val="single" w:sz="4" w:space="0" w:color="auto"/>
              <w:bottom w:val="single" w:sz="4" w:space="0" w:color="auto"/>
              <w:right w:val="single" w:sz="4" w:space="0" w:color="auto"/>
            </w:tcBorders>
            <w:vAlign w:val="center"/>
          </w:tcPr>
          <w:p w14:paraId="3BE53C89" w14:textId="6723128D" w:rsidR="00AB1996" w:rsidRPr="007444B2" w:rsidRDefault="00AB1996" w:rsidP="00D91E7C">
            <w:pPr>
              <w:spacing w:before="240"/>
              <w:jc w:val="center"/>
              <w:rPr>
                <w:rFonts w:ascii="Arial" w:hAnsi="Arial" w:cs="Arial"/>
                <w:b/>
                <w:bCs/>
                <w:lang w:eastAsia="en-US"/>
              </w:rPr>
            </w:pPr>
            <w:r w:rsidRPr="007444B2">
              <w:rPr>
                <w:rFonts w:ascii="Arial" w:hAnsi="Arial" w:cs="Arial"/>
                <w:b/>
                <w:bCs/>
                <w:lang w:eastAsia="en-US"/>
              </w:rPr>
              <w:t>IV.</w:t>
            </w:r>
          </w:p>
        </w:tc>
        <w:tc>
          <w:tcPr>
            <w:tcW w:w="2977" w:type="dxa"/>
            <w:tcBorders>
              <w:top w:val="single" w:sz="4" w:space="0" w:color="auto"/>
              <w:left w:val="single" w:sz="4" w:space="0" w:color="auto"/>
              <w:bottom w:val="single" w:sz="4" w:space="0" w:color="auto"/>
              <w:right w:val="single" w:sz="4" w:space="0" w:color="auto"/>
            </w:tcBorders>
            <w:vAlign w:val="center"/>
          </w:tcPr>
          <w:p w14:paraId="64503074" w14:textId="323DE7E4" w:rsidR="00AB1996" w:rsidRPr="007444B2" w:rsidRDefault="00AB1996" w:rsidP="00D91E7C">
            <w:pPr>
              <w:spacing w:before="240"/>
              <w:rPr>
                <w:rFonts w:ascii="Arial" w:hAnsi="Arial" w:cs="Arial"/>
                <w:b/>
                <w:lang w:eastAsia="en-US"/>
              </w:rPr>
            </w:pPr>
            <w:r w:rsidRPr="007444B2">
              <w:rPr>
                <w:rFonts w:ascii="Arial" w:hAnsi="Arial" w:cs="Arial"/>
                <w:b/>
                <w:lang w:eastAsia="en-US"/>
              </w:rPr>
              <w:t>ESTUDIO DE LOS AGRAVIOS</w:t>
            </w:r>
            <w:r w:rsidR="0030702E" w:rsidRPr="007444B2">
              <w:rPr>
                <w:rFonts w:ascii="Arial" w:hAnsi="Arial" w:cs="Arial"/>
                <w:b/>
                <w:lang w:eastAsia="en-US"/>
              </w:rPr>
              <w:t xml:space="preserve"> CONTRA EL SOBRESEIMIENTO</w:t>
            </w:r>
          </w:p>
        </w:tc>
        <w:tc>
          <w:tcPr>
            <w:tcW w:w="4110" w:type="dxa"/>
            <w:tcBorders>
              <w:top w:val="single" w:sz="4" w:space="0" w:color="auto"/>
              <w:left w:val="single" w:sz="4" w:space="0" w:color="auto"/>
              <w:bottom w:val="single" w:sz="4" w:space="0" w:color="auto"/>
              <w:right w:val="single" w:sz="4" w:space="0" w:color="auto"/>
            </w:tcBorders>
          </w:tcPr>
          <w:p w14:paraId="59F8A136" w14:textId="77777777" w:rsidR="00AB1996" w:rsidRPr="007444B2" w:rsidRDefault="00AB1996" w:rsidP="00D91E7C">
            <w:pPr>
              <w:spacing w:before="240"/>
              <w:jc w:val="both"/>
              <w:rPr>
                <w:rFonts w:ascii="Arial" w:hAnsi="Arial" w:cs="Arial"/>
                <w:lang w:eastAsia="en-US"/>
              </w:rPr>
            </w:pPr>
            <w:r w:rsidRPr="007444B2">
              <w:rPr>
                <w:rFonts w:ascii="Arial" w:hAnsi="Arial" w:cs="Arial"/>
                <w:lang w:eastAsia="en-US"/>
              </w:rPr>
              <w:t>Se declaran fundados los agravios del recurrente.</w:t>
            </w:r>
          </w:p>
          <w:p w14:paraId="735FC66D" w14:textId="324D8AA1" w:rsidR="00BD3906" w:rsidRPr="007444B2" w:rsidRDefault="00BD3906" w:rsidP="00D91E7C">
            <w:pPr>
              <w:spacing w:before="240"/>
              <w:jc w:val="both"/>
              <w:rPr>
                <w:rFonts w:ascii="Arial" w:hAnsi="Arial" w:cs="Arial"/>
                <w:lang w:eastAsia="en-US"/>
              </w:rPr>
            </w:pPr>
            <w:r w:rsidRPr="007444B2">
              <w:rPr>
                <w:rFonts w:ascii="Arial" w:hAnsi="Arial" w:cs="Arial"/>
                <w:lang w:eastAsia="en-US"/>
              </w:rPr>
              <w:t>Se levanta el sobreseimiento decretado en la sentencia recurrida. En consecuencia, se revoca el sobreseimiento decretado por el juez de distrito.</w:t>
            </w:r>
          </w:p>
        </w:tc>
        <w:tc>
          <w:tcPr>
            <w:tcW w:w="851" w:type="dxa"/>
            <w:tcBorders>
              <w:top w:val="single" w:sz="4" w:space="0" w:color="auto"/>
              <w:left w:val="single" w:sz="4" w:space="0" w:color="auto"/>
              <w:bottom w:val="single" w:sz="4" w:space="0" w:color="auto"/>
              <w:right w:val="single" w:sz="4" w:space="0" w:color="auto"/>
            </w:tcBorders>
          </w:tcPr>
          <w:p w14:paraId="222D889B" w14:textId="77777777" w:rsidR="00984E98" w:rsidRPr="007444B2" w:rsidRDefault="00984E98" w:rsidP="00D91E7C">
            <w:pPr>
              <w:spacing w:before="240"/>
              <w:jc w:val="center"/>
              <w:rPr>
                <w:rFonts w:ascii="Arial" w:hAnsi="Arial" w:cs="Arial"/>
                <w:lang w:eastAsia="en-US"/>
              </w:rPr>
            </w:pPr>
          </w:p>
          <w:p w14:paraId="3C4C4034" w14:textId="1B80536D" w:rsidR="00AB1996" w:rsidRPr="007444B2" w:rsidRDefault="00AB1996" w:rsidP="00D91E7C">
            <w:pPr>
              <w:spacing w:before="240"/>
              <w:jc w:val="center"/>
              <w:rPr>
                <w:rFonts w:ascii="Arial" w:hAnsi="Arial" w:cs="Arial"/>
                <w:lang w:eastAsia="en-US"/>
              </w:rPr>
            </w:pPr>
            <w:r w:rsidRPr="007444B2">
              <w:rPr>
                <w:rFonts w:ascii="Arial" w:hAnsi="Arial" w:cs="Arial"/>
                <w:lang w:eastAsia="en-US"/>
              </w:rPr>
              <w:t>1</w:t>
            </w:r>
            <w:r w:rsidR="00726AFA" w:rsidRPr="007444B2">
              <w:rPr>
                <w:rFonts w:ascii="Arial" w:hAnsi="Arial" w:cs="Arial"/>
                <w:lang w:eastAsia="en-US"/>
              </w:rPr>
              <w:t>7</w:t>
            </w:r>
            <w:r w:rsidRPr="007444B2">
              <w:rPr>
                <w:rFonts w:ascii="Arial" w:hAnsi="Arial" w:cs="Arial"/>
                <w:lang w:eastAsia="en-US"/>
              </w:rPr>
              <w:t>-</w:t>
            </w:r>
            <w:r w:rsidR="0030702E" w:rsidRPr="007444B2">
              <w:rPr>
                <w:rFonts w:ascii="Arial" w:hAnsi="Arial" w:cs="Arial"/>
                <w:lang w:eastAsia="en-US"/>
              </w:rPr>
              <w:t>3</w:t>
            </w:r>
            <w:r w:rsidR="00FB7142">
              <w:rPr>
                <w:rFonts w:ascii="Arial" w:hAnsi="Arial" w:cs="Arial"/>
                <w:lang w:eastAsia="en-US"/>
              </w:rPr>
              <w:t>1</w:t>
            </w:r>
          </w:p>
        </w:tc>
      </w:tr>
      <w:tr w:rsidR="007444B2" w:rsidRPr="007444B2" w14:paraId="06527CF2" w14:textId="77777777" w:rsidTr="003C6152">
        <w:trPr>
          <w:trHeight w:val="555"/>
        </w:trPr>
        <w:tc>
          <w:tcPr>
            <w:tcW w:w="846" w:type="dxa"/>
            <w:tcBorders>
              <w:top w:val="single" w:sz="4" w:space="0" w:color="auto"/>
              <w:left w:val="single" w:sz="4" w:space="0" w:color="auto"/>
              <w:bottom w:val="single" w:sz="4" w:space="0" w:color="auto"/>
              <w:right w:val="single" w:sz="4" w:space="0" w:color="auto"/>
            </w:tcBorders>
            <w:vAlign w:val="center"/>
          </w:tcPr>
          <w:p w14:paraId="2AF242CB" w14:textId="7984A7E2" w:rsidR="00AB1996" w:rsidRPr="007444B2" w:rsidRDefault="00AB1996" w:rsidP="00D91E7C">
            <w:pPr>
              <w:spacing w:before="240"/>
              <w:jc w:val="center"/>
              <w:rPr>
                <w:rFonts w:ascii="Arial" w:hAnsi="Arial" w:cs="Arial"/>
                <w:b/>
                <w:bCs/>
                <w:lang w:eastAsia="en-US"/>
              </w:rPr>
            </w:pPr>
            <w:r w:rsidRPr="007444B2">
              <w:rPr>
                <w:rFonts w:ascii="Arial" w:hAnsi="Arial" w:cs="Arial"/>
                <w:b/>
                <w:bCs/>
                <w:lang w:eastAsia="en-US"/>
              </w:rPr>
              <w:t>V.</w:t>
            </w:r>
          </w:p>
        </w:tc>
        <w:tc>
          <w:tcPr>
            <w:tcW w:w="2977" w:type="dxa"/>
            <w:tcBorders>
              <w:top w:val="single" w:sz="4" w:space="0" w:color="auto"/>
              <w:left w:val="single" w:sz="4" w:space="0" w:color="auto"/>
              <w:bottom w:val="single" w:sz="4" w:space="0" w:color="auto"/>
              <w:right w:val="single" w:sz="4" w:space="0" w:color="auto"/>
            </w:tcBorders>
            <w:vAlign w:val="center"/>
          </w:tcPr>
          <w:p w14:paraId="2AF93506" w14:textId="43F27E0D" w:rsidR="00AB1996" w:rsidRPr="007444B2" w:rsidRDefault="00AB1996" w:rsidP="00D91E7C">
            <w:pPr>
              <w:spacing w:before="240"/>
              <w:rPr>
                <w:rFonts w:ascii="Arial" w:hAnsi="Arial" w:cs="Arial"/>
                <w:b/>
                <w:lang w:eastAsia="en-US"/>
              </w:rPr>
            </w:pPr>
            <w:r w:rsidRPr="007444B2">
              <w:rPr>
                <w:rFonts w:ascii="Arial" w:hAnsi="Arial" w:cs="Arial"/>
                <w:b/>
                <w:lang w:eastAsia="en-US"/>
              </w:rPr>
              <w:t>ESTUDIO DE PROCEDENCIA DEL RECURSO</w:t>
            </w:r>
          </w:p>
        </w:tc>
        <w:tc>
          <w:tcPr>
            <w:tcW w:w="4110" w:type="dxa"/>
            <w:tcBorders>
              <w:top w:val="single" w:sz="4" w:space="0" w:color="auto"/>
              <w:left w:val="single" w:sz="4" w:space="0" w:color="auto"/>
              <w:bottom w:val="single" w:sz="4" w:space="0" w:color="auto"/>
              <w:right w:val="single" w:sz="4" w:space="0" w:color="auto"/>
            </w:tcBorders>
          </w:tcPr>
          <w:p w14:paraId="7B821DB7" w14:textId="1375FD50" w:rsidR="00BD3906" w:rsidRPr="007444B2" w:rsidRDefault="00030AC1" w:rsidP="00BD3906">
            <w:pPr>
              <w:spacing w:before="240"/>
              <w:jc w:val="both"/>
              <w:rPr>
                <w:rFonts w:ascii="Arial" w:hAnsi="Arial" w:cs="Arial"/>
                <w:lang w:eastAsia="en-US"/>
              </w:rPr>
            </w:pPr>
            <w:r w:rsidRPr="00802C91">
              <w:rPr>
                <w:rFonts w:ascii="Arial" w:hAnsi="Arial" w:cs="Arial"/>
                <w:lang w:eastAsia="en-US"/>
              </w:rPr>
              <w:t xml:space="preserve">El </w:t>
            </w:r>
            <w:r w:rsidRPr="0003474F">
              <w:rPr>
                <w:rFonts w:ascii="Arial" w:hAnsi="Arial" w:cs="Arial"/>
                <w:lang w:eastAsia="en-US"/>
              </w:rPr>
              <w:t xml:space="preserve">jefe de Área de Medicina Interna y la jefa de Abasto, del Hospital General de Zona 2 </w:t>
            </w:r>
            <w:r w:rsidRPr="0003474F">
              <w:rPr>
                <w:rFonts w:ascii="Arial" w:hAnsi="Arial" w:cs="Arial"/>
                <w:lang w:eastAsia="en-US"/>
              </w:rPr>
              <w:lastRenderedPageBreak/>
              <w:t>en Tuxtla Gutiérrez, Chiapas, del Órgano de Operación Administrativa Desconcentrada Estatal Chiapas, del Instituto Mexicano del Seguro Social</w:t>
            </w:r>
            <w:r>
              <w:rPr>
                <w:rFonts w:ascii="Arial" w:hAnsi="Arial" w:cs="Arial"/>
                <w:lang w:eastAsia="en-US"/>
              </w:rPr>
              <w:t>,</w:t>
            </w:r>
            <w:r w:rsidRPr="0003474F">
              <w:rPr>
                <w:rFonts w:ascii="Arial" w:hAnsi="Arial" w:cs="Arial"/>
                <w:lang w:eastAsia="en-US"/>
              </w:rPr>
              <w:t xml:space="preserve"> </w:t>
            </w:r>
            <w:r w:rsidRPr="00802C91">
              <w:rPr>
                <w:rFonts w:ascii="Arial" w:hAnsi="Arial" w:cs="Arial"/>
                <w:lang w:eastAsia="en-US"/>
              </w:rPr>
              <w:t>al rendir su respectivo informe justificado, de forma coincidente  invocaron como causal de sobreseimiento  la prevista en el artículo 63, fracción IV, de la Ley de Amparo, debido a que las autoridades negaron los actos; además, de que el quejoso no rindió indicio alguno o prueba suficiente para acreditar la existencia del acto reclamado</w:t>
            </w:r>
            <w:r w:rsidR="00BD3906" w:rsidRPr="007444B2">
              <w:rPr>
                <w:rFonts w:ascii="Arial" w:hAnsi="Arial" w:cs="Arial"/>
                <w:lang w:eastAsia="en-US"/>
              </w:rPr>
              <w:t>.</w:t>
            </w:r>
          </w:p>
          <w:p w14:paraId="3573E166" w14:textId="73C0B7BE" w:rsidR="001F0697" w:rsidRPr="007444B2" w:rsidRDefault="00BD3906" w:rsidP="00BD3906">
            <w:pPr>
              <w:spacing w:before="240"/>
              <w:jc w:val="both"/>
              <w:rPr>
                <w:rFonts w:ascii="Arial" w:hAnsi="Arial" w:cs="Arial"/>
                <w:lang w:eastAsia="en-US"/>
              </w:rPr>
            </w:pPr>
            <w:r w:rsidRPr="007444B2">
              <w:rPr>
                <w:rFonts w:ascii="Arial" w:hAnsi="Arial" w:cs="Arial"/>
                <w:lang w:eastAsia="en-US"/>
              </w:rPr>
              <w:t>Lo alegado por las autoridades responsables es inoperante, si bien las autoridades aducen la inexistencia del acto reclamado, lo cierto es que, contrariamente a lo aducido, esta Primera Sala al analizar los agravios de la parte recurrente en el apartado IV, de la presente resolución consideró que sí se acreditó la existencia de lo reclamado por el quejoso</w:t>
            </w:r>
            <w:r w:rsidR="00AB1996" w:rsidRPr="007444B2">
              <w:rPr>
                <w:rFonts w:ascii="Arial" w:hAnsi="Arial" w:cs="Arial"/>
                <w:lang w:eastAsia="en-US"/>
              </w:rPr>
              <w:t>.</w:t>
            </w:r>
          </w:p>
        </w:tc>
        <w:tc>
          <w:tcPr>
            <w:tcW w:w="851" w:type="dxa"/>
            <w:tcBorders>
              <w:top w:val="single" w:sz="4" w:space="0" w:color="auto"/>
              <w:left w:val="single" w:sz="4" w:space="0" w:color="auto"/>
              <w:bottom w:val="single" w:sz="4" w:space="0" w:color="auto"/>
              <w:right w:val="single" w:sz="4" w:space="0" w:color="auto"/>
            </w:tcBorders>
          </w:tcPr>
          <w:p w14:paraId="716F50D0" w14:textId="77777777" w:rsidR="00AB1996" w:rsidRPr="007444B2" w:rsidRDefault="00AB1996" w:rsidP="00D91E7C">
            <w:pPr>
              <w:spacing w:before="240"/>
              <w:jc w:val="center"/>
              <w:rPr>
                <w:rFonts w:ascii="Arial" w:hAnsi="Arial" w:cs="Arial"/>
                <w:lang w:eastAsia="en-US"/>
              </w:rPr>
            </w:pPr>
          </w:p>
          <w:p w14:paraId="7580F1CB" w14:textId="0B9B3E5C" w:rsidR="00AB1996" w:rsidRPr="007444B2" w:rsidRDefault="00AB1996" w:rsidP="00D91E7C">
            <w:pPr>
              <w:spacing w:before="240"/>
              <w:jc w:val="center"/>
              <w:rPr>
                <w:rFonts w:ascii="Arial" w:hAnsi="Arial" w:cs="Arial"/>
                <w:lang w:eastAsia="en-US"/>
              </w:rPr>
            </w:pPr>
          </w:p>
          <w:p w14:paraId="5DB3F9AE" w14:textId="5C7E7322" w:rsidR="003C6077" w:rsidRPr="007444B2" w:rsidRDefault="003C6077" w:rsidP="00D91E7C">
            <w:pPr>
              <w:spacing w:before="240"/>
              <w:jc w:val="center"/>
              <w:rPr>
                <w:rFonts w:ascii="Arial" w:hAnsi="Arial" w:cs="Arial"/>
                <w:lang w:eastAsia="en-US"/>
              </w:rPr>
            </w:pPr>
          </w:p>
          <w:p w14:paraId="7A13C0E8" w14:textId="62DC7126" w:rsidR="003C6077" w:rsidRPr="007444B2" w:rsidRDefault="003C6077" w:rsidP="00D91E7C">
            <w:pPr>
              <w:spacing w:before="240"/>
              <w:jc w:val="center"/>
              <w:rPr>
                <w:rFonts w:ascii="Arial" w:hAnsi="Arial" w:cs="Arial"/>
                <w:lang w:eastAsia="en-US"/>
              </w:rPr>
            </w:pPr>
          </w:p>
          <w:p w14:paraId="3DEDBC29" w14:textId="77777777" w:rsidR="003C6077" w:rsidRPr="007444B2" w:rsidRDefault="003C6077" w:rsidP="00D91E7C">
            <w:pPr>
              <w:spacing w:before="240"/>
              <w:jc w:val="center"/>
              <w:rPr>
                <w:rFonts w:ascii="Arial" w:hAnsi="Arial" w:cs="Arial"/>
                <w:lang w:eastAsia="en-US"/>
              </w:rPr>
            </w:pPr>
          </w:p>
          <w:p w14:paraId="399AE511" w14:textId="2C013BE1" w:rsidR="00AB1996" w:rsidRPr="007444B2" w:rsidRDefault="0030702E" w:rsidP="00D91E7C">
            <w:pPr>
              <w:spacing w:before="240"/>
              <w:jc w:val="center"/>
              <w:rPr>
                <w:rFonts w:ascii="Arial" w:hAnsi="Arial" w:cs="Arial"/>
                <w:lang w:eastAsia="en-US"/>
              </w:rPr>
            </w:pPr>
            <w:r w:rsidRPr="007444B2">
              <w:rPr>
                <w:rFonts w:ascii="Arial" w:hAnsi="Arial" w:cs="Arial"/>
                <w:lang w:eastAsia="en-US"/>
              </w:rPr>
              <w:t>3</w:t>
            </w:r>
            <w:r w:rsidR="00726AFA" w:rsidRPr="007444B2">
              <w:rPr>
                <w:rFonts w:ascii="Arial" w:hAnsi="Arial" w:cs="Arial"/>
                <w:lang w:eastAsia="en-US"/>
              </w:rPr>
              <w:t>1</w:t>
            </w:r>
            <w:r w:rsidR="00AB1996" w:rsidRPr="007444B2">
              <w:rPr>
                <w:rFonts w:ascii="Arial" w:hAnsi="Arial" w:cs="Arial"/>
                <w:lang w:eastAsia="en-US"/>
              </w:rPr>
              <w:t>-</w:t>
            </w:r>
            <w:r w:rsidR="00AF1BFB" w:rsidRPr="007444B2">
              <w:rPr>
                <w:rFonts w:ascii="Arial" w:hAnsi="Arial" w:cs="Arial"/>
                <w:lang w:eastAsia="en-US"/>
              </w:rPr>
              <w:t>3</w:t>
            </w:r>
            <w:r w:rsidR="00726AFA" w:rsidRPr="007444B2">
              <w:rPr>
                <w:rFonts w:ascii="Arial" w:hAnsi="Arial" w:cs="Arial"/>
                <w:lang w:eastAsia="en-US"/>
              </w:rPr>
              <w:t>2</w:t>
            </w:r>
          </w:p>
        </w:tc>
      </w:tr>
      <w:tr w:rsidR="007444B2" w:rsidRPr="007444B2" w14:paraId="090FF4BA" w14:textId="77777777" w:rsidTr="003C6152">
        <w:trPr>
          <w:trHeight w:val="555"/>
        </w:trPr>
        <w:tc>
          <w:tcPr>
            <w:tcW w:w="846" w:type="dxa"/>
            <w:tcBorders>
              <w:top w:val="single" w:sz="4" w:space="0" w:color="auto"/>
              <w:left w:val="single" w:sz="4" w:space="0" w:color="auto"/>
              <w:bottom w:val="single" w:sz="4" w:space="0" w:color="auto"/>
              <w:right w:val="single" w:sz="4" w:space="0" w:color="auto"/>
            </w:tcBorders>
            <w:vAlign w:val="center"/>
          </w:tcPr>
          <w:p w14:paraId="23F90701" w14:textId="76EE84BB" w:rsidR="00AB1996" w:rsidRPr="007444B2" w:rsidRDefault="00AB1996" w:rsidP="00D91E7C">
            <w:pPr>
              <w:spacing w:before="240"/>
              <w:jc w:val="center"/>
              <w:rPr>
                <w:rFonts w:ascii="Arial" w:hAnsi="Arial" w:cs="Arial"/>
                <w:b/>
                <w:bCs/>
                <w:lang w:eastAsia="en-US"/>
              </w:rPr>
            </w:pPr>
            <w:r w:rsidRPr="007444B2">
              <w:rPr>
                <w:rFonts w:ascii="Arial" w:hAnsi="Arial" w:cs="Arial"/>
                <w:b/>
                <w:bCs/>
                <w:lang w:eastAsia="en-US"/>
              </w:rPr>
              <w:lastRenderedPageBreak/>
              <w:t xml:space="preserve">VI. </w:t>
            </w:r>
          </w:p>
        </w:tc>
        <w:tc>
          <w:tcPr>
            <w:tcW w:w="2977" w:type="dxa"/>
            <w:tcBorders>
              <w:top w:val="single" w:sz="4" w:space="0" w:color="auto"/>
              <w:left w:val="single" w:sz="4" w:space="0" w:color="auto"/>
              <w:bottom w:val="single" w:sz="4" w:space="0" w:color="auto"/>
              <w:right w:val="single" w:sz="4" w:space="0" w:color="auto"/>
            </w:tcBorders>
            <w:vAlign w:val="center"/>
          </w:tcPr>
          <w:p w14:paraId="238E6823" w14:textId="2DAC6720" w:rsidR="00AB1996" w:rsidRPr="007444B2" w:rsidRDefault="00AB1996" w:rsidP="00D91E7C">
            <w:pPr>
              <w:spacing w:before="240"/>
              <w:rPr>
                <w:rFonts w:ascii="Arial" w:hAnsi="Arial" w:cs="Arial"/>
                <w:b/>
                <w:lang w:eastAsia="en-US"/>
              </w:rPr>
            </w:pPr>
            <w:r w:rsidRPr="007444B2">
              <w:rPr>
                <w:rFonts w:ascii="Arial" w:hAnsi="Arial" w:cs="Arial"/>
                <w:b/>
                <w:lang w:eastAsia="en-US"/>
              </w:rPr>
              <w:t>ESTUDIO DE FONDO</w:t>
            </w:r>
          </w:p>
        </w:tc>
        <w:tc>
          <w:tcPr>
            <w:tcW w:w="4110" w:type="dxa"/>
            <w:tcBorders>
              <w:top w:val="single" w:sz="4" w:space="0" w:color="auto"/>
              <w:left w:val="single" w:sz="4" w:space="0" w:color="auto"/>
              <w:bottom w:val="single" w:sz="4" w:space="0" w:color="auto"/>
              <w:right w:val="single" w:sz="4" w:space="0" w:color="auto"/>
            </w:tcBorders>
          </w:tcPr>
          <w:p w14:paraId="3FCFCEA7" w14:textId="7AEBA226" w:rsidR="003C6077" w:rsidRPr="007444B2" w:rsidRDefault="003C6077" w:rsidP="003C6077">
            <w:pPr>
              <w:spacing w:before="240"/>
              <w:jc w:val="both"/>
              <w:rPr>
                <w:rFonts w:ascii="Arial" w:hAnsi="Arial" w:cs="Arial"/>
                <w:lang w:eastAsia="en-US"/>
              </w:rPr>
            </w:pPr>
            <w:r w:rsidRPr="007444B2">
              <w:rPr>
                <w:rFonts w:ascii="Arial" w:hAnsi="Arial" w:cs="Arial"/>
                <w:lang w:eastAsia="en-US"/>
              </w:rPr>
              <w:t xml:space="preserve">Se precisa que el estudio del asunto consiste en verificar el estándar general de protección del derecho humano a la salud, cuando se reclama la omisión por parte de los hospitales del Instituto Mexicano del Seguro Social (IMSS) de brindar medicamentos de manera oportuna, y si los conceptos de violación planteados por el quejoso son suficientes para concederle el amparo y la protección de la Justicia Federal. Esta problemática será analizada en función de las siguientes cuestiones: </w:t>
            </w:r>
          </w:p>
          <w:p w14:paraId="2237C5A5" w14:textId="6E01D937" w:rsidR="003C6077" w:rsidRPr="007444B2" w:rsidRDefault="003C6077" w:rsidP="003C6077">
            <w:pPr>
              <w:spacing w:before="240"/>
              <w:jc w:val="both"/>
              <w:rPr>
                <w:rFonts w:ascii="Arial" w:hAnsi="Arial" w:cs="Arial"/>
                <w:lang w:eastAsia="en-US"/>
              </w:rPr>
            </w:pPr>
            <w:r w:rsidRPr="007444B2">
              <w:rPr>
                <w:rFonts w:ascii="Arial" w:hAnsi="Arial" w:cs="Arial"/>
                <w:lang w:eastAsia="en-US"/>
              </w:rPr>
              <w:t>A)</w:t>
            </w:r>
            <w:r w:rsidRPr="007444B2">
              <w:rPr>
                <w:rFonts w:ascii="Arial" w:hAnsi="Arial" w:cs="Arial"/>
                <w:lang w:eastAsia="en-US"/>
              </w:rPr>
              <w:tab/>
              <w:t>Estándar general de protección del derecho humano a la salud</w:t>
            </w:r>
          </w:p>
          <w:p w14:paraId="50A610C6" w14:textId="1B3226A9" w:rsidR="003C6077" w:rsidRPr="007444B2" w:rsidRDefault="003C6077" w:rsidP="003C6077">
            <w:pPr>
              <w:spacing w:before="240"/>
              <w:jc w:val="both"/>
              <w:rPr>
                <w:rFonts w:ascii="Arial" w:hAnsi="Arial" w:cs="Arial"/>
                <w:lang w:eastAsia="en-US"/>
              </w:rPr>
            </w:pPr>
            <w:r w:rsidRPr="007444B2">
              <w:rPr>
                <w:rFonts w:ascii="Arial" w:hAnsi="Arial" w:cs="Arial"/>
                <w:lang w:eastAsia="en-US"/>
              </w:rPr>
              <w:t>B)</w:t>
            </w:r>
            <w:r w:rsidRPr="007444B2">
              <w:rPr>
                <w:rFonts w:ascii="Arial" w:hAnsi="Arial" w:cs="Arial"/>
                <w:lang w:eastAsia="en-US"/>
              </w:rPr>
              <w:tab/>
              <w:t>Criterio para cumplir con la obligación del Estado de garantizar el tratamiento apropiado para las enfermedades</w:t>
            </w:r>
          </w:p>
          <w:p w14:paraId="0DDE60DD" w14:textId="6AE62BFB" w:rsidR="003C6077" w:rsidRPr="007444B2" w:rsidRDefault="003C6077" w:rsidP="003C6077">
            <w:pPr>
              <w:spacing w:before="240"/>
              <w:jc w:val="both"/>
              <w:rPr>
                <w:rFonts w:ascii="Arial" w:hAnsi="Arial" w:cs="Arial"/>
                <w:lang w:eastAsia="en-US"/>
              </w:rPr>
            </w:pPr>
            <w:r w:rsidRPr="007444B2">
              <w:rPr>
                <w:rFonts w:ascii="Arial" w:hAnsi="Arial" w:cs="Arial"/>
                <w:lang w:eastAsia="en-US"/>
              </w:rPr>
              <w:t>C)</w:t>
            </w:r>
            <w:r w:rsidRPr="007444B2">
              <w:rPr>
                <w:rFonts w:ascii="Arial" w:hAnsi="Arial" w:cs="Arial"/>
                <w:lang w:eastAsia="en-US"/>
              </w:rPr>
              <w:tab/>
              <w:t>Obligaciones de los Hospitales del Instituto Mexicano del Seguro Social en aras de garantizar el derecho humano a la salud</w:t>
            </w:r>
          </w:p>
          <w:p w14:paraId="353CB514" w14:textId="5179189A" w:rsidR="00AB1996" w:rsidRPr="007444B2" w:rsidRDefault="003C6077" w:rsidP="003C6077">
            <w:pPr>
              <w:spacing w:before="240"/>
              <w:jc w:val="both"/>
              <w:rPr>
                <w:rFonts w:ascii="Arial" w:hAnsi="Arial" w:cs="Arial"/>
                <w:lang w:eastAsia="en-US"/>
              </w:rPr>
            </w:pPr>
            <w:r w:rsidRPr="007444B2">
              <w:rPr>
                <w:rFonts w:ascii="Arial" w:hAnsi="Arial" w:cs="Arial"/>
                <w:lang w:eastAsia="en-US"/>
              </w:rPr>
              <w:t>D)</w:t>
            </w:r>
            <w:r w:rsidRPr="007444B2">
              <w:rPr>
                <w:rFonts w:ascii="Arial" w:hAnsi="Arial" w:cs="Arial"/>
                <w:lang w:eastAsia="en-US"/>
              </w:rPr>
              <w:tab/>
            </w:r>
            <w:r w:rsidR="00030AC1">
              <w:rPr>
                <w:rFonts w:ascii="Arial" w:hAnsi="Arial" w:cs="Arial"/>
                <w:lang w:eastAsia="en-US"/>
              </w:rPr>
              <w:t>Estudio</w:t>
            </w:r>
            <w:r w:rsidRPr="007444B2">
              <w:rPr>
                <w:rFonts w:ascii="Arial" w:hAnsi="Arial" w:cs="Arial"/>
                <w:lang w:eastAsia="en-US"/>
              </w:rPr>
              <w:t xml:space="preserve"> de los conceptos de violación</w:t>
            </w:r>
          </w:p>
          <w:p w14:paraId="660EDEDD" w14:textId="050BC731" w:rsidR="00AB1996" w:rsidRPr="007444B2" w:rsidRDefault="00AB1996" w:rsidP="00AB1996">
            <w:pPr>
              <w:spacing w:before="240"/>
              <w:jc w:val="both"/>
              <w:rPr>
                <w:rFonts w:ascii="Arial" w:hAnsi="Arial" w:cs="Arial"/>
                <w:lang w:eastAsia="en-US"/>
              </w:rPr>
            </w:pPr>
            <w:r w:rsidRPr="007444B2">
              <w:rPr>
                <w:rFonts w:ascii="Arial" w:hAnsi="Arial" w:cs="Arial"/>
                <w:lang w:eastAsia="en-US"/>
              </w:rPr>
              <w:t>Se dice que esta Primera Sala se ha pronunciado en el sentido de que las autoridades responsables de prestar asistencia médica y tratamiento a los pacientes usuarios de alguna institución que integre el Sistema Nacional de Salud, deben garantizar el derecho humano a la salud procurando la garantía del tratamiento necesario para el control de su sintomatología, así como el control del deterioro de su integridad física y psíquica, es decir, tomando en cuenta el estado de salud del paciente, así como sus requerimientos clínicos y médicos.</w:t>
            </w:r>
          </w:p>
          <w:p w14:paraId="7FE20A98" w14:textId="14BA1F1F" w:rsidR="00AB1996" w:rsidRPr="007444B2" w:rsidRDefault="00AB1996" w:rsidP="00AB1996">
            <w:pPr>
              <w:spacing w:before="240"/>
              <w:jc w:val="both"/>
              <w:rPr>
                <w:rFonts w:ascii="Arial" w:hAnsi="Arial" w:cs="Arial"/>
                <w:lang w:eastAsia="en-US"/>
              </w:rPr>
            </w:pPr>
            <w:r w:rsidRPr="007444B2">
              <w:rPr>
                <w:rFonts w:ascii="Arial" w:hAnsi="Arial" w:cs="Arial"/>
                <w:lang w:eastAsia="en-US"/>
              </w:rPr>
              <w:lastRenderedPageBreak/>
              <w:t xml:space="preserve">En suma, </w:t>
            </w:r>
            <w:r w:rsidRPr="007444B2">
              <w:rPr>
                <w:rFonts w:ascii="Arial" w:hAnsi="Arial" w:cs="Arial"/>
              </w:rPr>
              <w:t>se califica</w:t>
            </w:r>
            <w:r w:rsidR="006848F3" w:rsidRPr="007444B2">
              <w:rPr>
                <w:rFonts w:ascii="Arial" w:hAnsi="Arial" w:cs="Arial"/>
              </w:rPr>
              <w:t>n</w:t>
            </w:r>
            <w:r w:rsidRPr="007444B2">
              <w:rPr>
                <w:rFonts w:ascii="Arial" w:hAnsi="Arial" w:cs="Arial"/>
              </w:rPr>
              <w:t xml:space="preserve"> de </w:t>
            </w:r>
            <w:r w:rsidRPr="007444B2">
              <w:rPr>
                <w:rFonts w:ascii="Arial" w:hAnsi="Arial" w:cs="Arial"/>
                <w:b/>
                <w:bCs/>
                <w:lang w:eastAsia="en-US"/>
              </w:rPr>
              <w:t>fundados</w:t>
            </w:r>
            <w:r w:rsidRPr="007444B2">
              <w:rPr>
                <w:rFonts w:ascii="Arial" w:hAnsi="Arial" w:cs="Arial"/>
                <w:lang w:eastAsia="en-US"/>
              </w:rPr>
              <w:t xml:space="preserve"> los conceptos de violación, pues, esta Primera Sala encuentra que, en efecto, la autoridad responsable fue omisa en el cumplimiento de diversas garantías propias del estándar de protección del derecho humano a la salud, relativas al suministro oportuno, constante y permanente de medicamentos.</w:t>
            </w:r>
          </w:p>
          <w:p w14:paraId="293DD817" w14:textId="1E8AB055" w:rsidR="00AB1996" w:rsidRPr="007444B2" w:rsidRDefault="00AB1996" w:rsidP="00AB1996">
            <w:pPr>
              <w:spacing w:before="240"/>
              <w:jc w:val="both"/>
              <w:rPr>
                <w:rFonts w:ascii="Arial" w:hAnsi="Arial" w:cs="Arial"/>
                <w:lang w:eastAsia="en-US"/>
              </w:rPr>
            </w:pPr>
            <w:r w:rsidRPr="007444B2">
              <w:rPr>
                <w:rFonts w:ascii="Arial" w:hAnsi="Arial" w:cs="Arial"/>
                <w:b/>
                <w:bCs/>
                <w:lang w:eastAsia="en-US"/>
              </w:rPr>
              <w:t>Precedente</w:t>
            </w:r>
            <w:r w:rsidRPr="007444B2">
              <w:rPr>
                <w:rFonts w:ascii="Arial" w:hAnsi="Arial" w:cs="Arial"/>
                <w:lang w:eastAsia="en-US"/>
              </w:rPr>
              <w:t xml:space="preserve">. </w:t>
            </w:r>
            <w:r w:rsidR="003C6077" w:rsidRPr="007444B2">
              <w:rPr>
                <w:rFonts w:ascii="Arial" w:hAnsi="Arial" w:cs="Arial"/>
                <w:lang w:eastAsia="en-US"/>
              </w:rPr>
              <w:t>Para la verificación del estándar de protección del derecho a la salud, se retomarán las consideraciones desarrolladas en el amparo en revisión 226/2020, amparo en revisión 227/2020 y amparo en revisión 228/2020</w:t>
            </w:r>
            <w:r w:rsidRPr="007444B2">
              <w:rPr>
                <w:rFonts w:ascii="Arial" w:hAnsi="Arial" w:cs="Arial"/>
                <w:lang w:eastAsia="en-US"/>
              </w:rPr>
              <w:t>.</w:t>
            </w:r>
          </w:p>
        </w:tc>
        <w:tc>
          <w:tcPr>
            <w:tcW w:w="851" w:type="dxa"/>
            <w:tcBorders>
              <w:top w:val="single" w:sz="4" w:space="0" w:color="auto"/>
              <w:left w:val="single" w:sz="4" w:space="0" w:color="auto"/>
              <w:bottom w:val="single" w:sz="4" w:space="0" w:color="auto"/>
              <w:right w:val="single" w:sz="4" w:space="0" w:color="auto"/>
            </w:tcBorders>
          </w:tcPr>
          <w:p w14:paraId="2F70BBEE" w14:textId="77777777" w:rsidR="00AB1996" w:rsidRPr="007444B2" w:rsidRDefault="00AB1996" w:rsidP="00D91E7C">
            <w:pPr>
              <w:spacing w:before="240"/>
              <w:jc w:val="center"/>
              <w:rPr>
                <w:rFonts w:ascii="Arial" w:hAnsi="Arial" w:cs="Arial"/>
                <w:lang w:eastAsia="en-US"/>
              </w:rPr>
            </w:pPr>
          </w:p>
          <w:p w14:paraId="2B24C234" w14:textId="2D1173B3" w:rsidR="00AB1996" w:rsidRPr="007444B2" w:rsidRDefault="00AB1996" w:rsidP="00D91E7C">
            <w:pPr>
              <w:spacing w:before="240"/>
              <w:jc w:val="center"/>
              <w:rPr>
                <w:rFonts w:ascii="Arial" w:hAnsi="Arial" w:cs="Arial"/>
                <w:lang w:eastAsia="en-US"/>
              </w:rPr>
            </w:pPr>
          </w:p>
          <w:p w14:paraId="119066AF" w14:textId="6BBFF414" w:rsidR="00AB1996" w:rsidRPr="007444B2" w:rsidRDefault="00AB1996" w:rsidP="00D91E7C">
            <w:pPr>
              <w:spacing w:before="240"/>
              <w:jc w:val="center"/>
              <w:rPr>
                <w:rFonts w:ascii="Arial" w:hAnsi="Arial" w:cs="Arial"/>
                <w:lang w:eastAsia="en-US"/>
              </w:rPr>
            </w:pPr>
          </w:p>
          <w:p w14:paraId="4070EDF2" w14:textId="476525AB" w:rsidR="00AB1996" w:rsidRPr="007444B2" w:rsidRDefault="00AB1996" w:rsidP="00D91E7C">
            <w:pPr>
              <w:spacing w:before="240"/>
              <w:jc w:val="center"/>
              <w:rPr>
                <w:rFonts w:ascii="Arial" w:hAnsi="Arial" w:cs="Arial"/>
                <w:lang w:eastAsia="en-US"/>
              </w:rPr>
            </w:pPr>
          </w:p>
          <w:p w14:paraId="0E62F946" w14:textId="4364BC6C" w:rsidR="00AB1996" w:rsidRPr="007444B2" w:rsidRDefault="00AB1996" w:rsidP="00D91E7C">
            <w:pPr>
              <w:spacing w:before="240"/>
              <w:jc w:val="center"/>
              <w:rPr>
                <w:rFonts w:ascii="Arial" w:hAnsi="Arial" w:cs="Arial"/>
                <w:lang w:eastAsia="en-US"/>
              </w:rPr>
            </w:pPr>
          </w:p>
          <w:p w14:paraId="0A9D41E5" w14:textId="4DF5ACAE" w:rsidR="003C6077" w:rsidRPr="007444B2" w:rsidRDefault="003C6077" w:rsidP="00D91E7C">
            <w:pPr>
              <w:spacing w:before="240"/>
              <w:jc w:val="center"/>
              <w:rPr>
                <w:rFonts w:ascii="Arial" w:hAnsi="Arial" w:cs="Arial"/>
                <w:lang w:eastAsia="en-US"/>
              </w:rPr>
            </w:pPr>
          </w:p>
          <w:p w14:paraId="64EE7BC8" w14:textId="2C0F8911" w:rsidR="003C6077" w:rsidRPr="007444B2" w:rsidRDefault="003C6077" w:rsidP="00D91E7C">
            <w:pPr>
              <w:spacing w:before="240"/>
              <w:jc w:val="center"/>
              <w:rPr>
                <w:rFonts w:ascii="Arial" w:hAnsi="Arial" w:cs="Arial"/>
                <w:lang w:eastAsia="en-US"/>
              </w:rPr>
            </w:pPr>
          </w:p>
          <w:p w14:paraId="6B0A09BF" w14:textId="77777777" w:rsidR="003C6077" w:rsidRPr="007444B2" w:rsidRDefault="003C6077" w:rsidP="00D91E7C">
            <w:pPr>
              <w:spacing w:before="240"/>
              <w:jc w:val="center"/>
              <w:rPr>
                <w:rFonts w:ascii="Arial" w:hAnsi="Arial" w:cs="Arial"/>
                <w:lang w:eastAsia="en-US"/>
              </w:rPr>
            </w:pPr>
          </w:p>
          <w:p w14:paraId="4497A7DF" w14:textId="4F9BD473" w:rsidR="00AB1996" w:rsidRPr="007444B2" w:rsidRDefault="00AF1BFB" w:rsidP="00D91E7C">
            <w:pPr>
              <w:spacing w:before="240"/>
              <w:jc w:val="center"/>
              <w:rPr>
                <w:rFonts w:ascii="Arial" w:hAnsi="Arial" w:cs="Arial"/>
                <w:lang w:eastAsia="en-US"/>
              </w:rPr>
            </w:pPr>
            <w:r w:rsidRPr="007444B2">
              <w:rPr>
                <w:rFonts w:ascii="Arial" w:hAnsi="Arial" w:cs="Arial"/>
                <w:lang w:eastAsia="en-US"/>
              </w:rPr>
              <w:t>3</w:t>
            </w:r>
            <w:r w:rsidR="00726AFA" w:rsidRPr="007444B2">
              <w:rPr>
                <w:rFonts w:ascii="Arial" w:hAnsi="Arial" w:cs="Arial"/>
                <w:lang w:eastAsia="en-US"/>
              </w:rPr>
              <w:t>2</w:t>
            </w:r>
            <w:r w:rsidR="00AB1996" w:rsidRPr="007444B2">
              <w:rPr>
                <w:rFonts w:ascii="Arial" w:hAnsi="Arial" w:cs="Arial"/>
                <w:lang w:eastAsia="en-US"/>
              </w:rPr>
              <w:t>-</w:t>
            </w:r>
            <w:r w:rsidR="003C6077" w:rsidRPr="007444B2">
              <w:rPr>
                <w:rFonts w:ascii="Arial" w:hAnsi="Arial" w:cs="Arial"/>
                <w:lang w:eastAsia="en-US"/>
              </w:rPr>
              <w:t>7</w:t>
            </w:r>
            <w:r w:rsidR="00A44C0A">
              <w:rPr>
                <w:rFonts w:ascii="Arial" w:hAnsi="Arial" w:cs="Arial"/>
                <w:lang w:eastAsia="en-US"/>
              </w:rPr>
              <w:t>4</w:t>
            </w:r>
          </w:p>
        </w:tc>
      </w:tr>
      <w:tr w:rsidR="007444B2" w:rsidRPr="007444B2" w14:paraId="0D513D28" w14:textId="77777777" w:rsidTr="003C6152">
        <w:trPr>
          <w:trHeight w:val="555"/>
        </w:trPr>
        <w:tc>
          <w:tcPr>
            <w:tcW w:w="846" w:type="dxa"/>
            <w:tcBorders>
              <w:top w:val="single" w:sz="4" w:space="0" w:color="auto"/>
              <w:left w:val="single" w:sz="4" w:space="0" w:color="auto"/>
              <w:bottom w:val="single" w:sz="4" w:space="0" w:color="auto"/>
              <w:right w:val="single" w:sz="4" w:space="0" w:color="auto"/>
            </w:tcBorders>
            <w:vAlign w:val="center"/>
          </w:tcPr>
          <w:p w14:paraId="4FC56F6B" w14:textId="42FB52CE" w:rsidR="00AB1996" w:rsidRPr="007444B2" w:rsidRDefault="00AB1996" w:rsidP="00D91E7C">
            <w:pPr>
              <w:spacing w:before="240"/>
              <w:jc w:val="center"/>
              <w:rPr>
                <w:rFonts w:ascii="Arial" w:hAnsi="Arial" w:cs="Arial"/>
                <w:b/>
                <w:bCs/>
                <w:lang w:eastAsia="en-US"/>
              </w:rPr>
            </w:pPr>
            <w:r w:rsidRPr="007444B2">
              <w:rPr>
                <w:rFonts w:ascii="Arial" w:hAnsi="Arial" w:cs="Arial"/>
                <w:b/>
                <w:bCs/>
                <w:lang w:eastAsia="en-US"/>
              </w:rPr>
              <w:t>VII.</w:t>
            </w:r>
          </w:p>
        </w:tc>
        <w:tc>
          <w:tcPr>
            <w:tcW w:w="2977" w:type="dxa"/>
            <w:tcBorders>
              <w:top w:val="single" w:sz="4" w:space="0" w:color="auto"/>
              <w:left w:val="single" w:sz="4" w:space="0" w:color="auto"/>
              <w:bottom w:val="single" w:sz="4" w:space="0" w:color="auto"/>
              <w:right w:val="single" w:sz="4" w:space="0" w:color="auto"/>
            </w:tcBorders>
            <w:vAlign w:val="center"/>
          </w:tcPr>
          <w:p w14:paraId="64503196" w14:textId="7E2BD2DD" w:rsidR="00AB1996" w:rsidRPr="007444B2" w:rsidRDefault="00030AC1" w:rsidP="00D91E7C">
            <w:pPr>
              <w:spacing w:before="240"/>
              <w:rPr>
                <w:rFonts w:ascii="Arial" w:hAnsi="Arial" w:cs="Arial"/>
                <w:b/>
                <w:lang w:eastAsia="en-US"/>
              </w:rPr>
            </w:pPr>
            <w:r>
              <w:rPr>
                <w:rFonts w:ascii="Arial" w:hAnsi="Arial" w:cs="Arial"/>
                <w:b/>
                <w:lang w:eastAsia="en-US"/>
              </w:rPr>
              <w:t xml:space="preserve">RECURSOS DE </w:t>
            </w:r>
            <w:r w:rsidR="00AB1996" w:rsidRPr="007444B2">
              <w:rPr>
                <w:rFonts w:ascii="Arial" w:hAnsi="Arial" w:cs="Arial"/>
                <w:b/>
                <w:lang w:eastAsia="en-US"/>
              </w:rPr>
              <w:t>REVISI</w:t>
            </w:r>
            <w:r>
              <w:rPr>
                <w:rFonts w:ascii="Arial" w:hAnsi="Arial" w:cs="Arial"/>
                <w:b/>
                <w:lang w:eastAsia="en-US"/>
              </w:rPr>
              <w:t>Ó</w:t>
            </w:r>
            <w:r w:rsidR="00AB1996" w:rsidRPr="007444B2">
              <w:rPr>
                <w:rFonts w:ascii="Arial" w:hAnsi="Arial" w:cs="Arial"/>
                <w:b/>
                <w:lang w:eastAsia="en-US"/>
              </w:rPr>
              <w:t>N ADHESIVA</w:t>
            </w:r>
          </w:p>
        </w:tc>
        <w:tc>
          <w:tcPr>
            <w:tcW w:w="4110" w:type="dxa"/>
            <w:tcBorders>
              <w:top w:val="single" w:sz="4" w:space="0" w:color="auto"/>
              <w:left w:val="single" w:sz="4" w:space="0" w:color="auto"/>
              <w:bottom w:val="single" w:sz="4" w:space="0" w:color="auto"/>
              <w:right w:val="single" w:sz="4" w:space="0" w:color="auto"/>
            </w:tcBorders>
          </w:tcPr>
          <w:p w14:paraId="738B3FE6" w14:textId="2AD0068E" w:rsidR="00AB1996" w:rsidRPr="007444B2" w:rsidRDefault="00AB1996" w:rsidP="00AB1996">
            <w:pPr>
              <w:spacing w:before="240"/>
              <w:jc w:val="both"/>
              <w:rPr>
                <w:rFonts w:ascii="Arial" w:hAnsi="Arial" w:cs="Arial"/>
                <w:lang w:eastAsia="en-US"/>
              </w:rPr>
            </w:pPr>
            <w:r w:rsidRPr="007444B2">
              <w:rPr>
                <w:rFonts w:ascii="Arial" w:hAnsi="Arial" w:cs="Arial"/>
                <w:lang w:eastAsia="en-US"/>
              </w:rPr>
              <w:t>Se declaran infundados los recursos de revisión adhesiva interpuestos por las autoridades responsables, esto al haber prosperado los argumentos expresados por el quejoso y recurrente en lo principal; máxime que su análisis de fondo en nada variaría lo alcanzado.</w:t>
            </w:r>
          </w:p>
        </w:tc>
        <w:tc>
          <w:tcPr>
            <w:tcW w:w="851" w:type="dxa"/>
            <w:tcBorders>
              <w:top w:val="single" w:sz="4" w:space="0" w:color="auto"/>
              <w:left w:val="single" w:sz="4" w:space="0" w:color="auto"/>
              <w:bottom w:val="single" w:sz="4" w:space="0" w:color="auto"/>
              <w:right w:val="single" w:sz="4" w:space="0" w:color="auto"/>
            </w:tcBorders>
          </w:tcPr>
          <w:p w14:paraId="1B856F82" w14:textId="77777777" w:rsidR="00085303" w:rsidRPr="007444B2" w:rsidRDefault="00085303" w:rsidP="00D91E7C">
            <w:pPr>
              <w:spacing w:before="240"/>
              <w:jc w:val="center"/>
              <w:rPr>
                <w:rFonts w:ascii="Arial" w:hAnsi="Arial" w:cs="Arial"/>
                <w:lang w:eastAsia="en-US"/>
              </w:rPr>
            </w:pPr>
          </w:p>
          <w:p w14:paraId="401F56C9" w14:textId="385C99EB" w:rsidR="00AB1996" w:rsidRPr="007444B2" w:rsidRDefault="003C6077" w:rsidP="00D91E7C">
            <w:pPr>
              <w:spacing w:before="240"/>
              <w:jc w:val="center"/>
              <w:rPr>
                <w:rFonts w:ascii="Arial" w:hAnsi="Arial" w:cs="Arial"/>
                <w:lang w:eastAsia="en-US"/>
              </w:rPr>
            </w:pPr>
            <w:r w:rsidRPr="007444B2">
              <w:rPr>
                <w:rFonts w:ascii="Arial" w:hAnsi="Arial" w:cs="Arial"/>
                <w:lang w:eastAsia="en-US"/>
              </w:rPr>
              <w:t>7</w:t>
            </w:r>
            <w:r w:rsidR="00A44C0A">
              <w:rPr>
                <w:rFonts w:ascii="Arial" w:hAnsi="Arial" w:cs="Arial"/>
                <w:lang w:eastAsia="en-US"/>
              </w:rPr>
              <w:t>4</w:t>
            </w:r>
            <w:r w:rsidRPr="007444B2">
              <w:rPr>
                <w:rFonts w:ascii="Arial" w:hAnsi="Arial" w:cs="Arial"/>
                <w:lang w:eastAsia="en-US"/>
              </w:rPr>
              <w:t>-</w:t>
            </w:r>
            <w:r w:rsidR="00726AFA" w:rsidRPr="007444B2">
              <w:rPr>
                <w:rFonts w:ascii="Arial" w:hAnsi="Arial" w:cs="Arial"/>
                <w:lang w:eastAsia="en-US"/>
              </w:rPr>
              <w:t>7</w:t>
            </w:r>
            <w:r w:rsidR="00A44C0A">
              <w:rPr>
                <w:rFonts w:ascii="Arial" w:hAnsi="Arial" w:cs="Arial"/>
                <w:lang w:eastAsia="en-US"/>
              </w:rPr>
              <w:t>5</w:t>
            </w:r>
          </w:p>
        </w:tc>
      </w:tr>
      <w:tr w:rsidR="007444B2" w:rsidRPr="007444B2" w14:paraId="08B5E8FD" w14:textId="77777777" w:rsidTr="003C6152">
        <w:trPr>
          <w:trHeight w:val="882"/>
        </w:trPr>
        <w:tc>
          <w:tcPr>
            <w:tcW w:w="846" w:type="dxa"/>
            <w:tcBorders>
              <w:top w:val="single" w:sz="4" w:space="0" w:color="auto"/>
              <w:left w:val="single" w:sz="4" w:space="0" w:color="auto"/>
              <w:bottom w:val="single" w:sz="4" w:space="0" w:color="auto"/>
              <w:right w:val="single" w:sz="4" w:space="0" w:color="auto"/>
            </w:tcBorders>
            <w:vAlign w:val="center"/>
            <w:hideMark/>
          </w:tcPr>
          <w:p w14:paraId="2A246BA1" w14:textId="6F9D34EF" w:rsidR="00987E84" w:rsidRPr="007444B2" w:rsidRDefault="00AB1996" w:rsidP="00D91E7C">
            <w:pPr>
              <w:spacing w:before="240"/>
              <w:jc w:val="center"/>
              <w:rPr>
                <w:rFonts w:ascii="Arial" w:hAnsi="Arial" w:cs="Arial"/>
                <w:b/>
                <w:bCs/>
                <w:lang w:eastAsia="en-US"/>
              </w:rPr>
            </w:pPr>
            <w:r w:rsidRPr="007444B2">
              <w:rPr>
                <w:rFonts w:ascii="Arial" w:hAnsi="Arial" w:cs="Arial"/>
                <w:b/>
                <w:bCs/>
                <w:lang w:eastAsia="en-US"/>
              </w:rPr>
              <w:t>VIII.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41CB04" w14:textId="77777777" w:rsidR="00987E84" w:rsidRPr="007444B2" w:rsidRDefault="00987E84" w:rsidP="00D91E7C">
            <w:pPr>
              <w:pStyle w:val="Ttulo3"/>
              <w:spacing w:before="240"/>
              <w:ind w:left="63"/>
              <w:rPr>
                <w:rFonts w:ascii="Arial" w:eastAsiaTheme="minorHAnsi" w:hAnsi="Arial" w:cs="Arial"/>
                <w:b/>
                <w:bCs/>
                <w:color w:val="auto"/>
                <w:sz w:val="20"/>
                <w:szCs w:val="20"/>
              </w:rPr>
            </w:pPr>
            <w:r w:rsidRPr="007444B2">
              <w:rPr>
                <w:rFonts w:ascii="Arial" w:eastAsiaTheme="minorHAnsi" w:hAnsi="Arial" w:cs="Arial"/>
                <w:b/>
                <w:bCs/>
                <w:color w:val="auto"/>
                <w:sz w:val="20"/>
                <w:szCs w:val="20"/>
              </w:rPr>
              <w:t>DECISIÓN</w:t>
            </w:r>
          </w:p>
        </w:tc>
        <w:tc>
          <w:tcPr>
            <w:tcW w:w="4110" w:type="dxa"/>
            <w:tcBorders>
              <w:top w:val="single" w:sz="4" w:space="0" w:color="auto"/>
              <w:left w:val="single" w:sz="4" w:space="0" w:color="auto"/>
              <w:bottom w:val="single" w:sz="4" w:space="0" w:color="auto"/>
              <w:right w:val="single" w:sz="4" w:space="0" w:color="auto"/>
            </w:tcBorders>
          </w:tcPr>
          <w:p w14:paraId="67C3CFF9" w14:textId="2CB1D286" w:rsidR="003C6077" w:rsidRPr="007444B2" w:rsidRDefault="003C6077" w:rsidP="003C6077">
            <w:pPr>
              <w:spacing w:before="240"/>
              <w:jc w:val="both"/>
              <w:rPr>
                <w:rFonts w:ascii="Arial" w:hAnsi="Arial" w:cs="Arial"/>
                <w:lang w:eastAsia="en-US"/>
              </w:rPr>
            </w:pPr>
            <w:r w:rsidRPr="007444B2">
              <w:rPr>
                <w:rFonts w:ascii="Arial" w:hAnsi="Arial" w:cs="Arial"/>
                <w:lang w:eastAsia="en-US"/>
              </w:rPr>
              <w:t>Se concede el amparo al quejoso, para el efecto de que la autoridad responsable:</w:t>
            </w:r>
          </w:p>
          <w:p w14:paraId="6C618FFA" w14:textId="5E0E6550" w:rsidR="003C6077" w:rsidRPr="007444B2" w:rsidRDefault="003C6077" w:rsidP="003C6077">
            <w:pPr>
              <w:spacing w:before="240"/>
              <w:jc w:val="both"/>
              <w:rPr>
                <w:rFonts w:ascii="Arial" w:hAnsi="Arial" w:cs="Arial"/>
                <w:lang w:eastAsia="en-US"/>
              </w:rPr>
            </w:pPr>
            <w:r w:rsidRPr="007444B2">
              <w:rPr>
                <w:rFonts w:ascii="Arial" w:hAnsi="Arial" w:cs="Arial"/>
                <w:lang w:eastAsia="en-US"/>
              </w:rPr>
              <w:t>1)</w:t>
            </w:r>
            <w:r w:rsidRPr="007444B2">
              <w:rPr>
                <w:rFonts w:ascii="Arial" w:hAnsi="Arial" w:cs="Arial"/>
                <w:lang w:eastAsia="en-US"/>
              </w:rPr>
              <w:tab/>
              <w:t>Provea de forma oportuna, permanente y constante al quejoso, mientras sea derechohabiente, sin interrupciones, de los medicamentos para su tratamiento contra el cáncer pulmonar etapa IIIB (</w:t>
            </w:r>
            <w:proofErr w:type="spellStart"/>
            <w:r w:rsidRPr="007444B2">
              <w:rPr>
                <w:rFonts w:ascii="Arial" w:hAnsi="Arial" w:cs="Arial"/>
                <w:lang w:eastAsia="en-US"/>
              </w:rPr>
              <w:t>Osimertinib</w:t>
            </w:r>
            <w:proofErr w:type="spellEnd"/>
            <w:r w:rsidRPr="007444B2">
              <w:rPr>
                <w:rFonts w:ascii="Arial" w:hAnsi="Arial" w:cs="Arial"/>
                <w:lang w:eastAsia="en-US"/>
              </w:rPr>
              <w:t xml:space="preserve">, comercializado como </w:t>
            </w:r>
            <w:proofErr w:type="spellStart"/>
            <w:r w:rsidRPr="007444B2">
              <w:rPr>
                <w:rFonts w:ascii="Arial" w:hAnsi="Arial" w:cs="Arial"/>
                <w:lang w:eastAsia="en-US"/>
              </w:rPr>
              <w:t>Tagrisso</w:t>
            </w:r>
            <w:proofErr w:type="spellEnd"/>
            <w:r w:rsidRPr="007444B2">
              <w:rPr>
                <w:rFonts w:ascii="Arial" w:hAnsi="Arial" w:cs="Arial"/>
                <w:lang w:eastAsia="en-US"/>
              </w:rPr>
              <w:t xml:space="preserve">), de conformidad con su estado de salud, así como de sus requerimientos médicos y clínicos, entregándole los medicamentos adecuados, ya sean originales o genéricos que conserven la biodisponibilidad y bioequivalencia de las sales originales para su efectividad. </w:t>
            </w:r>
          </w:p>
          <w:p w14:paraId="75DD6393" w14:textId="4B8887EF" w:rsidR="003C6077" w:rsidRPr="007444B2" w:rsidRDefault="003C6077" w:rsidP="003C6077">
            <w:pPr>
              <w:spacing w:before="240"/>
              <w:jc w:val="both"/>
              <w:rPr>
                <w:rFonts w:ascii="Arial" w:hAnsi="Arial" w:cs="Arial"/>
                <w:lang w:eastAsia="en-US"/>
              </w:rPr>
            </w:pPr>
            <w:r w:rsidRPr="007444B2">
              <w:rPr>
                <w:rFonts w:ascii="Arial" w:hAnsi="Arial" w:cs="Arial"/>
                <w:lang w:eastAsia="en-US"/>
              </w:rPr>
              <w:t>De carecer de los recursos necesarios para su entrega, la autoridad responsable debe demostrar plenamente ha</w:t>
            </w:r>
            <w:r w:rsidR="00E939F0" w:rsidRPr="007444B2">
              <w:rPr>
                <w:rFonts w:ascii="Arial" w:hAnsi="Arial" w:cs="Arial"/>
                <w:lang w:eastAsia="en-US"/>
              </w:rPr>
              <w:t>ber</w:t>
            </w:r>
            <w:r w:rsidRPr="007444B2">
              <w:rPr>
                <w:rFonts w:ascii="Arial" w:hAnsi="Arial" w:cs="Arial"/>
                <w:lang w:eastAsia="en-US"/>
              </w:rPr>
              <w:t xml:space="preserve"> realizado todo su esfuerzo para utilizar todos los recursos que están a su disposición para lograr dicho abastecimiento; y, </w:t>
            </w:r>
          </w:p>
          <w:p w14:paraId="4942050C" w14:textId="77777777" w:rsidR="003C6077" w:rsidRPr="007444B2" w:rsidRDefault="003C6077" w:rsidP="003C6077">
            <w:pPr>
              <w:spacing w:before="240"/>
              <w:jc w:val="both"/>
              <w:rPr>
                <w:rFonts w:ascii="Arial" w:hAnsi="Arial" w:cs="Arial"/>
                <w:lang w:eastAsia="en-US"/>
              </w:rPr>
            </w:pPr>
            <w:r w:rsidRPr="007444B2">
              <w:rPr>
                <w:rFonts w:ascii="Arial" w:hAnsi="Arial" w:cs="Arial"/>
                <w:lang w:eastAsia="en-US"/>
              </w:rPr>
              <w:t>2)</w:t>
            </w:r>
            <w:r w:rsidRPr="007444B2">
              <w:rPr>
                <w:rFonts w:ascii="Arial" w:hAnsi="Arial" w:cs="Arial"/>
                <w:lang w:eastAsia="en-US"/>
              </w:rPr>
              <w:tab/>
              <w:t xml:space="preserve">Garantice con carácter prioritario el derecho humano a la salud del quejoso, de tal manera que se cumpla con la secuencia continua de prevención, tratamiento, atención y apoyo en función de su diagnóstico de cáncer de pulmón etapa IIIB, tratado con quimioterapia y radioterapia, con recaída ósea y pulmonar, de conformidad con la parte considerativa de esta sentencia (esto es, con un trato preferencial y un enfoque integral para su protección, precisamente en función de su situación vulnerable), justificando en todo momento </w:t>
            </w:r>
            <w:r w:rsidRPr="007444B2">
              <w:rPr>
                <w:rFonts w:ascii="Arial" w:hAnsi="Arial" w:cs="Arial"/>
                <w:lang w:eastAsia="en-US"/>
              </w:rPr>
              <w:lastRenderedPageBreak/>
              <w:t>haber agotado todos los recursos de los que dispone para lograr su efectividad; y</w:t>
            </w:r>
          </w:p>
          <w:p w14:paraId="04C886F0" w14:textId="04D3151A" w:rsidR="003C6077" w:rsidRPr="007444B2" w:rsidRDefault="003C6077" w:rsidP="003C6077">
            <w:pPr>
              <w:spacing w:before="240"/>
              <w:jc w:val="both"/>
              <w:rPr>
                <w:rFonts w:ascii="Arial" w:hAnsi="Arial" w:cs="Arial"/>
                <w:lang w:eastAsia="en-US"/>
              </w:rPr>
            </w:pPr>
            <w:r w:rsidRPr="007444B2">
              <w:rPr>
                <w:rFonts w:ascii="Arial" w:hAnsi="Arial" w:cs="Arial"/>
                <w:lang w:eastAsia="en-US"/>
              </w:rPr>
              <w:t>3)</w:t>
            </w:r>
            <w:r w:rsidRPr="007444B2">
              <w:rPr>
                <w:rFonts w:ascii="Arial" w:hAnsi="Arial" w:cs="Arial"/>
                <w:lang w:eastAsia="en-US"/>
              </w:rPr>
              <w:tab/>
              <w:t>Reembolse al quejoso los gastos erogados con motivo de la adquisición de dos cajas del medicamento prescrito y que requiere para el tratamiento de su enfermedad, ya que se actualizó la interrupción del suministro del fármaco requerido para su debida atención, lo cual resultó contrario al disfrute del más alto nivel posible de salud física y mental, dentro de los cuales, tratándose de servicios de salud, se encuentran las acciones dirigidas a proteger, promover y restaurar la salud de la persona y la colectividad.</w:t>
            </w:r>
          </w:p>
          <w:p w14:paraId="4413CAD8" w14:textId="77777777" w:rsidR="00081872" w:rsidRPr="007444B2" w:rsidRDefault="00081872" w:rsidP="003C6077">
            <w:pPr>
              <w:spacing w:before="240"/>
              <w:jc w:val="both"/>
              <w:rPr>
                <w:rFonts w:ascii="Arial" w:hAnsi="Arial" w:cs="Arial"/>
                <w:lang w:eastAsia="en-US"/>
              </w:rPr>
            </w:pPr>
          </w:p>
          <w:p w14:paraId="66B7ECA3" w14:textId="7B0AA7F4" w:rsidR="00201B57" w:rsidRPr="007444B2" w:rsidRDefault="003C6077" w:rsidP="003C6077">
            <w:pPr>
              <w:jc w:val="both"/>
              <w:rPr>
                <w:rFonts w:ascii="Arial" w:hAnsi="Arial" w:cs="Arial"/>
                <w:lang w:eastAsia="en-US"/>
              </w:rPr>
            </w:pPr>
            <w:r w:rsidRPr="007444B2">
              <w:rPr>
                <w:rFonts w:ascii="Arial" w:hAnsi="Arial" w:cs="Arial"/>
                <w:lang w:eastAsia="en-US"/>
              </w:rPr>
              <w:t>En ese sentido, tanto la autoridad responsable y las vinculadas deberán hacer del conocimiento y proveer de los mecanismos necesarios para realizar los trámites requeridos para el reembolso, ante las instancias que sean necesarias.</w:t>
            </w:r>
          </w:p>
        </w:tc>
        <w:tc>
          <w:tcPr>
            <w:tcW w:w="851" w:type="dxa"/>
            <w:tcBorders>
              <w:top w:val="single" w:sz="4" w:space="0" w:color="auto"/>
              <w:left w:val="single" w:sz="4" w:space="0" w:color="auto"/>
              <w:bottom w:val="single" w:sz="4" w:space="0" w:color="auto"/>
              <w:right w:val="single" w:sz="4" w:space="0" w:color="auto"/>
            </w:tcBorders>
            <w:hideMark/>
          </w:tcPr>
          <w:p w14:paraId="6B5186AA" w14:textId="77777777" w:rsidR="00AB1996" w:rsidRPr="007444B2" w:rsidRDefault="00AB1996" w:rsidP="00D91E7C">
            <w:pPr>
              <w:spacing w:before="240"/>
              <w:jc w:val="center"/>
              <w:rPr>
                <w:rFonts w:ascii="Arial" w:hAnsi="Arial" w:cs="Arial"/>
                <w:lang w:eastAsia="en-US"/>
              </w:rPr>
            </w:pPr>
          </w:p>
          <w:p w14:paraId="1757850E" w14:textId="77777777" w:rsidR="00AB1996" w:rsidRPr="007444B2" w:rsidRDefault="00AB1996" w:rsidP="00D91E7C">
            <w:pPr>
              <w:spacing w:before="240"/>
              <w:jc w:val="center"/>
              <w:rPr>
                <w:rFonts w:ascii="Arial" w:hAnsi="Arial" w:cs="Arial"/>
                <w:lang w:eastAsia="en-US"/>
              </w:rPr>
            </w:pPr>
          </w:p>
          <w:p w14:paraId="4CBE99FA" w14:textId="77777777" w:rsidR="00AB1996" w:rsidRPr="007444B2" w:rsidRDefault="00AB1996" w:rsidP="00D91E7C">
            <w:pPr>
              <w:spacing w:before="240"/>
              <w:jc w:val="center"/>
              <w:rPr>
                <w:rFonts w:ascii="Arial" w:hAnsi="Arial" w:cs="Arial"/>
                <w:lang w:eastAsia="en-US"/>
              </w:rPr>
            </w:pPr>
          </w:p>
          <w:p w14:paraId="1497AE2E" w14:textId="77777777" w:rsidR="00AB1996" w:rsidRPr="007444B2" w:rsidRDefault="00AB1996" w:rsidP="00D91E7C">
            <w:pPr>
              <w:spacing w:before="240"/>
              <w:jc w:val="center"/>
              <w:rPr>
                <w:rFonts w:ascii="Arial" w:hAnsi="Arial" w:cs="Arial"/>
                <w:lang w:eastAsia="en-US"/>
              </w:rPr>
            </w:pPr>
          </w:p>
          <w:p w14:paraId="54D0DC45" w14:textId="77777777" w:rsidR="00AB1996" w:rsidRPr="007444B2" w:rsidRDefault="00AB1996" w:rsidP="00D91E7C">
            <w:pPr>
              <w:spacing w:before="240"/>
              <w:jc w:val="center"/>
              <w:rPr>
                <w:rFonts w:ascii="Arial" w:hAnsi="Arial" w:cs="Arial"/>
                <w:lang w:eastAsia="en-US"/>
              </w:rPr>
            </w:pPr>
          </w:p>
          <w:p w14:paraId="52559FC1" w14:textId="39B4AD80" w:rsidR="00AB1996" w:rsidRPr="007444B2" w:rsidRDefault="00AB1996" w:rsidP="00D91E7C">
            <w:pPr>
              <w:spacing w:before="240"/>
              <w:jc w:val="center"/>
              <w:rPr>
                <w:rFonts w:ascii="Arial" w:hAnsi="Arial" w:cs="Arial"/>
                <w:lang w:eastAsia="en-US"/>
              </w:rPr>
            </w:pPr>
          </w:p>
          <w:p w14:paraId="6370E1B6" w14:textId="7C8FF7A1" w:rsidR="00AF1BFB" w:rsidRPr="007444B2" w:rsidRDefault="00AF1BFB" w:rsidP="00D91E7C">
            <w:pPr>
              <w:spacing w:before="240"/>
              <w:jc w:val="center"/>
              <w:rPr>
                <w:rFonts w:ascii="Arial" w:hAnsi="Arial" w:cs="Arial"/>
                <w:lang w:eastAsia="en-US"/>
              </w:rPr>
            </w:pPr>
          </w:p>
          <w:p w14:paraId="3A1BC6A3" w14:textId="56A02B76" w:rsidR="00AF1BFB" w:rsidRPr="007444B2" w:rsidRDefault="00AF1BFB" w:rsidP="00D91E7C">
            <w:pPr>
              <w:spacing w:before="240"/>
              <w:jc w:val="center"/>
              <w:rPr>
                <w:rFonts w:ascii="Arial" w:hAnsi="Arial" w:cs="Arial"/>
                <w:lang w:eastAsia="en-US"/>
              </w:rPr>
            </w:pPr>
          </w:p>
          <w:p w14:paraId="59B03C4F" w14:textId="77777777" w:rsidR="00AF1BFB" w:rsidRPr="007444B2" w:rsidRDefault="00AF1BFB" w:rsidP="00D91E7C">
            <w:pPr>
              <w:spacing w:before="240"/>
              <w:jc w:val="center"/>
              <w:rPr>
                <w:rFonts w:ascii="Arial" w:hAnsi="Arial" w:cs="Arial"/>
                <w:lang w:eastAsia="en-US"/>
              </w:rPr>
            </w:pPr>
          </w:p>
          <w:p w14:paraId="38FE23F3" w14:textId="4AB38C28" w:rsidR="00987E84" w:rsidRPr="007444B2" w:rsidRDefault="00726AFA" w:rsidP="00D91E7C">
            <w:pPr>
              <w:spacing w:before="240"/>
              <w:jc w:val="center"/>
              <w:rPr>
                <w:rFonts w:ascii="Arial" w:hAnsi="Arial" w:cs="Arial"/>
                <w:lang w:eastAsia="en-US"/>
              </w:rPr>
            </w:pPr>
            <w:r w:rsidRPr="007444B2">
              <w:rPr>
                <w:rFonts w:ascii="Arial" w:hAnsi="Arial" w:cs="Arial"/>
                <w:lang w:eastAsia="en-US"/>
              </w:rPr>
              <w:t>74</w:t>
            </w:r>
            <w:r w:rsidR="00987E84" w:rsidRPr="007444B2">
              <w:rPr>
                <w:rFonts w:ascii="Arial" w:hAnsi="Arial" w:cs="Arial"/>
                <w:lang w:eastAsia="en-US"/>
              </w:rPr>
              <w:t>-</w:t>
            </w:r>
            <w:r w:rsidRPr="007444B2">
              <w:rPr>
                <w:rFonts w:ascii="Arial" w:hAnsi="Arial" w:cs="Arial"/>
                <w:lang w:eastAsia="en-US"/>
              </w:rPr>
              <w:t>76</w:t>
            </w:r>
          </w:p>
        </w:tc>
      </w:tr>
      <w:tr w:rsidR="007444B2" w:rsidRPr="007444B2" w14:paraId="2E462406" w14:textId="77777777" w:rsidTr="003C6152">
        <w:trPr>
          <w:trHeight w:val="882"/>
        </w:trPr>
        <w:tc>
          <w:tcPr>
            <w:tcW w:w="846" w:type="dxa"/>
            <w:tcBorders>
              <w:top w:val="single" w:sz="4" w:space="0" w:color="auto"/>
              <w:left w:val="single" w:sz="4" w:space="0" w:color="auto"/>
              <w:bottom w:val="single" w:sz="4" w:space="0" w:color="auto"/>
              <w:right w:val="single" w:sz="4" w:space="0" w:color="auto"/>
            </w:tcBorders>
            <w:vAlign w:val="center"/>
          </w:tcPr>
          <w:p w14:paraId="0E7A4FFE" w14:textId="77777777" w:rsidR="00AB1996" w:rsidRPr="007444B2" w:rsidRDefault="00AB1996" w:rsidP="00D91E7C">
            <w:pPr>
              <w:spacing w:before="240"/>
              <w:jc w:val="center"/>
              <w:rPr>
                <w:rFonts w:ascii="Arial" w:hAnsi="Arial" w:cs="Arial"/>
                <w:b/>
                <w:bCs/>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055B734E" w14:textId="6EDCFDA8" w:rsidR="00AB1996" w:rsidRPr="007444B2" w:rsidRDefault="00AB1996" w:rsidP="00D91E7C">
            <w:pPr>
              <w:pStyle w:val="Ttulo3"/>
              <w:spacing w:before="240"/>
              <w:ind w:left="63"/>
              <w:rPr>
                <w:rFonts w:ascii="Arial" w:eastAsiaTheme="minorHAnsi" w:hAnsi="Arial" w:cs="Arial"/>
                <w:b/>
                <w:bCs/>
                <w:color w:val="auto"/>
                <w:sz w:val="20"/>
                <w:szCs w:val="20"/>
              </w:rPr>
            </w:pPr>
            <w:r w:rsidRPr="007444B2">
              <w:rPr>
                <w:rFonts w:ascii="Arial" w:eastAsiaTheme="minorHAnsi" w:hAnsi="Arial" w:cs="Arial"/>
                <w:b/>
                <w:bCs/>
                <w:color w:val="auto"/>
                <w:sz w:val="20"/>
                <w:szCs w:val="20"/>
              </w:rPr>
              <w:t>RESOLUTIVOS</w:t>
            </w:r>
          </w:p>
        </w:tc>
        <w:tc>
          <w:tcPr>
            <w:tcW w:w="4110" w:type="dxa"/>
            <w:tcBorders>
              <w:top w:val="single" w:sz="4" w:space="0" w:color="auto"/>
              <w:left w:val="single" w:sz="4" w:space="0" w:color="auto"/>
              <w:bottom w:val="single" w:sz="4" w:space="0" w:color="auto"/>
              <w:right w:val="single" w:sz="4" w:space="0" w:color="auto"/>
            </w:tcBorders>
          </w:tcPr>
          <w:p w14:paraId="0D779E3F" w14:textId="77777777" w:rsidR="00AB1996" w:rsidRPr="007444B2" w:rsidRDefault="00AB1996" w:rsidP="00AB1996">
            <w:pPr>
              <w:spacing w:before="240"/>
              <w:jc w:val="both"/>
              <w:rPr>
                <w:rFonts w:ascii="Arial" w:hAnsi="Arial" w:cs="Arial"/>
                <w:lang w:eastAsia="en-US"/>
              </w:rPr>
            </w:pPr>
            <w:r w:rsidRPr="007444B2">
              <w:rPr>
                <w:rFonts w:ascii="Arial" w:hAnsi="Arial" w:cs="Arial"/>
                <w:b/>
                <w:bCs/>
                <w:lang w:eastAsia="en-US"/>
              </w:rPr>
              <w:t>PRIMERO</w:t>
            </w:r>
            <w:r w:rsidRPr="007444B2">
              <w:rPr>
                <w:rFonts w:ascii="Arial" w:hAnsi="Arial" w:cs="Arial"/>
                <w:lang w:eastAsia="en-US"/>
              </w:rPr>
              <w:t>. En la materia de la revisión, competencia de esta Primera Sala de la Suprema Corte de Justicia de la Nación, se revoca la sentencia recurrida.</w:t>
            </w:r>
          </w:p>
          <w:p w14:paraId="0170738E" w14:textId="65C4C1B1" w:rsidR="00AB1996" w:rsidRPr="007444B2" w:rsidRDefault="00AB1996" w:rsidP="00AB1996">
            <w:pPr>
              <w:spacing w:before="240"/>
              <w:jc w:val="both"/>
              <w:rPr>
                <w:rFonts w:ascii="Arial" w:hAnsi="Arial" w:cs="Arial"/>
                <w:lang w:eastAsia="en-US"/>
              </w:rPr>
            </w:pPr>
            <w:r w:rsidRPr="007444B2">
              <w:rPr>
                <w:rFonts w:ascii="Arial" w:hAnsi="Arial" w:cs="Arial"/>
                <w:b/>
                <w:bCs/>
                <w:lang w:eastAsia="en-US"/>
              </w:rPr>
              <w:t>SEGUNDO</w:t>
            </w:r>
            <w:r w:rsidRPr="007444B2">
              <w:rPr>
                <w:rFonts w:ascii="Arial" w:hAnsi="Arial" w:cs="Arial"/>
                <w:lang w:eastAsia="en-US"/>
              </w:rPr>
              <w:t xml:space="preserve">. </w:t>
            </w:r>
            <w:r w:rsidR="00030AC1" w:rsidRPr="00030AC1">
              <w:rPr>
                <w:rFonts w:ascii="Arial" w:hAnsi="Arial" w:cs="Arial"/>
                <w:lang w:eastAsia="en-US"/>
              </w:rPr>
              <w:t xml:space="preserve">La Justicia de la Unión ampara y protege a </w:t>
            </w:r>
            <w:r w:rsidR="00030AC1">
              <w:rPr>
                <w:rFonts w:ascii="Arial" w:hAnsi="Arial" w:cs="Arial"/>
                <w:lang w:eastAsia="en-US"/>
              </w:rPr>
              <w:t>**********</w:t>
            </w:r>
            <w:r w:rsidR="00030AC1" w:rsidRPr="00030AC1">
              <w:rPr>
                <w:rFonts w:ascii="Arial" w:hAnsi="Arial" w:cs="Arial"/>
                <w:lang w:eastAsia="en-US"/>
              </w:rPr>
              <w:t xml:space="preserve"> respecto de los actos reclamados y para los efectos precisados en la presente resolución</w:t>
            </w:r>
            <w:r w:rsidRPr="007444B2">
              <w:rPr>
                <w:rFonts w:ascii="Arial" w:hAnsi="Arial" w:cs="Arial"/>
                <w:lang w:eastAsia="en-US"/>
              </w:rPr>
              <w:t xml:space="preserve">. </w:t>
            </w:r>
          </w:p>
          <w:p w14:paraId="20633B60" w14:textId="7390205B" w:rsidR="00AB1996" w:rsidRPr="007444B2" w:rsidRDefault="00AB1996" w:rsidP="00AB1996">
            <w:pPr>
              <w:spacing w:before="240"/>
              <w:jc w:val="both"/>
              <w:rPr>
                <w:rFonts w:ascii="Arial" w:hAnsi="Arial" w:cs="Arial"/>
                <w:lang w:eastAsia="en-US"/>
              </w:rPr>
            </w:pPr>
            <w:r w:rsidRPr="007444B2">
              <w:rPr>
                <w:rFonts w:ascii="Arial" w:hAnsi="Arial" w:cs="Arial"/>
                <w:b/>
                <w:bCs/>
                <w:lang w:eastAsia="en-US"/>
              </w:rPr>
              <w:t>TERCERO</w:t>
            </w:r>
            <w:r w:rsidRPr="007444B2">
              <w:rPr>
                <w:rFonts w:ascii="Arial" w:hAnsi="Arial" w:cs="Arial"/>
                <w:lang w:eastAsia="en-US"/>
              </w:rPr>
              <w:t>. Se declaran infundados los recursos de revisión adhesiva.</w:t>
            </w:r>
          </w:p>
        </w:tc>
        <w:tc>
          <w:tcPr>
            <w:tcW w:w="851" w:type="dxa"/>
            <w:tcBorders>
              <w:top w:val="single" w:sz="4" w:space="0" w:color="auto"/>
              <w:left w:val="single" w:sz="4" w:space="0" w:color="auto"/>
              <w:bottom w:val="single" w:sz="4" w:space="0" w:color="auto"/>
              <w:right w:val="single" w:sz="4" w:space="0" w:color="auto"/>
            </w:tcBorders>
          </w:tcPr>
          <w:p w14:paraId="02F47ED3" w14:textId="77777777" w:rsidR="00AB1996" w:rsidRPr="007444B2" w:rsidRDefault="00AB1996" w:rsidP="00D91E7C">
            <w:pPr>
              <w:spacing w:before="240"/>
              <w:jc w:val="center"/>
              <w:rPr>
                <w:rFonts w:ascii="Arial" w:hAnsi="Arial" w:cs="Arial"/>
                <w:lang w:eastAsia="en-US"/>
              </w:rPr>
            </w:pPr>
          </w:p>
          <w:p w14:paraId="60DC181D" w14:textId="77777777" w:rsidR="00AB1996" w:rsidRPr="007444B2" w:rsidRDefault="00AB1996" w:rsidP="00D91E7C">
            <w:pPr>
              <w:spacing w:before="240"/>
              <w:jc w:val="center"/>
              <w:rPr>
                <w:rFonts w:ascii="Arial" w:hAnsi="Arial" w:cs="Arial"/>
                <w:lang w:eastAsia="en-US"/>
              </w:rPr>
            </w:pPr>
          </w:p>
          <w:p w14:paraId="19E982A8" w14:textId="1EDD42AE" w:rsidR="00AB1996" w:rsidRPr="007444B2" w:rsidRDefault="00726AFA" w:rsidP="00D91E7C">
            <w:pPr>
              <w:spacing w:before="240"/>
              <w:jc w:val="center"/>
              <w:rPr>
                <w:rFonts w:ascii="Arial" w:hAnsi="Arial" w:cs="Arial"/>
                <w:lang w:eastAsia="en-US"/>
              </w:rPr>
            </w:pPr>
            <w:r w:rsidRPr="007444B2">
              <w:rPr>
                <w:rFonts w:ascii="Arial" w:hAnsi="Arial" w:cs="Arial"/>
                <w:lang w:eastAsia="en-US"/>
              </w:rPr>
              <w:t>76-77</w:t>
            </w:r>
          </w:p>
        </w:tc>
      </w:tr>
    </w:tbl>
    <w:p w14:paraId="46CB78DC" w14:textId="77777777" w:rsidR="00987E84" w:rsidRPr="007444B2" w:rsidRDefault="00987E84" w:rsidP="004A648E">
      <w:pPr>
        <w:pStyle w:val="corte1datos"/>
        <w:snapToGrid w:val="0"/>
        <w:spacing w:after="120"/>
        <w:ind w:left="3969" w:right="51"/>
        <w:jc w:val="both"/>
        <w:rPr>
          <w:rFonts w:cs="Arial"/>
          <w:sz w:val="26"/>
          <w:szCs w:val="26"/>
        </w:rPr>
        <w:sectPr w:rsidR="00987E84" w:rsidRPr="007444B2" w:rsidSect="00AB1996">
          <w:headerReference w:type="even" r:id="rId11"/>
          <w:headerReference w:type="default" r:id="rId12"/>
          <w:footerReference w:type="even" r:id="rId13"/>
          <w:footerReference w:type="default" r:id="rId14"/>
          <w:pgSz w:w="12242" w:h="20163" w:code="5"/>
          <w:pgMar w:top="1985" w:right="1701" w:bottom="1701" w:left="1701" w:header="1134" w:footer="1508" w:gutter="0"/>
          <w:pgNumType w:fmt="upperRoman" w:start="1"/>
          <w:cols w:space="720"/>
          <w:titlePg/>
          <w:docGrid w:linePitch="272"/>
        </w:sectPr>
      </w:pPr>
    </w:p>
    <w:p w14:paraId="5ED38B6F" w14:textId="31E97C21" w:rsidR="009D69A0" w:rsidRPr="007444B2" w:rsidRDefault="009D69A0" w:rsidP="004A648E">
      <w:pPr>
        <w:pStyle w:val="corte1datos"/>
        <w:snapToGrid w:val="0"/>
        <w:spacing w:after="120"/>
        <w:ind w:left="3969" w:right="51"/>
        <w:jc w:val="both"/>
        <w:rPr>
          <w:rFonts w:cs="Arial"/>
          <w:sz w:val="26"/>
          <w:szCs w:val="26"/>
        </w:rPr>
      </w:pPr>
      <w:r w:rsidRPr="007444B2">
        <w:rPr>
          <w:rFonts w:cs="Arial"/>
          <w:sz w:val="26"/>
          <w:szCs w:val="26"/>
        </w:rPr>
        <w:lastRenderedPageBreak/>
        <w:t xml:space="preserve">Amparo en revisión </w:t>
      </w:r>
      <w:r w:rsidR="00F44BA4" w:rsidRPr="007444B2">
        <w:rPr>
          <w:rFonts w:cs="Arial"/>
          <w:sz w:val="26"/>
          <w:szCs w:val="26"/>
        </w:rPr>
        <w:t>82</w:t>
      </w:r>
      <w:r w:rsidRPr="007444B2">
        <w:rPr>
          <w:rFonts w:cs="Arial"/>
          <w:sz w:val="26"/>
          <w:szCs w:val="26"/>
        </w:rPr>
        <w:t>/202</w:t>
      </w:r>
      <w:r w:rsidR="00F44BA4" w:rsidRPr="007444B2">
        <w:rPr>
          <w:rFonts w:cs="Arial"/>
          <w:sz w:val="26"/>
          <w:szCs w:val="26"/>
        </w:rPr>
        <w:t>2</w:t>
      </w:r>
    </w:p>
    <w:p w14:paraId="74991BD4" w14:textId="5567E19A" w:rsidR="009D69A0" w:rsidRPr="007444B2" w:rsidRDefault="009D69A0" w:rsidP="004A648E">
      <w:pPr>
        <w:pStyle w:val="corte1datos"/>
        <w:snapToGrid w:val="0"/>
        <w:spacing w:after="80"/>
        <w:ind w:left="3969" w:right="51"/>
        <w:jc w:val="both"/>
        <w:rPr>
          <w:rFonts w:cs="Arial"/>
          <w:sz w:val="26"/>
          <w:szCs w:val="26"/>
        </w:rPr>
      </w:pPr>
      <w:r w:rsidRPr="007444B2">
        <w:rPr>
          <w:rFonts w:cs="Arial"/>
          <w:sz w:val="26"/>
          <w:szCs w:val="26"/>
        </w:rPr>
        <w:t xml:space="preserve">quejoso y recurrentE: </w:t>
      </w:r>
      <w:r w:rsidR="00460F22" w:rsidRPr="007444B2">
        <w:rPr>
          <w:rFonts w:cs="Arial"/>
          <w:sz w:val="26"/>
          <w:szCs w:val="26"/>
        </w:rPr>
        <w:t>**********</w:t>
      </w:r>
    </w:p>
    <w:p w14:paraId="30CD938B" w14:textId="77777777" w:rsidR="009D69A0" w:rsidRPr="007444B2" w:rsidRDefault="009D69A0" w:rsidP="009D69A0">
      <w:pPr>
        <w:pStyle w:val="corte1datos"/>
        <w:ind w:left="3828" w:right="51"/>
        <w:jc w:val="both"/>
        <w:rPr>
          <w:rFonts w:cs="Arial"/>
          <w:sz w:val="26"/>
          <w:szCs w:val="26"/>
        </w:rPr>
      </w:pPr>
    </w:p>
    <w:p w14:paraId="59A21B54" w14:textId="77777777" w:rsidR="009D69A0" w:rsidRPr="007444B2" w:rsidRDefault="009D69A0" w:rsidP="009D69A0">
      <w:pPr>
        <w:pStyle w:val="corte1datos"/>
        <w:ind w:left="3828" w:right="51"/>
        <w:jc w:val="both"/>
        <w:rPr>
          <w:rFonts w:cs="Arial"/>
          <w:sz w:val="26"/>
          <w:szCs w:val="26"/>
        </w:rPr>
      </w:pPr>
    </w:p>
    <w:p w14:paraId="3AFF4B92" w14:textId="77777777" w:rsidR="009D69A0" w:rsidRPr="007444B2" w:rsidRDefault="009D69A0" w:rsidP="009D69A0">
      <w:pPr>
        <w:pStyle w:val="corte1datos"/>
        <w:ind w:left="3828" w:right="51"/>
        <w:jc w:val="both"/>
        <w:rPr>
          <w:rFonts w:cs="Arial"/>
          <w:sz w:val="26"/>
          <w:szCs w:val="26"/>
        </w:rPr>
      </w:pPr>
    </w:p>
    <w:p w14:paraId="6F02E2A6" w14:textId="77777777" w:rsidR="009D69A0" w:rsidRPr="007444B2" w:rsidRDefault="009D69A0" w:rsidP="009D69A0">
      <w:pPr>
        <w:pStyle w:val="corte1datos"/>
        <w:ind w:left="3828" w:right="51"/>
        <w:jc w:val="both"/>
        <w:rPr>
          <w:rFonts w:cs="Arial"/>
          <w:sz w:val="26"/>
          <w:szCs w:val="26"/>
        </w:rPr>
      </w:pPr>
    </w:p>
    <w:p w14:paraId="5CBDE680" w14:textId="77777777" w:rsidR="009D69A0" w:rsidRPr="007444B2" w:rsidRDefault="009D69A0" w:rsidP="009D69A0">
      <w:pPr>
        <w:pStyle w:val="corte3centro"/>
        <w:spacing w:line="240" w:lineRule="auto"/>
        <w:ind w:left="-567" w:firstLine="567"/>
        <w:jc w:val="both"/>
        <w:rPr>
          <w:rFonts w:cs="Arial"/>
          <w:sz w:val="16"/>
          <w:szCs w:val="16"/>
          <w:lang w:val="pt-BR"/>
        </w:rPr>
      </w:pPr>
      <w:r w:rsidRPr="007444B2">
        <w:rPr>
          <w:rFonts w:cs="Arial"/>
          <w:sz w:val="16"/>
          <w:szCs w:val="16"/>
          <w:lang w:val="pt-BR"/>
        </w:rPr>
        <w:t>VISTO BUENO</w:t>
      </w:r>
    </w:p>
    <w:p w14:paraId="7C40A16D" w14:textId="77777777" w:rsidR="009D69A0" w:rsidRPr="007444B2" w:rsidRDefault="009D69A0" w:rsidP="009D69A0">
      <w:pPr>
        <w:pStyle w:val="corte3centro"/>
        <w:spacing w:line="240" w:lineRule="auto"/>
        <w:ind w:left="-567" w:firstLine="567"/>
        <w:jc w:val="both"/>
        <w:rPr>
          <w:rFonts w:cs="Arial"/>
          <w:sz w:val="16"/>
          <w:szCs w:val="16"/>
          <w:lang w:val="pt-BR"/>
        </w:rPr>
      </w:pPr>
      <w:r w:rsidRPr="007444B2">
        <w:rPr>
          <w:rFonts w:cs="Arial"/>
          <w:sz w:val="16"/>
          <w:szCs w:val="16"/>
          <w:lang w:val="pt-BR"/>
        </w:rPr>
        <w:t>SR. MINISTRO</w:t>
      </w:r>
    </w:p>
    <w:p w14:paraId="567DC623" w14:textId="77777777" w:rsidR="009D69A0" w:rsidRPr="007444B2" w:rsidRDefault="009D69A0" w:rsidP="009D69A0">
      <w:pPr>
        <w:pStyle w:val="corte2ponente"/>
        <w:ind w:right="-799"/>
        <w:jc w:val="both"/>
        <w:rPr>
          <w:rFonts w:cs="Arial"/>
          <w:sz w:val="26"/>
          <w:szCs w:val="26"/>
        </w:rPr>
      </w:pPr>
      <w:r w:rsidRPr="007444B2">
        <w:rPr>
          <w:rFonts w:cs="Arial"/>
          <w:sz w:val="26"/>
          <w:szCs w:val="26"/>
        </w:rPr>
        <w:t>PONENTE: ministro ALFREDO GUTIÉRREZ ORTIZ MENA</w:t>
      </w:r>
    </w:p>
    <w:p w14:paraId="32270A27" w14:textId="77777777" w:rsidR="009D69A0" w:rsidRPr="007444B2" w:rsidRDefault="009D69A0" w:rsidP="009D69A0">
      <w:pPr>
        <w:pStyle w:val="corte2ponente"/>
        <w:ind w:right="51"/>
        <w:jc w:val="both"/>
        <w:rPr>
          <w:rFonts w:cs="Arial"/>
          <w:sz w:val="26"/>
          <w:szCs w:val="26"/>
        </w:rPr>
      </w:pPr>
    </w:p>
    <w:p w14:paraId="1EBD410D" w14:textId="77777777" w:rsidR="009D69A0" w:rsidRPr="007444B2" w:rsidRDefault="009D69A0" w:rsidP="009D69A0">
      <w:pPr>
        <w:pStyle w:val="corte3centro"/>
        <w:spacing w:line="240" w:lineRule="auto"/>
        <w:ind w:left="-567" w:firstLine="567"/>
        <w:jc w:val="both"/>
        <w:rPr>
          <w:rFonts w:cs="Arial"/>
          <w:sz w:val="16"/>
          <w:szCs w:val="16"/>
          <w:lang w:val="pt-BR"/>
        </w:rPr>
      </w:pPr>
      <w:r w:rsidRPr="007444B2">
        <w:rPr>
          <w:rFonts w:cs="Arial"/>
          <w:sz w:val="16"/>
          <w:szCs w:val="16"/>
          <w:lang w:val="pt-BR"/>
        </w:rPr>
        <w:t>COTEJÓ</w:t>
      </w:r>
    </w:p>
    <w:p w14:paraId="5D75631E" w14:textId="77777777" w:rsidR="009D69A0" w:rsidRPr="007444B2" w:rsidRDefault="009D69A0" w:rsidP="00DA0C2C">
      <w:pPr>
        <w:pStyle w:val="corte2ponente"/>
        <w:spacing w:after="80"/>
        <w:rPr>
          <w:rFonts w:cs="Arial"/>
          <w:sz w:val="26"/>
          <w:szCs w:val="26"/>
        </w:rPr>
      </w:pPr>
      <w:r w:rsidRPr="007444B2">
        <w:rPr>
          <w:rFonts w:cs="Arial"/>
          <w:sz w:val="26"/>
          <w:szCs w:val="26"/>
        </w:rPr>
        <w:t>SECRETARIA: MARÍA DOLORES IGAREDA DIEZ DE SOLLANO</w:t>
      </w:r>
    </w:p>
    <w:p w14:paraId="6CBC2C56" w14:textId="7CCE036A" w:rsidR="009D69A0" w:rsidRPr="007444B2" w:rsidRDefault="009D69A0" w:rsidP="00F44BA4">
      <w:pPr>
        <w:pStyle w:val="corte2ponente"/>
        <w:spacing w:after="80"/>
        <w:jc w:val="both"/>
        <w:rPr>
          <w:rFonts w:cs="Arial"/>
          <w:sz w:val="26"/>
          <w:szCs w:val="26"/>
        </w:rPr>
      </w:pPr>
      <w:r w:rsidRPr="007444B2">
        <w:rPr>
          <w:rFonts w:cs="Arial"/>
          <w:sz w:val="26"/>
          <w:szCs w:val="26"/>
        </w:rPr>
        <w:t>COLABOR</w:t>
      </w:r>
      <w:r w:rsidR="00F44BA4" w:rsidRPr="007444B2">
        <w:rPr>
          <w:rFonts w:cs="Arial"/>
          <w:sz w:val="26"/>
          <w:szCs w:val="26"/>
        </w:rPr>
        <w:t>ó</w:t>
      </w:r>
      <w:r w:rsidRPr="007444B2">
        <w:rPr>
          <w:rFonts w:cs="Arial"/>
          <w:sz w:val="26"/>
          <w:szCs w:val="26"/>
        </w:rPr>
        <w:t xml:space="preserve">: </w:t>
      </w:r>
      <w:r w:rsidR="009F2317" w:rsidRPr="007444B2">
        <w:rPr>
          <w:rFonts w:cs="Arial"/>
          <w:sz w:val="26"/>
          <w:szCs w:val="26"/>
        </w:rPr>
        <w:t>ALEJANDRO CASTAÑEDA BONFIL</w:t>
      </w:r>
    </w:p>
    <w:p w14:paraId="277ED1AD" w14:textId="77777777" w:rsidR="00F3250E" w:rsidRPr="007444B2" w:rsidRDefault="00F3250E" w:rsidP="009D69A0">
      <w:pPr>
        <w:pStyle w:val="corte4fondo"/>
        <w:ind w:right="51" w:firstLine="0"/>
        <w:rPr>
          <w:rFonts w:cs="Arial"/>
          <w:sz w:val="26"/>
          <w:szCs w:val="26"/>
        </w:rPr>
      </w:pPr>
    </w:p>
    <w:p w14:paraId="09FDDA0E" w14:textId="58AE8620" w:rsidR="009D69A0" w:rsidRPr="007444B2" w:rsidRDefault="009D69A0" w:rsidP="009D69A0">
      <w:pPr>
        <w:pStyle w:val="corte4fondo"/>
        <w:ind w:right="51" w:firstLine="0"/>
        <w:rPr>
          <w:rFonts w:cs="Arial"/>
          <w:sz w:val="26"/>
          <w:szCs w:val="26"/>
        </w:rPr>
      </w:pPr>
      <w:r w:rsidRPr="007444B2">
        <w:rPr>
          <w:rFonts w:cs="Arial"/>
          <w:sz w:val="26"/>
          <w:szCs w:val="26"/>
        </w:rPr>
        <w:t>Ciudad de México. La Primera Sala de la Suprema Corte de Justicia de la Nación, en sesión correspondiente al</w:t>
      </w:r>
      <w:r w:rsidR="006015C8" w:rsidRPr="007444B2">
        <w:rPr>
          <w:rFonts w:cs="Arial"/>
          <w:sz w:val="26"/>
          <w:szCs w:val="26"/>
        </w:rPr>
        <w:t xml:space="preserve"> </w:t>
      </w:r>
      <w:r w:rsidR="006015C8" w:rsidRPr="007444B2">
        <w:rPr>
          <w:rFonts w:cs="Arial"/>
          <w:b/>
          <w:bCs/>
          <w:sz w:val="26"/>
          <w:szCs w:val="26"/>
        </w:rPr>
        <w:t>doce de abril de dos mil veintitrés</w:t>
      </w:r>
      <w:r w:rsidRPr="007444B2">
        <w:rPr>
          <w:rFonts w:cs="Arial"/>
          <w:sz w:val="26"/>
          <w:szCs w:val="26"/>
        </w:rPr>
        <w:t>, emite la siguiente:</w:t>
      </w:r>
    </w:p>
    <w:p w14:paraId="6AA2F378" w14:textId="77777777" w:rsidR="009D69A0" w:rsidRPr="007444B2" w:rsidRDefault="009D69A0" w:rsidP="009D69A0">
      <w:pPr>
        <w:pStyle w:val="corte4fondo"/>
        <w:ind w:right="51" w:firstLine="0"/>
        <w:rPr>
          <w:rFonts w:cs="Arial"/>
          <w:sz w:val="26"/>
          <w:szCs w:val="26"/>
        </w:rPr>
      </w:pPr>
    </w:p>
    <w:p w14:paraId="08633F21" w14:textId="77777777" w:rsidR="009D69A0" w:rsidRPr="007444B2" w:rsidRDefault="009D69A0" w:rsidP="009D69A0">
      <w:pPr>
        <w:pStyle w:val="corte4fondo"/>
        <w:ind w:right="51" w:firstLine="0"/>
        <w:jc w:val="center"/>
        <w:rPr>
          <w:rFonts w:cs="Arial"/>
          <w:b/>
          <w:sz w:val="26"/>
          <w:szCs w:val="26"/>
        </w:rPr>
      </w:pPr>
      <w:r w:rsidRPr="007444B2">
        <w:rPr>
          <w:rFonts w:cs="Arial"/>
          <w:b/>
          <w:sz w:val="26"/>
          <w:szCs w:val="26"/>
        </w:rPr>
        <w:t>S E N T E N C I A</w:t>
      </w:r>
    </w:p>
    <w:p w14:paraId="0242D62F" w14:textId="77777777" w:rsidR="006015C8" w:rsidRPr="007444B2" w:rsidRDefault="006015C8" w:rsidP="009D69A0">
      <w:pPr>
        <w:pStyle w:val="corte4fondo"/>
        <w:ind w:right="51" w:firstLine="0"/>
        <w:jc w:val="center"/>
        <w:rPr>
          <w:rFonts w:cs="Arial"/>
          <w:b/>
          <w:sz w:val="26"/>
          <w:szCs w:val="26"/>
        </w:rPr>
      </w:pPr>
    </w:p>
    <w:p w14:paraId="6ACE5667" w14:textId="01E6CB66" w:rsidR="009D69A0" w:rsidRPr="007444B2" w:rsidRDefault="009D69A0" w:rsidP="009D69A0">
      <w:pPr>
        <w:pStyle w:val="corte4fondo"/>
        <w:tabs>
          <w:tab w:val="left" w:pos="0"/>
        </w:tabs>
        <w:ind w:right="51" w:firstLine="0"/>
        <w:rPr>
          <w:rFonts w:cs="Arial"/>
          <w:sz w:val="26"/>
          <w:szCs w:val="26"/>
        </w:rPr>
      </w:pPr>
      <w:r w:rsidRPr="007444B2">
        <w:rPr>
          <w:rFonts w:cs="Arial"/>
          <w:sz w:val="26"/>
          <w:szCs w:val="26"/>
        </w:rPr>
        <w:t xml:space="preserve">Mediante la cual se resuelve el amparo en revisión </w:t>
      </w:r>
      <w:r w:rsidR="009F2317" w:rsidRPr="007444B2">
        <w:rPr>
          <w:rFonts w:cs="Arial"/>
          <w:sz w:val="26"/>
          <w:szCs w:val="26"/>
        </w:rPr>
        <w:t>82</w:t>
      </w:r>
      <w:r w:rsidRPr="007444B2">
        <w:rPr>
          <w:rFonts w:cs="Arial"/>
          <w:sz w:val="26"/>
          <w:szCs w:val="26"/>
        </w:rPr>
        <w:t>/202</w:t>
      </w:r>
      <w:r w:rsidR="009F2317" w:rsidRPr="007444B2">
        <w:rPr>
          <w:rFonts w:cs="Arial"/>
          <w:sz w:val="26"/>
          <w:szCs w:val="26"/>
        </w:rPr>
        <w:t>2</w:t>
      </w:r>
      <w:r w:rsidR="00FC26A9" w:rsidRPr="007444B2">
        <w:rPr>
          <w:rFonts w:cs="Arial"/>
          <w:sz w:val="26"/>
          <w:szCs w:val="26"/>
        </w:rPr>
        <w:t>,</w:t>
      </w:r>
      <w:r w:rsidRPr="007444B2">
        <w:rPr>
          <w:rFonts w:cs="Arial"/>
          <w:sz w:val="26"/>
          <w:szCs w:val="26"/>
        </w:rPr>
        <w:t xml:space="preserve"> </w:t>
      </w:r>
      <w:r w:rsidR="007C274D" w:rsidRPr="007444B2">
        <w:rPr>
          <w:rFonts w:cs="Arial"/>
          <w:sz w:val="26"/>
          <w:szCs w:val="26"/>
        </w:rPr>
        <w:t>promovido</w:t>
      </w:r>
      <w:r w:rsidRPr="007444B2">
        <w:rPr>
          <w:rFonts w:cs="Arial"/>
          <w:sz w:val="26"/>
          <w:szCs w:val="26"/>
        </w:rPr>
        <w:t xml:space="preserve"> en contra de la sentencia dictada el </w:t>
      </w:r>
      <w:r w:rsidR="00BA0D0F" w:rsidRPr="007444B2">
        <w:rPr>
          <w:rFonts w:cs="Arial"/>
          <w:sz w:val="26"/>
          <w:szCs w:val="26"/>
        </w:rPr>
        <w:t>9</w:t>
      </w:r>
      <w:r w:rsidRPr="007444B2">
        <w:rPr>
          <w:rFonts w:cs="Arial"/>
          <w:sz w:val="26"/>
          <w:szCs w:val="26"/>
        </w:rPr>
        <w:t xml:space="preserve"> de </w:t>
      </w:r>
      <w:r w:rsidR="00BA0D0F" w:rsidRPr="007444B2">
        <w:rPr>
          <w:rFonts w:cs="Arial"/>
          <w:sz w:val="26"/>
          <w:szCs w:val="26"/>
        </w:rPr>
        <w:t>septiembre</w:t>
      </w:r>
      <w:r w:rsidRPr="007444B2">
        <w:rPr>
          <w:rFonts w:cs="Arial"/>
          <w:sz w:val="26"/>
          <w:szCs w:val="26"/>
        </w:rPr>
        <w:t xml:space="preserve"> de 20</w:t>
      </w:r>
      <w:r w:rsidR="00BA0D0F" w:rsidRPr="007444B2">
        <w:rPr>
          <w:rFonts w:cs="Arial"/>
          <w:sz w:val="26"/>
          <w:szCs w:val="26"/>
        </w:rPr>
        <w:t>21</w:t>
      </w:r>
      <w:r w:rsidRPr="007444B2">
        <w:rPr>
          <w:rFonts w:cs="Arial"/>
          <w:sz w:val="26"/>
          <w:szCs w:val="26"/>
        </w:rPr>
        <w:t xml:space="preserve"> por el </w:t>
      </w:r>
      <w:r w:rsidR="00D81D19" w:rsidRPr="007444B2">
        <w:rPr>
          <w:rFonts w:cs="Arial"/>
          <w:sz w:val="26"/>
          <w:szCs w:val="26"/>
        </w:rPr>
        <w:t>J</w:t>
      </w:r>
      <w:r w:rsidRPr="007444B2">
        <w:rPr>
          <w:rFonts w:cs="Arial"/>
          <w:sz w:val="26"/>
          <w:szCs w:val="26"/>
        </w:rPr>
        <w:t xml:space="preserve">uez </w:t>
      </w:r>
      <w:r w:rsidR="004A648E" w:rsidRPr="007444B2">
        <w:rPr>
          <w:rFonts w:cs="Arial"/>
          <w:sz w:val="26"/>
          <w:szCs w:val="26"/>
        </w:rPr>
        <w:t>Cuarto</w:t>
      </w:r>
      <w:r w:rsidRPr="007444B2">
        <w:rPr>
          <w:rFonts w:cs="Arial"/>
          <w:sz w:val="26"/>
          <w:szCs w:val="26"/>
        </w:rPr>
        <w:t xml:space="preserve"> de Distrito </w:t>
      </w:r>
      <w:r w:rsidR="004A648E" w:rsidRPr="007444B2">
        <w:rPr>
          <w:rFonts w:cs="Arial"/>
          <w:sz w:val="26"/>
          <w:szCs w:val="26"/>
        </w:rPr>
        <w:t>de A</w:t>
      </w:r>
      <w:r w:rsidR="00D81D19" w:rsidRPr="007444B2">
        <w:rPr>
          <w:rFonts w:cs="Arial"/>
          <w:sz w:val="26"/>
          <w:szCs w:val="26"/>
        </w:rPr>
        <w:t>m</w:t>
      </w:r>
      <w:r w:rsidR="004A648E" w:rsidRPr="007444B2">
        <w:rPr>
          <w:rFonts w:cs="Arial"/>
          <w:sz w:val="26"/>
          <w:szCs w:val="26"/>
        </w:rPr>
        <w:t xml:space="preserve">paro y Juicios Federales </w:t>
      </w:r>
      <w:r w:rsidRPr="007444B2">
        <w:rPr>
          <w:rFonts w:cs="Arial"/>
          <w:sz w:val="26"/>
          <w:szCs w:val="26"/>
        </w:rPr>
        <w:t xml:space="preserve">en el Estado de Chiapas, en los autos del </w:t>
      </w:r>
      <w:r w:rsidR="003563A0" w:rsidRPr="007444B2">
        <w:rPr>
          <w:rFonts w:cs="Arial"/>
          <w:sz w:val="26"/>
          <w:szCs w:val="26"/>
        </w:rPr>
        <w:t xml:space="preserve">juicio de </w:t>
      </w:r>
      <w:r w:rsidRPr="007444B2">
        <w:rPr>
          <w:rFonts w:cs="Arial"/>
          <w:sz w:val="26"/>
          <w:szCs w:val="26"/>
        </w:rPr>
        <w:t xml:space="preserve">amparo indirecto </w:t>
      </w:r>
      <w:r w:rsidR="004A648E" w:rsidRPr="007444B2">
        <w:rPr>
          <w:rFonts w:cs="Arial"/>
          <w:sz w:val="26"/>
          <w:szCs w:val="26"/>
        </w:rPr>
        <w:t>644</w:t>
      </w:r>
      <w:r w:rsidRPr="007444B2">
        <w:rPr>
          <w:rFonts w:cs="Arial"/>
          <w:sz w:val="26"/>
          <w:szCs w:val="26"/>
        </w:rPr>
        <w:t>/20</w:t>
      </w:r>
      <w:r w:rsidR="009F2317" w:rsidRPr="007444B2">
        <w:rPr>
          <w:rFonts w:cs="Arial"/>
          <w:sz w:val="26"/>
          <w:szCs w:val="26"/>
        </w:rPr>
        <w:t>21</w:t>
      </w:r>
      <w:r w:rsidRPr="007444B2">
        <w:rPr>
          <w:rFonts w:cs="Arial"/>
          <w:sz w:val="26"/>
          <w:szCs w:val="26"/>
        </w:rPr>
        <w:t>.</w:t>
      </w:r>
    </w:p>
    <w:p w14:paraId="08D58FA7" w14:textId="77777777" w:rsidR="009D69A0" w:rsidRPr="007444B2" w:rsidRDefault="009D69A0" w:rsidP="009D69A0">
      <w:pPr>
        <w:pStyle w:val="Prrafodelista"/>
        <w:spacing w:line="360" w:lineRule="auto"/>
        <w:ind w:left="709"/>
        <w:jc w:val="both"/>
        <w:rPr>
          <w:rFonts w:ascii="Arial" w:hAnsi="Arial" w:cs="Arial"/>
          <w:sz w:val="26"/>
          <w:szCs w:val="26"/>
        </w:rPr>
      </w:pPr>
    </w:p>
    <w:p w14:paraId="24B22FDB" w14:textId="6F087F42" w:rsidR="001E7872" w:rsidRPr="007444B2" w:rsidRDefault="009D69A0" w:rsidP="009D69A0">
      <w:pPr>
        <w:pStyle w:val="corte4fondo"/>
        <w:tabs>
          <w:tab w:val="left" w:pos="0"/>
        </w:tabs>
        <w:ind w:right="51" w:firstLine="0"/>
        <w:rPr>
          <w:rFonts w:cs="Arial"/>
          <w:bCs/>
          <w:spacing w:val="-4"/>
          <w:sz w:val="26"/>
          <w:szCs w:val="26"/>
        </w:rPr>
      </w:pPr>
      <w:r w:rsidRPr="007444B2">
        <w:rPr>
          <w:rFonts w:cs="Arial"/>
          <w:sz w:val="26"/>
          <w:szCs w:val="26"/>
        </w:rPr>
        <w:t xml:space="preserve">El problema jurídico planteado a esta Primera Sala de la Suprema Corte de Justicia de la Nación consiste en </w:t>
      </w:r>
      <w:r w:rsidRPr="007444B2">
        <w:rPr>
          <w:rFonts w:cs="Arial"/>
          <w:bCs/>
          <w:spacing w:val="-4"/>
          <w:sz w:val="26"/>
          <w:szCs w:val="26"/>
        </w:rPr>
        <w:t xml:space="preserve">determinar si el sobreseimiento decretado por el juez de distrito fue </w:t>
      </w:r>
      <w:r w:rsidR="00FC26A9" w:rsidRPr="007444B2">
        <w:rPr>
          <w:rFonts w:cs="Arial"/>
          <w:bCs/>
          <w:spacing w:val="-4"/>
          <w:sz w:val="26"/>
          <w:szCs w:val="26"/>
        </w:rPr>
        <w:t>correcto</w:t>
      </w:r>
      <w:r w:rsidR="00D81D19" w:rsidRPr="007444B2">
        <w:rPr>
          <w:rFonts w:cs="Arial"/>
          <w:bCs/>
          <w:spacing w:val="-4"/>
          <w:sz w:val="26"/>
          <w:szCs w:val="26"/>
        </w:rPr>
        <w:t xml:space="preserve"> y, </w:t>
      </w:r>
      <w:r w:rsidR="001E7872" w:rsidRPr="007444B2">
        <w:rPr>
          <w:rFonts w:cs="Arial"/>
          <w:bCs/>
          <w:spacing w:val="-4"/>
          <w:sz w:val="26"/>
          <w:szCs w:val="26"/>
        </w:rPr>
        <w:t>por otra parte,</w:t>
      </w:r>
      <w:r w:rsidR="005A1529" w:rsidRPr="007444B2">
        <w:rPr>
          <w:rFonts w:cs="Arial"/>
          <w:bCs/>
          <w:spacing w:val="-4"/>
          <w:sz w:val="26"/>
          <w:szCs w:val="26"/>
        </w:rPr>
        <w:t xml:space="preserve"> </w:t>
      </w:r>
      <w:r w:rsidR="002E0BC0" w:rsidRPr="007444B2">
        <w:rPr>
          <w:rFonts w:cs="Arial"/>
          <w:bCs/>
          <w:spacing w:val="-4"/>
          <w:sz w:val="26"/>
          <w:szCs w:val="26"/>
        </w:rPr>
        <w:t>verificar</w:t>
      </w:r>
      <w:r w:rsidR="001E7872" w:rsidRPr="007444B2">
        <w:rPr>
          <w:rFonts w:cs="Arial"/>
          <w:bCs/>
          <w:spacing w:val="-4"/>
          <w:sz w:val="26"/>
          <w:szCs w:val="26"/>
        </w:rPr>
        <w:t xml:space="preserve"> </w:t>
      </w:r>
      <w:r w:rsidR="001E7872" w:rsidRPr="007444B2">
        <w:rPr>
          <w:rFonts w:cs="Arial"/>
          <w:sz w:val="26"/>
          <w:szCs w:val="26"/>
        </w:rPr>
        <w:t xml:space="preserve">el estándar general de protección del derecho humano a la salud cuando se reclama la omisión por parte de los </w:t>
      </w:r>
      <w:r w:rsidR="00BE7DAB" w:rsidRPr="007444B2">
        <w:rPr>
          <w:rFonts w:cs="Arial"/>
          <w:sz w:val="26"/>
          <w:szCs w:val="26"/>
        </w:rPr>
        <w:t>h</w:t>
      </w:r>
      <w:r w:rsidR="001E7872" w:rsidRPr="007444B2">
        <w:rPr>
          <w:rFonts w:cs="Arial"/>
          <w:sz w:val="26"/>
          <w:szCs w:val="26"/>
        </w:rPr>
        <w:t>ospitales del Instituto Mexicano del Seguro Social (IMSS) de brindar medicamentos de manera oportuna</w:t>
      </w:r>
      <w:r w:rsidR="005A1529" w:rsidRPr="007444B2">
        <w:rPr>
          <w:rFonts w:cs="Arial"/>
          <w:sz w:val="26"/>
          <w:szCs w:val="26"/>
        </w:rPr>
        <w:t>.</w:t>
      </w:r>
    </w:p>
    <w:p w14:paraId="2ABE59A2" w14:textId="77777777" w:rsidR="001E7872" w:rsidRPr="007444B2" w:rsidRDefault="001E7872" w:rsidP="009D69A0">
      <w:pPr>
        <w:pStyle w:val="corte4fondo"/>
        <w:tabs>
          <w:tab w:val="left" w:pos="0"/>
        </w:tabs>
        <w:ind w:right="51" w:firstLine="0"/>
        <w:rPr>
          <w:rFonts w:cs="Arial"/>
          <w:bCs/>
          <w:spacing w:val="-4"/>
          <w:sz w:val="26"/>
          <w:szCs w:val="26"/>
        </w:rPr>
      </w:pPr>
    </w:p>
    <w:p w14:paraId="2B7331AF" w14:textId="43997BB4" w:rsidR="00292E12" w:rsidRPr="007444B2" w:rsidRDefault="005837BB" w:rsidP="00F1457B">
      <w:pPr>
        <w:pStyle w:val="corte4fondo"/>
        <w:tabs>
          <w:tab w:val="left" w:pos="567"/>
        </w:tabs>
        <w:spacing w:after="120" w:line="276" w:lineRule="auto"/>
        <w:ind w:right="51" w:firstLine="0"/>
        <w:jc w:val="center"/>
        <w:rPr>
          <w:rFonts w:cs="Arial"/>
          <w:b/>
          <w:sz w:val="26"/>
          <w:szCs w:val="26"/>
        </w:rPr>
      </w:pPr>
      <w:r w:rsidRPr="007444B2">
        <w:rPr>
          <w:rFonts w:cs="Arial"/>
          <w:b/>
          <w:sz w:val="26"/>
          <w:szCs w:val="26"/>
        </w:rPr>
        <w:t xml:space="preserve">I. </w:t>
      </w:r>
      <w:r w:rsidR="00292E12" w:rsidRPr="007444B2">
        <w:rPr>
          <w:rFonts w:cs="Arial"/>
          <w:b/>
          <w:sz w:val="26"/>
          <w:szCs w:val="26"/>
        </w:rPr>
        <w:t>ANTECEDENTES</w:t>
      </w:r>
    </w:p>
    <w:p w14:paraId="7BD57589" w14:textId="6EFDE58E" w:rsidR="006D444A" w:rsidRPr="007444B2" w:rsidRDefault="001007B2" w:rsidP="00F30C5F">
      <w:pPr>
        <w:pStyle w:val="corte4fondo"/>
        <w:numPr>
          <w:ilvl w:val="0"/>
          <w:numId w:val="2"/>
        </w:numPr>
        <w:tabs>
          <w:tab w:val="left" w:pos="0"/>
        </w:tabs>
        <w:ind w:right="51"/>
        <w:rPr>
          <w:rFonts w:cs="Arial"/>
          <w:sz w:val="26"/>
          <w:szCs w:val="26"/>
        </w:rPr>
      </w:pPr>
      <w:r w:rsidRPr="007444B2">
        <w:rPr>
          <w:rFonts w:cs="Arial"/>
          <w:sz w:val="26"/>
          <w:szCs w:val="26"/>
        </w:rPr>
        <w:t>E</w:t>
      </w:r>
      <w:r w:rsidR="00321D2A" w:rsidRPr="007444B2">
        <w:rPr>
          <w:rFonts w:cs="Arial"/>
          <w:sz w:val="26"/>
          <w:szCs w:val="26"/>
        </w:rPr>
        <w:t xml:space="preserve">l señor </w:t>
      </w:r>
      <w:r w:rsidR="00460F22" w:rsidRPr="007444B2">
        <w:rPr>
          <w:rFonts w:cs="Arial"/>
          <w:sz w:val="26"/>
          <w:szCs w:val="26"/>
        </w:rPr>
        <w:t>**********</w:t>
      </w:r>
      <w:r w:rsidR="00321D2A" w:rsidRPr="007444B2">
        <w:rPr>
          <w:rFonts w:cs="Arial"/>
          <w:sz w:val="26"/>
          <w:szCs w:val="26"/>
        </w:rPr>
        <w:t xml:space="preserve"> fue diagnosticado con cáncer de pulmón etapa IIIB</w:t>
      </w:r>
      <w:r w:rsidR="00BE7DAB" w:rsidRPr="007444B2">
        <w:rPr>
          <w:rStyle w:val="Refdenotaalpie"/>
          <w:rFonts w:cs="Arial"/>
          <w:sz w:val="26"/>
          <w:szCs w:val="26"/>
        </w:rPr>
        <w:footnoteReference w:id="2"/>
      </w:r>
      <w:r w:rsidR="00321D2A" w:rsidRPr="007444B2">
        <w:rPr>
          <w:rFonts w:cs="Arial"/>
          <w:sz w:val="26"/>
          <w:szCs w:val="26"/>
        </w:rPr>
        <w:t>, tratado con quimioterapia y radioterapia, con recaída ósea y pulmonar, por una oncóloga del Hospital General de Zona Número 2 del Instituto Mexicano del Seguro Social, con residencia en Tuxtla Gutiérrez, Chiapas</w:t>
      </w:r>
      <w:r w:rsidR="004A3FFF" w:rsidRPr="007444B2">
        <w:rPr>
          <w:rFonts w:cs="Arial"/>
          <w:sz w:val="26"/>
          <w:szCs w:val="26"/>
        </w:rPr>
        <w:t>.</w:t>
      </w:r>
    </w:p>
    <w:p w14:paraId="0ABAC8EF" w14:textId="77777777" w:rsidR="006D444A" w:rsidRPr="007444B2" w:rsidRDefault="006D444A" w:rsidP="006D444A">
      <w:pPr>
        <w:pStyle w:val="corte4fondo"/>
        <w:tabs>
          <w:tab w:val="left" w:pos="0"/>
        </w:tabs>
        <w:ind w:right="51" w:firstLine="0"/>
        <w:rPr>
          <w:rFonts w:cs="Arial"/>
          <w:sz w:val="26"/>
          <w:szCs w:val="26"/>
        </w:rPr>
      </w:pPr>
    </w:p>
    <w:p w14:paraId="4BC39366" w14:textId="03623F0E" w:rsidR="00321D2A" w:rsidRPr="007444B2" w:rsidRDefault="006D444A" w:rsidP="006D444A">
      <w:pPr>
        <w:pStyle w:val="corte4fondo"/>
        <w:numPr>
          <w:ilvl w:val="0"/>
          <w:numId w:val="2"/>
        </w:numPr>
        <w:tabs>
          <w:tab w:val="left" w:pos="0"/>
        </w:tabs>
        <w:ind w:right="51"/>
        <w:rPr>
          <w:rFonts w:cs="Arial"/>
          <w:sz w:val="26"/>
          <w:szCs w:val="26"/>
        </w:rPr>
      </w:pPr>
      <w:r w:rsidRPr="007444B2">
        <w:rPr>
          <w:rFonts w:cs="Arial"/>
          <w:sz w:val="26"/>
          <w:szCs w:val="26"/>
        </w:rPr>
        <w:lastRenderedPageBreak/>
        <w:t>La médica</w:t>
      </w:r>
      <w:r w:rsidR="00DE704E" w:rsidRPr="007444B2">
        <w:rPr>
          <w:rFonts w:cs="Arial"/>
          <w:sz w:val="26"/>
          <w:szCs w:val="26"/>
        </w:rPr>
        <w:t xml:space="preserve"> tratante</w:t>
      </w:r>
      <w:r w:rsidRPr="007444B2">
        <w:rPr>
          <w:rFonts w:cs="Arial"/>
          <w:sz w:val="26"/>
          <w:szCs w:val="26"/>
        </w:rPr>
        <w:t xml:space="preserve">, </w:t>
      </w:r>
      <w:r w:rsidR="00321D2A" w:rsidRPr="007444B2">
        <w:rPr>
          <w:rFonts w:cs="Arial"/>
          <w:sz w:val="26"/>
          <w:szCs w:val="26"/>
        </w:rPr>
        <w:t>entre otras cosas</w:t>
      </w:r>
      <w:r w:rsidR="00D81D19" w:rsidRPr="007444B2">
        <w:rPr>
          <w:rFonts w:cs="Arial"/>
          <w:sz w:val="26"/>
          <w:szCs w:val="26"/>
        </w:rPr>
        <w:t>,</w:t>
      </w:r>
      <w:r w:rsidR="00321D2A" w:rsidRPr="007444B2">
        <w:rPr>
          <w:rFonts w:cs="Arial"/>
          <w:sz w:val="26"/>
          <w:szCs w:val="26"/>
        </w:rPr>
        <w:t xml:space="preserve"> prescribió la toma diaria de una tableta de ochenta miligramos del medicamento de cuadro básico denominado </w:t>
      </w:r>
      <w:proofErr w:type="spellStart"/>
      <w:r w:rsidR="00321D2A" w:rsidRPr="007444B2">
        <w:rPr>
          <w:rFonts w:cs="Arial"/>
          <w:sz w:val="26"/>
          <w:szCs w:val="26"/>
        </w:rPr>
        <w:t>Osimertinib</w:t>
      </w:r>
      <w:proofErr w:type="spellEnd"/>
      <w:r w:rsidR="00321D2A" w:rsidRPr="007444B2">
        <w:rPr>
          <w:rFonts w:cs="Arial"/>
          <w:sz w:val="26"/>
          <w:szCs w:val="26"/>
        </w:rPr>
        <w:t xml:space="preserve"> (comercializado como </w:t>
      </w:r>
      <w:proofErr w:type="spellStart"/>
      <w:r w:rsidR="00321D2A" w:rsidRPr="007444B2">
        <w:rPr>
          <w:rFonts w:cs="Arial"/>
          <w:sz w:val="26"/>
          <w:szCs w:val="26"/>
        </w:rPr>
        <w:t>Tagrisso</w:t>
      </w:r>
      <w:proofErr w:type="spellEnd"/>
      <w:r w:rsidR="00321D2A" w:rsidRPr="007444B2">
        <w:rPr>
          <w:rFonts w:cs="Arial"/>
          <w:sz w:val="26"/>
          <w:szCs w:val="26"/>
        </w:rPr>
        <w:t>), para un tratamiento por doce meses. Cada caja o envase contiene treinta tabletas, por lo que el tratamiento total requería doce cajas del fármaco.</w:t>
      </w:r>
    </w:p>
    <w:p w14:paraId="28FA98E2" w14:textId="77777777" w:rsidR="00321D2A" w:rsidRPr="007444B2" w:rsidRDefault="00321D2A" w:rsidP="00321D2A">
      <w:pPr>
        <w:pStyle w:val="Prrafodelista"/>
        <w:spacing w:line="360" w:lineRule="auto"/>
        <w:ind w:left="0"/>
        <w:rPr>
          <w:rFonts w:ascii="Arial" w:hAnsi="Arial" w:cs="Arial"/>
          <w:sz w:val="26"/>
          <w:szCs w:val="26"/>
        </w:rPr>
      </w:pPr>
    </w:p>
    <w:p w14:paraId="4F16A2D4" w14:textId="6E59A082" w:rsidR="00D81D19" w:rsidRPr="007444B2" w:rsidRDefault="00BB52F8" w:rsidP="00ED63C6">
      <w:pPr>
        <w:pStyle w:val="corte4fondo"/>
        <w:numPr>
          <w:ilvl w:val="0"/>
          <w:numId w:val="2"/>
        </w:numPr>
        <w:tabs>
          <w:tab w:val="left" w:pos="0"/>
        </w:tabs>
        <w:ind w:right="51"/>
        <w:rPr>
          <w:rFonts w:cs="Arial"/>
          <w:sz w:val="26"/>
          <w:szCs w:val="26"/>
        </w:rPr>
      </w:pPr>
      <w:r w:rsidRPr="007444B2">
        <w:rPr>
          <w:rFonts w:cs="Arial"/>
          <w:sz w:val="26"/>
          <w:szCs w:val="26"/>
        </w:rPr>
        <w:t>Una vez realizados</w:t>
      </w:r>
      <w:r w:rsidR="00321D2A" w:rsidRPr="007444B2">
        <w:rPr>
          <w:rFonts w:cs="Arial"/>
          <w:sz w:val="26"/>
          <w:szCs w:val="26"/>
        </w:rPr>
        <w:t xml:space="preserve"> diversos análisis clínicos, la oncóloga tratante diagnosticó al señor </w:t>
      </w:r>
      <w:r w:rsidR="00460F22" w:rsidRPr="007444B2">
        <w:rPr>
          <w:rFonts w:cs="Arial"/>
          <w:sz w:val="26"/>
          <w:szCs w:val="26"/>
        </w:rPr>
        <w:t>**********</w:t>
      </w:r>
      <w:r w:rsidR="00321D2A" w:rsidRPr="007444B2">
        <w:rPr>
          <w:rFonts w:cs="Arial"/>
          <w:sz w:val="26"/>
          <w:szCs w:val="26"/>
        </w:rPr>
        <w:t xml:space="preserve"> una recaída ósea a nivel de columna lumbar sacra y un tumor maligno</w:t>
      </w:r>
      <w:r w:rsidR="00321D2A" w:rsidRPr="007444B2">
        <w:rPr>
          <w:sz w:val="26"/>
          <w:szCs w:val="26"/>
        </w:rPr>
        <w:t xml:space="preserve"> de los bronquios o del pulmón en parte no especificada</w:t>
      </w:r>
      <w:r w:rsidRPr="007444B2">
        <w:rPr>
          <w:rStyle w:val="Refdenotaalpie"/>
          <w:rFonts w:cs="Arial"/>
          <w:sz w:val="26"/>
          <w:szCs w:val="26"/>
        </w:rPr>
        <w:footnoteReference w:id="3"/>
      </w:r>
      <w:r w:rsidR="00321D2A" w:rsidRPr="007444B2">
        <w:rPr>
          <w:sz w:val="26"/>
          <w:szCs w:val="26"/>
        </w:rPr>
        <w:t xml:space="preserve">. </w:t>
      </w:r>
      <w:r w:rsidR="00AB31A8" w:rsidRPr="007444B2">
        <w:rPr>
          <w:sz w:val="26"/>
          <w:szCs w:val="26"/>
        </w:rPr>
        <w:t>No obstante</w:t>
      </w:r>
      <w:r w:rsidR="00321D2A" w:rsidRPr="007444B2">
        <w:rPr>
          <w:sz w:val="26"/>
          <w:szCs w:val="26"/>
        </w:rPr>
        <w:t xml:space="preserve">, debido al estatus de mutación del </w:t>
      </w:r>
      <w:r w:rsidR="00321D2A" w:rsidRPr="007444B2">
        <w:rPr>
          <w:i/>
          <w:iCs/>
          <w:sz w:val="26"/>
          <w:szCs w:val="26"/>
        </w:rPr>
        <w:t>receptor del factor de crecimiento epidérmico</w:t>
      </w:r>
      <w:r w:rsidR="00321D2A" w:rsidRPr="007444B2">
        <w:rPr>
          <w:sz w:val="26"/>
          <w:szCs w:val="26"/>
        </w:rPr>
        <w:t xml:space="preserve"> (EGFR)</w:t>
      </w:r>
      <w:r w:rsidRPr="007444B2">
        <w:rPr>
          <w:sz w:val="26"/>
          <w:szCs w:val="26"/>
        </w:rPr>
        <w:t>,</w:t>
      </w:r>
      <w:r w:rsidR="00321D2A" w:rsidRPr="007444B2">
        <w:rPr>
          <w:sz w:val="26"/>
          <w:szCs w:val="26"/>
        </w:rPr>
        <w:t xml:space="preserve"> y a que el paciente todavía tenía respuesta clínica y radiológica, lo calificó como candidato a continuar con el tratamiento a base de </w:t>
      </w:r>
      <w:proofErr w:type="spellStart"/>
      <w:r w:rsidR="00321D2A" w:rsidRPr="007444B2">
        <w:rPr>
          <w:sz w:val="26"/>
          <w:szCs w:val="26"/>
        </w:rPr>
        <w:t>Osimertinib</w:t>
      </w:r>
      <w:proofErr w:type="spellEnd"/>
      <w:r w:rsidR="00321D2A" w:rsidRPr="007444B2">
        <w:rPr>
          <w:sz w:val="26"/>
          <w:szCs w:val="26"/>
        </w:rPr>
        <w:t xml:space="preserve">, como un </w:t>
      </w:r>
      <w:r w:rsidR="00321D2A" w:rsidRPr="007444B2">
        <w:rPr>
          <w:b/>
          <w:bCs/>
          <w:sz w:val="26"/>
          <w:szCs w:val="26"/>
        </w:rPr>
        <w:t>paliativo</w:t>
      </w:r>
      <w:r w:rsidR="00321D2A" w:rsidRPr="007444B2">
        <w:rPr>
          <w:sz w:val="26"/>
          <w:szCs w:val="26"/>
        </w:rPr>
        <w:t xml:space="preserve"> </w:t>
      </w:r>
      <w:r w:rsidR="00321D2A" w:rsidRPr="007444B2">
        <w:rPr>
          <w:b/>
          <w:bCs/>
          <w:sz w:val="26"/>
          <w:szCs w:val="26"/>
          <w:u w:val="single"/>
        </w:rPr>
        <w:t>por tiempo indefinido</w:t>
      </w:r>
      <w:r w:rsidR="00321D2A" w:rsidRPr="007444B2">
        <w:rPr>
          <w:sz w:val="26"/>
          <w:szCs w:val="26"/>
        </w:rPr>
        <w:t>, hasta la toxicidad o progresión de la enfermedad.</w:t>
      </w:r>
    </w:p>
    <w:p w14:paraId="327191BC" w14:textId="77777777" w:rsidR="00D81D19" w:rsidRPr="007444B2" w:rsidRDefault="00D81D19" w:rsidP="00D81D19">
      <w:pPr>
        <w:pStyle w:val="Prrafodelista"/>
        <w:spacing w:line="360" w:lineRule="auto"/>
        <w:ind w:left="0"/>
        <w:rPr>
          <w:rFonts w:ascii="Arial" w:hAnsi="Arial" w:cs="Arial"/>
          <w:sz w:val="26"/>
          <w:szCs w:val="26"/>
        </w:rPr>
      </w:pPr>
    </w:p>
    <w:p w14:paraId="67983F1C" w14:textId="007CCED0" w:rsidR="00321D2A" w:rsidRPr="007444B2" w:rsidRDefault="003A19E5" w:rsidP="00ED63C6">
      <w:pPr>
        <w:pStyle w:val="corte4fondo"/>
        <w:numPr>
          <w:ilvl w:val="0"/>
          <w:numId w:val="2"/>
        </w:numPr>
        <w:tabs>
          <w:tab w:val="left" w:pos="0"/>
        </w:tabs>
        <w:ind w:right="51"/>
        <w:rPr>
          <w:rFonts w:cs="Arial"/>
          <w:sz w:val="26"/>
          <w:szCs w:val="26"/>
        </w:rPr>
      </w:pPr>
      <w:r w:rsidRPr="007444B2">
        <w:rPr>
          <w:sz w:val="26"/>
          <w:szCs w:val="26"/>
        </w:rPr>
        <w:t>L</w:t>
      </w:r>
      <w:r w:rsidR="00321D2A" w:rsidRPr="007444B2">
        <w:rPr>
          <w:sz w:val="26"/>
          <w:szCs w:val="26"/>
        </w:rPr>
        <w:t xml:space="preserve">a oncóloga tratante firmó la orden con requerimiento de medicamentos dirigida al departamento de abastecimiento del hospital, con el propósito de que se atendieran las recetas médicas que por tal fármaco </w:t>
      </w:r>
      <w:r w:rsidR="00C52078" w:rsidRPr="007444B2">
        <w:rPr>
          <w:sz w:val="26"/>
          <w:szCs w:val="26"/>
        </w:rPr>
        <w:t>requería</w:t>
      </w:r>
      <w:r w:rsidR="00321D2A" w:rsidRPr="007444B2">
        <w:rPr>
          <w:sz w:val="26"/>
          <w:szCs w:val="26"/>
        </w:rPr>
        <w:t xml:space="preserve"> el </w:t>
      </w:r>
      <w:r w:rsidR="00DA2761" w:rsidRPr="007444B2">
        <w:rPr>
          <w:sz w:val="26"/>
          <w:szCs w:val="26"/>
        </w:rPr>
        <w:t>paciente</w:t>
      </w:r>
      <w:r w:rsidR="00ED63C6" w:rsidRPr="007444B2">
        <w:rPr>
          <w:rFonts w:cs="Arial"/>
          <w:sz w:val="26"/>
          <w:szCs w:val="26"/>
        </w:rPr>
        <w:t>.</w:t>
      </w:r>
    </w:p>
    <w:p w14:paraId="49E4108F" w14:textId="77777777" w:rsidR="00F30C5F" w:rsidRPr="007444B2" w:rsidRDefault="00F30C5F" w:rsidP="00D81D19">
      <w:pPr>
        <w:pStyle w:val="Prrafodelista"/>
        <w:spacing w:line="360" w:lineRule="auto"/>
        <w:ind w:left="0"/>
        <w:rPr>
          <w:rFonts w:ascii="Arial" w:hAnsi="Arial" w:cs="Arial"/>
          <w:sz w:val="26"/>
          <w:szCs w:val="26"/>
        </w:rPr>
      </w:pPr>
    </w:p>
    <w:p w14:paraId="5B39CA14" w14:textId="5B19535C" w:rsidR="00592584" w:rsidRPr="007444B2" w:rsidRDefault="00596C97" w:rsidP="009D196E">
      <w:pPr>
        <w:pStyle w:val="corte4fondo"/>
        <w:numPr>
          <w:ilvl w:val="0"/>
          <w:numId w:val="2"/>
        </w:numPr>
        <w:tabs>
          <w:tab w:val="left" w:pos="0"/>
        </w:tabs>
        <w:ind w:right="51"/>
        <w:rPr>
          <w:rFonts w:cs="Arial"/>
          <w:sz w:val="26"/>
          <w:szCs w:val="26"/>
        </w:rPr>
      </w:pPr>
      <w:r w:rsidRPr="007444B2">
        <w:rPr>
          <w:rFonts w:cs="Arial"/>
          <w:sz w:val="26"/>
          <w:szCs w:val="26"/>
        </w:rPr>
        <w:t>L</w:t>
      </w:r>
      <w:r w:rsidR="00F30C5F" w:rsidRPr="007444B2">
        <w:rPr>
          <w:rFonts w:cs="Arial"/>
          <w:sz w:val="26"/>
          <w:szCs w:val="26"/>
        </w:rPr>
        <w:t xml:space="preserve">a médica tratante firmó la respectiva orden de requerimiento de </w:t>
      </w:r>
      <w:r w:rsidR="00F30C5F" w:rsidRPr="007444B2">
        <w:rPr>
          <w:sz w:val="26"/>
          <w:szCs w:val="26"/>
        </w:rPr>
        <w:t>medicamentos</w:t>
      </w:r>
      <w:r w:rsidR="00F30C5F" w:rsidRPr="007444B2">
        <w:rPr>
          <w:rFonts w:cs="Arial"/>
          <w:sz w:val="26"/>
          <w:szCs w:val="26"/>
        </w:rPr>
        <w:t xml:space="preserve">, </w:t>
      </w:r>
      <w:r w:rsidR="00D81D19" w:rsidRPr="007444B2">
        <w:rPr>
          <w:rFonts w:cs="Arial"/>
          <w:sz w:val="26"/>
          <w:szCs w:val="26"/>
        </w:rPr>
        <w:t>la cual</w:t>
      </w:r>
      <w:r w:rsidR="00F30C5F" w:rsidRPr="007444B2">
        <w:rPr>
          <w:rFonts w:cs="Arial"/>
          <w:sz w:val="26"/>
          <w:szCs w:val="26"/>
        </w:rPr>
        <w:t xml:space="preserve"> fue revisada por el jefe del Departamento Clínico y autorizada por el director del hospital. Al día siguiente, mediante acta administrativa </w:t>
      </w:r>
      <w:r w:rsidR="001F73BD" w:rsidRPr="007444B2">
        <w:rPr>
          <w:rFonts w:cs="Arial"/>
          <w:sz w:val="26"/>
          <w:szCs w:val="26"/>
        </w:rPr>
        <w:t>de 17 de febrero de 2021</w:t>
      </w:r>
      <w:r w:rsidR="00D81D19" w:rsidRPr="007444B2">
        <w:rPr>
          <w:rFonts w:cs="Arial"/>
          <w:sz w:val="26"/>
          <w:szCs w:val="26"/>
        </w:rPr>
        <w:t>,</w:t>
      </w:r>
      <w:r w:rsidR="001F73BD" w:rsidRPr="007444B2">
        <w:rPr>
          <w:rFonts w:cs="Arial"/>
          <w:sz w:val="26"/>
          <w:szCs w:val="26"/>
        </w:rPr>
        <w:t xml:space="preserve"> </w:t>
      </w:r>
      <w:r w:rsidR="00F30C5F" w:rsidRPr="007444B2">
        <w:rPr>
          <w:rFonts w:cs="Arial"/>
          <w:sz w:val="26"/>
          <w:szCs w:val="26"/>
        </w:rPr>
        <w:t>se autorizó el suministro del medicamento requerido para el tratamiento total del padecimiento (doce meses).</w:t>
      </w:r>
    </w:p>
    <w:p w14:paraId="3DC71104" w14:textId="77777777" w:rsidR="00CA6152" w:rsidRPr="007444B2" w:rsidRDefault="00CA6152" w:rsidP="00D81D19">
      <w:pPr>
        <w:pStyle w:val="Prrafodelista"/>
        <w:spacing w:line="360" w:lineRule="auto"/>
        <w:ind w:left="0"/>
        <w:rPr>
          <w:rFonts w:ascii="Arial" w:hAnsi="Arial" w:cs="Arial"/>
          <w:sz w:val="26"/>
          <w:szCs w:val="26"/>
        </w:rPr>
      </w:pPr>
    </w:p>
    <w:p w14:paraId="1481332F" w14:textId="77777777" w:rsidR="00CA6152" w:rsidRPr="007444B2" w:rsidRDefault="00CA6152" w:rsidP="00F1457B">
      <w:pPr>
        <w:pStyle w:val="Prrafodelista"/>
        <w:spacing w:after="80" w:line="360" w:lineRule="auto"/>
        <w:ind w:left="0"/>
        <w:jc w:val="both"/>
        <w:rPr>
          <w:rFonts w:ascii="Arial" w:hAnsi="Arial" w:cs="Arial"/>
          <w:sz w:val="26"/>
          <w:szCs w:val="26"/>
        </w:rPr>
      </w:pPr>
      <w:r w:rsidRPr="007444B2">
        <w:rPr>
          <w:rFonts w:ascii="Arial" w:hAnsi="Arial" w:cs="Arial"/>
          <w:b/>
          <w:sz w:val="26"/>
          <w:szCs w:val="26"/>
        </w:rPr>
        <w:t>Juicio de amparo indirecto 644/2021</w:t>
      </w:r>
      <w:r w:rsidRPr="007444B2">
        <w:rPr>
          <w:rFonts w:ascii="Arial" w:hAnsi="Arial" w:cs="Arial"/>
          <w:sz w:val="26"/>
          <w:szCs w:val="26"/>
        </w:rPr>
        <w:t xml:space="preserve"> </w:t>
      </w:r>
    </w:p>
    <w:p w14:paraId="654CB2F1" w14:textId="77546096" w:rsidR="00CA6152" w:rsidRPr="007444B2" w:rsidRDefault="00460F22" w:rsidP="00DE704E">
      <w:pPr>
        <w:pStyle w:val="Prrafodelista"/>
        <w:numPr>
          <w:ilvl w:val="0"/>
          <w:numId w:val="2"/>
        </w:numPr>
        <w:spacing w:after="360" w:line="360" w:lineRule="auto"/>
        <w:jc w:val="both"/>
        <w:rPr>
          <w:rFonts w:ascii="Arial" w:hAnsi="Arial" w:cs="Arial"/>
          <w:sz w:val="26"/>
          <w:szCs w:val="26"/>
        </w:rPr>
      </w:pPr>
      <w:r w:rsidRPr="007444B2">
        <w:rPr>
          <w:rFonts w:ascii="Arial" w:hAnsi="Arial" w:cs="Arial"/>
          <w:sz w:val="26"/>
          <w:szCs w:val="26"/>
        </w:rPr>
        <w:t>**********</w:t>
      </w:r>
      <w:r w:rsidR="00CA6152" w:rsidRPr="007444B2">
        <w:rPr>
          <w:rFonts w:ascii="Arial" w:hAnsi="Arial" w:cs="Arial"/>
          <w:sz w:val="26"/>
          <w:szCs w:val="26"/>
        </w:rPr>
        <w:t xml:space="preserve"> promovió demanda de amparo indirecto</w:t>
      </w:r>
      <w:r w:rsidR="00BB52F8" w:rsidRPr="007444B2">
        <w:rPr>
          <w:rFonts w:ascii="Arial" w:hAnsi="Arial" w:cs="Arial"/>
          <w:sz w:val="26"/>
          <w:szCs w:val="26"/>
        </w:rPr>
        <w:t>,</w:t>
      </w:r>
      <w:r w:rsidR="00CA6152" w:rsidRPr="007444B2">
        <w:rPr>
          <w:rFonts w:ascii="Arial" w:hAnsi="Arial" w:cs="Arial"/>
          <w:sz w:val="26"/>
          <w:szCs w:val="26"/>
        </w:rPr>
        <w:t xml:space="preserve"> en la que señaló como autoridades responsables y actos reclamados, los siguientes:</w:t>
      </w:r>
    </w:p>
    <w:p w14:paraId="42ADAA5F" w14:textId="02A26D75" w:rsidR="00ED63C6" w:rsidRPr="007444B2" w:rsidRDefault="00ED63C6" w:rsidP="00F1457B">
      <w:pPr>
        <w:spacing w:after="80" w:line="276" w:lineRule="auto"/>
        <w:ind w:left="425" w:right="51"/>
        <w:rPr>
          <w:rFonts w:ascii="Arial" w:hAnsi="Arial" w:cs="Arial"/>
          <w:b/>
          <w:bCs/>
          <w:sz w:val="24"/>
          <w:szCs w:val="24"/>
        </w:rPr>
      </w:pPr>
      <w:r w:rsidRPr="007444B2">
        <w:rPr>
          <w:rFonts w:ascii="Arial" w:hAnsi="Arial" w:cs="Arial"/>
          <w:b/>
          <w:bCs/>
          <w:sz w:val="24"/>
          <w:szCs w:val="24"/>
        </w:rPr>
        <w:t>AUTORIDADES RESPONSABLES:</w:t>
      </w:r>
    </w:p>
    <w:p w14:paraId="1B6DE58A" w14:textId="2D5414B9" w:rsidR="00ED63C6" w:rsidRPr="007444B2" w:rsidRDefault="00ED63C6" w:rsidP="00D81D19">
      <w:pPr>
        <w:spacing w:after="80" w:line="276" w:lineRule="auto"/>
        <w:ind w:left="425" w:right="51"/>
        <w:jc w:val="both"/>
        <w:rPr>
          <w:rFonts w:ascii="Arial" w:hAnsi="Arial" w:cs="Arial"/>
          <w:sz w:val="24"/>
          <w:szCs w:val="24"/>
        </w:rPr>
      </w:pPr>
      <w:r w:rsidRPr="007444B2">
        <w:rPr>
          <w:rFonts w:ascii="Arial" w:hAnsi="Arial" w:cs="Arial"/>
          <w:sz w:val="24"/>
          <w:szCs w:val="24"/>
        </w:rPr>
        <w:lastRenderedPageBreak/>
        <w:t xml:space="preserve">1. Director del Hospital General </w:t>
      </w:r>
      <w:r w:rsidR="00404421">
        <w:rPr>
          <w:rFonts w:ascii="Arial" w:hAnsi="Arial" w:cs="Arial"/>
          <w:sz w:val="24"/>
          <w:szCs w:val="24"/>
        </w:rPr>
        <w:t>d</w:t>
      </w:r>
      <w:r w:rsidR="00030AC1">
        <w:rPr>
          <w:rFonts w:ascii="Arial" w:hAnsi="Arial" w:cs="Arial"/>
          <w:sz w:val="24"/>
          <w:szCs w:val="24"/>
        </w:rPr>
        <w:t xml:space="preserve">e Zona </w:t>
      </w:r>
      <w:r w:rsidRPr="007444B2">
        <w:rPr>
          <w:rFonts w:ascii="Arial" w:hAnsi="Arial" w:cs="Arial"/>
          <w:sz w:val="24"/>
          <w:szCs w:val="24"/>
        </w:rPr>
        <w:t>Número 2 (HGZ2 IMSS) del Instituto Mexicano del Seguro Social y/o Director General del Hospital General Número 2 (HGZ2 IMSS), del Instituto Mexicano del Seguro Social.</w:t>
      </w:r>
    </w:p>
    <w:p w14:paraId="620BAF9B" w14:textId="4E7697DD" w:rsidR="00ED63C6" w:rsidRPr="007444B2" w:rsidRDefault="00ED63C6" w:rsidP="00D81D19">
      <w:pPr>
        <w:spacing w:after="80" w:line="276" w:lineRule="auto"/>
        <w:ind w:left="425" w:right="51"/>
        <w:jc w:val="both"/>
        <w:rPr>
          <w:rFonts w:ascii="Arial" w:hAnsi="Arial" w:cs="Arial"/>
          <w:sz w:val="24"/>
          <w:szCs w:val="24"/>
        </w:rPr>
      </w:pPr>
      <w:r w:rsidRPr="007444B2">
        <w:rPr>
          <w:rFonts w:ascii="Arial" w:hAnsi="Arial" w:cs="Arial"/>
          <w:sz w:val="24"/>
          <w:szCs w:val="24"/>
        </w:rPr>
        <w:t xml:space="preserve">2. Encargado de la Farmacia del Hospital General </w:t>
      </w:r>
      <w:r w:rsidR="00521196">
        <w:rPr>
          <w:rFonts w:ascii="Arial" w:hAnsi="Arial" w:cs="Arial"/>
          <w:sz w:val="24"/>
          <w:szCs w:val="24"/>
        </w:rPr>
        <w:t xml:space="preserve">de Zona </w:t>
      </w:r>
      <w:r w:rsidRPr="007444B2">
        <w:rPr>
          <w:rFonts w:ascii="Arial" w:hAnsi="Arial" w:cs="Arial"/>
          <w:sz w:val="24"/>
          <w:szCs w:val="24"/>
        </w:rPr>
        <w:t>Número 2 (HGZ2 IMSS), del Instituto Mexicano del Seguro Social.</w:t>
      </w:r>
    </w:p>
    <w:p w14:paraId="755CAA4B" w14:textId="57AA87B2" w:rsidR="00ED63C6" w:rsidRPr="007444B2" w:rsidRDefault="00ED63C6" w:rsidP="00F1457B">
      <w:pPr>
        <w:spacing w:after="80" w:line="276" w:lineRule="auto"/>
        <w:ind w:left="425" w:right="51"/>
        <w:jc w:val="both"/>
        <w:rPr>
          <w:rFonts w:ascii="Arial" w:hAnsi="Arial" w:cs="Arial"/>
          <w:sz w:val="24"/>
          <w:szCs w:val="24"/>
        </w:rPr>
      </w:pPr>
      <w:r w:rsidRPr="007444B2">
        <w:rPr>
          <w:rFonts w:ascii="Arial" w:hAnsi="Arial" w:cs="Arial"/>
          <w:sz w:val="24"/>
          <w:szCs w:val="24"/>
        </w:rPr>
        <w:t xml:space="preserve">3. Jefe de Área de Medicina Interna del Hospital General </w:t>
      </w:r>
      <w:r w:rsidR="00521196">
        <w:rPr>
          <w:rFonts w:ascii="Arial" w:hAnsi="Arial" w:cs="Arial"/>
          <w:sz w:val="24"/>
          <w:szCs w:val="24"/>
        </w:rPr>
        <w:t xml:space="preserve">de Zona </w:t>
      </w:r>
      <w:r w:rsidRPr="007444B2">
        <w:rPr>
          <w:rFonts w:ascii="Arial" w:hAnsi="Arial" w:cs="Arial"/>
          <w:sz w:val="24"/>
          <w:szCs w:val="24"/>
        </w:rPr>
        <w:t>Número 2 (HGZ2 IMSS), del Instituto Mexicano del Seguro Social.</w:t>
      </w:r>
    </w:p>
    <w:p w14:paraId="7EFDE90B" w14:textId="63C473FC" w:rsidR="00ED63C6" w:rsidRPr="007444B2" w:rsidRDefault="00ED63C6" w:rsidP="00F1457B">
      <w:pPr>
        <w:spacing w:after="80" w:line="276" w:lineRule="auto"/>
        <w:ind w:left="425" w:right="51"/>
        <w:rPr>
          <w:rFonts w:ascii="Arial" w:hAnsi="Arial" w:cs="Arial"/>
          <w:sz w:val="24"/>
          <w:szCs w:val="24"/>
        </w:rPr>
      </w:pPr>
      <w:r w:rsidRPr="007444B2">
        <w:rPr>
          <w:rFonts w:ascii="Arial" w:hAnsi="Arial" w:cs="Arial"/>
          <w:b/>
          <w:bCs/>
          <w:sz w:val="24"/>
          <w:szCs w:val="24"/>
        </w:rPr>
        <w:t>ACTOS RECLAMADOS:</w:t>
      </w:r>
    </w:p>
    <w:p w14:paraId="6DE2371D" w14:textId="0BE81541" w:rsidR="00ED63C6" w:rsidRPr="007444B2" w:rsidRDefault="00D81D19" w:rsidP="00830C08">
      <w:pPr>
        <w:autoSpaceDE w:val="0"/>
        <w:autoSpaceDN w:val="0"/>
        <w:adjustRightInd w:val="0"/>
        <w:spacing w:after="80" w:line="276" w:lineRule="auto"/>
        <w:ind w:left="425" w:right="51"/>
        <w:jc w:val="both"/>
        <w:rPr>
          <w:rFonts w:ascii="Arial" w:hAnsi="Arial" w:cs="Arial"/>
          <w:sz w:val="24"/>
          <w:szCs w:val="24"/>
          <w:lang w:val="es-MX"/>
        </w:rPr>
      </w:pPr>
      <w:r w:rsidRPr="007444B2">
        <w:rPr>
          <w:rFonts w:ascii="Arial" w:hAnsi="Arial" w:cs="Arial"/>
          <w:sz w:val="24"/>
          <w:szCs w:val="24"/>
          <w:lang w:val="es-MX"/>
        </w:rPr>
        <w:t>[</w:t>
      </w:r>
      <w:r w:rsidR="00ED63C6" w:rsidRPr="007444B2">
        <w:rPr>
          <w:rFonts w:ascii="Arial" w:hAnsi="Arial" w:cs="Arial"/>
          <w:sz w:val="24"/>
          <w:szCs w:val="24"/>
          <w:lang w:val="es-MX"/>
        </w:rPr>
        <w:t>…</w:t>
      </w:r>
      <w:r w:rsidRPr="007444B2">
        <w:rPr>
          <w:rFonts w:ascii="Arial" w:hAnsi="Arial" w:cs="Arial"/>
          <w:sz w:val="24"/>
          <w:szCs w:val="24"/>
          <w:lang w:val="es-MX"/>
        </w:rPr>
        <w:t>]</w:t>
      </w:r>
      <w:r w:rsidR="00ED63C6" w:rsidRPr="007444B2">
        <w:rPr>
          <w:rFonts w:ascii="Arial" w:hAnsi="Arial" w:cs="Arial"/>
          <w:sz w:val="24"/>
          <w:szCs w:val="24"/>
          <w:lang w:val="es-MX"/>
        </w:rPr>
        <w:t xml:space="preserve"> la omisión de entregar oportunamente el medicamento OSIMERTINIB tabletas de 80 mg (con nombre comercial TAGRISSO) que requiero para el control de la enfermedad que padezco: cáncer de pulmón etapa IIIB</w:t>
      </w:r>
      <w:r w:rsidR="00ED63C6" w:rsidRPr="007444B2">
        <w:rPr>
          <w:rFonts w:ascii="Arial" w:hAnsi="Arial" w:cs="Arial"/>
          <w:b/>
          <w:bCs/>
          <w:sz w:val="24"/>
          <w:szCs w:val="24"/>
          <w:lang w:val="es-MX"/>
        </w:rPr>
        <w:t xml:space="preserve"> </w:t>
      </w:r>
      <w:r w:rsidR="00ED63C6" w:rsidRPr="007444B2">
        <w:rPr>
          <w:rFonts w:ascii="Arial" w:hAnsi="Arial" w:cs="Arial"/>
          <w:sz w:val="24"/>
          <w:szCs w:val="24"/>
          <w:lang w:val="es-MX"/>
        </w:rPr>
        <w:t>tratado con quimioterapia y radioterapia, actualmente con recaída ósea y pulmonar. Medicamento que fue autorizado en acta administrativa de 17 de febrero de 2021 para mi tratamiento 12 envases para 12 meses. Ha sido omiso en tramitar para que se pida el medicamento que necesito para tener un mejor tratamiento, mejor calidad de vida y de recuperación en mi salud que se deteriora cada día, por lo que también RECLAMO UNA ATENCIÓN MÉDICA INTEGRAL Y ADECUADA EN RELACIÓN A MI PADECIMIENTO, OPORTUNA, PERMANENTE Y CONSTANTE. La omisión de garantizar el acceso efectivo a los servicios de salud a los que tiene derecho la quejosa (sic), poniendo en riesgo mi integridad física y vida al no surtirme los medicamentos que necesito. Dichos medicamentos resultan indispensables para preservar mi salud y evitar un mayor deterioro que pueda provocar incluso mi muerte.</w:t>
      </w:r>
    </w:p>
    <w:p w14:paraId="1A6957F0" w14:textId="0B8924E6" w:rsidR="00ED63C6" w:rsidRPr="007444B2" w:rsidRDefault="00ED63C6" w:rsidP="001E7872">
      <w:pPr>
        <w:autoSpaceDE w:val="0"/>
        <w:autoSpaceDN w:val="0"/>
        <w:adjustRightInd w:val="0"/>
        <w:spacing w:after="240" w:line="276" w:lineRule="auto"/>
        <w:ind w:left="425" w:right="51"/>
        <w:jc w:val="both"/>
        <w:rPr>
          <w:rFonts w:ascii="Arial" w:hAnsi="Arial" w:cs="Arial"/>
          <w:sz w:val="24"/>
          <w:szCs w:val="24"/>
          <w:lang w:val="es-MX"/>
        </w:rPr>
      </w:pPr>
      <w:r w:rsidRPr="007444B2">
        <w:rPr>
          <w:rFonts w:ascii="Arial" w:hAnsi="Arial" w:cs="Arial"/>
          <w:sz w:val="24"/>
          <w:szCs w:val="24"/>
          <w:lang w:val="es-MX"/>
        </w:rPr>
        <w:t xml:space="preserve">Le reclamo la negativa a firmar los requerimientos de 16 de junio y 16 de julio para que me surtan el medicamento, no obstante que ya lo autorizó la oncóloga médica </w:t>
      </w:r>
      <w:r w:rsidR="00830C08" w:rsidRPr="007444B2">
        <w:rPr>
          <w:rFonts w:ascii="Arial" w:hAnsi="Arial" w:cs="Arial"/>
          <w:sz w:val="24"/>
          <w:szCs w:val="24"/>
          <w:lang w:val="es-MX"/>
        </w:rPr>
        <w:t>[</w:t>
      </w:r>
      <w:r w:rsidRPr="007444B2">
        <w:rPr>
          <w:rFonts w:ascii="Arial" w:hAnsi="Arial" w:cs="Arial"/>
          <w:sz w:val="24"/>
          <w:szCs w:val="24"/>
          <w:lang w:val="es-MX"/>
        </w:rPr>
        <w:t>…</w:t>
      </w:r>
      <w:r w:rsidR="00830C08" w:rsidRPr="007444B2">
        <w:rPr>
          <w:rFonts w:ascii="Arial" w:hAnsi="Arial" w:cs="Arial"/>
          <w:sz w:val="24"/>
          <w:szCs w:val="24"/>
          <w:lang w:val="es-MX"/>
        </w:rPr>
        <w:t>]</w:t>
      </w:r>
    </w:p>
    <w:p w14:paraId="565F442A" w14:textId="6A28C032" w:rsidR="00ED63C6" w:rsidRPr="007444B2" w:rsidRDefault="00ED63C6" w:rsidP="001E7872">
      <w:pPr>
        <w:autoSpaceDE w:val="0"/>
        <w:autoSpaceDN w:val="0"/>
        <w:adjustRightInd w:val="0"/>
        <w:spacing w:line="276" w:lineRule="auto"/>
        <w:ind w:left="425" w:right="51"/>
        <w:jc w:val="both"/>
        <w:rPr>
          <w:rFonts w:ascii="Arial" w:hAnsi="Arial" w:cs="Arial"/>
          <w:sz w:val="24"/>
          <w:szCs w:val="24"/>
        </w:rPr>
      </w:pPr>
      <w:r w:rsidRPr="007444B2">
        <w:rPr>
          <w:rFonts w:ascii="Arial" w:hAnsi="Arial" w:cs="Arial"/>
          <w:sz w:val="24"/>
          <w:szCs w:val="24"/>
          <w:lang w:val="es-MX"/>
        </w:rPr>
        <w:t xml:space="preserve">La negativa de surtirme la receta médica número </w:t>
      </w:r>
      <w:r w:rsidR="00460F22" w:rsidRPr="007444B2">
        <w:rPr>
          <w:rFonts w:ascii="Arial" w:hAnsi="Arial" w:cs="Arial"/>
          <w:sz w:val="24"/>
          <w:szCs w:val="24"/>
          <w:lang w:val="es-MX"/>
        </w:rPr>
        <w:t>**********</w:t>
      </w:r>
      <w:r w:rsidRPr="007444B2">
        <w:rPr>
          <w:rFonts w:ascii="Arial" w:hAnsi="Arial" w:cs="Arial"/>
          <w:sz w:val="24"/>
          <w:szCs w:val="24"/>
          <w:lang w:val="es-MX"/>
        </w:rPr>
        <w:t xml:space="preserve"> de </w:t>
      </w:r>
      <w:r w:rsidR="0052199E" w:rsidRPr="007444B2">
        <w:rPr>
          <w:rFonts w:ascii="Arial" w:hAnsi="Arial" w:cs="Arial"/>
          <w:sz w:val="24"/>
          <w:szCs w:val="24"/>
          <w:lang w:val="es-MX"/>
        </w:rPr>
        <w:t xml:space="preserve">fecha </w:t>
      </w:r>
      <w:r w:rsidR="006D04A8" w:rsidRPr="007444B2">
        <w:rPr>
          <w:rFonts w:ascii="Arial" w:hAnsi="Arial" w:cs="Arial"/>
          <w:sz w:val="24"/>
          <w:szCs w:val="24"/>
          <w:lang w:val="es-MX"/>
        </w:rPr>
        <w:t>16</w:t>
      </w:r>
      <w:r w:rsidRPr="007444B2">
        <w:rPr>
          <w:rFonts w:ascii="Arial" w:hAnsi="Arial" w:cs="Arial"/>
          <w:sz w:val="24"/>
          <w:szCs w:val="24"/>
          <w:lang w:val="es-MX"/>
        </w:rPr>
        <w:t xml:space="preserve"> de julio de </w:t>
      </w:r>
      <w:r w:rsidR="006D04A8" w:rsidRPr="007444B2">
        <w:rPr>
          <w:rFonts w:ascii="Arial" w:hAnsi="Arial" w:cs="Arial"/>
          <w:sz w:val="24"/>
          <w:szCs w:val="24"/>
          <w:lang w:val="es-MX"/>
        </w:rPr>
        <w:t>2021</w:t>
      </w:r>
      <w:r w:rsidRPr="007444B2">
        <w:rPr>
          <w:rFonts w:ascii="Arial" w:hAnsi="Arial" w:cs="Arial"/>
          <w:sz w:val="24"/>
          <w:szCs w:val="24"/>
          <w:lang w:val="es-MX"/>
        </w:rPr>
        <w:t xml:space="preserve">. </w:t>
      </w:r>
      <w:r w:rsidR="00830C08" w:rsidRPr="007444B2">
        <w:rPr>
          <w:rFonts w:ascii="Arial" w:hAnsi="Arial" w:cs="Arial"/>
          <w:sz w:val="24"/>
          <w:szCs w:val="24"/>
          <w:lang w:val="es-MX"/>
        </w:rPr>
        <w:t>[</w:t>
      </w:r>
      <w:r w:rsidRPr="007444B2">
        <w:rPr>
          <w:rFonts w:ascii="Arial" w:hAnsi="Arial" w:cs="Arial"/>
          <w:sz w:val="24"/>
          <w:szCs w:val="24"/>
          <w:lang w:val="es-MX"/>
        </w:rPr>
        <w:t>…</w:t>
      </w:r>
      <w:r w:rsidR="00830C08" w:rsidRPr="007444B2">
        <w:rPr>
          <w:rFonts w:ascii="Arial" w:hAnsi="Arial" w:cs="Arial"/>
          <w:sz w:val="24"/>
          <w:szCs w:val="24"/>
          <w:lang w:val="es-MX"/>
        </w:rPr>
        <w:t>]</w:t>
      </w:r>
      <w:r w:rsidRPr="007444B2">
        <w:rPr>
          <w:rFonts w:ascii="Arial" w:hAnsi="Arial" w:cs="Arial"/>
          <w:sz w:val="24"/>
          <w:szCs w:val="24"/>
          <w:lang w:val="es-MX"/>
        </w:rPr>
        <w:t xml:space="preserve"> (sic)</w:t>
      </w:r>
      <w:r w:rsidR="006D04A8" w:rsidRPr="007444B2">
        <w:rPr>
          <w:rStyle w:val="Refdenotaalpie"/>
          <w:rFonts w:ascii="Arial" w:hAnsi="Arial" w:cs="Arial"/>
          <w:sz w:val="24"/>
          <w:szCs w:val="24"/>
          <w:lang w:val="es-MX"/>
        </w:rPr>
        <w:footnoteReference w:id="4"/>
      </w:r>
    </w:p>
    <w:p w14:paraId="499B3E02" w14:textId="77777777" w:rsidR="00C3577A" w:rsidRPr="007444B2" w:rsidRDefault="00C3577A" w:rsidP="00C3577A">
      <w:pPr>
        <w:pStyle w:val="corte4fondo"/>
        <w:tabs>
          <w:tab w:val="left" w:pos="0"/>
        </w:tabs>
        <w:ind w:right="51" w:firstLine="0"/>
        <w:rPr>
          <w:rFonts w:cs="Arial"/>
          <w:sz w:val="26"/>
          <w:szCs w:val="26"/>
        </w:rPr>
      </w:pPr>
    </w:p>
    <w:p w14:paraId="7328270E" w14:textId="679359BC" w:rsidR="00AB31A8" w:rsidRPr="007444B2" w:rsidRDefault="00C3577A" w:rsidP="00AB31A8">
      <w:pPr>
        <w:pStyle w:val="corte4fondo"/>
        <w:numPr>
          <w:ilvl w:val="0"/>
          <w:numId w:val="2"/>
        </w:numPr>
        <w:tabs>
          <w:tab w:val="left" w:pos="0"/>
        </w:tabs>
        <w:ind w:right="51"/>
        <w:rPr>
          <w:rFonts w:cs="Arial"/>
          <w:sz w:val="26"/>
          <w:szCs w:val="26"/>
        </w:rPr>
      </w:pPr>
      <w:r w:rsidRPr="007444B2">
        <w:rPr>
          <w:rFonts w:cs="Arial"/>
          <w:sz w:val="26"/>
          <w:szCs w:val="26"/>
        </w:rPr>
        <w:t>Posteriormente, el juez de distrito</w:t>
      </w:r>
      <w:r w:rsidR="00830C08" w:rsidRPr="007444B2">
        <w:rPr>
          <w:rFonts w:cs="Arial"/>
          <w:sz w:val="26"/>
          <w:szCs w:val="26"/>
        </w:rPr>
        <w:t>,</w:t>
      </w:r>
      <w:r w:rsidRPr="007444B2">
        <w:rPr>
          <w:rFonts w:cs="Arial"/>
          <w:sz w:val="26"/>
          <w:szCs w:val="26"/>
        </w:rPr>
        <w:t xml:space="preserve"> al que le correspond</w:t>
      </w:r>
      <w:r w:rsidR="00AB31A8" w:rsidRPr="007444B2">
        <w:rPr>
          <w:rFonts w:cs="Arial"/>
          <w:sz w:val="26"/>
          <w:szCs w:val="26"/>
        </w:rPr>
        <w:t>ió</w:t>
      </w:r>
      <w:r w:rsidRPr="007444B2">
        <w:rPr>
          <w:rFonts w:cs="Arial"/>
          <w:sz w:val="26"/>
          <w:szCs w:val="26"/>
        </w:rPr>
        <w:t xml:space="preserve"> conocer del asunto</w:t>
      </w:r>
      <w:r w:rsidR="00830C08" w:rsidRPr="007444B2">
        <w:rPr>
          <w:rFonts w:cs="Arial"/>
          <w:sz w:val="26"/>
          <w:szCs w:val="26"/>
        </w:rPr>
        <w:t>,</w:t>
      </w:r>
      <w:r w:rsidRPr="007444B2">
        <w:rPr>
          <w:rFonts w:cs="Arial"/>
          <w:sz w:val="26"/>
          <w:szCs w:val="26"/>
        </w:rPr>
        <w:t xml:space="preserve"> admit</w:t>
      </w:r>
      <w:r w:rsidR="00ED63C6" w:rsidRPr="007444B2">
        <w:rPr>
          <w:rFonts w:cs="Arial"/>
          <w:sz w:val="26"/>
          <w:szCs w:val="26"/>
        </w:rPr>
        <w:t>ió</w:t>
      </w:r>
      <w:r w:rsidRPr="007444B2">
        <w:rPr>
          <w:rFonts w:cs="Arial"/>
          <w:sz w:val="26"/>
          <w:szCs w:val="26"/>
        </w:rPr>
        <w:t xml:space="preserve"> la demanda</w:t>
      </w:r>
      <w:r w:rsidR="00163696" w:rsidRPr="007444B2">
        <w:rPr>
          <w:rStyle w:val="Refdenotaalpie"/>
          <w:rFonts w:cs="Arial"/>
          <w:sz w:val="26"/>
          <w:szCs w:val="26"/>
        </w:rPr>
        <w:footnoteReference w:id="5"/>
      </w:r>
      <w:r w:rsidR="00830C08" w:rsidRPr="007444B2">
        <w:rPr>
          <w:rFonts w:cs="Arial"/>
          <w:sz w:val="26"/>
          <w:szCs w:val="26"/>
        </w:rPr>
        <w:t xml:space="preserve"> y </w:t>
      </w:r>
      <w:r w:rsidRPr="007444B2">
        <w:rPr>
          <w:rFonts w:cs="Arial"/>
          <w:b/>
          <w:bCs/>
          <w:sz w:val="26"/>
          <w:szCs w:val="26"/>
        </w:rPr>
        <w:t>otorg</w:t>
      </w:r>
      <w:r w:rsidR="004D0AB7" w:rsidRPr="007444B2">
        <w:rPr>
          <w:rFonts w:cs="Arial"/>
          <w:b/>
          <w:bCs/>
          <w:sz w:val="26"/>
          <w:szCs w:val="26"/>
        </w:rPr>
        <w:t>ó</w:t>
      </w:r>
      <w:r w:rsidRPr="007444B2">
        <w:rPr>
          <w:rFonts w:cs="Arial"/>
          <w:b/>
          <w:bCs/>
          <w:sz w:val="26"/>
          <w:szCs w:val="26"/>
        </w:rPr>
        <w:t xml:space="preserve"> la suspensión de plano</w:t>
      </w:r>
      <w:r w:rsidR="00830C08" w:rsidRPr="007444B2">
        <w:rPr>
          <w:rFonts w:cs="Arial"/>
          <w:b/>
          <w:bCs/>
          <w:sz w:val="26"/>
          <w:szCs w:val="26"/>
        </w:rPr>
        <w:t xml:space="preserve"> </w:t>
      </w:r>
      <w:r w:rsidR="00AB31A8" w:rsidRPr="007444B2">
        <w:rPr>
          <w:rFonts w:cs="Arial"/>
          <w:sz w:val="26"/>
          <w:szCs w:val="26"/>
        </w:rPr>
        <w:t>de los actos reclamados</w:t>
      </w:r>
      <w:r w:rsidR="00830C08" w:rsidRPr="007444B2">
        <w:rPr>
          <w:rFonts w:cs="Arial"/>
          <w:sz w:val="26"/>
          <w:szCs w:val="26"/>
        </w:rPr>
        <w:t>,</w:t>
      </w:r>
      <w:r w:rsidR="00AB31A8" w:rsidRPr="007444B2">
        <w:rPr>
          <w:rFonts w:cs="Arial"/>
          <w:sz w:val="26"/>
          <w:szCs w:val="26"/>
        </w:rPr>
        <w:t xml:space="preserve"> para el efecto de que las autoridades señaladas como responsables brindaran de inmediato el medicamento requerido por el quejoso</w:t>
      </w:r>
      <w:r w:rsidR="002E79D5" w:rsidRPr="007444B2">
        <w:rPr>
          <w:rFonts w:cs="Arial"/>
          <w:sz w:val="26"/>
          <w:szCs w:val="26"/>
        </w:rPr>
        <w:t>. Además,</w:t>
      </w:r>
      <w:r w:rsidR="00AB31A8" w:rsidRPr="007444B2">
        <w:rPr>
          <w:rFonts w:cs="Arial"/>
          <w:sz w:val="26"/>
          <w:szCs w:val="26"/>
        </w:rPr>
        <w:t xml:space="preserve"> solicitó informes justificados, dio intervención al Ministerio Público de la Federación y señaló fecha y hora para la celebración de audiencia constitucional</w:t>
      </w:r>
      <w:r w:rsidR="00A55F48" w:rsidRPr="007444B2">
        <w:rPr>
          <w:rStyle w:val="Refdenotaalpie"/>
          <w:rFonts w:cs="Arial"/>
          <w:sz w:val="26"/>
          <w:szCs w:val="26"/>
        </w:rPr>
        <w:footnoteReference w:id="6"/>
      </w:r>
      <w:r w:rsidR="00AB31A8" w:rsidRPr="007444B2">
        <w:rPr>
          <w:rFonts w:cs="Arial"/>
          <w:sz w:val="26"/>
          <w:szCs w:val="26"/>
        </w:rPr>
        <w:t>.</w:t>
      </w:r>
    </w:p>
    <w:p w14:paraId="4086FFBF" w14:textId="3A6E97AD" w:rsidR="005837BB" w:rsidRPr="007444B2" w:rsidRDefault="00AB31A8" w:rsidP="00F1457B">
      <w:pPr>
        <w:pStyle w:val="corte4fondo"/>
        <w:tabs>
          <w:tab w:val="left" w:pos="0"/>
        </w:tabs>
        <w:spacing w:after="80"/>
        <w:ind w:right="51" w:firstLine="0"/>
        <w:rPr>
          <w:rFonts w:cs="Arial"/>
          <w:sz w:val="26"/>
          <w:szCs w:val="26"/>
        </w:rPr>
      </w:pPr>
      <w:r w:rsidRPr="007444B2">
        <w:rPr>
          <w:rFonts w:cs="Arial"/>
          <w:b/>
          <w:bCs/>
          <w:sz w:val="26"/>
          <w:szCs w:val="26"/>
        </w:rPr>
        <w:t xml:space="preserve">Informes </w:t>
      </w:r>
    </w:p>
    <w:p w14:paraId="58122086" w14:textId="321C0CEB" w:rsidR="00AB31A8" w:rsidRPr="007444B2" w:rsidRDefault="00AB31A8" w:rsidP="00830C08">
      <w:pPr>
        <w:pStyle w:val="corte4fondo"/>
        <w:numPr>
          <w:ilvl w:val="0"/>
          <w:numId w:val="2"/>
        </w:numPr>
        <w:tabs>
          <w:tab w:val="left" w:pos="0"/>
        </w:tabs>
        <w:spacing w:after="80"/>
        <w:ind w:right="51"/>
        <w:rPr>
          <w:rFonts w:cs="Arial"/>
          <w:sz w:val="26"/>
          <w:szCs w:val="26"/>
        </w:rPr>
      </w:pPr>
      <w:r w:rsidRPr="007444B2">
        <w:rPr>
          <w:rFonts w:cs="Arial"/>
          <w:sz w:val="26"/>
          <w:szCs w:val="26"/>
        </w:rPr>
        <w:lastRenderedPageBreak/>
        <w:t>Las autoridades</w:t>
      </w:r>
      <w:r w:rsidR="00655C9D" w:rsidRPr="007444B2">
        <w:rPr>
          <w:rFonts w:cs="Arial"/>
          <w:sz w:val="26"/>
          <w:szCs w:val="26"/>
        </w:rPr>
        <w:t xml:space="preserve"> señaladas como</w:t>
      </w:r>
      <w:r w:rsidRPr="007444B2">
        <w:rPr>
          <w:rFonts w:cs="Arial"/>
          <w:sz w:val="26"/>
          <w:szCs w:val="26"/>
        </w:rPr>
        <w:t xml:space="preserve"> responsables manifestaron lo siguiente:</w:t>
      </w:r>
    </w:p>
    <w:p w14:paraId="5D3FACA8" w14:textId="77777777" w:rsidR="00102FE7" w:rsidRPr="007444B2" w:rsidRDefault="00AB31A8">
      <w:pPr>
        <w:pStyle w:val="corte4fondo"/>
        <w:numPr>
          <w:ilvl w:val="0"/>
          <w:numId w:val="5"/>
        </w:numPr>
        <w:tabs>
          <w:tab w:val="left" w:pos="0"/>
        </w:tabs>
        <w:ind w:right="51"/>
        <w:rPr>
          <w:rFonts w:cs="Arial"/>
          <w:sz w:val="26"/>
          <w:szCs w:val="26"/>
        </w:rPr>
      </w:pPr>
      <w:r w:rsidRPr="007444B2">
        <w:rPr>
          <w:rFonts w:cs="Arial"/>
          <w:b/>
          <w:bCs/>
          <w:sz w:val="26"/>
          <w:szCs w:val="26"/>
        </w:rPr>
        <w:t>Dirección del Hospital General de Zona número 2 en Tuxtla Gutiérrez, Chiapas</w:t>
      </w:r>
      <w:r w:rsidRPr="007444B2">
        <w:rPr>
          <w:rFonts w:cs="Arial"/>
          <w:sz w:val="26"/>
          <w:szCs w:val="26"/>
        </w:rPr>
        <w:t>. El director del hospital señaló que</w:t>
      </w:r>
      <w:r w:rsidR="0052488C" w:rsidRPr="007444B2">
        <w:rPr>
          <w:rFonts w:cs="Arial"/>
          <w:sz w:val="26"/>
          <w:szCs w:val="26"/>
        </w:rPr>
        <w:t>,</w:t>
      </w:r>
      <w:r w:rsidRPr="007444B2">
        <w:rPr>
          <w:rFonts w:cs="Arial"/>
          <w:sz w:val="26"/>
          <w:szCs w:val="26"/>
        </w:rPr>
        <w:t xml:space="preserve"> por tratarse de un medicamento costoso, la adquisición de </w:t>
      </w:r>
      <w:proofErr w:type="spellStart"/>
      <w:r w:rsidRPr="007444B2">
        <w:rPr>
          <w:rFonts w:cs="Arial"/>
          <w:sz w:val="26"/>
          <w:szCs w:val="26"/>
        </w:rPr>
        <w:t>Osimertinib</w:t>
      </w:r>
      <w:proofErr w:type="spellEnd"/>
      <w:r w:rsidRPr="007444B2">
        <w:rPr>
          <w:rFonts w:cs="Arial"/>
          <w:sz w:val="26"/>
          <w:szCs w:val="26"/>
        </w:rPr>
        <w:t xml:space="preserve"> corresponde a la Coordinación de Abastecimiento y Equipamiento Delegacional, por lo que se solicitó a dicha área que validara el proceso de adquisición</w:t>
      </w:r>
      <w:r w:rsidR="006024BB" w:rsidRPr="007444B2">
        <w:rPr>
          <w:rFonts w:cs="Arial"/>
          <w:sz w:val="26"/>
          <w:szCs w:val="26"/>
        </w:rPr>
        <w:t>.</w:t>
      </w:r>
    </w:p>
    <w:p w14:paraId="44EF6BD4" w14:textId="342B21E1" w:rsidR="00AB31A8" w:rsidRPr="007444B2" w:rsidRDefault="00102FE7" w:rsidP="00102FE7">
      <w:pPr>
        <w:pStyle w:val="corte4fondo"/>
        <w:tabs>
          <w:tab w:val="left" w:pos="0"/>
        </w:tabs>
        <w:ind w:left="720" w:right="51" w:firstLine="0"/>
        <w:rPr>
          <w:rFonts w:cs="Arial"/>
          <w:sz w:val="26"/>
          <w:szCs w:val="26"/>
        </w:rPr>
      </w:pPr>
      <w:r w:rsidRPr="007444B2">
        <w:rPr>
          <w:rFonts w:cs="Arial"/>
          <w:sz w:val="26"/>
          <w:szCs w:val="26"/>
        </w:rPr>
        <w:t>Asimismo, manifestó</w:t>
      </w:r>
      <w:r w:rsidR="00AB31A8" w:rsidRPr="007444B2">
        <w:rPr>
          <w:rFonts w:cs="Arial"/>
          <w:sz w:val="26"/>
          <w:szCs w:val="26"/>
        </w:rPr>
        <w:t xml:space="preserve"> que el hospital, por conducto del área de especialidad (oncología)</w:t>
      </w:r>
      <w:r w:rsidRPr="007444B2">
        <w:rPr>
          <w:rFonts w:cs="Arial"/>
          <w:sz w:val="26"/>
          <w:szCs w:val="26"/>
        </w:rPr>
        <w:t>,</w:t>
      </w:r>
      <w:r w:rsidR="00AB31A8" w:rsidRPr="007444B2">
        <w:rPr>
          <w:rFonts w:cs="Arial"/>
          <w:sz w:val="26"/>
          <w:szCs w:val="26"/>
        </w:rPr>
        <w:t xml:space="preserve"> ha brindado en todo momento las atenciones médicas correspondientes y facilitado los medicamentos necesarios para el tratamiento del quejoso.</w:t>
      </w:r>
    </w:p>
    <w:p w14:paraId="09E136F1" w14:textId="5C6FAAAB" w:rsidR="007379FE" w:rsidRPr="007444B2" w:rsidRDefault="00102FE7" w:rsidP="00830C08">
      <w:pPr>
        <w:pStyle w:val="corte4fondo"/>
        <w:tabs>
          <w:tab w:val="left" w:pos="0"/>
        </w:tabs>
        <w:spacing w:after="80"/>
        <w:ind w:left="720" w:right="51" w:firstLine="0"/>
        <w:rPr>
          <w:rFonts w:cs="Arial"/>
          <w:sz w:val="26"/>
          <w:szCs w:val="26"/>
        </w:rPr>
      </w:pPr>
      <w:r w:rsidRPr="007444B2">
        <w:rPr>
          <w:rFonts w:cs="Arial"/>
          <w:sz w:val="26"/>
          <w:szCs w:val="26"/>
        </w:rPr>
        <w:t>También</w:t>
      </w:r>
      <w:r w:rsidR="00BB1C5D" w:rsidRPr="007444B2">
        <w:rPr>
          <w:rFonts w:cs="Arial"/>
          <w:sz w:val="26"/>
          <w:szCs w:val="26"/>
        </w:rPr>
        <w:t>,</w:t>
      </w:r>
      <w:r w:rsidRPr="007444B2">
        <w:rPr>
          <w:rFonts w:cs="Arial"/>
          <w:sz w:val="26"/>
          <w:szCs w:val="26"/>
        </w:rPr>
        <w:t xml:space="preserve"> afirmó</w:t>
      </w:r>
      <w:r w:rsidR="00F24A4F" w:rsidRPr="007444B2">
        <w:rPr>
          <w:rFonts w:cs="Arial"/>
          <w:sz w:val="26"/>
          <w:szCs w:val="26"/>
        </w:rPr>
        <w:t xml:space="preserve"> </w:t>
      </w:r>
      <w:r w:rsidR="00830C08" w:rsidRPr="007444B2">
        <w:rPr>
          <w:rFonts w:cs="Arial"/>
          <w:sz w:val="26"/>
          <w:szCs w:val="26"/>
        </w:rPr>
        <w:t>que</w:t>
      </w:r>
      <w:r w:rsidR="00BB1C5D" w:rsidRPr="007444B2">
        <w:rPr>
          <w:rFonts w:cs="Arial"/>
          <w:sz w:val="26"/>
          <w:szCs w:val="26"/>
        </w:rPr>
        <w:t>,</w:t>
      </w:r>
      <w:r w:rsidR="00F24A4F" w:rsidRPr="007444B2">
        <w:rPr>
          <w:rFonts w:cs="Arial"/>
          <w:sz w:val="26"/>
          <w:szCs w:val="26"/>
        </w:rPr>
        <w:t xml:space="preserve"> en acatamiento a la suspensión de plano otorgada</w:t>
      </w:r>
      <w:r w:rsidR="009550B4" w:rsidRPr="007444B2">
        <w:rPr>
          <w:rFonts w:cs="Arial"/>
          <w:sz w:val="26"/>
          <w:szCs w:val="26"/>
        </w:rPr>
        <w:t>, se entregó al quejoso en el mes de julio el medicamento requerido</w:t>
      </w:r>
      <w:r w:rsidR="009550B4" w:rsidRPr="007444B2">
        <w:rPr>
          <w:rStyle w:val="Refdenotaalpie"/>
          <w:rFonts w:cs="Arial"/>
          <w:sz w:val="26"/>
          <w:szCs w:val="26"/>
        </w:rPr>
        <w:footnoteReference w:id="7"/>
      </w:r>
      <w:r w:rsidR="009550B4" w:rsidRPr="007444B2">
        <w:rPr>
          <w:rFonts w:cs="Arial"/>
          <w:sz w:val="26"/>
          <w:szCs w:val="26"/>
        </w:rPr>
        <w:t>.</w:t>
      </w:r>
    </w:p>
    <w:p w14:paraId="318D765E" w14:textId="77777777" w:rsidR="007E1630" w:rsidRPr="007444B2" w:rsidRDefault="00AB31A8">
      <w:pPr>
        <w:pStyle w:val="corte4fondo"/>
        <w:numPr>
          <w:ilvl w:val="0"/>
          <w:numId w:val="5"/>
        </w:numPr>
        <w:tabs>
          <w:tab w:val="left" w:pos="0"/>
        </w:tabs>
        <w:ind w:right="51"/>
        <w:rPr>
          <w:rFonts w:cs="Arial"/>
          <w:sz w:val="26"/>
          <w:szCs w:val="26"/>
        </w:rPr>
      </w:pPr>
      <w:r w:rsidRPr="007444B2">
        <w:rPr>
          <w:rFonts w:cs="Arial"/>
          <w:b/>
          <w:bCs/>
          <w:sz w:val="26"/>
          <w:szCs w:val="26"/>
        </w:rPr>
        <w:t>Medicina interna</w:t>
      </w:r>
      <w:r w:rsidRPr="007444B2">
        <w:rPr>
          <w:rFonts w:cs="Arial"/>
          <w:sz w:val="26"/>
          <w:szCs w:val="26"/>
        </w:rPr>
        <w:t>. El jefe de</w:t>
      </w:r>
      <w:r w:rsidR="009949B7" w:rsidRPr="007444B2">
        <w:rPr>
          <w:rFonts w:cs="Arial"/>
          <w:sz w:val="26"/>
          <w:szCs w:val="26"/>
        </w:rPr>
        <w:t>l</w:t>
      </w:r>
      <w:r w:rsidRPr="007444B2">
        <w:rPr>
          <w:rFonts w:cs="Arial"/>
          <w:sz w:val="26"/>
          <w:szCs w:val="26"/>
        </w:rPr>
        <w:t xml:space="preserve"> departamento del hospital informó que su área est</w:t>
      </w:r>
      <w:r w:rsidR="007E1630" w:rsidRPr="007444B2">
        <w:rPr>
          <w:rFonts w:cs="Arial"/>
          <w:sz w:val="26"/>
          <w:szCs w:val="26"/>
        </w:rPr>
        <w:t xml:space="preserve">aba </w:t>
      </w:r>
      <w:r w:rsidRPr="007444B2">
        <w:rPr>
          <w:rFonts w:cs="Arial"/>
          <w:sz w:val="26"/>
          <w:szCs w:val="26"/>
        </w:rPr>
        <w:t xml:space="preserve">impedida para atender las exigencias del quejoso, </w:t>
      </w:r>
      <w:r w:rsidR="00131B91" w:rsidRPr="007444B2">
        <w:rPr>
          <w:rFonts w:cs="Arial"/>
          <w:sz w:val="26"/>
          <w:szCs w:val="26"/>
        </w:rPr>
        <w:t>ya q</w:t>
      </w:r>
      <w:r w:rsidRPr="007444B2">
        <w:rPr>
          <w:rFonts w:cs="Arial"/>
          <w:sz w:val="26"/>
          <w:szCs w:val="26"/>
        </w:rPr>
        <w:t>ue dentro de las funciones no se encuentra el suministro de medicamentos.</w:t>
      </w:r>
    </w:p>
    <w:p w14:paraId="3599850C" w14:textId="3786ECA9" w:rsidR="00131B91" w:rsidRPr="007444B2" w:rsidRDefault="00DE704E" w:rsidP="007E1630">
      <w:pPr>
        <w:pStyle w:val="corte4fondo"/>
        <w:tabs>
          <w:tab w:val="left" w:pos="0"/>
        </w:tabs>
        <w:ind w:left="720" w:right="51" w:firstLine="0"/>
        <w:rPr>
          <w:rFonts w:cs="Arial"/>
          <w:sz w:val="26"/>
          <w:szCs w:val="26"/>
        </w:rPr>
      </w:pPr>
      <w:r w:rsidRPr="007444B2">
        <w:rPr>
          <w:rFonts w:cs="Arial"/>
          <w:sz w:val="26"/>
          <w:szCs w:val="26"/>
        </w:rPr>
        <w:t>P</w:t>
      </w:r>
      <w:r w:rsidR="007E1630" w:rsidRPr="007444B2">
        <w:rPr>
          <w:rFonts w:cs="Arial"/>
          <w:sz w:val="26"/>
          <w:szCs w:val="26"/>
        </w:rPr>
        <w:t>or</w:t>
      </w:r>
      <w:r w:rsidR="00AB31A8" w:rsidRPr="007444B2">
        <w:rPr>
          <w:rFonts w:cs="Arial"/>
          <w:sz w:val="26"/>
          <w:szCs w:val="26"/>
        </w:rPr>
        <w:t xml:space="preserve"> lo que respecta a la intervención de esa área, </w:t>
      </w:r>
      <w:r w:rsidR="00B64149" w:rsidRPr="007444B2">
        <w:rPr>
          <w:rFonts w:cs="Arial"/>
          <w:sz w:val="26"/>
          <w:szCs w:val="26"/>
        </w:rPr>
        <w:t xml:space="preserve">expuso que </w:t>
      </w:r>
      <w:r w:rsidR="00AB31A8" w:rsidRPr="007444B2">
        <w:rPr>
          <w:rFonts w:cs="Arial"/>
          <w:sz w:val="26"/>
          <w:szCs w:val="26"/>
        </w:rPr>
        <w:t xml:space="preserve">el </w:t>
      </w:r>
      <w:r w:rsidR="00E74E0E" w:rsidRPr="007444B2">
        <w:rPr>
          <w:rFonts w:cs="Arial"/>
          <w:sz w:val="26"/>
          <w:szCs w:val="26"/>
        </w:rPr>
        <w:t>17</w:t>
      </w:r>
      <w:r w:rsidR="00AB31A8" w:rsidRPr="007444B2">
        <w:rPr>
          <w:rFonts w:cs="Arial"/>
          <w:sz w:val="26"/>
          <w:szCs w:val="26"/>
        </w:rPr>
        <w:t xml:space="preserve"> de febrero de </w:t>
      </w:r>
      <w:r w:rsidR="00E74E0E" w:rsidRPr="007444B2">
        <w:rPr>
          <w:rFonts w:cs="Arial"/>
          <w:sz w:val="26"/>
          <w:szCs w:val="26"/>
        </w:rPr>
        <w:t>2021</w:t>
      </w:r>
      <w:r w:rsidR="00AB31A8" w:rsidRPr="007444B2">
        <w:rPr>
          <w:rFonts w:cs="Arial"/>
          <w:sz w:val="26"/>
          <w:szCs w:val="26"/>
        </w:rPr>
        <w:t xml:space="preserve"> se autorizó el tratamiento dado por la médico especialista.</w:t>
      </w:r>
    </w:p>
    <w:p w14:paraId="0AAE7FA9" w14:textId="34AC8037" w:rsidR="00AB31A8" w:rsidRPr="007444B2" w:rsidRDefault="00AB31A8" w:rsidP="00131B91">
      <w:pPr>
        <w:pStyle w:val="corte4fondo"/>
        <w:tabs>
          <w:tab w:val="left" w:pos="0"/>
        </w:tabs>
        <w:spacing w:after="80"/>
        <w:ind w:left="720" w:right="51" w:firstLine="0"/>
        <w:rPr>
          <w:rFonts w:cs="Arial"/>
          <w:sz w:val="26"/>
          <w:szCs w:val="26"/>
        </w:rPr>
      </w:pPr>
      <w:r w:rsidRPr="007444B2">
        <w:rPr>
          <w:rFonts w:cs="Arial"/>
          <w:sz w:val="26"/>
          <w:szCs w:val="26"/>
        </w:rPr>
        <w:t>Finalmente</w:t>
      </w:r>
      <w:r w:rsidR="00B64149" w:rsidRPr="007444B2">
        <w:rPr>
          <w:rFonts w:cs="Arial"/>
          <w:sz w:val="26"/>
          <w:szCs w:val="26"/>
        </w:rPr>
        <w:t>,</w:t>
      </w:r>
      <w:r w:rsidRPr="007444B2">
        <w:rPr>
          <w:rFonts w:cs="Arial"/>
          <w:sz w:val="26"/>
          <w:szCs w:val="26"/>
        </w:rPr>
        <w:t xml:space="preserve"> manifestó que el hospital a través del área de especialidad (oncología), le está brindando la atención médica correspondiente, así como los medicamentos necesarios para su tratamiento con motivo de su estado clínico</w:t>
      </w:r>
      <w:r w:rsidR="00FB6D7D" w:rsidRPr="007444B2">
        <w:rPr>
          <w:rFonts w:cs="Arial"/>
          <w:sz w:val="26"/>
          <w:szCs w:val="26"/>
        </w:rPr>
        <w:t xml:space="preserve"> por parte del área de farmacia</w:t>
      </w:r>
      <w:r w:rsidR="00221BF7" w:rsidRPr="007444B2">
        <w:rPr>
          <w:rStyle w:val="Refdenotaalpie"/>
          <w:rFonts w:cs="Arial"/>
          <w:sz w:val="26"/>
          <w:szCs w:val="26"/>
        </w:rPr>
        <w:footnoteReference w:id="8"/>
      </w:r>
      <w:r w:rsidRPr="007444B2">
        <w:rPr>
          <w:rFonts w:cs="Arial"/>
          <w:sz w:val="26"/>
          <w:szCs w:val="26"/>
        </w:rPr>
        <w:t>.</w:t>
      </w:r>
    </w:p>
    <w:p w14:paraId="4B989F25" w14:textId="18D40EFF" w:rsidR="00131B91" w:rsidRPr="007444B2" w:rsidRDefault="00221BF7" w:rsidP="005934A9">
      <w:pPr>
        <w:pStyle w:val="corte4fondo"/>
        <w:numPr>
          <w:ilvl w:val="0"/>
          <w:numId w:val="5"/>
        </w:numPr>
        <w:tabs>
          <w:tab w:val="left" w:pos="0"/>
        </w:tabs>
        <w:ind w:right="51"/>
        <w:rPr>
          <w:rFonts w:cs="Arial"/>
          <w:sz w:val="26"/>
          <w:szCs w:val="26"/>
        </w:rPr>
      </w:pPr>
      <w:r w:rsidRPr="007444B2">
        <w:rPr>
          <w:rFonts w:cs="Arial"/>
          <w:b/>
          <w:bCs/>
          <w:sz w:val="26"/>
          <w:szCs w:val="26"/>
        </w:rPr>
        <w:t>Farmacia</w:t>
      </w:r>
      <w:r w:rsidRPr="007444B2">
        <w:rPr>
          <w:rFonts w:cs="Arial"/>
          <w:sz w:val="26"/>
          <w:szCs w:val="26"/>
        </w:rPr>
        <w:t xml:space="preserve">. La jefa de abasto, en suplencia por ausencia del encargado de farmacia del hospital general, </w:t>
      </w:r>
      <w:r w:rsidR="003D3F6E" w:rsidRPr="007444B2">
        <w:rPr>
          <w:rFonts w:cs="Arial"/>
          <w:sz w:val="26"/>
          <w:szCs w:val="26"/>
        </w:rPr>
        <w:t>señaló</w:t>
      </w:r>
      <w:r w:rsidRPr="007444B2">
        <w:rPr>
          <w:rFonts w:cs="Arial"/>
          <w:sz w:val="26"/>
          <w:szCs w:val="26"/>
        </w:rPr>
        <w:t xml:space="preserve"> que dicha área ha entregado al quejoso, hasta el mes de julio de </w:t>
      </w:r>
      <w:r w:rsidR="00B34DD4" w:rsidRPr="007444B2">
        <w:rPr>
          <w:rFonts w:cs="Arial"/>
          <w:sz w:val="26"/>
          <w:szCs w:val="26"/>
        </w:rPr>
        <w:t>2021</w:t>
      </w:r>
      <w:r w:rsidRPr="007444B2">
        <w:rPr>
          <w:rFonts w:cs="Arial"/>
          <w:sz w:val="26"/>
          <w:szCs w:val="26"/>
        </w:rPr>
        <w:t xml:space="preserve">, el medicamento </w:t>
      </w:r>
      <w:proofErr w:type="spellStart"/>
      <w:r w:rsidRPr="007444B2">
        <w:rPr>
          <w:rFonts w:cs="Arial"/>
          <w:sz w:val="26"/>
          <w:szCs w:val="26"/>
        </w:rPr>
        <w:t>Osimertinib</w:t>
      </w:r>
      <w:proofErr w:type="spellEnd"/>
      <w:r w:rsidRPr="007444B2">
        <w:rPr>
          <w:rFonts w:cs="Arial"/>
          <w:sz w:val="26"/>
          <w:szCs w:val="26"/>
        </w:rPr>
        <w:t xml:space="preserve"> tabletas de ochenta miligramos (nombre comercial </w:t>
      </w:r>
      <w:proofErr w:type="spellStart"/>
      <w:r w:rsidRPr="007444B2">
        <w:rPr>
          <w:rFonts w:cs="Arial"/>
          <w:sz w:val="26"/>
          <w:szCs w:val="26"/>
        </w:rPr>
        <w:t>Tagrisso</w:t>
      </w:r>
      <w:proofErr w:type="spellEnd"/>
      <w:r w:rsidRPr="007444B2">
        <w:rPr>
          <w:rFonts w:cs="Arial"/>
          <w:sz w:val="26"/>
          <w:szCs w:val="26"/>
        </w:rPr>
        <w:t>).</w:t>
      </w:r>
    </w:p>
    <w:p w14:paraId="33E8A997" w14:textId="391E2F06" w:rsidR="00221BF7" w:rsidRPr="007444B2" w:rsidRDefault="00221BF7" w:rsidP="00131B91">
      <w:pPr>
        <w:pStyle w:val="corte4fondo"/>
        <w:tabs>
          <w:tab w:val="left" w:pos="0"/>
        </w:tabs>
        <w:ind w:left="720" w:right="51" w:firstLine="0"/>
        <w:rPr>
          <w:rFonts w:cs="Arial"/>
          <w:sz w:val="26"/>
          <w:szCs w:val="26"/>
        </w:rPr>
      </w:pPr>
      <w:r w:rsidRPr="007444B2">
        <w:rPr>
          <w:rFonts w:cs="Arial"/>
          <w:sz w:val="26"/>
          <w:szCs w:val="26"/>
        </w:rPr>
        <w:t xml:space="preserve">Además, agregó que la compra y abastecimiento del medicamento corresponden a la Coordinación de Abastecimiento y Equipamiento </w:t>
      </w:r>
      <w:r w:rsidRPr="007444B2">
        <w:rPr>
          <w:rFonts w:cs="Arial"/>
          <w:sz w:val="26"/>
          <w:szCs w:val="26"/>
        </w:rPr>
        <w:lastRenderedPageBreak/>
        <w:t>Delegacional por tratarse de un medicamento costoso, por lo que se realizó la solicitud correspondiente para validar el proceso de adquisición del fármaco para el quejoso</w:t>
      </w:r>
      <w:r w:rsidR="00B97192" w:rsidRPr="007444B2">
        <w:rPr>
          <w:rStyle w:val="Refdenotaalpie"/>
          <w:rFonts w:cs="Arial"/>
          <w:sz w:val="26"/>
          <w:szCs w:val="26"/>
        </w:rPr>
        <w:footnoteReference w:id="9"/>
      </w:r>
      <w:r w:rsidRPr="007444B2">
        <w:rPr>
          <w:rFonts w:cs="Arial"/>
          <w:sz w:val="26"/>
          <w:szCs w:val="26"/>
        </w:rPr>
        <w:t>.</w:t>
      </w:r>
    </w:p>
    <w:p w14:paraId="5EEA92BE" w14:textId="77777777" w:rsidR="00AB31A8" w:rsidRPr="007444B2" w:rsidRDefault="00AB31A8" w:rsidP="00AB31A8">
      <w:pPr>
        <w:pStyle w:val="corte4fondo"/>
        <w:tabs>
          <w:tab w:val="left" w:pos="0"/>
        </w:tabs>
        <w:ind w:right="51" w:firstLine="0"/>
        <w:rPr>
          <w:rFonts w:cs="Arial"/>
          <w:sz w:val="26"/>
          <w:szCs w:val="26"/>
        </w:rPr>
      </w:pPr>
    </w:p>
    <w:p w14:paraId="6E37ED35" w14:textId="38ADC8E1" w:rsidR="005837BB" w:rsidRPr="007444B2" w:rsidRDefault="004D4291" w:rsidP="00F1457B">
      <w:pPr>
        <w:pStyle w:val="corte4fondo"/>
        <w:tabs>
          <w:tab w:val="left" w:pos="0"/>
        </w:tabs>
        <w:spacing w:after="80"/>
        <w:ind w:right="51" w:firstLine="0"/>
        <w:rPr>
          <w:rFonts w:cs="Arial"/>
          <w:sz w:val="26"/>
          <w:szCs w:val="26"/>
        </w:rPr>
      </w:pPr>
      <w:r w:rsidRPr="007444B2">
        <w:rPr>
          <w:rFonts w:cs="Arial"/>
          <w:b/>
          <w:bCs/>
          <w:sz w:val="26"/>
          <w:szCs w:val="26"/>
        </w:rPr>
        <w:t>Vinculación de nuevas autoridades e informes</w:t>
      </w:r>
    </w:p>
    <w:p w14:paraId="0923F8DB" w14:textId="7A2C7393" w:rsidR="00A905B0" w:rsidRPr="007444B2" w:rsidRDefault="004D4291" w:rsidP="008F1748">
      <w:pPr>
        <w:pStyle w:val="corte4fondo"/>
        <w:numPr>
          <w:ilvl w:val="0"/>
          <w:numId w:val="2"/>
        </w:numPr>
        <w:tabs>
          <w:tab w:val="left" w:pos="0"/>
        </w:tabs>
        <w:ind w:right="51"/>
        <w:rPr>
          <w:rFonts w:cs="Arial"/>
          <w:sz w:val="26"/>
          <w:szCs w:val="26"/>
        </w:rPr>
      </w:pPr>
      <w:r w:rsidRPr="007444B2">
        <w:rPr>
          <w:rFonts w:cs="Arial"/>
          <w:sz w:val="26"/>
          <w:szCs w:val="26"/>
        </w:rPr>
        <w:t>En atención a las manifestaciones efectuadas por las autoridades responsables originalmente señaladas, en términos del artículo 126 de la Ley de Amparo, el juez de distrito vinculó como autoridades responsables a las encargadas de abastecer al hospital del fármaco necesario para el tratamiento del quejoso. Se les requirió que acataran la suspensión de plano decretada y, por otra, que rindieran informe en relación con la demanda de amparo</w:t>
      </w:r>
      <w:r w:rsidR="00907935" w:rsidRPr="007444B2">
        <w:rPr>
          <w:rStyle w:val="Refdenotaalpie"/>
          <w:rFonts w:cs="Arial"/>
          <w:sz w:val="26"/>
          <w:szCs w:val="26"/>
        </w:rPr>
        <w:footnoteReference w:id="10"/>
      </w:r>
      <w:r w:rsidR="00C46AB9" w:rsidRPr="007444B2">
        <w:rPr>
          <w:rFonts w:cs="Arial"/>
          <w:sz w:val="26"/>
          <w:szCs w:val="26"/>
        </w:rPr>
        <w:t>.</w:t>
      </w:r>
      <w:r w:rsidR="004D4539" w:rsidRPr="007444B2">
        <w:rPr>
          <w:rFonts w:cs="Arial"/>
          <w:sz w:val="26"/>
          <w:szCs w:val="26"/>
        </w:rPr>
        <w:t xml:space="preserve"> </w:t>
      </w:r>
      <w:r w:rsidR="00C46AB9" w:rsidRPr="007444B2">
        <w:rPr>
          <w:rFonts w:cs="Arial"/>
          <w:sz w:val="26"/>
          <w:szCs w:val="26"/>
        </w:rPr>
        <w:t>P</w:t>
      </w:r>
      <w:r w:rsidR="004D4539" w:rsidRPr="007444B2">
        <w:rPr>
          <w:rFonts w:cs="Arial"/>
          <w:sz w:val="26"/>
          <w:szCs w:val="26"/>
        </w:rPr>
        <w:t xml:space="preserve">or otra parte, se </w:t>
      </w:r>
      <w:r w:rsidR="00F85963" w:rsidRPr="007444B2">
        <w:rPr>
          <w:rFonts w:cs="Arial"/>
          <w:sz w:val="26"/>
          <w:szCs w:val="26"/>
        </w:rPr>
        <w:t>admitió a trámite el incidente de exceso o defecto en el cumplimiento de la suspensión de plano</w:t>
      </w:r>
      <w:r w:rsidRPr="007444B2">
        <w:rPr>
          <w:rFonts w:cs="Arial"/>
          <w:sz w:val="26"/>
          <w:szCs w:val="26"/>
        </w:rPr>
        <w:t>.</w:t>
      </w:r>
    </w:p>
    <w:p w14:paraId="6B7ADDC4" w14:textId="77777777" w:rsidR="00FD08E2" w:rsidRPr="007444B2" w:rsidRDefault="00FD08E2" w:rsidP="00C401D4">
      <w:pPr>
        <w:pStyle w:val="corte4fondo"/>
        <w:tabs>
          <w:tab w:val="left" w:pos="0"/>
        </w:tabs>
        <w:ind w:right="51" w:firstLine="0"/>
        <w:rPr>
          <w:rFonts w:cs="Arial"/>
          <w:sz w:val="26"/>
          <w:szCs w:val="26"/>
        </w:rPr>
      </w:pPr>
    </w:p>
    <w:p w14:paraId="27D5B300" w14:textId="79C82356" w:rsidR="00FD08E2" w:rsidRPr="007444B2" w:rsidRDefault="00777656" w:rsidP="008F1748">
      <w:pPr>
        <w:pStyle w:val="corte4fondo"/>
        <w:numPr>
          <w:ilvl w:val="0"/>
          <w:numId w:val="2"/>
        </w:numPr>
        <w:tabs>
          <w:tab w:val="left" w:pos="0"/>
        </w:tabs>
        <w:ind w:right="51"/>
        <w:rPr>
          <w:rFonts w:cs="Arial"/>
          <w:sz w:val="26"/>
          <w:szCs w:val="26"/>
        </w:rPr>
      </w:pPr>
      <w:r w:rsidRPr="007444B2">
        <w:rPr>
          <w:rFonts w:cs="Arial"/>
          <w:sz w:val="26"/>
          <w:szCs w:val="26"/>
        </w:rPr>
        <w:t>Seguidos los trámites correspondientes, el juez de distrito tuvo</w:t>
      </w:r>
      <w:r w:rsidR="00C401D4" w:rsidRPr="007444B2">
        <w:rPr>
          <w:rFonts w:cs="Arial"/>
          <w:sz w:val="26"/>
          <w:szCs w:val="26"/>
        </w:rPr>
        <w:t xml:space="preserve"> </w:t>
      </w:r>
      <w:r w:rsidR="00C46AB9" w:rsidRPr="007444B2">
        <w:rPr>
          <w:rFonts w:cs="Arial"/>
          <w:sz w:val="26"/>
          <w:szCs w:val="26"/>
        </w:rPr>
        <w:t xml:space="preserve">por desahogada la vista </w:t>
      </w:r>
      <w:r w:rsidR="00527B79" w:rsidRPr="007444B2">
        <w:rPr>
          <w:rFonts w:cs="Arial"/>
          <w:sz w:val="26"/>
          <w:szCs w:val="26"/>
        </w:rPr>
        <w:t>por parte del q</w:t>
      </w:r>
      <w:r w:rsidR="00C401D4" w:rsidRPr="007444B2">
        <w:rPr>
          <w:rFonts w:cs="Arial"/>
          <w:sz w:val="26"/>
          <w:szCs w:val="26"/>
        </w:rPr>
        <w:t>uejos</w:t>
      </w:r>
      <w:r w:rsidR="00527B79" w:rsidRPr="007444B2">
        <w:rPr>
          <w:rFonts w:cs="Arial"/>
          <w:sz w:val="26"/>
          <w:szCs w:val="26"/>
        </w:rPr>
        <w:t>o</w:t>
      </w:r>
      <w:r w:rsidR="00C401D4" w:rsidRPr="007444B2">
        <w:rPr>
          <w:rFonts w:cs="Arial"/>
          <w:sz w:val="26"/>
          <w:szCs w:val="26"/>
        </w:rPr>
        <w:t xml:space="preserve"> </w:t>
      </w:r>
      <w:r w:rsidR="00131B91" w:rsidRPr="007444B2">
        <w:rPr>
          <w:rFonts w:cs="Arial"/>
          <w:sz w:val="26"/>
          <w:szCs w:val="26"/>
        </w:rPr>
        <w:t>con</w:t>
      </w:r>
      <w:r w:rsidRPr="007444B2">
        <w:rPr>
          <w:rFonts w:cs="Arial"/>
          <w:sz w:val="26"/>
          <w:szCs w:val="26"/>
        </w:rPr>
        <w:t xml:space="preserve"> respecto a los informes rendidos por las autoridades responsables</w:t>
      </w:r>
      <w:r w:rsidR="00213897" w:rsidRPr="007444B2">
        <w:rPr>
          <w:rStyle w:val="Refdenotaalpie"/>
          <w:rFonts w:cs="Arial"/>
          <w:sz w:val="26"/>
          <w:szCs w:val="26"/>
        </w:rPr>
        <w:footnoteReference w:id="11"/>
      </w:r>
      <w:r w:rsidR="00213897" w:rsidRPr="007444B2">
        <w:rPr>
          <w:rFonts w:cs="Arial"/>
          <w:sz w:val="26"/>
          <w:szCs w:val="26"/>
        </w:rPr>
        <w:t>.</w:t>
      </w:r>
    </w:p>
    <w:p w14:paraId="6E8484DE" w14:textId="77777777" w:rsidR="00644E6A" w:rsidRPr="007444B2" w:rsidRDefault="00644E6A" w:rsidP="00131B91">
      <w:pPr>
        <w:pStyle w:val="corte4fondo"/>
        <w:tabs>
          <w:tab w:val="left" w:pos="0"/>
        </w:tabs>
        <w:ind w:right="51" w:firstLine="0"/>
        <w:rPr>
          <w:rFonts w:cs="Arial"/>
          <w:sz w:val="26"/>
          <w:szCs w:val="26"/>
        </w:rPr>
      </w:pPr>
    </w:p>
    <w:p w14:paraId="281FFEF3" w14:textId="38E6AB32" w:rsidR="00644E6A" w:rsidRPr="007444B2" w:rsidRDefault="00644E6A" w:rsidP="008F1748">
      <w:pPr>
        <w:pStyle w:val="corte4fondo"/>
        <w:numPr>
          <w:ilvl w:val="0"/>
          <w:numId w:val="2"/>
        </w:numPr>
        <w:tabs>
          <w:tab w:val="left" w:pos="0"/>
        </w:tabs>
        <w:ind w:right="51"/>
        <w:rPr>
          <w:rFonts w:cs="Arial"/>
          <w:sz w:val="26"/>
          <w:szCs w:val="26"/>
        </w:rPr>
      </w:pPr>
      <w:r w:rsidRPr="007444B2">
        <w:rPr>
          <w:rFonts w:cs="Arial"/>
          <w:sz w:val="26"/>
          <w:szCs w:val="26"/>
        </w:rPr>
        <w:t xml:space="preserve">Posteriormente, el juez de distrito </w:t>
      </w:r>
      <w:r w:rsidR="0020182C" w:rsidRPr="007444B2">
        <w:rPr>
          <w:rFonts w:cs="Arial"/>
          <w:sz w:val="26"/>
          <w:szCs w:val="26"/>
        </w:rPr>
        <w:t xml:space="preserve">tuvo por recibidos los oficios </w:t>
      </w:r>
      <w:r w:rsidR="003D6D16" w:rsidRPr="007444B2">
        <w:rPr>
          <w:rFonts w:cs="Arial"/>
          <w:sz w:val="26"/>
          <w:szCs w:val="26"/>
        </w:rPr>
        <w:t xml:space="preserve">del titular de la Coordinación de Abastecimiento y Equipamiento </w:t>
      </w:r>
      <w:r w:rsidR="00DE704E" w:rsidRPr="007444B2">
        <w:rPr>
          <w:rFonts w:cs="Arial"/>
          <w:sz w:val="26"/>
          <w:szCs w:val="26"/>
        </w:rPr>
        <w:t>Ó</w:t>
      </w:r>
      <w:r w:rsidR="003D6D16" w:rsidRPr="007444B2">
        <w:rPr>
          <w:rFonts w:cs="Arial"/>
          <w:sz w:val="26"/>
          <w:szCs w:val="26"/>
        </w:rPr>
        <w:t>rgano de Operación Administrativa Desconcentrada Estatal de Chiapas del Instituto Mexicano del Seguro Social Delegacional</w:t>
      </w:r>
      <w:r w:rsidR="002522AE" w:rsidRPr="007444B2">
        <w:rPr>
          <w:rFonts w:cs="Arial"/>
          <w:sz w:val="26"/>
          <w:szCs w:val="26"/>
        </w:rPr>
        <w:t xml:space="preserve">, del </w:t>
      </w:r>
      <w:r w:rsidR="00131B91" w:rsidRPr="007444B2">
        <w:rPr>
          <w:rFonts w:cs="Arial"/>
          <w:sz w:val="26"/>
          <w:szCs w:val="26"/>
        </w:rPr>
        <w:t>s</w:t>
      </w:r>
      <w:r w:rsidR="002522AE" w:rsidRPr="007444B2">
        <w:rPr>
          <w:rFonts w:cs="Arial"/>
          <w:sz w:val="26"/>
          <w:szCs w:val="26"/>
        </w:rPr>
        <w:t xml:space="preserve">ubdirector </w:t>
      </w:r>
      <w:r w:rsidR="00131B91" w:rsidRPr="007444B2">
        <w:rPr>
          <w:rFonts w:cs="Arial"/>
          <w:sz w:val="26"/>
          <w:szCs w:val="26"/>
        </w:rPr>
        <w:t>m</w:t>
      </w:r>
      <w:r w:rsidR="002522AE" w:rsidRPr="007444B2">
        <w:rPr>
          <w:rFonts w:cs="Arial"/>
          <w:sz w:val="26"/>
          <w:szCs w:val="26"/>
        </w:rPr>
        <w:t>édico</w:t>
      </w:r>
      <w:r w:rsidR="00657E49" w:rsidRPr="007444B2">
        <w:rPr>
          <w:rFonts w:cs="Arial"/>
          <w:sz w:val="26"/>
          <w:szCs w:val="26"/>
        </w:rPr>
        <w:t xml:space="preserve"> –</w:t>
      </w:r>
      <w:r w:rsidR="002522AE" w:rsidRPr="007444B2">
        <w:rPr>
          <w:rFonts w:cs="Arial"/>
          <w:sz w:val="26"/>
          <w:szCs w:val="26"/>
        </w:rPr>
        <w:t xml:space="preserve">en ausencia del </w:t>
      </w:r>
      <w:r w:rsidR="00131B91" w:rsidRPr="007444B2">
        <w:rPr>
          <w:rFonts w:cs="Arial"/>
          <w:sz w:val="26"/>
          <w:szCs w:val="26"/>
        </w:rPr>
        <w:t>d</w:t>
      </w:r>
      <w:r w:rsidR="002522AE" w:rsidRPr="007444B2">
        <w:rPr>
          <w:rFonts w:cs="Arial"/>
          <w:sz w:val="26"/>
          <w:szCs w:val="26"/>
        </w:rPr>
        <w:t>irector</w:t>
      </w:r>
      <w:r w:rsidR="00C35A7D" w:rsidRPr="007444B2">
        <w:rPr>
          <w:rFonts w:cs="Arial"/>
          <w:sz w:val="26"/>
          <w:szCs w:val="26"/>
        </w:rPr>
        <w:t>–</w:t>
      </w:r>
      <w:r w:rsidR="002522AE" w:rsidRPr="007444B2">
        <w:rPr>
          <w:rFonts w:cs="Arial"/>
          <w:sz w:val="26"/>
          <w:szCs w:val="26"/>
        </w:rPr>
        <w:t xml:space="preserve"> del Hospital General</w:t>
      </w:r>
      <w:r w:rsidR="00D466F4" w:rsidRPr="007444B2">
        <w:rPr>
          <w:rFonts w:cs="Arial"/>
          <w:sz w:val="26"/>
          <w:szCs w:val="26"/>
        </w:rPr>
        <w:t xml:space="preserve"> </w:t>
      </w:r>
      <w:r w:rsidR="00BB0D9B">
        <w:rPr>
          <w:rFonts w:cs="Arial"/>
          <w:sz w:val="26"/>
          <w:szCs w:val="26"/>
        </w:rPr>
        <w:t xml:space="preserve">de </w:t>
      </w:r>
      <w:r w:rsidR="00521196">
        <w:rPr>
          <w:rFonts w:cs="Arial"/>
          <w:sz w:val="26"/>
          <w:szCs w:val="26"/>
        </w:rPr>
        <w:t xml:space="preserve">Zona </w:t>
      </w:r>
      <w:r w:rsidR="00D466F4" w:rsidRPr="007444B2">
        <w:rPr>
          <w:rFonts w:cs="Arial"/>
          <w:sz w:val="26"/>
          <w:szCs w:val="26"/>
        </w:rPr>
        <w:t>número 2, del jefe de Área</w:t>
      </w:r>
      <w:r w:rsidR="00971284" w:rsidRPr="007444B2">
        <w:rPr>
          <w:rFonts w:cs="Arial"/>
          <w:sz w:val="26"/>
          <w:szCs w:val="26"/>
        </w:rPr>
        <w:t xml:space="preserve"> de Medicina Interna, jefa de Abasto del Hospital</w:t>
      </w:r>
      <w:r w:rsidR="00861540" w:rsidRPr="007444B2">
        <w:rPr>
          <w:rFonts w:cs="Arial"/>
          <w:sz w:val="26"/>
          <w:szCs w:val="26"/>
        </w:rPr>
        <w:t xml:space="preserve"> General </w:t>
      </w:r>
      <w:r w:rsidR="00BB0D9B">
        <w:rPr>
          <w:rFonts w:cs="Arial"/>
          <w:sz w:val="26"/>
          <w:szCs w:val="26"/>
        </w:rPr>
        <w:t xml:space="preserve">de </w:t>
      </w:r>
      <w:r w:rsidR="00861540" w:rsidRPr="007444B2">
        <w:rPr>
          <w:rFonts w:cs="Arial"/>
          <w:sz w:val="26"/>
          <w:szCs w:val="26"/>
        </w:rPr>
        <w:t xml:space="preserve">Zona número 2 </w:t>
      </w:r>
      <w:r w:rsidR="00C35A7D" w:rsidRPr="007444B2">
        <w:rPr>
          <w:rFonts w:cs="Arial"/>
          <w:sz w:val="26"/>
          <w:szCs w:val="26"/>
        </w:rPr>
        <w:t>–</w:t>
      </w:r>
      <w:r w:rsidR="00861540" w:rsidRPr="007444B2">
        <w:rPr>
          <w:rFonts w:cs="Arial"/>
          <w:sz w:val="26"/>
          <w:szCs w:val="26"/>
        </w:rPr>
        <w:t xml:space="preserve">en suplencia por ausencia del encargado de la </w:t>
      </w:r>
      <w:r w:rsidR="00C35A7D" w:rsidRPr="007444B2">
        <w:rPr>
          <w:rFonts w:cs="Arial"/>
          <w:sz w:val="26"/>
          <w:szCs w:val="26"/>
        </w:rPr>
        <w:t>F</w:t>
      </w:r>
      <w:r w:rsidR="00861540" w:rsidRPr="007444B2">
        <w:rPr>
          <w:rFonts w:cs="Arial"/>
          <w:sz w:val="26"/>
          <w:szCs w:val="26"/>
        </w:rPr>
        <w:t>armacia</w:t>
      </w:r>
      <w:r w:rsidR="00C35A7D" w:rsidRPr="007444B2">
        <w:rPr>
          <w:rFonts w:cs="Arial"/>
          <w:sz w:val="26"/>
          <w:szCs w:val="26"/>
        </w:rPr>
        <w:t>–</w:t>
      </w:r>
      <w:r w:rsidR="00861540" w:rsidRPr="007444B2">
        <w:rPr>
          <w:rFonts w:cs="Arial"/>
          <w:sz w:val="26"/>
          <w:szCs w:val="26"/>
        </w:rPr>
        <w:t xml:space="preserve"> del Hospital General de Zona número 2</w:t>
      </w:r>
      <w:r w:rsidR="00C7213C" w:rsidRPr="007444B2">
        <w:rPr>
          <w:rFonts w:cs="Arial"/>
          <w:sz w:val="26"/>
          <w:szCs w:val="26"/>
        </w:rPr>
        <w:t xml:space="preserve"> en Tuxtla Gutiérrez</w:t>
      </w:r>
      <w:r w:rsidR="00DE6252" w:rsidRPr="007444B2">
        <w:rPr>
          <w:rFonts w:cs="Arial"/>
          <w:sz w:val="26"/>
          <w:szCs w:val="26"/>
        </w:rPr>
        <w:t>,</w:t>
      </w:r>
      <w:r w:rsidR="00C7213C" w:rsidRPr="007444B2">
        <w:rPr>
          <w:rFonts w:cs="Arial"/>
          <w:sz w:val="26"/>
          <w:szCs w:val="26"/>
        </w:rPr>
        <w:t xml:space="preserve"> Chiapas</w:t>
      </w:r>
      <w:r w:rsidR="0047713C" w:rsidRPr="007444B2">
        <w:rPr>
          <w:rFonts w:cs="Arial"/>
          <w:sz w:val="26"/>
          <w:szCs w:val="26"/>
        </w:rPr>
        <w:t>, del órgano de Operación Administrativa Desconcentrada Estatal Chiapas, todos pertenecientes al Instituto Mexicano del Seguro Social</w:t>
      </w:r>
      <w:r w:rsidR="00131B91" w:rsidRPr="007444B2">
        <w:rPr>
          <w:rFonts w:cs="Arial"/>
          <w:sz w:val="26"/>
          <w:szCs w:val="26"/>
        </w:rPr>
        <w:t>.</w:t>
      </w:r>
      <w:r w:rsidR="008402C2" w:rsidRPr="007444B2">
        <w:rPr>
          <w:rFonts w:cs="Arial"/>
          <w:sz w:val="26"/>
          <w:szCs w:val="26"/>
        </w:rPr>
        <w:t xml:space="preserve"> </w:t>
      </w:r>
      <w:r w:rsidR="00131B91" w:rsidRPr="007444B2">
        <w:rPr>
          <w:rFonts w:cs="Arial"/>
          <w:sz w:val="26"/>
          <w:szCs w:val="26"/>
        </w:rPr>
        <w:t>T</w:t>
      </w:r>
      <w:r w:rsidR="008402C2" w:rsidRPr="007444B2">
        <w:rPr>
          <w:rFonts w:cs="Arial"/>
          <w:sz w:val="26"/>
          <w:szCs w:val="26"/>
        </w:rPr>
        <w:t>ambién se tuvieron por hechas las manifestaciones del quejoso</w:t>
      </w:r>
      <w:r w:rsidR="00ED042F" w:rsidRPr="007444B2">
        <w:rPr>
          <w:rStyle w:val="Refdenotaalpie"/>
          <w:rFonts w:cs="Arial"/>
          <w:sz w:val="26"/>
          <w:szCs w:val="26"/>
        </w:rPr>
        <w:footnoteReference w:id="12"/>
      </w:r>
      <w:r w:rsidR="008402C2" w:rsidRPr="007444B2">
        <w:rPr>
          <w:rFonts w:cs="Arial"/>
          <w:sz w:val="26"/>
          <w:szCs w:val="26"/>
        </w:rPr>
        <w:t>.</w:t>
      </w:r>
    </w:p>
    <w:p w14:paraId="63661474" w14:textId="77777777" w:rsidR="00CC7C65" w:rsidRPr="007444B2" w:rsidRDefault="00CC7C65" w:rsidP="00131B91">
      <w:pPr>
        <w:pStyle w:val="corte4fondo"/>
        <w:tabs>
          <w:tab w:val="left" w:pos="0"/>
        </w:tabs>
        <w:ind w:right="51" w:firstLine="0"/>
        <w:rPr>
          <w:rFonts w:cs="Arial"/>
          <w:sz w:val="26"/>
          <w:szCs w:val="26"/>
        </w:rPr>
      </w:pPr>
    </w:p>
    <w:p w14:paraId="2741870B" w14:textId="77777777" w:rsidR="00FE4DFC" w:rsidRPr="007444B2" w:rsidRDefault="009179EE" w:rsidP="008F1748">
      <w:pPr>
        <w:pStyle w:val="corte4fondo"/>
        <w:numPr>
          <w:ilvl w:val="0"/>
          <w:numId w:val="2"/>
        </w:numPr>
        <w:tabs>
          <w:tab w:val="left" w:pos="0"/>
        </w:tabs>
        <w:ind w:right="51"/>
        <w:rPr>
          <w:rFonts w:cs="Arial"/>
          <w:sz w:val="26"/>
          <w:szCs w:val="26"/>
        </w:rPr>
      </w:pPr>
      <w:r w:rsidRPr="007444B2">
        <w:rPr>
          <w:rFonts w:cs="Arial"/>
          <w:sz w:val="26"/>
          <w:szCs w:val="26"/>
        </w:rPr>
        <w:lastRenderedPageBreak/>
        <w:t>Asimismo, e</w:t>
      </w:r>
      <w:r w:rsidR="00123D4B" w:rsidRPr="007444B2">
        <w:rPr>
          <w:rFonts w:cs="Arial"/>
          <w:sz w:val="26"/>
          <w:szCs w:val="26"/>
        </w:rPr>
        <w:t xml:space="preserve">l juez de distrito </w:t>
      </w:r>
      <w:r w:rsidR="004C1BCB" w:rsidRPr="007444B2">
        <w:rPr>
          <w:rFonts w:cs="Arial"/>
          <w:sz w:val="26"/>
          <w:szCs w:val="26"/>
        </w:rPr>
        <w:t xml:space="preserve">tuvo por recibido el diverso escrito del quejoso, mediante el cual </w:t>
      </w:r>
      <w:r w:rsidR="004C1BCB" w:rsidRPr="007444B2">
        <w:rPr>
          <w:rFonts w:cs="Arial"/>
          <w:b/>
          <w:bCs/>
          <w:sz w:val="26"/>
          <w:szCs w:val="26"/>
        </w:rPr>
        <w:t>informó que</w:t>
      </w:r>
      <w:r w:rsidR="005B418B" w:rsidRPr="007444B2">
        <w:rPr>
          <w:rFonts w:cs="Arial"/>
          <w:b/>
          <w:bCs/>
          <w:sz w:val="26"/>
          <w:szCs w:val="26"/>
        </w:rPr>
        <w:t xml:space="preserve"> adquirió con recursos propios el medicamento</w:t>
      </w:r>
      <w:r w:rsidR="00131B91" w:rsidRPr="007444B2">
        <w:rPr>
          <w:rFonts w:cs="Arial"/>
          <w:sz w:val="26"/>
          <w:szCs w:val="26"/>
        </w:rPr>
        <w:t>.</w:t>
      </w:r>
    </w:p>
    <w:p w14:paraId="17E672C9" w14:textId="77777777" w:rsidR="00FE4DFC" w:rsidRPr="007444B2" w:rsidRDefault="00FE4DFC" w:rsidP="00FE4DFC">
      <w:pPr>
        <w:pStyle w:val="corte4fondo"/>
        <w:tabs>
          <w:tab w:val="left" w:pos="0"/>
        </w:tabs>
        <w:ind w:right="51" w:firstLine="0"/>
        <w:rPr>
          <w:rFonts w:cs="Arial"/>
          <w:sz w:val="26"/>
          <w:szCs w:val="26"/>
        </w:rPr>
      </w:pPr>
    </w:p>
    <w:p w14:paraId="7A6081F2" w14:textId="6219EE0C" w:rsidR="00CC7C65" w:rsidRPr="007444B2" w:rsidRDefault="00131B91" w:rsidP="008F1748">
      <w:pPr>
        <w:pStyle w:val="corte4fondo"/>
        <w:numPr>
          <w:ilvl w:val="0"/>
          <w:numId w:val="2"/>
        </w:numPr>
        <w:tabs>
          <w:tab w:val="left" w:pos="0"/>
        </w:tabs>
        <w:ind w:right="51"/>
        <w:rPr>
          <w:rFonts w:cs="Arial"/>
          <w:sz w:val="26"/>
          <w:szCs w:val="26"/>
        </w:rPr>
      </w:pPr>
      <w:r w:rsidRPr="007444B2">
        <w:rPr>
          <w:rFonts w:cs="Arial"/>
          <w:sz w:val="26"/>
          <w:szCs w:val="26"/>
        </w:rPr>
        <w:t>P</w:t>
      </w:r>
      <w:r w:rsidR="005B418B" w:rsidRPr="007444B2">
        <w:rPr>
          <w:rFonts w:cs="Arial"/>
          <w:sz w:val="26"/>
          <w:szCs w:val="26"/>
        </w:rPr>
        <w:t xml:space="preserve">or otra parte, </w:t>
      </w:r>
      <w:r w:rsidR="009D3179" w:rsidRPr="007444B2">
        <w:rPr>
          <w:rFonts w:cs="Arial"/>
          <w:sz w:val="26"/>
          <w:szCs w:val="26"/>
        </w:rPr>
        <w:t>requ</w:t>
      </w:r>
      <w:r w:rsidRPr="007444B2">
        <w:rPr>
          <w:rFonts w:cs="Arial"/>
          <w:sz w:val="26"/>
          <w:szCs w:val="26"/>
        </w:rPr>
        <w:t>irió nuevamente</w:t>
      </w:r>
      <w:r w:rsidR="009D3179" w:rsidRPr="007444B2">
        <w:rPr>
          <w:rFonts w:cs="Arial"/>
          <w:sz w:val="26"/>
          <w:szCs w:val="26"/>
        </w:rPr>
        <w:t xml:space="preserve"> al</w:t>
      </w:r>
      <w:r w:rsidR="00776325" w:rsidRPr="007444B2">
        <w:rPr>
          <w:rFonts w:cs="Arial"/>
          <w:sz w:val="26"/>
          <w:szCs w:val="26"/>
        </w:rPr>
        <w:t xml:space="preserve"> director del Hospital General de Zona número 2</w:t>
      </w:r>
      <w:r w:rsidR="007E6D54" w:rsidRPr="007444B2">
        <w:rPr>
          <w:rFonts w:cs="Arial"/>
          <w:sz w:val="26"/>
          <w:szCs w:val="26"/>
        </w:rPr>
        <w:t>, del Órgano de Operación Administrativa Desconcentrada</w:t>
      </w:r>
      <w:r w:rsidR="006810D2" w:rsidRPr="007444B2">
        <w:rPr>
          <w:rFonts w:cs="Arial"/>
          <w:sz w:val="26"/>
          <w:szCs w:val="26"/>
        </w:rPr>
        <w:t xml:space="preserve"> Estatal Chiapas del Instituto Mexicano del Seguro Social y al titular de la Coordinación de Abastecimiento y Equipamiento </w:t>
      </w:r>
      <w:r w:rsidR="00B80EE9" w:rsidRPr="007444B2">
        <w:rPr>
          <w:rFonts w:cs="Arial"/>
          <w:sz w:val="26"/>
          <w:szCs w:val="26"/>
        </w:rPr>
        <w:t>Órgano de Operación Administrativa Desconcentrada Estatal de Chiapas del Instituto Mexicano del Seguro Social Delegaci</w:t>
      </w:r>
      <w:r w:rsidR="00BB0D9B">
        <w:rPr>
          <w:rFonts w:cs="Arial"/>
          <w:sz w:val="26"/>
          <w:szCs w:val="26"/>
        </w:rPr>
        <w:t>o</w:t>
      </w:r>
      <w:r w:rsidR="00B80EE9" w:rsidRPr="007444B2">
        <w:rPr>
          <w:rFonts w:cs="Arial"/>
          <w:sz w:val="26"/>
          <w:szCs w:val="26"/>
        </w:rPr>
        <w:t>n</w:t>
      </w:r>
      <w:r w:rsidR="00BB0D9B">
        <w:rPr>
          <w:rFonts w:cs="Arial"/>
          <w:sz w:val="26"/>
          <w:szCs w:val="26"/>
        </w:rPr>
        <w:t>al</w:t>
      </w:r>
      <w:r w:rsidR="00B80EE9" w:rsidRPr="007444B2">
        <w:rPr>
          <w:rFonts w:cs="Arial"/>
          <w:sz w:val="26"/>
          <w:szCs w:val="26"/>
        </w:rPr>
        <w:t>, con sede en Tapachula, Chiapas</w:t>
      </w:r>
      <w:r w:rsidR="00B80EE9" w:rsidRPr="007444B2">
        <w:rPr>
          <w:rStyle w:val="Refdenotaalpie"/>
          <w:rFonts w:cs="Arial"/>
          <w:sz w:val="26"/>
          <w:szCs w:val="26"/>
        </w:rPr>
        <w:footnoteReference w:id="13"/>
      </w:r>
      <w:r w:rsidR="00B80EE9" w:rsidRPr="007444B2">
        <w:rPr>
          <w:rFonts w:cs="Arial"/>
          <w:sz w:val="26"/>
          <w:szCs w:val="26"/>
        </w:rPr>
        <w:t>.</w:t>
      </w:r>
    </w:p>
    <w:p w14:paraId="476D1852" w14:textId="77777777" w:rsidR="007F0445" w:rsidRPr="007444B2" w:rsidRDefault="007F0445" w:rsidP="00131B91">
      <w:pPr>
        <w:pStyle w:val="corte4fondo"/>
        <w:tabs>
          <w:tab w:val="left" w:pos="0"/>
        </w:tabs>
        <w:ind w:right="51" w:firstLine="0"/>
        <w:rPr>
          <w:rFonts w:cs="Arial"/>
          <w:sz w:val="26"/>
          <w:szCs w:val="26"/>
        </w:rPr>
      </w:pPr>
    </w:p>
    <w:p w14:paraId="54FEA0D6" w14:textId="32AC36B8" w:rsidR="007F0445" w:rsidRPr="007444B2" w:rsidRDefault="00D06DB1" w:rsidP="008F1748">
      <w:pPr>
        <w:pStyle w:val="corte4fondo"/>
        <w:numPr>
          <w:ilvl w:val="0"/>
          <w:numId w:val="2"/>
        </w:numPr>
        <w:tabs>
          <w:tab w:val="left" w:pos="0"/>
        </w:tabs>
        <w:ind w:right="51"/>
        <w:rPr>
          <w:rFonts w:cs="Arial"/>
          <w:sz w:val="26"/>
          <w:szCs w:val="26"/>
        </w:rPr>
      </w:pPr>
      <w:r w:rsidRPr="007444B2">
        <w:rPr>
          <w:rFonts w:cs="Arial"/>
          <w:sz w:val="26"/>
          <w:szCs w:val="26"/>
        </w:rPr>
        <w:t>Posteriormente</w:t>
      </w:r>
      <w:r w:rsidR="002B62FA" w:rsidRPr="007444B2">
        <w:rPr>
          <w:rFonts w:cs="Arial"/>
          <w:sz w:val="26"/>
          <w:szCs w:val="26"/>
        </w:rPr>
        <w:t>,</w:t>
      </w:r>
      <w:r w:rsidRPr="007444B2">
        <w:rPr>
          <w:rFonts w:cs="Arial"/>
          <w:sz w:val="26"/>
          <w:szCs w:val="26"/>
        </w:rPr>
        <w:t xml:space="preserve"> el juez de distrito tuvo por recibido el diverso</w:t>
      </w:r>
      <w:r w:rsidR="009157CC" w:rsidRPr="007444B2">
        <w:rPr>
          <w:rFonts w:cs="Arial"/>
          <w:sz w:val="26"/>
          <w:szCs w:val="26"/>
        </w:rPr>
        <w:t xml:space="preserve"> oficio de</w:t>
      </w:r>
      <w:r w:rsidR="00EE61A0" w:rsidRPr="007444B2">
        <w:rPr>
          <w:rFonts w:cs="Arial"/>
          <w:sz w:val="26"/>
          <w:szCs w:val="26"/>
        </w:rPr>
        <w:t xml:space="preserve"> la jefa de la Oficina de Control del Abasto</w:t>
      </w:r>
      <w:r w:rsidR="005876C3" w:rsidRPr="007444B2">
        <w:rPr>
          <w:rFonts w:cs="Arial"/>
          <w:sz w:val="26"/>
          <w:szCs w:val="26"/>
        </w:rPr>
        <w:t xml:space="preserve"> de la Coordinació</w:t>
      </w:r>
      <w:r w:rsidR="00143E12" w:rsidRPr="007444B2">
        <w:rPr>
          <w:rFonts w:cs="Arial"/>
          <w:sz w:val="26"/>
          <w:szCs w:val="26"/>
        </w:rPr>
        <w:t>n de Abastecimiento y Equipamiento</w:t>
      </w:r>
      <w:r w:rsidR="0025701C" w:rsidRPr="007444B2">
        <w:rPr>
          <w:rFonts w:cs="Arial"/>
          <w:sz w:val="26"/>
          <w:szCs w:val="26"/>
        </w:rPr>
        <w:t>, del Órgano de Operación Administrativa Desconcentrada Estatal Chiapas del Instituto Mexicano del Seguro Social</w:t>
      </w:r>
      <w:r w:rsidR="001C7558" w:rsidRPr="007444B2">
        <w:rPr>
          <w:rFonts w:cs="Arial"/>
          <w:sz w:val="26"/>
          <w:szCs w:val="26"/>
        </w:rPr>
        <w:t>, mediante el cual informó que se localizó un frasco del medicamento requerido</w:t>
      </w:r>
      <w:r w:rsidR="00352BA8" w:rsidRPr="007444B2">
        <w:rPr>
          <w:rFonts w:cs="Arial"/>
          <w:sz w:val="26"/>
          <w:szCs w:val="26"/>
        </w:rPr>
        <w:t xml:space="preserve"> en el Órgano de Operación Administrativa Desconcentrada de Nayarit, por lo que solicitó el surtimiento</w:t>
      </w:r>
      <w:r w:rsidR="00352BA8" w:rsidRPr="007444B2">
        <w:rPr>
          <w:rStyle w:val="Refdenotaalpie"/>
          <w:rFonts w:cs="Arial"/>
          <w:sz w:val="26"/>
          <w:szCs w:val="26"/>
        </w:rPr>
        <w:footnoteReference w:id="14"/>
      </w:r>
      <w:r w:rsidR="00352BA8" w:rsidRPr="007444B2">
        <w:rPr>
          <w:rFonts w:cs="Arial"/>
          <w:sz w:val="26"/>
          <w:szCs w:val="26"/>
        </w:rPr>
        <w:t>.</w:t>
      </w:r>
    </w:p>
    <w:p w14:paraId="3C481471" w14:textId="77777777" w:rsidR="009A70C9" w:rsidRPr="007444B2" w:rsidRDefault="009A70C9" w:rsidP="00131B91">
      <w:pPr>
        <w:pStyle w:val="corte4fondo"/>
        <w:tabs>
          <w:tab w:val="left" w:pos="0"/>
        </w:tabs>
        <w:ind w:right="51" w:firstLine="0"/>
        <w:rPr>
          <w:rFonts w:cs="Arial"/>
          <w:sz w:val="26"/>
          <w:szCs w:val="26"/>
        </w:rPr>
      </w:pPr>
    </w:p>
    <w:p w14:paraId="6567056D" w14:textId="6A104ACC" w:rsidR="009A70C9" w:rsidRPr="007444B2" w:rsidRDefault="006F72C2" w:rsidP="008F1748">
      <w:pPr>
        <w:pStyle w:val="corte4fondo"/>
        <w:numPr>
          <w:ilvl w:val="0"/>
          <w:numId w:val="2"/>
        </w:numPr>
        <w:tabs>
          <w:tab w:val="left" w:pos="0"/>
        </w:tabs>
        <w:ind w:right="51"/>
        <w:rPr>
          <w:rFonts w:cs="Arial"/>
          <w:sz w:val="26"/>
          <w:szCs w:val="26"/>
        </w:rPr>
      </w:pPr>
      <w:r w:rsidRPr="007444B2">
        <w:rPr>
          <w:rFonts w:cs="Arial"/>
          <w:sz w:val="26"/>
          <w:szCs w:val="26"/>
        </w:rPr>
        <w:t xml:space="preserve">Luego, el juez de distrito celebró </w:t>
      </w:r>
      <w:r w:rsidR="00660619" w:rsidRPr="007444B2">
        <w:rPr>
          <w:rFonts w:cs="Arial"/>
          <w:sz w:val="26"/>
          <w:szCs w:val="26"/>
        </w:rPr>
        <w:t xml:space="preserve">la </w:t>
      </w:r>
      <w:r w:rsidRPr="007444B2">
        <w:rPr>
          <w:rFonts w:cs="Arial"/>
          <w:sz w:val="26"/>
          <w:szCs w:val="26"/>
        </w:rPr>
        <w:t>audie</w:t>
      </w:r>
      <w:r w:rsidR="00660619" w:rsidRPr="007444B2">
        <w:rPr>
          <w:rFonts w:cs="Arial"/>
          <w:sz w:val="26"/>
          <w:szCs w:val="26"/>
        </w:rPr>
        <w:t xml:space="preserve">ncia del </w:t>
      </w:r>
      <w:r w:rsidR="00660619" w:rsidRPr="007444B2">
        <w:rPr>
          <w:rFonts w:cs="Arial"/>
          <w:b/>
          <w:bCs/>
          <w:sz w:val="26"/>
          <w:szCs w:val="26"/>
        </w:rPr>
        <w:t xml:space="preserve">incidente por exceso </w:t>
      </w:r>
      <w:r w:rsidR="00660619" w:rsidRPr="007444B2">
        <w:rPr>
          <w:rFonts w:cs="Arial"/>
          <w:sz w:val="26"/>
          <w:szCs w:val="26"/>
        </w:rPr>
        <w:t>o</w:t>
      </w:r>
      <w:r w:rsidR="00660619" w:rsidRPr="007444B2">
        <w:rPr>
          <w:rFonts w:cs="Arial"/>
          <w:b/>
          <w:bCs/>
          <w:sz w:val="26"/>
          <w:szCs w:val="26"/>
        </w:rPr>
        <w:t xml:space="preserve"> defecto</w:t>
      </w:r>
      <w:r w:rsidR="00660619" w:rsidRPr="007444B2">
        <w:rPr>
          <w:rFonts w:cs="Arial"/>
          <w:sz w:val="26"/>
          <w:szCs w:val="26"/>
        </w:rPr>
        <w:t xml:space="preserve"> en el cumplimiento de la suspensión de plano, </w:t>
      </w:r>
      <w:r w:rsidR="00F922AF" w:rsidRPr="007444B2">
        <w:rPr>
          <w:rFonts w:cs="Arial"/>
          <w:sz w:val="26"/>
          <w:szCs w:val="26"/>
        </w:rPr>
        <w:t>la cual se resolvió en el sentido de declarar</w:t>
      </w:r>
      <w:r w:rsidR="00F950C9" w:rsidRPr="007444B2">
        <w:rPr>
          <w:rFonts w:cs="Arial"/>
          <w:sz w:val="26"/>
          <w:szCs w:val="26"/>
        </w:rPr>
        <w:t>la</w:t>
      </w:r>
      <w:r w:rsidR="00F922AF" w:rsidRPr="007444B2">
        <w:rPr>
          <w:rFonts w:cs="Arial"/>
          <w:sz w:val="26"/>
          <w:szCs w:val="26"/>
        </w:rPr>
        <w:t xml:space="preserve"> </w:t>
      </w:r>
      <w:r w:rsidR="00F922AF" w:rsidRPr="007444B2">
        <w:rPr>
          <w:rFonts w:cs="Arial"/>
          <w:b/>
          <w:bCs/>
          <w:sz w:val="26"/>
          <w:szCs w:val="26"/>
        </w:rPr>
        <w:t>infundad</w:t>
      </w:r>
      <w:r w:rsidR="00EB7E04" w:rsidRPr="007444B2">
        <w:rPr>
          <w:rFonts w:cs="Arial"/>
          <w:b/>
          <w:bCs/>
          <w:sz w:val="26"/>
          <w:szCs w:val="26"/>
        </w:rPr>
        <w:t>a</w:t>
      </w:r>
      <w:r w:rsidR="00F922AF" w:rsidRPr="007444B2">
        <w:rPr>
          <w:rStyle w:val="Refdenotaalpie"/>
          <w:rFonts w:cs="Arial"/>
          <w:sz w:val="26"/>
          <w:szCs w:val="26"/>
        </w:rPr>
        <w:footnoteReference w:id="15"/>
      </w:r>
      <w:r w:rsidR="00F922AF" w:rsidRPr="007444B2">
        <w:rPr>
          <w:rFonts w:cs="Arial"/>
          <w:sz w:val="26"/>
          <w:szCs w:val="26"/>
        </w:rPr>
        <w:t>.</w:t>
      </w:r>
    </w:p>
    <w:p w14:paraId="32436033" w14:textId="77777777" w:rsidR="00D44178" w:rsidRPr="007444B2" w:rsidRDefault="00D44178" w:rsidP="00131B91">
      <w:pPr>
        <w:pStyle w:val="corte4fondo"/>
        <w:tabs>
          <w:tab w:val="left" w:pos="0"/>
        </w:tabs>
        <w:ind w:right="51" w:firstLine="0"/>
        <w:rPr>
          <w:rFonts w:cs="Arial"/>
          <w:sz w:val="26"/>
          <w:szCs w:val="26"/>
        </w:rPr>
      </w:pPr>
    </w:p>
    <w:p w14:paraId="5449D044" w14:textId="58BF932C" w:rsidR="00131B91" w:rsidRPr="007444B2" w:rsidRDefault="001811D9" w:rsidP="008F1748">
      <w:pPr>
        <w:pStyle w:val="corte4fondo"/>
        <w:numPr>
          <w:ilvl w:val="0"/>
          <w:numId w:val="2"/>
        </w:numPr>
        <w:tabs>
          <w:tab w:val="left" w:pos="0"/>
        </w:tabs>
        <w:ind w:right="51"/>
        <w:rPr>
          <w:rFonts w:cs="Arial"/>
          <w:sz w:val="26"/>
          <w:szCs w:val="26"/>
        </w:rPr>
      </w:pPr>
      <w:r w:rsidRPr="007444B2">
        <w:rPr>
          <w:rFonts w:cs="Arial"/>
          <w:sz w:val="26"/>
          <w:szCs w:val="26"/>
        </w:rPr>
        <w:t xml:space="preserve">Posteriormente, el juez de distrito </w:t>
      </w:r>
      <w:r w:rsidR="008B0996" w:rsidRPr="007444B2">
        <w:rPr>
          <w:rFonts w:cs="Arial"/>
          <w:sz w:val="26"/>
          <w:szCs w:val="26"/>
        </w:rPr>
        <w:t>hizo</w:t>
      </w:r>
      <w:r w:rsidRPr="007444B2">
        <w:rPr>
          <w:rFonts w:cs="Arial"/>
          <w:sz w:val="26"/>
          <w:szCs w:val="26"/>
        </w:rPr>
        <w:t xml:space="preserve"> </w:t>
      </w:r>
      <w:r w:rsidR="008B0996" w:rsidRPr="007444B2">
        <w:rPr>
          <w:rFonts w:cs="Arial"/>
          <w:sz w:val="26"/>
          <w:szCs w:val="26"/>
        </w:rPr>
        <w:t xml:space="preserve">del </w:t>
      </w:r>
      <w:r w:rsidRPr="007444B2">
        <w:rPr>
          <w:rFonts w:cs="Arial"/>
          <w:sz w:val="26"/>
          <w:szCs w:val="26"/>
        </w:rPr>
        <w:t xml:space="preserve">conocimiento </w:t>
      </w:r>
      <w:r w:rsidR="008B0996" w:rsidRPr="007444B2">
        <w:rPr>
          <w:rFonts w:cs="Arial"/>
          <w:sz w:val="26"/>
          <w:szCs w:val="26"/>
        </w:rPr>
        <w:t>que</w:t>
      </w:r>
      <w:r w:rsidR="009E2323" w:rsidRPr="007444B2">
        <w:rPr>
          <w:rFonts w:cs="Arial"/>
          <w:sz w:val="26"/>
          <w:szCs w:val="26"/>
        </w:rPr>
        <w:t xml:space="preserve"> las autoridades responsables</w:t>
      </w:r>
      <w:r w:rsidR="001C5193" w:rsidRPr="007444B2">
        <w:rPr>
          <w:rFonts w:cs="Arial"/>
          <w:sz w:val="26"/>
          <w:szCs w:val="26"/>
        </w:rPr>
        <w:t>,</w:t>
      </w:r>
      <w:r w:rsidR="009E2323" w:rsidRPr="007444B2">
        <w:rPr>
          <w:rFonts w:cs="Arial"/>
          <w:sz w:val="26"/>
          <w:szCs w:val="26"/>
        </w:rPr>
        <w:t xml:space="preserve"> </w:t>
      </w:r>
      <w:r w:rsidR="001C5193" w:rsidRPr="007444B2">
        <w:rPr>
          <w:rFonts w:cs="Arial"/>
          <w:sz w:val="26"/>
          <w:szCs w:val="26"/>
        </w:rPr>
        <w:t>d</w:t>
      </w:r>
      <w:r w:rsidR="009E2323" w:rsidRPr="007444B2">
        <w:rPr>
          <w:rFonts w:cs="Arial"/>
          <w:sz w:val="26"/>
          <w:szCs w:val="26"/>
        </w:rPr>
        <w:t xml:space="preserve">irector del Hospital General de Zona número 2, del </w:t>
      </w:r>
      <w:r w:rsidR="001C5193" w:rsidRPr="007444B2">
        <w:rPr>
          <w:rFonts w:cs="Arial"/>
          <w:sz w:val="26"/>
          <w:szCs w:val="26"/>
        </w:rPr>
        <w:t>Ó</w:t>
      </w:r>
      <w:r w:rsidR="009E2323" w:rsidRPr="007444B2">
        <w:rPr>
          <w:rFonts w:cs="Arial"/>
          <w:sz w:val="26"/>
          <w:szCs w:val="26"/>
        </w:rPr>
        <w:t xml:space="preserve">rgano de Operación Administrativa Desconcentrada Estatal Chiapas del Instituto Mexicano del Seguro Social </w:t>
      </w:r>
      <w:r w:rsidR="001C5193" w:rsidRPr="007444B2">
        <w:rPr>
          <w:rFonts w:cs="Arial"/>
          <w:sz w:val="26"/>
          <w:szCs w:val="26"/>
        </w:rPr>
        <w:t>y el titular</w:t>
      </w:r>
      <w:r w:rsidRPr="007444B2">
        <w:rPr>
          <w:rFonts w:cs="Arial"/>
          <w:sz w:val="26"/>
          <w:szCs w:val="26"/>
        </w:rPr>
        <w:t xml:space="preserve"> </w:t>
      </w:r>
      <w:r w:rsidR="001C5193" w:rsidRPr="007444B2">
        <w:rPr>
          <w:rFonts w:cs="Arial"/>
          <w:sz w:val="26"/>
          <w:szCs w:val="26"/>
        </w:rPr>
        <w:t>de la Coordinación de Abastecimiento</w:t>
      </w:r>
      <w:r w:rsidR="00E53373" w:rsidRPr="007444B2">
        <w:rPr>
          <w:rFonts w:cs="Arial"/>
          <w:sz w:val="26"/>
          <w:szCs w:val="26"/>
        </w:rPr>
        <w:t xml:space="preserve"> y Equipamiento órgano de Operación Administrativa Desconcentrada Estatal de Chiapas</w:t>
      </w:r>
      <w:r w:rsidR="0066277E" w:rsidRPr="007444B2">
        <w:rPr>
          <w:rFonts w:cs="Arial"/>
          <w:sz w:val="26"/>
          <w:szCs w:val="26"/>
        </w:rPr>
        <w:t>,</w:t>
      </w:r>
      <w:r w:rsidR="00E53373" w:rsidRPr="007444B2">
        <w:rPr>
          <w:rFonts w:cs="Arial"/>
          <w:sz w:val="26"/>
          <w:szCs w:val="26"/>
        </w:rPr>
        <w:t xml:space="preserve"> del Instituto Mexicano del Seguro Social, con sede en Tapachula, Chiapas</w:t>
      </w:r>
      <w:r w:rsidR="00625515" w:rsidRPr="007444B2">
        <w:rPr>
          <w:rFonts w:cs="Arial"/>
          <w:sz w:val="26"/>
          <w:szCs w:val="26"/>
        </w:rPr>
        <w:t>, inter</w:t>
      </w:r>
      <w:r w:rsidR="00846806" w:rsidRPr="007444B2">
        <w:rPr>
          <w:rFonts w:cs="Arial"/>
          <w:sz w:val="26"/>
          <w:szCs w:val="26"/>
        </w:rPr>
        <w:t>pusieron</w:t>
      </w:r>
      <w:r w:rsidR="00625515" w:rsidRPr="007444B2">
        <w:rPr>
          <w:rFonts w:cs="Arial"/>
          <w:sz w:val="26"/>
          <w:szCs w:val="26"/>
        </w:rPr>
        <w:t xml:space="preserve"> </w:t>
      </w:r>
      <w:r w:rsidR="00625515" w:rsidRPr="007444B2">
        <w:rPr>
          <w:rFonts w:cs="Arial"/>
          <w:b/>
          <w:bCs/>
          <w:sz w:val="26"/>
          <w:szCs w:val="26"/>
        </w:rPr>
        <w:t>recurso de queja</w:t>
      </w:r>
      <w:r w:rsidR="00625515" w:rsidRPr="007444B2">
        <w:rPr>
          <w:rFonts w:cs="Arial"/>
          <w:sz w:val="26"/>
          <w:szCs w:val="26"/>
        </w:rPr>
        <w:t xml:space="preserve"> en contra de los autos de 16 y 18 de agosto de 2021</w:t>
      </w:r>
      <w:r w:rsidR="00131B91" w:rsidRPr="007444B2">
        <w:rPr>
          <w:rFonts w:cs="Arial"/>
          <w:sz w:val="26"/>
          <w:szCs w:val="26"/>
        </w:rPr>
        <w:t>.</w:t>
      </w:r>
    </w:p>
    <w:p w14:paraId="2EC79706" w14:textId="77777777" w:rsidR="00131B91" w:rsidRPr="007444B2" w:rsidRDefault="00131B91" w:rsidP="00131B91">
      <w:pPr>
        <w:pStyle w:val="corte4fondo"/>
        <w:tabs>
          <w:tab w:val="left" w:pos="0"/>
        </w:tabs>
        <w:ind w:right="51" w:firstLine="0"/>
        <w:rPr>
          <w:rFonts w:cs="Arial"/>
          <w:sz w:val="26"/>
          <w:szCs w:val="26"/>
        </w:rPr>
      </w:pPr>
    </w:p>
    <w:p w14:paraId="7CFA8814" w14:textId="09FF5984" w:rsidR="00D44178" w:rsidRPr="007444B2" w:rsidRDefault="00131B91" w:rsidP="008F1748">
      <w:pPr>
        <w:pStyle w:val="corte4fondo"/>
        <w:numPr>
          <w:ilvl w:val="0"/>
          <w:numId w:val="2"/>
        </w:numPr>
        <w:tabs>
          <w:tab w:val="left" w:pos="0"/>
        </w:tabs>
        <w:ind w:right="51"/>
        <w:rPr>
          <w:rFonts w:cs="Arial"/>
          <w:sz w:val="26"/>
          <w:szCs w:val="26"/>
        </w:rPr>
      </w:pPr>
      <w:r w:rsidRPr="007444B2">
        <w:rPr>
          <w:rFonts w:cs="Arial"/>
          <w:sz w:val="26"/>
          <w:szCs w:val="26"/>
        </w:rPr>
        <w:t>P</w:t>
      </w:r>
      <w:r w:rsidR="00E97E51" w:rsidRPr="007444B2">
        <w:rPr>
          <w:rFonts w:cs="Arial"/>
          <w:sz w:val="26"/>
          <w:szCs w:val="26"/>
        </w:rPr>
        <w:t>or otra parte, se tuvieron por rendidos los informes justificados</w:t>
      </w:r>
      <w:r w:rsidR="00952A25" w:rsidRPr="007444B2">
        <w:rPr>
          <w:rFonts w:cs="Arial"/>
          <w:sz w:val="26"/>
          <w:szCs w:val="26"/>
        </w:rPr>
        <w:t xml:space="preserve"> de la </w:t>
      </w:r>
      <w:r w:rsidRPr="007444B2">
        <w:rPr>
          <w:rFonts w:cs="Arial"/>
          <w:sz w:val="26"/>
          <w:szCs w:val="26"/>
        </w:rPr>
        <w:t>s</w:t>
      </w:r>
      <w:r w:rsidR="00952A25" w:rsidRPr="007444B2">
        <w:rPr>
          <w:rFonts w:cs="Arial"/>
          <w:sz w:val="26"/>
          <w:szCs w:val="26"/>
        </w:rPr>
        <w:t xml:space="preserve">ubdirectora </w:t>
      </w:r>
      <w:r w:rsidRPr="007444B2">
        <w:rPr>
          <w:rFonts w:cs="Arial"/>
          <w:sz w:val="26"/>
          <w:szCs w:val="26"/>
        </w:rPr>
        <w:t>m</w:t>
      </w:r>
      <w:r w:rsidR="00952A25" w:rsidRPr="007444B2">
        <w:rPr>
          <w:rFonts w:cs="Arial"/>
          <w:sz w:val="26"/>
          <w:szCs w:val="26"/>
        </w:rPr>
        <w:t>édica</w:t>
      </w:r>
      <w:r w:rsidR="00DB10A5" w:rsidRPr="007444B2">
        <w:rPr>
          <w:rFonts w:cs="Arial"/>
          <w:sz w:val="26"/>
          <w:szCs w:val="26"/>
        </w:rPr>
        <w:t xml:space="preserve"> –</w:t>
      </w:r>
      <w:r w:rsidR="00952A25" w:rsidRPr="007444B2">
        <w:rPr>
          <w:rFonts w:cs="Arial"/>
          <w:sz w:val="26"/>
          <w:szCs w:val="26"/>
        </w:rPr>
        <w:t>en ausencia del director</w:t>
      </w:r>
      <w:r w:rsidR="00DB10A5" w:rsidRPr="007444B2">
        <w:rPr>
          <w:rFonts w:cs="Arial"/>
          <w:sz w:val="26"/>
          <w:szCs w:val="26"/>
        </w:rPr>
        <w:t>–</w:t>
      </w:r>
      <w:r w:rsidR="00952A25" w:rsidRPr="007444B2">
        <w:rPr>
          <w:rFonts w:cs="Arial"/>
          <w:sz w:val="26"/>
          <w:szCs w:val="26"/>
        </w:rPr>
        <w:t>,</w:t>
      </w:r>
      <w:r w:rsidR="00657E49" w:rsidRPr="007444B2">
        <w:rPr>
          <w:rFonts w:cs="Arial"/>
          <w:sz w:val="26"/>
          <w:szCs w:val="26"/>
        </w:rPr>
        <w:t xml:space="preserve"> del</w:t>
      </w:r>
      <w:r w:rsidR="00952A25" w:rsidRPr="007444B2">
        <w:rPr>
          <w:rFonts w:cs="Arial"/>
          <w:sz w:val="26"/>
          <w:szCs w:val="26"/>
        </w:rPr>
        <w:t xml:space="preserve"> jefe de Área de Medicina</w:t>
      </w:r>
      <w:r w:rsidR="00625632" w:rsidRPr="007444B2">
        <w:rPr>
          <w:rFonts w:cs="Arial"/>
          <w:sz w:val="26"/>
          <w:szCs w:val="26"/>
        </w:rPr>
        <w:t xml:space="preserve"> </w:t>
      </w:r>
      <w:r w:rsidRPr="007444B2">
        <w:rPr>
          <w:rFonts w:cs="Arial"/>
          <w:sz w:val="26"/>
          <w:szCs w:val="26"/>
        </w:rPr>
        <w:t>I</w:t>
      </w:r>
      <w:r w:rsidR="00625632" w:rsidRPr="007444B2">
        <w:rPr>
          <w:rFonts w:cs="Arial"/>
          <w:sz w:val="26"/>
          <w:szCs w:val="26"/>
        </w:rPr>
        <w:t>nterna,</w:t>
      </w:r>
      <w:r w:rsidR="00657E49" w:rsidRPr="007444B2">
        <w:rPr>
          <w:rFonts w:cs="Arial"/>
          <w:sz w:val="26"/>
          <w:szCs w:val="26"/>
        </w:rPr>
        <w:t xml:space="preserve"> de la</w:t>
      </w:r>
      <w:r w:rsidR="00625632" w:rsidRPr="007444B2">
        <w:rPr>
          <w:rFonts w:cs="Arial"/>
          <w:sz w:val="26"/>
          <w:szCs w:val="26"/>
        </w:rPr>
        <w:t xml:space="preserve"> jefa de Abasto </w:t>
      </w:r>
      <w:r w:rsidR="00657E49" w:rsidRPr="007444B2">
        <w:rPr>
          <w:rFonts w:cs="Arial"/>
          <w:sz w:val="26"/>
          <w:szCs w:val="26"/>
        </w:rPr>
        <w:t>–</w:t>
      </w:r>
      <w:r w:rsidR="00625632" w:rsidRPr="007444B2">
        <w:rPr>
          <w:rFonts w:cs="Arial"/>
          <w:sz w:val="26"/>
          <w:szCs w:val="26"/>
        </w:rPr>
        <w:t xml:space="preserve">en suplencia por ausencia del encargado de </w:t>
      </w:r>
      <w:r w:rsidR="00657E49" w:rsidRPr="007444B2">
        <w:rPr>
          <w:rFonts w:cs="Arial"/>
          <w:sz w:val="26"/>
          <w:szCs w:val="26"/>
        </w:rPr>
        <w:t>F</w:t>
      </w:r>
      <w:r w:rsidR="00625632" w:rsidRPr="007444B2">
        <w:rPr>
          <w:rFonts w:cs="Arial"/>
          <w:sz w:val="26"/>
          <w:szCs w:val="26"/>
        </w:rPr>
        <w:t>armacia</w:t>
      </w:r>
      <w:r w:rsidR="00657E49" w:rsidRPr="007444B2">
        <w:rPr>
          <w:rFonts w:cs="Arial"/>
          <w:sz w:val="26"/>
          <w:szCs w:val="26"/>
        </w:rPr>
        <w:t>–</w:t>
      </w:r>
      <w:r w:rsidR="00625632" w:rsidRPr="007444B2">
        <w:rPr>
          <w:rFonts w:cs="Arial"/>
          <w:sz w:val="26"/>
          <w:szCs w:val="26"/>
        </w:rPr>
        <w:t xml:space="preserve">, todos pertenecientes al Hospital General de Zona número 2, del Instituto Mexicano del Seguro Social, con sede en </w:t>
      </w:r>
      <w:r w:rsidR="00521196">
        <w:rPr>
          <w:rFonts w:cs="Arial"/>
          <w:sz w:val="26"/>
          <w:szCs w:val="26"/>
        </w:rPr>
        <w:t>Tuxtla Gutiérrez</w:t>
      </w:r>
      <w:r w:rsidR="00625632" w:rsidRPr="007444B2">
        <w:rPr>
          <w:rFonts w:cs="Arial"/>
          <w:sz w:val="26"/>
          <w:szCs w:val="26"/>
        </w:rPr>
        <w:t>, Chiapas</w:t>
      </w:r>
      <w:r w:rsidR="001811D9" w:rsidRPr="007444B2">
        <w:rPr>
          <w:rStyle w:val="Refdenotaalpie"/>
          <w:rFonts w:cs="Arial"/>
          <w:sz w:val="26"/>
          <w:szCs w:val="26"/>
        </w:rPr>
        <w:footnoteReference w:id="16"/>
      </w:r>
      <w:r w:rsidR="001811D9" w:rsidRPr="007444B2">
        <w:rPr>
          <w:rFonts w:cs="Arial"/>
          <w:sz w:val="26"/>
          <w:szCs w:val="26"/>
        </w:rPr>
        <w:t>.</w:t>
      </w:r>
    </w:p>
    <w:p w14:paraId="74F234CD" w14:textId="733C6708" w:rsidR="00EF23E2" w:rsidRPr="007444B2" w:rsidRDefault="00EF23E2" w:rsidP="00EF23E2">
      <w:pPr>
        <w:pStyle w:val="corte4fondo"/>
        <w:tabs>
          <w:tab w:val="left" w:pos="0"/>
        </w:tabs>
        <w:ind w:right="51" w:firstLine="0"/>
        <w:rPr>
          <w:rFonts w:cs="Arial"/>
          <w:sz w:val="26"/>
          <w:szCs w:val="26"/>
        </w:rPr>
      </w:pPr>
    </w:p>
    <w:p w14:paraId="70282901" w14:textId="1D5D40BE" w:rsidR="004D4291" w:rsidRPr="007444B2" w:rsidRDefault="00D27A7B" w:rsidP="00131B91">
      <w:pPr>
        <w:pStyle w:val="corte4fondo"/>
        <w:numPr>
          <w:ilvl w:val="0"/>
          <w:numId w:val="2"/>
        </w:numPr>
        <w:tabs>
          <w:tab w:val="left" w:pos="0"/>
        </w:tabs>
        <w:spacing w:after="80"/>
        <w:ind w:right="51"/>
        <w:rPr>
          <w:rFonts w:cs="Arial"/>
          <w:sz w:val="26"/>
          <w:szCs w:val="26"/>
        </w:rPr>
      </w:pPr>
      <w:r w:rsidRPr="007444B2">
        <w:rPr>
          <w:rFonts w:cs="Arial"/>
          <w:sz w:val="26"/>
          <w:szCs w:val="26"/>
        </w:rPr>
        <w:t>Derivado de la sustanciación del juicio, s</w:t>
      </w:r>
      <w:r w:rsidR="00932B7D" w:rsidRPr="007444B2">
        <w:rPr>
          <w:rFonts w:cs="Arial"/>
          <w:sz w:val="26"/>
          <w:szCs w:val="26"/>
        </w:rPr>
        <w:t xml:space="preserve">e destaca que </w:t>
      </w:r>
      <w:r w:rsidR="00DE704E" w:rsidRPr="007444B2">
        <w:rPr>
          <w:rFonts w:cs="Arial"/>
          <w:sz w:val="26"/>
          <w:szCs w:val="26"/>
        </w:rPr>
        <w:t xml:space="preserve">una de </w:t>
      </w:r>
      <w:r w:rsidR="00932B7D" w:rsidRPr="007444B2">
        <w:rPr>
          <w:rFonts w:cs="Arial"/>
          <w:sz w:val="26"/>
          <w:szCs w:val="26"/>
        </w:rPr>
        <w:t>l</w:t>
      </w:r>
      <w:r w:rsidR="004D4291" w:rsidRPr="007444B2">
        <w:rPr>
          <w:rFonts w:cs="Arial"/>
          <w:sz w:val="26"/>
          <w:szCs w:val="26"/>
        </w:rPr>
        <w:t>as autoridades vinculadas manifest</w:t>
      </w:r>
      <w:r w:rsidR="00DE704E" w:rsidRPr="007444B2">
        <w:rPr>
          <w:rFonts w:cs="Arial"/>
          <w:sz w:val="26"/>
          <w:szCs w:val="26"/>
        </w:rPr>
        <w:t>ó</w:t>
      </w:r>
      <w:r w:rsidR="004D4291" w:rsidRPr="007444B2">
        <w:rPr>
          <w:rFonts w:cs="Arial"/>
          <w:sz w:val="26"/>
          <w:szCs w:val="26"/>
        </w:rPr>
        <w:t xml:space="preserve"> lo siguiente:</w:t>
      </w:r>
    </w:p>
    <w:p w14:paraId="182A4FF8" w14:textId="2419D108" w:rsidR="004D4291" w:rsidRPr="007444B2" w:rsidRDefault="008A15E8" w:rsidP="006641F3">
      <w:pPr>
        <w:pStyle w:val="corte4fondo"/>
        <w:numPr>
          <w:ilvl w:val="0"/>
          <w:numId w:val="5"/>
        </w:numPr>
        <w:tabs>
          <w:tab w:val="left" w:pos="0"/>
        </w:tabs>
        <w:spacing w:after="80"/>
        <w:ind w:left="993" w:right="51" w:hanging="357"/>
        <w:rPr>
          <w:rFonts w:cs="Arial"/>
          <w:sz w:val="26"/>
          <w:szCs w:val="26"/>
        </w:rPr>
      </w:pPr>
      <w:r w:rsidRPr="007444B2">
        <w:rPr>
          <w:rFonts w:cs="Arial"/>
          <w:b/>
          <w:bCs/>
          <w:sz w:val="26"/>
          <w:szCs w:val="26"/>
        </w:rPr>
        <w:t xml:space="preserve">Titular de la </w:t>
      </w:r>
      <w:r w:rsidR="004D4291" w:rsidRPr="007444B2">
        <w:rPr>
          <w:rFonts w:cs="Arial"/>
          <w:b/>
          <w:bCs/>
          <w:sz w:val="26"/>
          <w:szCs w:val="26"/>
        </w:rPr>
        <w:t>Coordinación de Abastecimiento y Equipamiento Delegacional</w:t>
      </w:r>
      <w:r w:rsidR="004D4291" w:rsidRPr="007444B2">
        <w:rPr>
          <w:rFonts w:cs="Arial"/>
          <w:sz w:val="26"/>
          <w:szCs w:val="26"/>
        </w:rPr>
        <w:t xml:space="preserve"> (Tapachula, Chiapas)</w:t>
      </w:r>
      <w:r w:rsidR="00131B91" w:rsidRPr="007444B2">
        <w:rPr>
          <w:rFonts w:cs="Arial"/>
          <w:sz w:val="26"/>
          <w:szCs w:val="26"/>
        </w:rPr>
        <w:t>:</w:t>
      </w:r>
      <w:r w:rsidR="004D4291" w:rsidRPr="007444B2">
        <w:rPr>
          <w:rFonts w:cs="Arial"/>
          <w:sz w:val="26"/>
          <w:szCs w:val="26"/>
        </w:rPr>
        <w:t xml:space="preserve"> informó que </w:t>
      </w:r>
      <w:r w:rsidR="00807918" w:rsidRPr="007444B2">
        <w:rPr>
          <w:rFonts w:cs="Arial"/>
          <w:sz w:val="26"/>
          <w:szCs w:val="26"/>
          <w:u w:val="single"/>
        </w:rPr>
        <w:t>hizo entrega de un total de 7 envases</w:t>
      </w:r>
      <w:r w:rsidR="00B70CA4" w:rsidRPr="007444B2">
        <w:rPr>
          <w:rFonts w:cs="Arial"/>
          <w:sz w:val="26"/>
          <w:szCs w:val="26"/>
          <w:u w:val="single"/>
        </w:rPr>
        <w:t xml:space="preserve"> del medicamento </w:t>
      </w:r>
      <w:proofErr w:type="spellStart"/>
      <w:r w:rsidR="00B70CA4" w:rsidRPr="007444B2">
        <w:rPr>
          <w:rFonts w:cs="Arial"/>
          <w:sz w:val="26"/>
          <w:szCs w:val="26"/>
          <w:u w:val="single"/>
        </w:rPr>
        <w:t>Osimertinib</w:t>
      </w:r>
      <w:proofErr w:type="spellEnd"/>
      <w:r w:rsidR="006641F3" w:rsidRPr="007444B2">
        <w:rPr>
          <w:rFonts w:cs="Arial"/>
          <w:sz w:val="26"/>
          <w:szCs w:val="26"/>
          <w:u w:val="single"/>
        </w:rPr>
        <w:t>,</w:t>
      </w:r>
      <w:r w:rsidR="00B70CA4" w:rsidRPr="007444B2">
        <w:rPr>
          <w:rFonts w:cs="Arial"/>
          <w:sz w:val="26"/>
          <w:szCs w:val="26"/>
          <w:u w:val="single"/>
        </w:rPr>
        <w:t xml:space="preserve"> tableta</w:t>
      </w:r>
      <w:r w:rsidR="00521196">
        <w:rPr>
          <w:rFonts w:cs="Arial"/>
          <w:sz w:val="26"/>
          <w:szCs w:val="26"/>
          <w:u w:val="single"/>
        </w:rPr>
        <w:t>s</w:t>
      </w:r>
      <w:r w:rsidR="00126025" w:rsidRPr="007444B2">
        <w:rPr>
          <w:rFonts w:cs="Arial"/>
          <w:sz w:val="26"/>
          <w:szCs w:val="26"/>
          <w:u w:val="single"/>
        </w:rPr>
        <w:t xml:space="preserve"> de 8</w:t>
      </w:r>
      <w:r w:rsidR="004E4502" w:rsidRPr="007444B2">
        <w:rPr>
          <w:rFonts w:cs="Arial"/>
          <w:sz w:val="26"/>
          <w:szCs w:val="26"/>
          <w:u w:val="single"/>
        </w:rPr>
        <w:t>0</w:t>
      </w:r>
      <w:r w:rsidR="00126025" w:rsidRPr="007444B2">
        <w:rPr>
          <w:rFonts w:cs="Arial"/>
          <w:sz w:val="26"/>
          <w:szCs w:val="26"/>
          <w:u w:val="single"/>
        </w:rPr>
        <w:t xml:space="preserve"> m</w:t>
      </w:r>
      <w:r w:rsidR="00952C64" w:rsidRPr="007444B2">
        <w:rPr>
          <w:rFonts w:cs="Arial"/>
          <w:sz w:val="26"/>
          <w:szCs w:val="26"/>
          <w:u w:val="single"/>
        </w:rPr>
        <w:t xml:space="preserve">g, el día 21 de agosto de 2021 al área de </w:t>
      </w:r>
      <w:r w:rsidR="00971D6F" w:rsidRPr="007444B2">
        <w:rPr>
          <w:rFonts w:cs="Arial"/>
          <w:sz w:val="26"/>
          <w:szCs w:val="26"/>
          <w:u w:val="single"/>
        </w:rPr>
        <w:t>F</w:t>
      </w:r>
      <w:r w:rsidR="00952C64" w:rsidRPr="007444B2">
        <w:rPr>
          <w:rFonts w:cs="Arial"/>
          <w:sz w:val="26"/>
          <w:szCs w:val="26"/>
          <w:u w:val="single"/>
        </w:rPr>
        <w:t xml:space="preserve">armacia </w:t>
      </w:r>
      <w:r w:rsidR="00952C64" w:rsidRPr="007444B2">
        <w:rPr>
          <w:rFonts w:cs="Arial"/>
          <w:sz w:val="26"/>
          <w:szCs w:val="26"/>
        </w:rPr>
        <w:t xml:space="preserve">del Hospital General de Zona número </w:t>
      </w:r>
      <w:r w:rsidR="00136A1C" w:rsidRPr="007444B2">
        <w:rPr>
          <w:rFonts w:cs="Arial"/>
          <w:sz w:val="26"/>
          <w:szCs w:val="26"/>
        </w:rPr>
        <w:t xml:space="preserve">2, con residencia </w:t>
      </w:r>
      <w:r w:rsidR="00971D6F" w:rsidRPr="007444B2">
        <w:rPr>
          <w:rFonts w:cs="Arial"/>
          <w:sz w:val="26"/>
          <w:szCs w:val="26"/>
        </w:rPr>
        <w:t>en Tuxtla</w:t>
      </w:r>
      <w:r w:rsidR="00136A1C" w:rsidRPr="007444B2">
        <w:rPr>
          <w:rFonts w:cs="Arial"/>
          <w:sz w:val="26"/>
          <w:szCs w:val="26"/>
        </w:rPr>
        <w:t xml:space="preserve"> Gutiérrez, Chiapas</w:t>
      </w:r>
      <w:r w:rsidR="004D4291" w:rsidRPr="007444B2">
        <w:rPr>
          <w:rFonts w:cs="Arial"/>
          <w:sz w:val="26"/>
          <w:szCs w:val="26"/>
        </w:rPr>
        <w:t>.</w:t>
      </w:r>
    </w:p>
    <w:p w14:paraId="0037CBF3" w14:textId="7C60D415" w:rsidR="009C1ED2" w:rsidRPr="007444B2" w:rsidRDefault="009C1ED2" w:rsidP="006641F3">
      <w:pPr>
        <w:pStyle w:val="corte4fondo"/>
        <w:numPr>
          <w:ilvl w:val="0"/>
          <w:numId w:val="5"/>
        </w:numPr>
        <w:tabs>
          <w:tab w:val="left" w:pos="0"/>
        </w:tabs>
        <w:spacing w:after="80"/>
        <w:ind w:left="993" w:right="51" w:hanging="357"/>
        <w:rPr>
          <w:rFonts w:cs="Arial"/>
          <w:sz w:val="26"/>
          <w:szCs w:val="26"/>
        </w:rPr>
      </w:pPr>
      <w:r w:rsidRPr="007444B2">
        <w:rPr>
          <w:rFonts w:cs="Arial"/>
          <w:sz w:val="26"/>
          <w:szCs w:val="26"/>
        </w:rPr>
        <w:t>De igual forma</w:t>
      </w:r>
      <w:r w:rsidR="00E02A6F" w:rsidRPr="007444B2">
        <w:rPr>
          <w:rFonts w:cs="Arial"/>
          <w:sz w:val="26"/>
          <w:szCs w:val="26"/>
        </w:rPr>
        <w:t>,</w:t>
      </w:r>
      <w:r w:rsidRPr="007444B2">
        <w:rPr>
          <w:rFonts w:cs="Arial"/>
          <w:sz w:val="26"/>
          <w:szCs w:val="26"/>
        </w:rPr>
        <w:t xml:space="preserve"> manifestó</w:t>
      </w:r>
      <w:r w:rsidR="00E02A6F" w:rsidRPr="007444B2">
        <w:rPr>
          <w:rFonts w:cs="Arial"/>
          <w:sz w:val="26"/>
          <w:szCs w:val="26"/>
        </w:rPr>
        <w:t xml:space="preserve"> que el día viernes 20 de agosto de 2021</w:t>
      </w:r>
      <w:r w:rsidR="00356F95" w:rsidRPr="007444B2">
        <w:rPr>
          <w:rFonts w:cs="Arial"/>
          <w:sz w:val="26"/>
          <w:szCs w:val="26"/>
        </w:rPr>
        <w:t xml:space="preserve"> le fue entregado al quejoso un envase para su </w:t>
      </w:r>
      <w:r w:rsidR="0094595A" w:rsidRPr="007444B2">
        <w:rPr>
          <w:rFonts w:cs="Arial"/>
          <w:sz w:val="26"/>
          <w:szCs w:val="26"/>
        </w:rPr>
        <w:t>tratamiento.</w:t>
      </w:r>
    </w:p>
    <w:p w14:paraId="29B52171" w14:textId="6990AA56" w:rsidR="0094595A" w:rsidRPr="007444B2" w:rsidRDefault="0094595A" w:rsidP="006641F3">
      <w:pPr>
        <w:pStyle w:val="corte4fondo"/>
        <w:numPr>
          <w:ilvl w:val="0"/>
          <w:numId w:val="5"/>
        </w:numPr>
        <w:tabs>
          <w:tab w:val="left" w:pos="0"/>
        </w:tabs>
        <w:spacing w:after="80"/>
        <w:ind w:left="993" w:right="51" w:hanging="357"/>
        <w:rPr>
          <w:rFonts w:cs="Arial"/>
          <w:sz w:val="26"/>
          <w:szCs w:val="26"/>
        </w:rPr>
      </w:pPr>
      <w:r w:rsidRPr="007444B2">
        <w:rPr>
          <w:rFonts w:cs="Arial"/>
          <w:sz w:val="26"/>
          <w:szCs w:val="26"/>
        </w:rPr>
        <w:t xml:space="preserve">Agregó que la </w:t>
      </w:r>
      <w:r w:rsidR="00291722" w:rsidRPr="007444B2">
        <w:rPr>
          <w:rFonts w:cs="Arial"/>
          <w:sz w:val="26"/>
          <w:szCs w:val="26"/>
        </w:rPr>
        <w:t>dilación al cumplimiento atendió a la imposibilidad material de contar</w:t>
      </w:r>
      <w:r w:rsidR="004F482E" w:rsidRPr="007444B2">
        <w:rPr>
          <w:rFonts w:cs="Arial"/>
          <w:sz w:val="26"/>
          <w:szCs w:val="26"/>
        </w:rPr>
        <w:t xml:space="preserve"> con el medicamento o pronunciamiento de autorización, envío de la clave solicitada</w:t>
      </w:r>
      <w:r w:rsidR="00131B91" w:rsidRPr="007444B2">
        <w:rPr>
          <w:rFonts w:cs="Arial"/>
          <w:sz w:val="26"/>
          <w:szCs w:val="26"/>
        </w:rPr>
        <w:t>,</w:t>
      </w:r>
      <w:r w:rsidR="004F482E" w:rsidRPr="007444B2">
        <w:rPr>
          <w:rFonts w:cs="Arial"/>
          <w:sz w:val="26"/>
          <w:szCs w:val="26"/>
        </w:rPr>
        <w:t xml:space="preserve"> por parte</w:t>
      </w:r>
      <w:r w:rsidR="006B6891" w:rsidRPr="007444B2">
        <w:rPr>
          <w:rFonts w:cs="Arial"/>
          <w:sz w:val="26"/>
          <w:szCs w:val="26"/>
        </w:rPr>
        <w:t xml:space="preserve"> de los normativos inmediatos superiores</w:t>
      </w:r>
      <w:r w:rsidR="006B6891" w:rsidRPr="007444B2">
        <w:rPr>
          <w:rStyle w:val="Refdenotaalpie"/>
          <w:rFonts w:cs="Arial"/>
          <w:sz w:val="26"/>
          <w:szCs w:val="26"/>
        </w:rPr>
        <w:footnoteReference w:id="17"/>
      </w:r>
      <w:r w:rsidR="006B6891" w:rsidRPr="007444B2">
        <w:rPr>
          <w:rFonts w:cs="Arial"/>
          <w:sz w:val="26"/>
          <w:szCs w:val="26"/>
        </w:rPr>
        <w:t>.</w:t>
      </w:r>
    </w:p>
    <w:p w14:paraId="0BF2E603" w14:textId="77777777" w:rsidR="001E7872" w:rsidRPr="007444B2" w:rsidRDefault="001E7872" w:rsidP="00131B91">
      <w:pPr>
        <w:pStyle w:val="corte4fondo"/>
        <w:tabs>
          <w:tab w:val="left" w:pos="0"/>
        </w:tabs>
        <w:ind w:left="720" w:right="51" w:firstLine="0"/>
        <w:rPr>
          <w:rFonts w:cs="Arial"/>
          <w:sz w:val="26"/>
          <w:szCs w:val="26"/>
        </w:rPr>
      </w:pPr>
    </w:p>
    <w:p w14:paraId="66523B1B" w14:textId="7BB258D7" w:rsidR="005837BB" w:rsidRPr="007444B2" w:rsidRDefault="004D4291" w:rsidP="006641F3">
      <w:pPr>
        <w:pStyle w:val="corte4fondo"/>
        <w:tabs>
          <w:tab w:val="left" w:pos="0"/>
        </w:tabs>
        <w:spacing w:after="80"/>
        <w:ind w:right="51" w:firstLine="0"/>
        <w:rPr>
          <w:rFonts w:cs="Arial"/>
          <w:sz w:val="26"/>
          <w:szCs w:val="26"/>
        </w:rPr>
      </w:pPr>
      <w:r w:rsidRPr="007444B2">
        <w:rPr>
          <w:rFonts w:cs="Arial"/>
          <w:b/>
          <w:bCs/>
          <w:sz w:val="26"/>
          <w:szCs w:val="26"/>
        </w:rPr>
        <w:t>Informe de disponibilidad del fármaco</w:t>
      </w:r>
    </w:p>
    <w:p w14:paraId="1C663DA0" w14:textId="71986D4D" w:rsidR="004D4291" w:rsidRPr="007444B2" w:rsidRDefault="004D4291" w:rsidP="00131B91">
      <w:pPr>
        <w:pStyle w:val="corte4fondo"/>
        <w:numPr>
          <w:ilvl w:val="0"/>
          <w:numId w:val="2"/>
        </w:numPr>
        <w:tabs>
          <w:tab w:val="left" w:pos="0"/>
        </w:tabs>
        <w:spacing w:after="80"/>
        <w:ind w:right="51"/>
        <w:rPr>
          <w:rFonts w:cs="Arial"/>
          <w:sz w:val="26"/>
          <w:szCs w:val="26"/>
        </w:rPr>
      </w:pPr>
      <w:r w:rsidRPr="007444B2">
        <w:rPr>
          <w:rFonts w:cs="Arial"/>
          <w:sz w:val="26"/>
          <w:szCs w:val="26"/>
        </w:rPr>
        <w:t xml:space="preserve">Por último, mediante oficio de </w:t>
      </w:r>
      <w:r w:rsidR="003563A0" w:rsidRPr="007444B2">
        <w:rPr>
          <w:rFonts w:cs="Arial"/>
          <w:sz w:val="26"/>
          <w:szCs w:val="26"/>
        </w:rPr>
        <w:t>27</w:t>
      </w:r>
      <w:r w:rsidRPr="007444B2">
        <w:rPr>
          <w:rFonts w:cs="Arial"/>
          <w:sz w:val="26"/>
          <w:szCs w:val="26"/>
        </w:rPr>
        <w:t xml:space="preserve"> de agosto de </w:t>
      </w:r>
      <w:r w:rsidR="003563A0" w:rsidRPr="007444B2">
        <w:rPr>
          <w:rFonts w:cs="Arial"/>
          <w:sz w:val="26"/>
          <w:szCs w:val="26"/>
        </w:rPr>
        <w:t>2021</w:t>
      </w:r>
      <w:r w:rsidRPr="007444B2">
        <w:rPr>
          <w:rFonts w:cs="Arial"/>
          <w:sz w:val="26"/>
          <w:szCs w:val="26"/>
        </w:rPr>
        <w:t>, el director del Hospital General de Zona Número 2, con residencia en Tuxtla Gutiérrez, Chiapas, comunicó al juzgado de distrito lo siguiente</w:t>
      </w:r>
      <w:r w:rsidR="00330C3B" w:rsidRPr="007444B2">
        <w:rPr>
          <w:rStyle w:val="Refdenotaalpie"/>
          <w:rFonts w:cs="Arial"/>
          <w:sz w:val="26"/>
          <w:szCs w:val="26"/>
        </w:rPr>
        <w:footnoteReference w:id="18"/>
      </w:r>
      <w:r w:rsidRPr="007444B2">
        <w:rPr>
          <w:rFonts w:cs="Arial"/>
          <w:sz w:val="26"/>
          <w:szCs w:val="26"/>
        </w:rPr>
        <w:t>:</w:t>
      </w:r>
    </w:p>
    <w:p w14:paraId="36DD7C4E" w14:textId="47D29CF9" w:rsidR="004D4291" w:rsidRPr="007444B2" w:rsidRDefault="004D4291" w:rsidP="00B54272">
      <w:pPr>
        <w:pStyle w:val="corte4fondo"/>
        <w:numPr>
          <w:ilvl w:val="0"/>
          <w:numId w:val="5"/>
        </w:numPr>
        <w:tabs>
          <w:tab w:val="left" w:pos="0"/>
        </w:tabs>
        <w:spacing w:after="80"/>
        <w:ind w:left="993" w:right="51" w:hanging="357"/>
        <w:rPr>
          <w:rFonts w:cs="Arial"/>
          <w:sz w:val="26"/>
          <w:szCs w:val="26"/>
        </w:rPr>
      </w:pPr>
      <w:r w:rsidRPr="007444B2">
        <w:rPr>
          <w:rFonts w:cs="Arial"/>
          <w:sz w:val="26"/>
          <w:szCs w:val="26"/>
        </w:rPr>
        <w:t xml:space="preserve">Que el quejoso recibió </w:t>
      </w:r>
      <w:r w:rsidRPr="007444B2">
        <w:rPr>
          <w:rFonts w:cs="Arial"/>
          <w:b/>
          <w:bCs/>
          <w:sz w:val="26"/>
          <w:szCs w:val="26"/>
        </w:rPr>
        <w:t>un</w:t>
      </w:r>
      <w:r w:rsidRPr="007444B2">
        <w:rPr>
          <w:rFonts w:cs="Arial"/>
          <w:sz w:val="26"/>
          <w:szCs w:val="26"/>
        </w:rPr>
        <w:t xml:space="preserve"> </w:t>
      </w:r>
      <w:r w:rsidRPr="007444B2">
        <w:rPr>
          <w:rFonts w:cs="Arial"/>
          <w:b/>
          <w:bCs/>
          <w:sz w:val="26"/>
          <w:szCs w:val="26"/>
        </w:rPr>
        <w:t>frasco</w:t>
      </w:r>
      <w:r w:rsidRPr="007444B2">
        <w:rPr>
          <w:rFonts w:cs="Arial"/>
          <w:sz w:val="26"/>
          <w:szCs w:val="26"/>
        </w:rPr>
        <w:t xml:space="preserve"> del medicamento </w:t>
      </w:r>
      <w:proofErr w:type="spellStart"/>
      <w:r w:rsidRPr="007444B2">
        <w:rPr>
          <w:rFonts w:cs="Arial"/>
          <w:sz w:val="26"/>
          <w:szCs w:val="26"/>
        </w:rPr>
        <w:t>Osimertinib</w:t>
      </w:r>
      <w:proofErr w:type="spellEnd"/>
      <w:r w:rsidRPr="007444B2">
        <w:rPr>
          <w:rFonts w:cs="Arial"/>
          <w:sz w:val="26"/>
          <w:szCs w:val="26"/>
        </w:rPr>
        <w:t xml:space="preserve"> de ochenta miligramos que requiere para su padecimiento, según </w:t>
      </w:r>
      <w:r w:rsidRPr="007444B2">
        <w:rPr>
          <w:rFonts w:cs="Arial"/>
          <w:sz w:val="26"/>
          <w:szCs w:val="26"/>
        </w:rPr>
        <w:lastRenderedPageBreak/>
        <w:t>consta en el acta de entrega-recepción de medicamento el 20 de agosto de 2021.</w:t>
      </w:r>
    </w:p>
    <w:p w14:paraId="3014FA40" w14:textId="5573FFE2" w:rsidR="004D4291" w:rsidRPr="007444B2" w:rsidRDefault="00190C3A" w:rsidP="00B54272">
      <w:pPr>
        <w:pStyle w:val="corte4fondo"/>
        <w:numPr>
          <w:ilvl w:val="0"/>
          <w:numId w:val="5"/>
        </w:numPr>
        <w:tabs>
          <w:tab w:val="left" w:pos="0"/>
        </w:tabs>
        <w:spacing w:after="80"/>
        <w:ind w:left="993" w:right="51" w:hanging="357"/>
        <w:rPr>
          <w:rFonts w:cs="Arial"/>
          <w:sz w:val="26"/>
          <w:szCs w:val="26"/>
        </w:rPr>
      </w:pPr>
      <w:r w:rsidRPr="007444B2">
        <w:rPr>
          <w:rFonts w:cs="Arial"/>
          <w:sz w:val="26"/>
          <w:szCs w:val="26"/>
        </w:rPr>
        <w:t>Que e</w:t>
      </w:r>
      <w:r w:rsidR="004D4291" w:rsidRPr="007444B2">
        <w:rPr>
          <w:rFonts w:cs="Arial"/>
          <w:sz w:val="26"/>
          <w:szCs w:val="26"/>
        </w:rPr>
        <w:t xml:space="preserve">l hospital </w:t>
      </w:r>
      <w:r w:rsidR="004D4291" w:rsidRPr="007444B2">
        <w:rPr>
          <w:rFonts w:cs="Arial"/>
          <w:sz w:val="26"/>
          <w:szCs w:val="26"/>
          <w:u w:val="single"/>
        </w:rPr>
        <w:t>recibió</w:t>
      </w:r>
      <w:r w:rsidR="004D4291" w:rsidRPr="007444B2">
        <w:rPr>
          <w:rFonts w:cs="Arial"/>
          <w:sz w:val="26"/>
          <w:szCs w:val="26"/>
        </w:rPr>
        <w:t xml:space="preserve"> de la Coordinación de Abasto y Equipamiento Delegacional </w:t>
      </w:r>
      <w:r w:rsidR="004D4291" w:rsidRPr="007444B2">
        <w:rPr>
          <w:rFonts w:cs="Arial"/>
          <w:sz w:val="26"/>
          <w:szCs w:val="26"/>
          <w:u w:val="single"/>
        </w:rPr>
        <w:t>7 envases del medicamento necesarios</w:t>
      </w:r>
      <w:r w:rsidR="004D4291" w:rsidRPr="007444B2">
        <w:rPr>
          <w:rFonts w:cs="Arial"/>
          <w:sz w:val="26"/>
          <w:szCs w:val="26"/>
        </w:rPr>
        <w:t xml:space="preserve"> para cubrir la totalidad del tratamiento del quejoso.</w:t>
      </w:r>
    </w:p>
    <w:p w14:paraId="08752D23" w14:textId="5EB13DAA" w:rsidR="004D4291" w:rsidRPr="007444B2" w:rsidRDefault="004D4291" w:rsidP="00B54272">
      <w:pPr>
        <w:pStyle w:val="corte4fondo"/>
        <w:numPr>
          <w:ilvl w:val="0"/>
          <w:numId w:val="5"/>
        </w:numPr>
        <w:tabs>
          <w:tab w:val="left" w:pos="0"/>
        </w:tabs>
        <w:spacing w:after="80"/>
        <w:ind w:left="993" w:right="51" w:hanging="357"/>
        <w:rPr>
          <w:rFonts w:cs="Arial"/>
          <w:sz w:val="26"/>
          <w:szCs w:val="26"/>
        </w:rPr>
      </w:pPr>
      <w:r w:rsidRPr="007444B2">
        <w:rPr>
          <w:rFonts w:cs="Arial"/>
          <w:sz w:val="26"/>
          <w:szCs w:val="26"/>
        </w:rPr>
        <w:t xml:space="preserve">El 25 de agosto de 2021 se entrevistó al quejoso en las instalaciones del hospital y se le comunicó que el medicamento le </w:t>
      </w:r>
      <w:r w:rsidRPr="007444B2">
        <w:rPr>
          <w:rFonts w:cs="Arial"/>
          <w:sz w:val="26"/>
          <w:szCs w:val="26"/>
          <w:u w:val="single"/>
        </w:rPr>
        <w:t>sería entregado de manera mensual</w:t>
      </w:r>
      <w:r w:rsidRPr="007444B2">
        <w:rPr>
          <w:rFonts w:cs="Arial"/>
          <w:sz w:val="26"/>
          <w:szCs w:val="26"/>
        </w:rPr>
        <w:t>, según los procedimientos administrativos del área de farmacia.</w:t>
      </w:r>
    </w:p>
    <w:p w14:paraId="53E6A6A9" w14:textId="31F7A6AD" w:rsidR="004D4291" w:rsidRPr="007444B2" w:rsidRDefault="004D4291" w:rsidP="00B54272">
      <w:pPr>
        <w:pStyle w:val="corte4fondo"/>
        <w:numPr>
          <w:ilvl w:val="0"/>
          <w:numId w:val="5"/>
        </w:numPr>
        <w:tabs>
          <w:tab w:val="left" w:pos="0"/>
        </w:tabs>
        <w:spacing w:after="80"/>
        <w:ind w:left="993" w:right="51" w:hanging="357"/>
        <w:rPr>
          <w:rFonts w:cs="Arial"/>
          <w:sz w:val="26"/>
          <w:szCs w:val="26"/>
        </w:rPr>
      </w:pPr>
      <w:r w:rsidRPr="007444B2">
        <w:rPr>
          <w:rFonts w:cs="Arial"/>
          <w:sz w:val="26"/>
          <w:szCs w:val="26"/>
        </w:rPr>
        <w:t>Que se agendó una cita para la valoración médica de signos y síntomas del quejoso ante una posible toxicidad por el fármaco y/o la propia evolución de la enfermedad, la cual tendría lugar el 21 de septiembre de 2021.</w:t>
      </w:r>
    </w:p>
    <w:p w14:paraId="62EF6CC1" w14:textId="77777777" w:rsidR="00BF00F8" w:rsidRPr="007444B2" w:rsidRDefault="00BF00F8" w:rsidP="00BF00F8">
      <w:pPr>
        <w:pStyle w:val="corte4fondo"/>
        <w:tabs>
          <w:tab w:val="left" w:pos="0"/>
        </w:tabs>
        <w:ind w:right="51" w:firstLine="0"/>
        <w:rPr>
          <w:rFonts w:cs="Arial"/>
          <w:sz w:val="26"/>
          <w:szCs w:val="26"/>
        </w:rPr>
      </w:pPr>
    </w:p>
    <w:p w14:paraId="5853DDF0" w14:textId="77777777" w:rsidR="005837BB" w:rsidRPr="007444B2" w:rsidRDefault="00914B8B" w:rsidP="00A44E4F">
      <w:pPr>
        <w:pStyle w:val="corte4fondo"/>
        <w:tabs>
          <w:tab w:val="left" w:pos="0"/>
        </w:tabs>
        <w:spacing w:after="80"/>
        <w:ind w:right="51" w:firstLine="0"/>
        <w:rPr>
          <w:rFonts w:cs="Arial"/>
          <w:sz w:val="26"/>
          <w:szCs w:val="26"/>
        </w:rPr>
      </w:pPr>
      <w:r w:rsidRPr="007444B2">
        <w:rPr>
          <w:rFonts w:cs="Arial"/>
          <w:b/>
          <w:bCs/>
          <w:sz w:val="26"/>
          <w:szCs w:val="26"/>
        </w:rPr>
        <w:t xml:space="preserve">Sentencia del juicio de amparo indirecto </w:t>
      </w:r>
    </w:p>
    <w:p w14:paraId="5C63362F" w14:textId="77777777" w:rsidR="00094B63" w:rsidRPr="007444B2" w:rsidRDefault="00D064EA" w:rsidP="00722B65">
      <w:pPr>
        <w:pStyle w:val="corte4fondo"/>
        <w:numPr>
          <w:ilvl w:val="0"/>
          <w:numId w:val="2"/>
        </w:numPr>
        <w:tabs>
          <w:tab w:val="left" w:pos="0"/>
        </w:tabs>
        <w:ind w:right="51"/>
        <w:rPr>
          <w:rFonts w:cs="Arial"/>
          <w:sz w:val="26"/>
          <w:szCs w:val="26"/>
        </w:rPr>
      </w:pPr>
      <w:r w:rsidRPr="007444B2">
        <w:rPr>
          <w:rFonts w:cs="Arial"/>
          <w:sz w:val="26"/>
          <w:szCs w:val="26"/>
        </w:rPr>
        <w:t>E</w:t>
      </w:r>
      <w:r w:rsidR="0018634C" w:rsidRPr="007444B2">
        <w:rPr>
          <w:rFonts w:cs="Arial"/>
          <w:sz w:val="26"/>
          <w:szCs w:val="26"/>
        </w:rPr>
        <w:t xml:space="preserve">l juez </w:t>
      </w:r>
      <w:r w:rsidR="003563A0" w:rsidRPr="007444B2">
        <w:rPr>
          <w:rFonts w:cs="Arial"/>
          <w:sz w:val="26"/>
          <w:szCs w:val="26"/>
        </w:rPr>
        <w:t>de distrito</w:t>
      </w:r>
      <w:r w:rsidR="0018634C" w:rsidRPr="007444B2">
        <w:rPr>
          <w:rFonts w:cs="Arial"/>
          <w:sz w:val="26"/>
          <w:szCs w:val="26"/>
        </w:rPr>
        <w:t xml:space="preserve"> </w:t>
      </w:r>
      <w:r w:rsidR="00722B65" w:rsidRPr="007444B2">
        <w:rPr>
          <w:rFonts w:cs="Arial"/>
          <w:sz w:val="26"/>
          <w:szCs w:val="26"/>
        </w:rPr>
        <w:t>emitió sentencia</w:t>
      </w:r>
      <w:r w:rsidR="00722B65" w:rsidRPr="007444B2">
        <w:rPr>
          <w:rStyle w:val="Refdenotaalpie"/>
          <w:rFonts w:cs="Arial"/>
          <w:sz w:val="26"/>
          <w:szCs w:val="26"/>
        </w:rPr>
        <w:footnoteReference w:id="19"/>
      </w:r>
      <w:r w:rsidRPr="007444B2">
        <w:rPr>
          <w:rFonts w:cs="Arial"/>
          <w:sz w:val="26"/>
          <w:szCs w:val="26"/>
        </w:rPr>
        <w:t xml:space="preserve"> en la que</w:t>
      </w:r>
      <w:r w:rsidR="00A74286" w:rsidRPr="007444B2">
        <w:rPr>
          <w:rFonts w:cs="Arial"/>
          <w:sz w:val="26"/>
          <w:szCs w:val="26"/>
        </w:rPr>
        <w:t xml:space="preserve"> </w:t>
      </w:r>
      <w:r w:rsidR="00722B65" w:rsidRPr="007444B2">
        <w:rPr>
          <w:rFonts w:cs="Arial"/>
          <w:b/>
          <w:bCs/>
          <w:sz w:val="26"/>
          <w:szCs w:val="26"/>
        </w:rPr>
        <w:t>sobrese</w:t>
      </w:r>
      <w:r w:rsidR="003563A0" w:rsidRPr="007444B2">
        <w:rPr>
          <w:rFonts w:cs="Arial"/>
          <w:b/>
          <w:bCs/>
          <w:sz w:val="26"/>
          <w:szCs w:val="26"/>
        </w:rPr>
        <w:t>yó</w:t>
      </w:r>
      <w:r w:rsidR="00722B65" w:rsidRPr="007444B2">
        <w:rPr>
          <w:rFonts w:cs="Arial"/>
          <w:sz w:val="26"/>
          <w:szCs w:val="26"/>
        </w:rPr>
        <w:t xml:space="preserve"> el juicio por estimar actualizada la causa de improcedencia prevista en la fracción XXI del artículo 61 de la Ley de Amparo</w:t>
      </w:r>
      <w:r w:rsidRPr="007444B2">
        <w:rPr>
          <w:rStyle w:val="Refdenotaalpie"/>
          <w:rFonts w:cs="Arial"/>
          <w:sz w:val="26"/>
          <w:szCs w:val="26"/>
        </w:rPr>
        <w:footnoteReference w:id="20"/>
      </w:r>
      <w:r w:rsidR="00722B65" w:rsidRPr="007444B2">
        <w:rPr>
          <w:rFonts w:cs="Arial"/>
          <w:sz w:val="26"/>
          <w:szCs w:val="26"/>
        </w:rPr>
        <w:t>, relativa a la cesación de efectos de los actos reclamados</w:t>
      </w:r>
      <w:r w:rsidR="00A44E4F" w:rsidRPr="007444B2">
        <w:rPr>
          <w:rFonts w:cs="Arial"/>
          <w:sz w:val="26"/>
          <w:szCs w:val="26"/>
        </w:rPr>
        <w:t>.</w:t>
      </w:r>
    </w:p>
    <w:p w14:paraId="7AA5BE6A" w14:textId="77777777" w:rsidR="00094B63" w:rsidRPr="007444B2" w:rsidRDefault="00094B63" w:rsidP="00094B63">
      <w:pPr>
        <w:pStyle w:val="corte4fondo"/>
        <w:tabs>
          <w:tab w:val="left" w:pos="0"/>
        </w:tabs>
        <w:ind w:right="51" w:firstLine="0"/>
        <w:rPr>
          <w:rFonts w:cs="Arial"/>
          <w:sz w:val="26"/>
          <w:szCs w:val="26"/>
        </w:rPr>
      </w:pPr>
    </w:p>
    <w:p w14:paraId="461F3C19" w14:textId="63E82869" w:rsidR="00722B65" w:rsidRPr="007444B2" w:rsidRDefault="00A44E4F" w:rsidP="00722B65">
      <w:pPr>
        <w:pStyle w:val="corte4fondo"/>
        <w:numPr>
          <w:ilvl w:val="0"/>
          <w:numId w:val="2"/>
        </w:numPr>
        <w:tabs>
          <w:tab w:val="left" w:pos="0"/>
        </w:tabs>
        <w:ind w:right="51"/>
        <w:rPr>
          <w:rFonts w:cs="Arial"/>
          <w:sz w:val="26"/>
          <w:szCs w:val="26"/>
        </w:rPr>
      </w:pPr>
      <w:r w:rsidRPr="007444B2">
        <w:rPr>
          <w:rFonts w:cs="Arial"/>
          <w:sz w:val="26"/>
          <w:szCs w:val="26"/>
        </w:rPr>
        <w:t>El juez federal</w:t>
      </w:r>
      <w:r w:rsidR="00D064EA" w:rsidRPr="007444B2">
        <w:rPr>
          <w:rFonts w:cs="Arial"/>
          <w:sz w:val="26"/>
          <w:szCs w:val="26"/>
        </w:rPr>
        <w:t xml:space="preserve"> consideró que,</w:t>
      </w:r>
      <w:r w:rsidR="00722B65" w:rsidRPr="007444B2">
        <w:rPr>
          <w:rFonts w:cs="Arial"/>
          <w:sz w:val="26"/>
          <w:szCs w:val="26"/>
        </w:rPr>
        <w:t xml:space="preserve"> de las documentales adjuntas a los informes</w:t>
      </w:r>
      <w:r w:rsidR="00D064EA" w:rsidRPr="007444B2">
        <w:rPr>
          <w:rFonts w:cs="Arial"/>
          <w:sz w:val="26"/>
          <w:szCs w:val="26"/>
        </w:rPr>
        <w:t>,</w:t>
      </w:r>
      <w:r w:rsidR="00722B65" w:rsidRPr="007444B2">
        <w:rPr>
          <w:rFonts w:cs="Arial"/>
          <w:sz w:val="26"/>
          <w:szCs w:val="26"/>
        </w:rPr>
        <w:t xml:space="preserve"> se demostró que el quejoso recibió un frasco de medicamento para la continuación de su tratamiento</w:t>
      </w:r>
      <w:r w:rsidRPr="007444B2">
        <w:rPr>
          <w:rFonts w:cs="Arial"/>
          <w:sz w:val="26"/>
          <w:szCs w:val="26"/>
        </w:rPr>
        <w:t xml:space="preserve"> y que</w:t>
      </w:r>
      <w:r w:rsidR="00722B65" w:rsidRPr="007444B2">
        <w:rPr>
          <w:rFonts w:cs="Arial"/>
          <w:sz w:val="26"/>
          <w:szCs w:val="26"/>
        </w:rPr>
        <w:t xml:space="preserve"> se entregaron siete envases al área de farmacia del hospital para que oportuna y mensualmente se le suministrara</w:t>
      </w:r>
      <w:r w:rsidR="00E80676" w:rsidRPr="007444B2">
        <w:rPr>
          <w:rFonts w:cs="Arial"/>
          <w:sz w:val="26"/>
          <w:szCs w:val="26"/>
        </w:rPr>
        <w:t xml:space="preserve"> el medicamento</w:t>
      </w:r>
      <w:r w:rsidR="00722B65" w:rsidRPr="007444B2">
        <w:rPr>
          <w:rFonts w:cs="Arial"/>
          <w:sz w:val="26"/>
          <w:szCs w:val="26"/>
        </w:rPr>
        <w:t>, por lo que ya no existía motivo para la resolución del juicio de amparo, en tanto no era posible alcanzar su objetivo protector dada la inmediata, total e incondicional desaparición de los efectos producidos por la omisión reclamada.</w:t>
      </w:r>
    </w:p>
    <w:p w14:paraId="75E2993C" w14:textId="77777777" w:rsidR="00BF00F8" w:rsidRPr="007444B2" w:rsidRDefault="00BF00F8" w:rsidP="00BF00F8">
      <w:pPr>
        <w:pStyle w:val="corte4fondo"/>
        <w:tabs>
          <w:tab w:val="left" w:pos="0"/>
        </w:tabs>
        <w:ind w:right="51" w:firstLine="0"/>
        <w:rPr>
          <w:rFonts w:cs="Arial"/>
          <w:sz w:val="26"/>
          <w:szCs w:val="26"/>
        </w:rPr>
      </w:pPr>
    </w:p>
    <w:p w14:paraId="610DE3D8" w14:textId="5FA87CC1" w:rsidR="005837BB" w:rsidRPr="007444B2" w:rsidRDefault="00722B65" w:rsidP="00094B63">
      <w:pPr>
        <w:pStyle w:val="corte4fondo"/>
        <w:tabs>
          <w:tab w:val="left" w:pos="0"/>
        </w:tabs>
        <w:spacing w:after="80"/>
        <w:ind w:right="51" w:firstLine="0"/>
        <w:rPr>
          <w:rFonts w:cs="Arial"/>
          <w:sz w:val="26"/>
          <w:szCs w:val="26"/>
        </w:rPr>
      </w:pPr>
      <w:r w:rsidRPr="007444B2">
        <w:rPr>
          <w:rFonts w:cs="Arial"/>
          <w:b/>
          <w:bCs/>
          <w:sz w:val="26"/>
          <w:szCs w:val="26"/>
        </w:rPr>
        <w:t>Recurso de revisión 462/2021</w:t>
      </w:r>
    </w:p>
    <w:p w14:paraId="1D863DDF" w14:textId="6D465D2B" w:rsidR="00722B65" w:rsidRPr="007444B2" w:rsidRDefault="00BF00F8" w:rsidP="00722B65">
      <w:pPr>
        <w:pStyle w:val="corte4fondo"/>
        <w:numPr>
          <w:ilvl w:val="0"/>
          <w:numId w:val="2"/>
        </w:numPr>
        <w:tabs>
          <w:tab w:val="left" w:pos="0"/>
        </w:tabs>
        <w:ind w:right="51"/>
        <w:rPr>
          <w:rFonts w:cs="Arial"/>
          <w:sz w:val="26"/>
          <w:szCs w:val="26"/>
        </w:rPr>
      </w:pPr>
      <w:r w:rsidRPr="007444B2">
        <w:rPr>
          <w:rFonts w:cs="Arial"/>
          <w:sz w:val="26"/>
          <w:szCs w:val="26"/>
        </w:rPr>
        <w:lastRenderedPageBreak/>
        <w:t>En contra de la determinación</w:t>
      </w:r>
      <w:r w:rsidR="00267227" w:rsidRPr="007444B2">
        <w:rPr>
          <w:rFonts w:cs="Arial"/>
          <w:sz w:val="26"/>
          <w:szCs w:val="26"/>
        </w:rPr>
        <w:t xml:space="preserve"> anterior</w:t>
      </w:r>
      <w:r w:rsidRPr="007444B2">
        <w:rPr>
          <w:rFonts w:cs="Arial"/>
          <w:sz w:val="26"/>
          <w:szCs w:val="26"/>
        </w:rPr>
        <w:t>, el quejoso interp</w:t>
      </w:r>
      <w:r w:rsidR="00722B65" w:rsidRPr="007444B2">
        <w:rPr>
          <w:rFonts w:cs="Arial"/>
          <w:sz w:val="26"/>
          <w:szCs w:val="26"/>
        </w:rPr>
        <w:t>uso</w:t>
      </w:r>
      <w:r w:rsidRPr="007444B2">
        <w:rPr>
          <w:rFonts w:cs="Arial"/>
          <w:sz w:val="26"/>
          <w:szCs w:val="26"/>
        </w:rPr>
        <w:t xml:space="preserve"> recurso de revisión</w:t>
      </w:r>
      <w:r w:rsidR="00722B65" w:rsidRPr="007444B2">
        <w:rPr>
          <w:rStyle w:val="Refdenotaalpie"/>
          <w:rFonts w:cs="Arial"/>
          <w:sz w:val="26"/>
          <w:szCs w:val="26"/>
        </w:rPr>
        <w:footnoteReference w:id="21"/>
      </w:r>
      <w:r w:rsidR="00311870" w:rsidRPr="007444B2">
        <w:rPr>
          <w:rFonts w:cs="Arial"/>
          <w:sz w:val="26"/>
          <w:szCs w:val="26"/>
        </w:rPr>
        <w:t>.</w:t>
      </w:r>
      <w:r w:rsidR="003563A0" w:rsidRPr="007444B2">
        <w:rPr>
          <w:rFonts w:cs="Arial"/>
          <w:sz w:val="26"/>
          <w:szCs w:val="26"/>
        </w:rPr>
        <w:t xml:space="preserve"> El tribunal colegiado del conocimiento</w:t>
      </w:r>
      <w:r w:rsidR="00722B65" w:rsidRPr="007444B2">
        <w:rPr>
          <w:rFonts w:cs="Arial"/>
          <w:sz w:val="26"/>
          <w:szCs w:val="26"/>
        </w:rPr>
        <w:t xml:space="preserve">, en vista de la solicitud de atracción contenida en el punto petitorio primero del escrito de agravios, ordenó la remisión de los autos a </w:t>
      </w:r>
      <w:r w:rsidR="003563A0" w:rsidRPr="007444B2">
        <w:rPr>
          <w:rFonts w:cs="Arial"/>
          <w:sz w:val="26"/>
          <w:szCs w:val="26"/>
        </w:rPr>
        <w:t>esta</w:t>
      </w:r>
      <w:r w:rsidR="00722B65" w:rsidRPr="007444B2">
        <w:rPr>
          <w:rFonts w:cs="Arial"/>
          <w:sz w:val="26"/>
          <w:szCs w:val="26"/>
        </w:rPr>
        <w:t xml:space="preserve"> Suprema Corte de Justicia de la Nación </w:t>
      </w:r>
      <w:r w:rsidR="00D064EA" w:rsidRPr="007444B2">
        <w:rPr>
          <w:rFonts w:cs="Arial"/>
          <w:sz w:val="26"/>
          <w:szCs w:val="26"/>
        </w:rPr>
        <w:t>para</w:t>
      </w:r>
      <w:r w:rsidR="00722B65" w:rsidRPr="007444B2">
        <w:rPr>
          <w:rFonts w:cs="Arial"/>
          <w:sz w:val="26"/>
          <w:szCs w:val="26"/>
        </w:rPr>
        <w:t xml:space="preserve"> que valorara si el asunto goz</w:t>
      </w:r>
      <w:r w:rsidR="00882639" w:rsidRPr="007444B2">
        <w:rPr>
          <w:rFonts w:cs="Arial"/>
          <w:sz w:val="26"/>
          <w:szCs w:val="26"/>
        </w:rPr>
        <w:t>aba</w:t>
      </w:r>
      <w:r w:rsidR="00722B65" w:rsidRPr="007444B2">
        <w:rPr>
          <w:rFonts w:cs="Arial"/>
          <w:sz w:val="26"/>
          <w:szCs w:val="26"/>
        </w:rPr>
        <w:t xml:space="preserve"> de los méritos para ejercer la facultad de atracción</w:t>
      </w:r>
      <w:r w:rsidR="00BF3B39" w:rsidRPr="007444B2">
        <w:rPr>
          <w:rStyle w:val="Refdenotaalpie"/>
          <w:rFonts w:cs="Arial"/>
          <w:sz w:val="26"/>
          <w:szCs w:val="26"/>
        </w:rPr>
        <w:footnoteReference w:id="22"/>
      </w:r>
      <w:r w:rsidR="00722B65" w:rsidRPr="007444B2">
        <w:rPr>
          <w:rFonts w:cs="Arial"/>
          <w:sz w:val="26"/>
          <w:szCs w:val="26"/>
        </w:rPr>
        <w:t>.</w:t>
      </w:r>
    </w:p>
    <w:p w14:paraId="46257954" w14:textId="77777777" w:rsidR="00722B65" w:rsidRPr="007444B2" w:rsidRDefault="00722B65" w:rsidP="00E664A4">
      <w:pPr>
        <w:pStyle w:val="corte4fondo"/>
        <w:tabs>
          <w:tab w:val="left" w:pos="0"/>
        </w:tabs>
        <w:ind w:right="51" w:firstLine="0"/>
        <w:rPr>
          <w:rFonts w:cs="Arial"/>
          <w:sz w:val="26"/>
          <w:szCs w:val="26"/>
        </w:rPr>
      </w:pPr>
    </w:p>
    <w:p w14:paraId="30B736D1" w14:textId="4AFF0136" w:rsidR="005837BB" w:rsidRPr="007444B2" w:rsidRDefault="00722B65" w:rsidP="00094B63">
      <w:pPr>
        <w:pStyle w:val="corte4fondo"/>
        <w:tabs>
          <w:tab w:val="left" w:pos="0"/>
        </w:tabs>
        <w:spacing w:after="80"/>
        <w:ind w:right="51" w:firstLine="0"/>
        <w:rPr>
          <w:rFonts w:cs="Arial"/>
          <w:sz w:val="26"/>
          <w:szCs w:val="26"/>
        </w:rPr>
      </w:pPr>
      <w:r w:rsidRPr="007444B2">
        <w:rPr>
          <w:rFonts w:cs="Arial"/>
          <w:b/>
          <w:bCs/>
          <w:sz w:val="26"/>
          <w:szCs w:val="26"/>
        </w:rPr>
        <w:t>Revisiones adhesivas</w:t>
      </w:r>
    </w:p>
    <w:p w14:paraId="44928D02" w14:textId="0D74DC9A" w:rsidR="00722B65" w:rsidRPr="007444B2" w:rsidRDefault="00722B65" w:rsidP="00722B65">
      <w:pPr>
        <w:pStyle w:val="corte4fondo"/>
        <w:numPr>
          <w:ilvl w:val="0"/>
          <w:numId w:val="2"/>
        </w:numPr>
        <w:tabs>
          <w:tab w:val="left" w:pos="0"/>
        </w:tabs>
        <w:ind w:right="51"/>
        <w:rPr>
          <w:rFonts w:cs="Arial"/>
          <w:sz w:val="26"/>
          <w:szCs w:val="26"/>
        </w:rPr>
      </w:pPr>
      <w:r w:rsidRPr="007444B2">
        <w:rPr>
          <w:rFonts w:cs="Arial"/>
          <w:sz w:val="26"/>
          <w:szCs w:val="26"/>
        </w:rPr>
        <w:t xml:space="preserve">Posteriormente, el </w:t>
      </w:r>
      <w:r w:rsidR="003563A0" w:rsidRPr="007444B2">
        <w:rPr>
          <w:rFonts w:cs="Arial"/>
          <w:sz w:val="26"/>
          <w:szCs w:val="26"/>
        </w:rPr>
        <w:t xml:space="preserve">director, el </w:t>
      </w:r>
      <w:r w:rsidRPr="007444B2">
        <w:rPr>
          <w:rFonts w:cs="Arial"/>
          <w:sz w:val="26"/>
          <w:szCs w:val="26"/>
        </w:rPr>
        <w:t>responsable de Farmacia, el jefe de Área de Medicina Interna, todos del Hospital General de Zona Número 2, con residencia en Tuxtla Gutiérrez, Chiapas, interpusieron sendos recursos de revisión adhesiva</w:t>
      </w:r>
      <w:r w:rsidRPr="007444B2">
        <w:rPr>
          <w:rStyle w:val="Refdenotaalpie"/>
          <w:rFonts w:cs="Arial"/>
          <w:sz w:val="26"/>
          <w:szCs w:val="26"/>
        </w:rPr>
        <w:footnoteReference w:id="23"/>
      </w:r>
      <w:r w:rsidRPr="007444B2">
        <w:rPr>
          <w:rFonts w:cs="Arial"/>
          <w:sz w:val="26"/>
          <w:szCs w:val="26"/>
        </w:rPr>
        <w:t xml:space="preserve">. </w:t>
      </w:r>
    </w:p>
    <w:p w14:paraId="45385992" w14:textId="77777777" w:rsidR="00722B65" w:rsidRPr="007444B2" w:rsidRDefault="00722B65" w:rsidP="00E664A4">
      <w:pPr>
        <w:pStyle w:val="corte4fondo"/>
        <w:tabs>
          <w:tab w:val="left" w:pos="0"/>
        </w:tabs>
        <w:ind w:right="51" w:firstLine="0"/>
        <w:rPr>
          <w:rFonts w:cs="Arial"/>
          <w:sz w:val="26"/>
          <w:szCs w:val="26"/>
        </w:rPr>
      </w:pPr>
    </w:p>
    <w:p w14:paraId="37991BD0" w14:textId="4E284232" w:rsidR="005837BB" w:rsidRPr="007444B2" w:rsidRDefault="00722B65" w:rsidP="00094B63">
      <w:pPr>
        <w:pStyle w:val="corte4fondo"/>
        <w:tabs>
          <w:tab w:val="left" w:pos="0"/>
        </w:tabs>
        <w:spacing w:after="80"/>
        <w:ind w:right="51" w:firstLine="0"/>
        <w:rPr>
          <w:rFonts w:cs="Arial"/>
          <w:sz w:val="26"/>
          <w:szCs w:val="26"/>
        </w:rPr>
      </w:pPr>
      <w:r w:rsidRPr="007444B2">
        <w:rPr>
          <w:rFonts w:cs="Arial"/>
          <w:b/>
          <w:bCs/>
          <w:sz w:val="26"/>
          <w:szCs w:val="26"/>
        </w:rPr>
        <w:t>Solicitud de ejercicio de la facultad de atracción 520/2021</w:t>
      </w:r>
    </w:p>
    <w:p w14:paraId="35787873" w14:textId="4F4FAD77" w:rsidR="00FA582F" w:rsidRPr="007444B2" w:rsidRDefault="00722B65" w:rsidP="00722B65">
      <w:pPr>
        <w:pStyle w:val="corte4fondo"/>
        <w:numPr>
          <w:ilvl w:val="0"/>
          <w:numId w:val="2"/>
        </w:numPr>
        <w:tabs>
          <w:tab w:val="left" w:pos="0"/>
        </w:tabs>
        <w:ind w:right="51"/>
        <w:rPr>
          <w:rFonts w:cs="Arial"/>
          <w:sz w:val="26"/>
          <w:szCs w:val="26"/>
        </w:rPr>
      </w:pPr>
      <w:r w:rsidRPr="007444B2">
        <w:rPr>
          <w:rFonts w:cs="Arial"/>
          <w:sz w:val="26"/>
          <w:szCs w:val="26"/>
        </w:rPr>
        <w:t xml:space="preserve">Seguidos los trámites correspondientes, se registró el asunto </w:t>
      </w:r>
      <w:r w:rsidR="00E664A4" w:rsidRPr="007444B2">
        <w:rPr>
          <w:rFonts w:cs="Arial"/>
          <w:sz w:val="26"/>
          <w:szCs w:val="26"/>
        </w:rPr>
        <w:t>y</w:t>
      </w:r>
      <w:r w:rsidRPr="007444B2">
        <w:rPr>
          <w:rFonts w:cs="Arial"/>
          <w:sz w:val="26"/>
          <w:szCs w:val="26"/>
        </w:rPr>
        <w:t xml:space="preserve"> se ordenó </w:t>
      </w:r>
      <w:r w:rsidR="00E664A4" w:rsidRPr="007444B2">
        <w:rPr>
          <w:rFonts w:cs="Arial"/>
          <w:sz w:val="26"/>
          <w:szCs w:val="26"/>
        </w:rPr>
        <w:t xml:space="preserve">su </w:t>
      </w:r>
      <w:r w:rsidRPr="007444B2">
        <w:rPr>
          <w:rFonts w:cs="Arial"/>
          <w:sz w:val="26"/>
          <w:szCs w:val="26"/>
        </w:rPr>
        <w:t xml:space="preserve">envío </w:t>
      </w:r>
      <w:r w:rsidR="007E533E" w:rsidRPr="007444B2">
        <w:rPr>
          <w:rFonts w:cs="Arial"/>
          <w:sz w:val="26"/>
          <w:szCs w:val="26"/>
        </w:rPr>
        <w:t xml:space="preserve">a </w:t>
      </w:r>
      <w:r w:rsidRPr="007444B2">
        <w:rPr>
          <w:rFonts w:cs="Arial"/>
          <w:sz w:val="26"/>
          <w:szCs w:val="26"/>
        </w:rPr>
        <w:t xml:space="preserve">la </w:t>
      </w:r>
      <w:r w:rsidR="007E533E" w:rsidRPr="007444B2">
        <w:rPr>
          <w:rFonts w:cs="Arial"/>
          <w:sz w:val="26"/>
          <w:szCs w:val="26"/>
        </w:rPr>
        <w:t>Primera Sala de la Suprema Corte de Justicia de la Nación</w:t>
      </w:r>
      <w:r w:rsidRPr="007444B2">
        <w:rPr>
          <w:rFonts w:cs="Arial"/>
          <w:sz w:val="26"/>
          <w:szCs w:val="26"/>
        </w:rPr>
        <w:t xml:space="preserve">, </w:t>
      </w:r>
      <w:r w:rsidR="00BB0D9B">
        <w:rPr>
          <w:rFonts w:cs="Arial"/>
          <w:sz w:val="26"/>
          <w:szCs w:val="26"/>
        </w:rPr>
        <w:t xml:space="preserve">la </w:t>
      </w:r>
      <w:r w:rsidR="00521196">
        <w:rPr>
          <w:rFonts w:cs="Arial"/>
          <w:sz w:val="26"/>
          <w:szCs w:val="26"/>
        </w:rPr>
        <w:t xml:space="preserve">entonces </w:t>
      </w:r>
      <w:r w:rsidR="00BB0D9B">
        <w:rPr>
          <w:rFonts w:cs="Arial"/>
          <w:sz w:val="26"/>
          <w:szCs w:val="26"/>
        </w:rPr>
        <w:t>M</w:t>
      </w:r>
      <w:r w:rsidRPr="007444B2">
        <w:rPr>
          <w:rFonts w:cs="Arial"/>
          <w:sz w:val="26"/>
          <w:szCs w:val="26"/>
        </w:rPr>
        <w:t xml:space="preserve">inistra </w:t>
      </w:r>
      <w:r w:rsidR="00BB0D9B">
        <w:rPr>
          <w:rFonts w:cs="Arial"/>
          <w:sz w:val="26"/>
          <w:szCs w:val="26"/>
        </w:rPr>
        <w:t>P</w:t>
      </w:r>
      <w:r w:rsidRPr="007444B2">
        <w:rPr>
          <w:rFonts w:cs="Arial"/>
          <w:sz w:val="26"/>
          <w:szCs w:val="26"/>
        </w:rPr>
        <w:t>resident</w:t>
      </w:r>
      <w:r w:rsidR="0036465C" w:rsidRPr="007444B2">
        <w:rPr>
          <w:rFonts w:cs="Arial"/>
          <w:sz w:val="26"/>
          <w:szCs w:val="26"/>
        </w:rPr>
        <w:t>a</w:t>
      </w:r>
      <w:r w:rsidR="00BB0D9B">
        <w:rPr>
          <w:rFonts w:cs="Arial"/>
          <w:sz w:val="26"/>
          <w:szCs w:val="26"/>
        </w:rPr>
        <w:t xml:space="preserve"> de esta Primera Sala</w:t>
      </w:r>
      <w:r w:rsidR="007E533E" w:rsidRPr="007444B2">
        <w:rPr>
          <w:rFonts w:cs="Arial"/>
          <w:sz w:val="26"/>
          <w:szCs w:val="26"/>
        </w:rPr>
        <w:t xml:space="preserve"> </w:t>
      </w:r>
      <w:r w:rsidR="00FA582F" w:rsidRPr="007444B2">
        <w:rPr>
          <w:rFonts w:cs="Arial"/>
          <w:sz w:val="26"/>
          <w:szCs w:val="26"/>
        </w:rPr>
        <w:t>dictó un acuerdo en el que tuvo por recibida la petición formulada y</w:t>
      </w:r>
      <w:r w:rsidR="00E664A4" w:rsidRPr="007444B2">
        <w:rPr>
          <w:rFonts w:cs="Arial"/>
          <w:sz w:val="26"/>
          <w:szCs w:val="26"/>
        </w:rPr>
        <w:t>,</w:t>
      </w:r>
      <w:r w:rsidR="00FA582F" w:rsidRPr="007444B2">
        <w:rPr>
          <w:rFonts w:cs="Arial"/>
          <w:sz w:val="26"/>
          <w:szCs w:val="26"/>
        </w:rPr>
        <w:t xml:space="preserve"> ante la falta de legitimación del solicitante, determinó someterla a consideración de las</w:t>
      </w:r>
      <w:r w:rsidR="00E664A4" w:rsidRPr="007444B2">
        <w:rPr>
          <w:rFonts w:cs="Arial"/>
          <w:sz w:val="26"/>
          <w:szCs w:val="26"/>
        </w:rPr>
        <w:t xml:space="preserve"> ministras</w:t>
      </w:r>
      <w:r w:rsidR="00FA582F" w:rsidRPr="007444B2">
        <w:rPr>
          <w:rFonts w:cs="Arial"/>
          <w:sz w:val="26"/>
          <w:szCs w:val="26"/>
        </w:rPr>
        <w:t xml:space="preserve"> y los ministros integrantes de la Sala</w:t>
      </w:r>
      <w:r w:rsidR="00FA582F" w:rsidRPr="007444B2">
        <w:rPr>
          <w:rStyle w:val="Refdenotaalpie"/>
          <w:rFonts w:cs="Arial"/>
          <w:sz w:val="26"/>
          <w:szCs w:val="26"/>
        </w:rPr>
        <w:footnoteReference w:id="24"/>
      </w:r>
      <w:r w:rsidR="00FA582F" w:rsidRPr="007444B2">
        <w:rPr>
          <w:rFonts w:cs="Arial"/>
          <w:sz w:val="26"/>
          <w:szCs w:val="26"/>
        </w:rPr>
        <w:t>.</w:t>
      </w:r>
    </w:p>
    <w:p w14:paraId="4972F054" w14:textId="77777777" w:rsidR="00FA582F" w:rsidRPr="007444B2" w:rsidRDefault="00FA582F" w:rsidP="00E664A4">
      <w:pPr>
        <w:pStyle w:val="corte4fondo"/>
        <w:tabs>
          <w:tab w:val="left" w:pos="0"/>
        </w:tabs>
        <w:ind w:right="51" w:firstLine="0"/>
        <w:rPr>
          <w:rFonts w:cs="Arial"/>
          <w:sz w:val="26"/>
          <w:szCs w:val="26"/>
        </w:rPr>
      </w:pPr>
    </w:p>
    <w:p w14:paraId="22194722" w14:textId="279434AD" w:rsidR="00FA582F" w:rsidRPr="007444B2" w:rsidRDefault="00FA582F" w:rsidP="00FA582F">
      <w:pPr>
        <w:pStyle w:val="corte4fondo"/>
        <w:numPr>
          <w:ilvl w:val="0"/>
          <w:numId w:val="2"/>
        </w:numPr>
        <w:tabs>
          <w:tab w:val="left" w:pos="0"/>
        </w:tabs>
        <w:ind w:right="51"/>
        <w:rPr>
          <w:rFonts w:cs="Arial"/>
          <w:sz w:val="26"/>
          <w:szCs w:val="26"/>
        </w:rPr>
      </w:pPr>
      <w:r w:rsidRPr="007444B2">
        <w:rPr>
          <w:rFonts w:cs="Arial"/>
          <w:sz w:val="26"/>
          <w:szCs w:val="26"/>
        </w:rPr>
        <w:t xml:space="preserve">Posteriormente, la </w:t>
      </w:r>
      <w:r w:rsidR="00BB0D9B">
        <w:rPr>
          <w:rFonts w:cs="Arial"/>
          <w:sz w:val="26"/>
          <w:szCs w:val="26"/>
        </w:rPr>
        <w:t>entonces M</w:t>
      </w:r>
      <w:r w:rsidRPr="007444B2">
        <w:rPr>
          <w:rFonts w:cs="Arial"/>
          <w:sz w:val="26"/>
          <w:szCs w:val="26"/>
        </w:rPr>
        <w:t xml:space="preserve">inistra </w:t>
      </w:r>
      <w:r w:rsidR="00BB0D9B">
        <w:rPr>
          <w:rFonts w:cs="Arial"/>
          <w:sz w:val="26"/>
          <w:szCs w:val="26"/>
        </w:rPr>
        <w:t>P</w:t>
      </w:r>
      <w:r w:rsidRPr="007444B2">
        <w:rPr>
          <w:rFonts w:cs="Arial"/>
          <w:sz w:val="26"/>
          <w:szCs w:val="26"/>
        </w:rPr>
        <w:t xml:space="preserve">residenta de esta Primera Sala admitió a trámite la solicitud de ejercicio de la facultad de atracción 520/2021 </w:t>
      </w:r>
      <w:r w:rsidRPr="007444B2">
        <w:rPr>
          <w:rFonts w:cs="Arial"/>
          <w:sz w:val="26"/>
          <w:szCs w:val="26"/>
        </w:rPr>
        <w:lastRenderedPageBreak/>
        <w:t xml:space="preserve">y ordenó turnar los autos a la ponencia de la </w:t>
      </w:r>
      <w:r w:rsidR="00BB0D9B">
        <w:rPr>
          <w:rFonts w:cs="Arial"/>
          <w:sz w:val="26"/>
          <w:szCs w:val="26"/>
        </w:rPr>
        <w:t>M</w:t>
      </w:r>
      <w:r w:rsidRPr="007444B2">
        <w:rPr>
          <w:rFonts w:cs="Arial"/>
          <w:sz w:val="26"/>
          <w:szCs w:val="26"/>
        </w:rPr>
        <w:t xml:space="preserve">inistra </w:t>
      </w:r>
      <w:r w:rsidR="00740A90" w:rsidRPr="007444B2">
        <w:rPr>
          <w:rFonts w:cs="Arial"/>
          <w:sz w:val="26"/>
          <w:szCs w:val="26"/>
        </w:rPr>
        <w:t xml:space="preserve">Norma Lucía </w:t>
      </w:r>
      <w:r w:rsidRPr="007444B2">
        <w:rPr>
          <w:rFonts w:cs="Arial"/>
          <w:sz w:val="26"/>
          <w:szCs w:val="26"/>
        </w:rPr>
        <w:t>Piña Hernández a fin de elaborar el proyecto de resolución correspondiente</w:t>
      </w:r>
      <w:r w:rsidR="00901BDB" w:rsidRPr="007444B2">
        <w:rPr>
          <w:rStyle w:val="Refdenotaalpie"/>
          <w:rFonts w:cs="Arial"/>
          <w:sz w:val="26"/>
          <w:szCs w:val="26"/>
        </w:rPr>
        <w:footnoteReference w:id="25"/>
      </w:r>
      <w:r w:rsidRPr="007444B2">
        <w:rPr>
          <w:rFonts w:cs="Arial"/>
          <w:sz w:val="26"/>
          <w:szCs w:val="26"/>
        </w:rPr>
        <w:t>. Finalmente, las ministras y ministros de esta Primera Sala determinaron ejercer la facultad de atracción para conocer del amparo en revisión 462/2021</w:t>
      </w:r>
      <w:r w:rsidR="001D60E2" w:rsidRPr="007444B2">
        <w:rPr>
          <w:rStyle w:val="Refdenotaalpie"/>
          <w:rFonts w:cs="Arial"/>
          <w:sz w:val="26"/>
          <w:szCs w:val="26"/>
        </w:rPr>
        <w:footnoteReference w:id="26"/>
      </w:r>
      <w:r w:rsidRPr="007444B2">
        <w:rPr>
          <w:rFonts w:cs="Arial"/>
          <w:sz w:val="26"/>
          <w:szCs w:val="26"/>
        </w:rPr>
        <w:t>.</w:t>
      </w:r>
    </w:p>
    <w:p w14:paraId="56C6608F" w14:textId="77777777" w:rsidR="007E533E" w:rsidRPr="007444B2" w:rsidRDefault="007E533E" w:rsidP="003A5DB9">
      <w:pPr>
        <w:pStyle w:val="corte4fondo"/>
        <w:tabs>
          <w:tab w:val="left" w:pos="0"/>
        </w:tabs>
        <w:ind w:right="51" w:firstLine="0"/>
        <w:rPr>
          <w:rFonts w:cs="Arial"/>
          <w:sz w:val="26"/>
          <w:szCs w:val="26"/>
        </w:rPr>
      </w:pPr>
    </w:p>
    <w:p w14:paraId="13732EFC" w14:textId="70CF2155" w:rsidR="007E533E" w:rsidRPr="007444B2" w:rsidRDefault="005C0ECB" w:rsidP="007E533E">
      <w:pPr>
        <w:pStyle w:val="corte4fondo"/>
        <w:numPr>
          <w:ilvl w:val="0"/>
          <w:numId w:val="2"/>
        </w:numPr>
        <w:tabs>
          <w:tab w:val="left" w:pos="0"/>
        </w:tabs>
        <w:ind w:right="51"/>
        <w:rPr>
          <w:rFonts w:cs="Arial"/>
          <w:sz w:val="26"/>
          <w:szCs w:val="26"/>
        </w:rPr>
      </w:pPr>
      <w:r w:rsidRPr="007444B2">
        <w:rPr>
          <w:rFonts w:cs="Arial"/>
          <w:sz w:val="26"/>
          <w:szCs w:val="26"/>
        </w:rPr>
        <w:t>Atento a lo anterior, e</w:t>
      </w:r>
      <w:r w:rsidR="007E533E" w:rsidRPr="007444B2">
        <w:rPr>
          <w:rFonts w:cs="Arial"/>
          <w:sz w:val="26"/>
          <w:szCs w:val="26"/>
        </w:rPr>
        <w:t xml:space="preserve">l </w:t>
      </w:r>
      <w:r w:rsidR="00BB0D9B">
        <w:rPr>
          <w:rFonts w:cs="Arial"/>
          <w:sz w:val="26"/>
          <w:szCs w:val="26"/>
        </w:rPr>
        <w:t xml:space="preserve">entonces </w:t>
      </w:r>
      <w:r w:rsidR="00A9341D">
        <w:rPr>
          <w:rFonts w:cs="Arial"/>
          <w:sz w:val="26"/>
          <w:szCs w:val="26"/>
        </w:rPr>
        <w:t>P</w:t>
      </w:r>
      <w:r w:rsidR="007E533E" w:rsidRPr="007444B2">
        <w:rPr>
          <w:rFonts w:cs="Arial"/>
          <w:sz w:val="26"/>
          <w:szCs w:val="26"/>
        </w:rPr>
        <w:t>residente de esta Suprema Corte se aboc</w:t>
      </w:r>
      <w:r w:rsidRPr="007444B2">
        <w:rPr>
          <w:rFonts w:cs="Arial"/>
          <w:sz w:val="26"/>
          <w:szCs w:val="26"/>
        </w:rPr>
        <w:t>ó</w:t>
      </w:r>
      <w:r w:rsidR="007E533E" w:rsidRPr="007444B2">
        <w:rPr>
          <w:rFonts w:cs="Arial"/>
          <w:sz w:val="26"/>
          <w:szCs w:val="26"/>
        </w:rPr>
        <w:t xml:space="preserve"> al conocimiento del asunto</w:t>
      </w:r>
      <w:r w:rsidRPr="007444B2">
        <w:rPr>
          <w:rStyle w:val="Refdenotaalpie"/>
          <w:rFonts w:cs="Arial"/>
          <w:sz w:val="26"/>
          <w:szCs w:val="26"/>
        </w:rPr>
        <w:footnoteReference w:id="27"/>
      </w:r>
      <w:r w:rsidR="007E533E" w:rsidRPr="007444B2">
        <w:rPr>
          <w:rFonts w:cs="Arial"/>
          <w:sz w:val="26"/>
          <w:szCs w:val="26"/>
        </w:rPr>
        <w:t>, orden</w:t>
      </w:r>
      <w:r w:rsidRPr="007444B2">
        <w:rPr>
          <w:rFonts w:cs="Arial"/>
          <w:sz w:val="26"/>
          <w:szCs w:val="26"/>
        </w:rPr>
        <w:t>ó</w:t>
      </w:r>
      <w:r w:rsidR="007E533E" w:rsidRPr="007444B2">
        <w:rPr>
          <w:rFonts w:cs="Arial"/>
          <w:sz w:val="26"/>
          <w:szCs w:val="26"/>
        </w:rPr>
        <w:t xml:space="preserve"> registrar el amparo en revisión con el número </w:t>
      </w:r>
      <w:r w:rsidRPr="007444B2">
        <w:rPr>
          <w:rFonts w:cs="Arial"/>
          <w:sz w:val="26"/>
          <w:szCs w:val="26"/>
        </w:rPr>
        <w:t>82</w:t>
      </w:r>
      <w:r w:rsidR="007E533E" w:rsidRPr="007444B2">
        <w:rPr>
          <w:rFonts w:cs="Arial"/>
          <w:sz w:val="26"/>
          <w:szCs w:val="26"/>
        </w:rPr>
        <w:t>/202</w:t>
      </w:r>
      <w:r w:rsidRPr="007444B2">
        <w:rPr>
          <w:rFonts w:cs="Arial"/>
          <w:sz w:val="26"/>
          <w:szCs w:val="26"/>
        </w:rPr>
        <w:t>2</w:t>
      </w:r>
      <w:r w:rsidR="007E533E" w:rsidRPr="007444B2">
        <w:rPr>
          <w:rFonts w:cs="Arial"/>
          <w:sz w:val="26"/>
          <w:szCs w:val="26"/>
          <w:lang w:val="es-MX"/>
        </w:rPr>
        <w:t xml:space="preserve"> y lo turn</w:t>
      </w:r>
      <w:r w:rsidRPr="007444B2">
        <w:rPr>
          <w:rFonts w:cs="Arial"/>
          <w:sz w:val="26"/>
          <w:szCs w:val="26"/>
          <w:lang w:val="es-MX"/>
        </w:rPr>
        <w:t>ó</w:t>
      </w:r>
      <w:r w:rsidR="007E533E" w:rsidRPr="007444B2">
        <w:rPr>
          <w:rFonts w:cs="Arial"/>
          <w:sz w:val="26"/>
          <w:szCs w:val="26"/>
          <w:lang w:val="es-MX"/>
        </w:rPr>
        <w:t xml:space="preserve"> a la ponencia del </w:t>
      </w:r>
      <w:r w:rsidR="00BB0D9B">
        <w:rPr>
          <w:rFonts w:cs="Arial"/>
          <w:sz w:val="26"/>
          <w:szCs w:val="26"/>
          <w:lang w:val="es-MX"/>
        </w:rPr>
        <w:t>M</w:t>
      </w:r>
      <w:r w:rsidR="007E533E" w:rsidRPr="007444B2">
        <w:rPr>
          <w:rFonts w:cs="Arial"/>
          <w:sz w:val="26"/>
          <w:szCs w:val="26"/>
          <w:lang w:val="es-MX"/>
        </w:rPr>
        <w:t>inistro Alfredo Gutiérrez Ortiz Mena, integrante de esta Primera Sala, para la elaboración del proyecto de resolución.</w:t>
      </w:r>
      <w:r w:rsidR="007E533E" w:rsidRPr="007444B2">
        <w:rPr>
          <w:rFonts w:cs="Arial"/>
          <w:sz w:val="26"/>
          <w:szCs w:val="26"/>
        </w:rPr>
        <w:t xml:space="preserve"> </w:t>
      </w:r>
      <w:r w:rsidR="00B35ED4" w:rsidRPr="007444B2">
        <w:rPr>
          <w:rFonts w:cs="Arial"/>
          <w:sz w:val="26"/>
          <w:szCs w:val="26"/>
        </w:rPr>
        <w:t>Finalmente</w:t>
      </w:r>
      <w:r w:rsidR="007E533E" w:rsidRPr="007444B2">
        <w:rPr>
          <w:rFonts w:cs="Arial"/>
          <w:sz w:val="26"/>
          <w:szCs w:val="26"/>
        </w:rPr>
        <w:t>, la ministra presidenta de esta Primera Sala disp</w:t>
      </w:r>
      <w:r w:rsidR="00B35ED4" w:rsidRPr="007444B2">
        <w:rPr>
          <w:rFonts w:cs="Arial"/>
          <w:sz w:val="26"/>
          <w:szCs w:val="26"/>
        </w:rPr>
        <w:t xml:space="preserve">uso que el </w:t>
      </w:r>
      <w:r w:rsidR="007E533E" w:rsidRPr="007444B2">
        <w:rPr>
          <w:rFonts w:cs="Arial"/>
          <w:sz w:val="26"/>
          <w:szCs w:val="26"/>
        </w:rPr>
        <w:t>conocimiento del asunto</w:t>
      </w:r>
      <w:r w:rsidR="00B35ED4" w:rsidRPr="007444B2">
        <w:rPr>
          <w:rFonts w:cs="Arial"/>
          <w:sz w:val="26"/>
          <w:szCs w:val="26"/>
        </w:rPr>
        <w:t xml:space="preserve"> correspondía a esa Sala</w:t>
      </w:r>
      <w:r w:rsidR="007E533E" w:rsidRPr="007444B2">
        <w:rPr>
          <w:rFonts w:cs="Arial"/>
          <w:sz w:val="26"/>
          <w:szCs w:val="26"/>
        </w:rPr>
        <w:t xml:space="preserve">, </w:t>
      </w:r>
      <w:r w:rsidR="00B35ED4" w:rsidRPr="007444B2">
        <w:rPr>
          <w:rFonts w:cs="Arial"/>
          <w:sz w:val="26"/>
          <w:szCs w:val="26"/>
        </w:rPr>
        <w:t>por lo que envió los autos al ministro ponente para la elaboración del proyecto de sentencia</w:t>
      </w:r>
      <w:r w:rsidR="007E533E" w:rsidRPr="007444B2">
        <w:rPr>
          <w:rStyle w:val="Refdenotaalpie"/>
          <w:rFonts w:cs="Arial"/>
          <w:sz w:val="26"/>
          <w:szCs w:val="26"/>
        </w:rPr>
        <w:footnoteReference w:id="28"/>
      </w:r>
      <w:r w:rsidR="007E533E" w:rsidRPr="007444B2">
        <w:rPr>
          <w:rFonts w:cs="Arial"/>
          <w:sz w:val="26"/>
          <w:szCs w:val="26"/>
        </w:rPr>
        <w:t>.</w:t>
      </w:r>
    </w:p>
    <w:p w14:paraId="05C366DD" w14:textId="47B20053" w:rsidR="000A5F36" w:rsidRPr="007444B2" w:rsidRDefault="000A5F36" w:rsidP="005832F3">
      <w:pPr>
        <w:pStyle w:val="corte4fondo"/>
        <w:tabs>
          <w:tab w:val="left" w:pos="0"/>
        </w:tabs>
        <w:ind w:right="51" w:firstLine="0"/>
        <w:rPr>
          <w:rFonts w:cs="Arial"/>
          <w:sz w:val="26"/>
          <w:szCs w:val="26"/>
        </w:rPr>
      </w:pPr>
    </w:p>
    <w:p w14:paraId="268C6B14" w14:textId="05DDF38F" w:rsidR="00292E12" w:rsidRPr="007444B2" w:rsidRDefault="005837BB" w:rsidP="005837BB">
      <w:pPr>
        <w:pStyle w:val="corte4fondo"/>
        <w:tabs>
          <w:tab w:val="left" w:pos="567"/>
        </w:tabs>
        <w:spacing w:after="120"/>
        <w:ind w:right="51" w:firstLine="0"/>
        <w:jc w:val="center"/>
        <w:rPr>
          <w:rFonts w:cs="Arial"/>
          <w:b/>
          <w:sz w:val="26"/>
          <w:szCs w:val="26"/>
        </w:rPr>
      </w:pPr>
      <w:r w:rsidRPr="007444B2">
        <w:rPr>
          <w:rFonts w:cs="Arial"/>
          <w:b/>
          <w:sz w:val="26"/>
          <w:szCs w:val="26"/>
        </w:rPr>
        <w:t xml:space="preserve">II. </w:t>
      </w:r>
      <w:r w:rsidR="00292E12" w:rsidRPr="007444B2">
        <w:rPr>
          <w:rFonts w:cs="Arial"/>
          <w:b/>
          <w:sz w:val="26"/>
          <w:szCs w:val="26"/>
        </w:rPr>
        <w:t>COMPETENCIA</w:t>
      </w:r>
      <w:r w:rsidR="00F442B5" w:rsidRPr="007444B2">
        <w:rPr>
          <w:rFonts w:cs="Arial"/>
          <w:b/>
          <w:sz w:val="26"/>
          <w:szCs w:val="26"/>
        </w:rPr>
        <w:t>, OPORTUNIDAD Y LEGITIMACIÓN</w:t>
      </w:r>
    </w:p>
    <w:p w14:paraId="7E929332" w14:textId="77777777" w:rsidR="000D13B7" w:rsidRPr="007444B2" w:rsidRDefault="000D13B7" w:rsidP="000D13B7">
      <w:pPr>
        <w:pStyle w:val="corte4fondo"/>
        <w:numPr>
          <w:ilvl w:val="0"/>
          <w:numId w:val="2"/>
        </w:numPr>
        <w:tabs>
          <w:tab w:val="left" w:pos="0"/>
        </w:tabs>
        <w:ind w:right="51"/>
        <w:rPr>
          <w:rFonts w:cs="Arial"/>
          <w:sz w:val="26"/>
          <w:szCs w:val="26"/>
        </w:rPr>
      </w:pPr>
      <w:r w:rsidRPr="007444B2">
        <w:rPr>
          <w:rFonts w:cs="Arial"/>
          <w:sz w:val="26"/>
          <w:szCs w:val="26"/>
        </w:rPr>
        <w:t xml:space="preserve">Esta Primera Sala de la Suprema Corte de Justicia de la Nación es constitucional y legalmente competente para conocer del presente recurso </w:t>
      </w:r>
      <w:r w:rsidRPr="007444B2">
        <w:rPr>
          <w:rFonts w:cs="Arial"/>
          <w:sz w:val="26"/>
          <w:szCs w:val="26"/>
        </w:rPr>
        <w:lastRenderedPageBreak/>
        <w:t>de revisión</w:t>
      </w:r>
      <w:r w:rsidRPr="007444B2">
        <w:rPr>
          <w:rStyle w:val="Refdenotaalpie"/>
          <w:rFonts w:cs="Arial"/>
          <w:sz w:val="26"/>
          <w:szCs w:val="26"/>
        </w:rPr>
        <w:footnoteReference w:id="29"/>
      </w:r>
      <w:r w:rsidRPr="007444B2">
        <w:rPr>
          <w:rFonts w:cs="Arial"/>
          <w:sz w:val="26"/>
          <w:szCs w:val="26"/>
        </w:rPr>
        <w:t>, el cual se interpuso de forma oportuna</w:t>
      </w:r>
      <w:r w:rsidRPr="007444B2">
        <w:rPr>
          <w:rStyle w:val="Refdenotaalpie"/>
          <w:rFonts w:cs="Arial"/>
          <w:sz w:val="26"/>
          <w:szCs w:val="26"/>
        </w:rPr>
        <w:footnoteReference w:id="30"/>
      </w:r>
      <w:r w:rsidRPr="007444B2">
        <w:rPr>
          <w:rFonts w:cs="Arial"/>
          <w:sz w:val="26"/>
          <w:szCs w:val="26"/>
        </w:rPr>
        <w:t xml:space="preserve"> y por parte legitimada</w:t>
      </w:r>
      <w:r w:rsidRPr="007444B2">
        <w:rPr>
          <w:rStyle w:val="Refdenotaalpie"/>
          <w:rFonts w:cs="Arial"/>
          <w:sz w:val="26"/>
          <w:szCs w:val="26"/>
        </w:rPr>
        <w:footnoteReference w:id="31"/>
      </w:r>
      <w:r w:rsidRPr="007444B2">
        <w:rPr>
          <w:rFonts w:cs="Arial"/>
          <w:sz w:val="26"/>
          <w:szCs w:val="26"/>
        </w:rPr>
        <w:t>.</w:t>
      </w:r>
    </w:p>
    <w:p w14:paraId="2B40457F" w14:textId="77777777" w:rsidR="000A5F36" w:rsidRPr="007444B2" w:rsidRDefault="000A5F36" w:rsidP="00400B73">
      <w:pPr>
        <w:pStyle w:val="corte4fondo"/>
        <w:tabs>
          <w:tab w:val="left" w:pos="0"/>
        </w:tabs>
        <w:ind w:right="51" w:firstLine="0"/>
        <w:rPr>
          <w:rFonts w:cs="Arial"/>
          <w:sz w:val="26"/>
          <w:szCs w:val="26"/>
        </w:rPr>
      </w:pPr>
    </w:p>
    <w:p w14:paraId="6ACE641F" w14:textId="6CC7F888" w:rsidR="00292E12" w:rsidRPr="007444B2" w:rsidRDefault="005837BB" w:rsidP="005837BB">
      <w:pPr>
        <w:pStyle w:val="corte4fondo"/>
        <w:tabs>
          <w:tab w:val="left" w:pos="567"/>
        </w:tabs>
        <w:spacing w:after="120"/>
        <w:ind w:right="51" w:firstLine="0"/>
        <w:jc w:val="center"/>
        <w:rPr>
          <w:rFonts w:cs="Arial"/>
          <w:sz w:val="26"/>
          <w:szCs w:val="26"/>
        </w:rPr>
      </w:pPr>
      <w:r w:rsidRPr="007444B2">
        <w:rPr>
          <w:rFonts w:cs="Arial"/>
          <w:b/>
          <w:sz w:val="26"/>
          <w:szCs w:val="26"/>
        </w:rPr>
        <w:t xml:space="preserve">III. </w:t>
      </w:r>
      <w:r w:rsidR="00292E12" w:rsidRPr="007444B2">
        <w:rPr>
          <w:rFonts w:cs="Arial"/>
          <w:b/>
          <w:sz w:val="26"/>
          <w:szCs w:val="26"/>
        </w:rPr>
        <w:t>ELEMENTOS NECESARIOS PARA RESOLVER</w:t>
      </w:r>
    </w:p>
    <w:p w14:paraId="7233D217" w14:textId="6843C5B2" w:rsidR="006F67C4" w:rsidRPr="007444B2" w:rsidRDefault="006F67C4" w:rsidP="006F67C4">
      <w:pPr>
        <w:pStyle w:val="corte4fondo"/>
        <w:numPr>
          <w:ilvl w:val="0"/>
          <w:numId w:val="2"/>
        </w:numPr>
        <w:rPr>
          <w:rFonts w:cs="Arial"/>
          <w:sz w:val="26"/>
          <w:szCs w:val="26"/>
        </w:rPr>
      </w:pPr>
      <w:r w:rsidRPr="007444B2">
        <w:rPr>
          <w:rFonts w:cs="Arial"/>
          <w:sz w:val="26"/>
          <w:szCs w:val="26"/>
        </w:rPr>
        <w:t>Con la finalidad de resolver la materia del presente recurso de revisión, es necesario hacer referencia a los conceptos de violación planteados en la demanda de amparo, a las consideraciones del juez de distrito y a los agravios aduc</w:t>
      </w:r>
      <w:r w:rsidR="004B6AF6" w:rsidRPr="007444B2">
        <w:rPr>
          <w:rFonts w:cs="Arial"/>
          <w:sz w:val="26"/>
          <w:szCs w:val="26"/>
        </w:rPr>
        <w:t>idos</w:t>
      </w:r>
      <w:r w:rsidR="008E32B4" w:rsidRPr="007444B2">
        <w:rPr>
          <w:rFonts w:cs="Arial"/>
          <w:sz w:val="26"/>
          <w:szCs w:val="26"/>
        </w:rPr>
        <w:t xml:space="preserve"> </w:t>
      </w:r>
      <w:r w:rsidRPr="007444B2">
        <w:rPr>
          <w:rFonts w:cs="Arial"/>
          <w:sz w:val="26"/>
          <w:szCs w:val="26"/>
        </w:rPr>
        <w:t xml:space="preserve">en </w:t>
      </w:r>
      <w:r w:rsidR="008E32B4" w:rsidRPr="007444B2">
        <w:rPr>
          <w:rFonts w:cs="Arial"/>
          <w:sz w:val="26"/>
          <w:szCs w:val="26"/>
        </w:rPr>
        <w:t>el</w:t>
      </w:r>
      <w:r w:rsidRPr="007444B2">
        <w:rPr>
          <w:rFonts w:cs="Arial"/>
          <w:sz w:val="26"/>
          <w:szCs w:val="26"/>
        </w:rPr>
        <w:t xml:space="preserve"> recurso de revisión.</w:t>
      </w:r>
    </w:p>
    <w:p w14:paraId="490FB058" w14:textId="77777777" w:rsidR="006F67C4" w:rsidRPr="007444B2" w:rsidRDefault="006F67C4" w:rsidP="006F67C4">
      <w:pPr>
        <w:pStyle w:val="corte4fondo"/>
        <w:ind w:firstLine="0"/>
        <w:rPr>
          <w:rFonts w:cs="Arial"/>
          <w:sz w:val="26"/>
          <w:szCs w:val="26"/>
        </w:rPr>
      </w:pPr>
    </w:p>
    <w:p w14:paraId="429F1094" w14:textId="635571F5" w:rsidR="005837BB" w:rsidRPr="007444B2" w:rsidRDefault="00216DB1" w:rsidP="005837BB">
      <w:pPr>
        <w:pStyle w:val="corte4fondo"/>
        <w:ind w:firstLine="0"/>
        <w:rPr>
          <w:rFonts w:cs="Arial"/>
          <w:sz w:val="26"/>
          <w:szCs w:val="26"/>
        </w:rPr>
      </w:pPr>
      <w:r w:rsidRPr="007444B2">
        <w:rPr>
          <w:rFonts w:cs="Arial"/>
          <w:b/>
          <w:sz w:val="26"/>
          <w:szCs w:val="26"/>
        </w:rPr>
        <w:t>Demanda de amparo</w:t>
      </w:r>
    </w:p>
    <w:p w14:paraId="79ED00B3" w14:textId="31FB6A72" w:rsidR="006F67C4" w:rsidRPr="007444B2" w:rsidRDefault="006F67C4" w:rsidP="00C702B5">
      <w:pPr>
        <w:pStyle w:val="corte4fondo"/>
        <w:numPr>
          <w:ilvl w:val="0"/>
          <w:numId w:val="2"/>
        </w:numPr>
        <w:spacing w:after="80"/>
        <w:rPr>
          <w:rFonts w:cs="Arial"/>
          <w:sz w:val="26"/>
          <w:szCs w:val="26"/>
        </w:rPr>
      </w:pPr>
      <w:r w:rsidRPr="007444B2">
        <w:rPr>
          <w:rFonts w:cs="Arial"/>
          <w:sz w:val="26"/>
          <w:szCs w:val="26"/>
        </w:rPr>
        <w:lastRenderedPageBreak/>
        <w:t xml:space="preserve">El quejoso plantea </w:t>
      </w:r>
      <w:r w:rsidR="00555CB1" w:rsidRPr="007444B2">
        <w:rPr>
          <w:rFonts w:cs="Arial"/>
          <w:sz w:val="26"/>
          <w:szCs w:val="26"/>
        </w:rPr>
        <w:t>tres</w:t>
      </w:r>
      <w:r w:rsidRPr="007444B2">
        <w:rPr>
          <w:rFonts w:cs="Arial"/>
          <w:sz w:val="26"/>
          <w:szCs w:val="26"/>
        </w:rPr>
        <w:t xml:space="preserve"> concepto</w:t>
      </w:r>
      <w:r w:rsidR="00555CB1" w:rsidRPr="007444B2">
        <w:rPr>
          <w:rFonts w:cs="Arial"/>
          <w:sz w:val="26"/>
          <w:szCs w:val="26"/>
        </w:rPr>
        <w:t>s</w:t>
      </w:r>
      <w:r w:rsidRPr="007444B2">
        <w:rPr>
          <w:rFonts w:cs="Arial"/>
          <w:sz w:val="26"/>
          <w:szCs w:val="26"/>
        </w:rPr>
        <w:t xml:space="preserve"> de violación, </w:t>
      </w:r>
      <w:r w:rsidR="00555CB1" w:rsidRPr="007444B2">
        <w:rPr>
          <w:rFonts w:cs="Arial"/>
          <w:sz w:val="26"/>
          <w:szCs w:val="26"/>
        </w:rPr>
        <w:t>en los cuales</w:t>
      </w:r>
      <w:r w:rsidR="003F4B84" w:rsidRPr="007444B2">
        <w:rPr>
          <w:rFonts w:cs="Arial"/>
          <w:sz w:val="26"/>
          <w:szCs w:val="26"/>
        </w:rPr>
        <w:t>,</w:t>
      </w:r>
      <w:r w:rsidR="00555CB1" w:rsidRPr="007444B2">
        <w:rPr>
          <w:rFonts w:cs="Arial"/>
          <w:sz w:val="26"/>
          <w:szCs w:val="26"/>
        </w:rPr>
        <w:t xml:space="preserve"> en esencia refiere lo siguiente</w:t>
      </w:r>
      <w:r w:rsidRPr="007444B2">
        <w:rPr>
          <w:rFonts w:cs="Arial"/>
          <w:sz w:val="26"/>
          <w:szCs w:val="26"/>
        </w:rPr>
        <w:t>:</w:t>
      </w:r>
    </w:p>
    <w:p w14:paraId="29A230F4" w14:textId="1B05923E" w:rsidR="00555CB1" w:rsidRPr="007444B2" w:rsidRDefault="00C702B5" w:rsidP="00C702B5">
      <w:pPr>
        <w:spacing w:after="80" w:line="360" w:lineRule="auto"/>
        <w:ind w:left="425"/>
        <w:jc w:val="both"/>
        <w:rPr>
          <w:rFonts w:ascii="Arial" w:hAnsi="Arial" w:cs="Arial"/>
          <w:sz w:val="26"/>
          <w:szCs w:val="26"/>
        </w:rPr>
      </w:pPr>
      <w:r w:rsidRPr="007444B2">
        <w:rPr>
          <w:rFonts w:ascii="Arial" w:hAnsi="Arial" w:cs="Arial"/>
          <w:b/>
          <w:bCs/>
          <w:sz w:val="26"/>
          <w:szCs w:val="26"/>
        </w:rPr>
        <w:t xml:space="preserve">a) </w:t>
      </w:r>
      <w:r w:rsidR="00555CB1" w:rsidRPr="007444B2">
        <w:rPr>
          <w:rFonts w:ascii="Arial" w:hAnsi="Arial" w:cs="Arial"/>
          <w:b/>
          <w:bCs/>
          <w:sz w:val="26"/>
          <w:szCs w:val="26"/>
        </w:rPr>
        <w:t>Inexistencia de mandamiento por escrito</w:t>
      </w:r>
      <w:r w:rsidR="00555CB1" w:rsidRPr="007444B2">
        <w:rPr>
          <w:rFonts w:ascii="Arial" w:hAnsi="Arial" w:cs="Arial"/>
          <w:sz w:val="26"/>
          <w:szCs w:val="26"/>
        </w:rPr>
        <w:t>. Las autoridades responsables contravienen los artículos 1</w:t>
      </w:r>
      <w:r w:rsidR="002A4D27" w:rsidRPr="007444B2">
        <w:rPr>
          <w:rFonts w:ascii="Arial" w:hAnsi="Arial" w:cs="Arial"/>
          <w:sz w:val="26"/>
          <w:szCs w:val="26"/>
        </w:rPr>
        <w:t>°</w:t>
      </w:r>
      <w:r w:rsidR="00555CB1" w:rsidRPr="007444B2">
        <w:rPr>
          <w:rFonts w:ascii="Arial" w:hAnsi="Arial" w:cs="Arial"/>
          <w:sz w:val="26"/>
          <w:szCs w:val="26"/>
        </w:rPr>
        <w:t>, 4</w:t>
      </w:r>
      <w:r w:rsidR="002A4D27" w:rsidRPr="007444B2">
        <w:rPr>
          <w:rFonts w:ascii="Arial" w:hAnsi="Arial" w:cs="Arial"/>
          <w:sz w:val="26"/>
          <w:szCs w:val="26"/>
        </w:rPr>
        <w:t>°</w:t>
      </w:r>
      <w:r w:rsidR="00555CB1" w:rsidRPr="007444B2">
        <w:rPr>
          <w:rFonts w:ascii="Arial" w:hAnsi="Arial" w:cs="Arial"/>
          <w:sz w:val="26"/>
          <w:szCs w:val="26"/>
        </w:rPr>
        <w:t xml:space="preserve"> párrafo tercero, 14 y 16 de la Constitución Política de los Estados Unidos Mexicanos que prevén, respectivamente, el derecho a la salud y los principios de legalidad y de seguridad jurídica</w:t>
      </w:r>
      <w:r w:rsidRPr="007444B2">
        <w:rPr>
          <w:rFonts w:ascii="Arial" w:hAnsi="Arial" w:cs="Arial"/>
          <w:sz w:val="26"/>
          <w:szCs w:val="26"/>
        </w:rPr>
        <w:t xml:space="preserve">, </w:t>
      </w:r>
      <w:r w:rsidR="00555CB1" w:rsidRPr="007444B2">
        <w:rPr>
          <w:rFonts w:ascii="Arial" w:hAnsi="Arial" w:cs="Arial"/>
          <w:sz w:val="26"/>
          <w:szCs w:val="26"/>
        </w:rPr>
        <w:t>debido a que no se le han informado por escrito las razones en que se sustenta la negativa de otorgamiento del medicamento que requiere para el tratamiento de su enfermedad</w:t>
      </w:r>
      <w:r w:rsidRPr="007444B2">
        <w:rPr>
          <w:rFonts w:ascii="Arial" w:hAnsi="Arial" w:cs="Arial"/>
          <w:sz w:val="26"/>
          <w:szCs w:val="26"/>
        </w:rPr>
        <w:t>. P</w:t>
      </w:r>
      <w:r w:rsidR="00555CB1" w:rsidRPr="007444B2">
        <w:rPr>
          <w:rFonts w:ascii="Arial" w:hAnsi="Arial" w:cs="Arial"/>
          <w:sz w:val="26"/>
          <w:szCs w:val="26"/>
        </w:rPr>
        <w:t>or tanto, la negativa no consta por escrito y, por ende, no está fundada ni motivada.</w:t>
      </w:r>
    </w:p>
    <w:p w14:paraId="0F48D5DA" w14:textId="7CECF650" w:rsidR="00555CB1" w:rsidRPr="007444B2" w:rsidRDefault="00C702B5" w:rsidP="00C702B5">
      <w:pPr>
        <w:spacing w:after="80" w:line="360" w:lineRule="auto"/>
        <w:ind w:left="425"/>
        <w:jc w:val="both"/>
        <w:rPr>
          <w:rFonts w:ascii="Arial" w:hAnsi="Arial" w:cs="Arial"/>
          <w:sz w:val="26"/>
          <w:szCs w:val="26"/>
        </w:rPr>
      </w:pPr>
      <w:r w:rsidRPr="007444B2">
        <w:rPr>
          <w:rFonts w:ascii="Arial" w:hAnsi="Arial" w:cs="Arial"/>
          <w:b/>
          <w:bCs/>
          <w:sz w:val="26"/>
          <w:szCs w:val="26"/>
        </w:rPr>
        <w:t xml:space="preserve">b) </w:t>
      </w:r>
      <w:r w:rsidR="00555CB1" w:rsidRPr="007444B2">
        <w:rPr>
          <w:rFonts w:ascii="Arial" w:hAnsi="Arial" w:cs="Arial"/>
          <w:b/>
          <w:bCs/>
          <w:sz w:val="26"/>
          <w:szCs w:val="26"/>
        </w:rPr>
        <w:t>Violación al derecho de petición</w:t>
      </w:r>
      <w:r w:rsidR="00555CB1" w:rsidRPr="007444B2">
        <w:rPr>
          <w:rFonts w:ascii="Arial" w:hAnsi="Arial" w:cs="Arial"/>
          <w:sz w:val="26"/>
          <w:szCs w:val="26"/>
        </w:rPr>
        <w:t xml:space="preserve">. El director del </w:t>
      </w:r>
      <w:r w:rsidR="006E0A04" w:rsidRPr="007444B2">
        <w:rPr>
          <w:rFonts w:ascii="Arial" w:hAnsi="Arial" w:cs="Arial"/>
          <w:sz w:val="26"/>
          <w:szCs w:val="26"/>
        </w:rPr>
        <w:t>h</w:t>
      </w:r>
      <w:r w:rsidR="00555CB1" w:rsidRPr="007444B2">
        <w:rPr>
          <w:rFonts w:ascii="Arial" w:hAnsi="Arial" w:cs="Arial"/>
          <w:sz w:val="26"/>
          <w:szCs w:val="26"/>
        </w:rPr>
        <w:t xml:space="preserve">ospital y el jefe de Área de Medicina Interna se niegan a recibir su petición. Los días </w:t>
      </w:r>
      <w:r w:rsidRPr="007444B2">
        <w:rPr>
          <w:rFonts w:ascii="Arial" w:hAnsi="Arial" w:cs="Arial"/>
          <w:sz w:val="26"/>
          <w:szCs w:val="26"/>
        </w:rPr>
        <w:t>16</w:t>
      </w:r>
      <w:r w:rsidR="00555CB1" w:rsidRPr="007444B2">
        <w:rPr>
          <w:rFonts w:ascii="Arial" w:hAnsi="Arial" w:cs="Arial"/>
          <w:sz w:val="26"/>
          <w:szCs w:val="26"/>
        </w:rPr>
        <w:t xml:space="preserve"> de junio y </w:t>
      </w:r>
      <w:r w:rsidRPr="007444B2">
        <w:rPr>
          <w:rFonts w:ascii="Arial" w:hAnsi="Arial" w:cs="Arial"/>
          <w:sz w:val="26"/>
          <w:szCs w:val="26"/>
        </w:rPr>
        <w:t>16</w:t>
      </w:r>
      <w:r w:rsidR="00555CB1" w:rsidRPr="007444B2">
        <w:rPr>
          <w:rFonts w:ascii="Arial" w:hAnsi="Arial" w:cs="Arial"/>
          <w:sz w:val="26"/>
          <w:szCs w:val="26"/>
        </w:rPr>
        <w:t xml:space="preserve"> de julio de </w:t>
      </w:r>
      <w:r w:rsidRPr="007444B2">
        <w:rPr>
          <w:rFonts w:ascii="Arial" w:hAnsi="Arial" w:cs="Arial"/>
          <w:sz w:val="26"/>
          <w:szCs w:val="26"/>
        </w:rPr>
        <w:t>2021</w:t>
      </w:r>
      <w:r w:rsidR="00555CB1" w:rsidRPr="007444B2">
        <w:rPr>
          <w:rFonts w:ascii="Arial" w:hAnsi="Arial" w:cs="Arial"/>
          <w:sz w:val="26"/>
          <w:szCs w:val="26"/>
        </w:rPr>
        <w:t xml:space="preserve">, en ejercicio del derecho de petición, se presentaron ante ellas escritos </w:t>
      </w:r>
      <w:r w:rsidRPr="007444B2">
        <w:rPr>
          <w:rFonts w:ascii="Arial" w:hAnsi="Arial" w:cs="Arial"/>
          <w:sz w:val="26"/>
          <w:szCs w:val="26"/>
        </w:rPr>
        <w:t>en los que se solicitaba</w:t>
      </w:r>
      <w:r w:rsidR="00555CB1" w:rsidRPr="007444B2">
        <w:rPr>
          <w:rFonts w:ascii="Arial" w:hAnsi="Arial" w:cs="Arial"/>
          <w:sz w:val="26"/>
          <w:szCs w:val="26"/>
        </w:rPr>
        <w:t xml:space="preserve"> de manera respetuosa el suministro del medicamento necesario para el tratamiento de su enfermedad, sin que dichas autoridades hubieran producido respuesta.</w:t>
      </w:r>
    </w:p>
    <w:p w14:paraId="66622287" w14:textId="63014D20" w:rsidR="00555CB1" w:rsidRPr="007444B2" w:rsidRDefault="00C702B5" w:rsidP="00C702B5">
      <w:pPr>
        <w:spacing w:after="80" w:line="360" w:lineRule="auto"/>
        <w:ind w:left="425"/>
        <w:jc w:val="both"/>
        <w:rPr>
          <w:rFonts w:ascii="Arial" w:hAnsi="Arial" w:cs="Arial"/>
          <w:sz w:val="26"/>
          <w:szCs w:val="26"/>
        </w:rPr>
      </w:pPr>
      <w:r w:rsidRPr="007444B2">
        <w:rPr>
          <w:rFonts w:ascii="Arial" w:hAnsi="Arial" w:cs="Arial"/>
          <w:b/>
          <w:bCs/>
          <w:sz w:val="26"/>
          <w:szCs w:val="26"/>
        </w:rPr>
        <w:t xml:space="preserve">c) </w:t>
      </w:r>
      <w:r w:rsidR="00555CB1" w:rsidRPr="007444B2">
        <w:rPr>
          <w:rFonts w:ascii="Arial" w:hAnsi="Arial" w:cs="Arial"/>
          <w:b/>
          <w:bCs/>
          <w:sz w:val="26"/>
          <w:szCs w:val="26"/>
        </w:rPr>
        <w:t>Transgresión del derecho a la salud</w:t>
      </w:r>
      <w:r w:rsidR="00555CB1" w:rsidRPr="007444B2">
        <w:rPr>
          <w:rFonts w:ascii="Arial" w:hAnsi="Arial" w:cs="Arial"/>
          <w:sz w:val="26"/>
          <w:szCs w:val="26"/>
        </w:rPr>
        <w:t xml:space="preserve">. Las autoridades responsables, al omitir el suministro de medicamento </w:t>
      </w:r>
      <w:proofErr w:type="spellStart"/>
      <w:r w:rsidR="00555CB1" w:rsidRPr="007444B2">
        <w:rPr>
          <w:rFonts w:ascii="Arial" w:hAnsi="Arial" w:cs="Arial"/>
          <w:sz w:val="26"/>
          <w:szCs w:val="26"/>
        </w:rPr>
        <w:t>Osimertinib</w:t>
      </w:r>
      <w:proofErr w:type="spellEnd"/>
      <w:r w:rsidR="00555CB1" w:rsidRPr="007444B2">
        <w:rPr>
          <w:rFonts w:ascii="Arial" w:hAnsi="Arial" w:cs="Arial"/>
          <w:sz w:val="26"/>
          <w:szCs w:val="26"/>
        </w:rPr>
        <w:t xml:space="preserve"> tabletas de ochenta miligramos (nombre comercial </w:t>
      </w:r>
      <w:proofErr w:type="spellStart"/>
      <w:r w:rsidR="00555CB1" w:rsidRPr="007444B2">
        <w:rPr>
          <w:rFonts w:ascii="Arial" w:hAnsi="Arial" w:cs="Arial"/>
          <w:sz w:val="26"/>
          <w:szCs w:val="26"/>
        </w:rPr>
        <w:t>Tagrisso</w:t>
      </w:r>
      <w:proofErr w:type="spellEnd"/>
      <w:r w:rsidR="00555CB1" w:rsidRPr="007444B2">
        <w:rPr>
          <w:rFonts w:ascii="Arial" w:hAnsi="Arial" w:cs="Arial"/>
          <w:sz w:val="26"/>
          <w:szCs w:val="26"/>
        </w:rPr>
        <w:t>), contravienen lo establecido en el artículo 1</w:t>
      </w:r>
      <w:r w:rsidR="00EC3179" w:rsidRPr="007444B2">
        <w:rPr>
          <w:rFonts w:ascii="Arial" w:hAnsi="Arial" w:cs="Arial"/>
          <w:sz w:val="26"/>
          <w:szCs w:val="26"/>
        </w:rPr>
        <w:t>°</w:t>
      </w:r>
      <w:r w:rsidR="00555CB1" w:rsidRPr="007444B2">
        <w:rPr>
          <w:rFonts w:ascii="Arial" w:hAnsi="Arial" w:cs="Arial"/>
          <w:sz w:val="26"/>
          <w:szCs w:val="26"/>
        </w:rPr>
        <w:t xml:space="preserve"> constitucional. Dicho artículo dispone que todas las autoridades, en el ámbito de sus competencias, deben proteger y garantizar los derechos humanos. Aunado a que el artículo 4 constitucional reconoce el derecho a la salud, derecho que no se limita a la salud física del ciudadano, sino que también se refiere a la salud preventiva y restaurativa, lo que demanda una atención médica integral, adecuada, oportuna y permanente.</w:t>
      </w:r>
    </w:p>
    <w:p w14:paraId="13F85E47" w14:textId="18872823" w:rsidR="00555CB1" w:rsidRPr="007444B2" w:rsidRDefault="00C702B5" w:rsidP="00C702B5">
      <w:pPr>
        <w:spacing w:after="80" w:line="360" w:lineRule="auto"/>
        <w:ind w:left="425"/>
        <w:jc w:val="both"/>
        <w:rPr>
          <w:rFonts w:ascii="Arial" w:hAnsi="Arial" w:cs="Arial"/>
          <w:sz w:val="26"/>
          <w:szCs w:val="26"/>
        </w:rPr>
      </w:pPr>
      <w:r w:rsidRPr="007444B2">
        <w:rPr>
          <w:rFonts w:ascii="Arial" w:hAnsi="Arial" w:cs="Arial"/>
          <w:b/>
          <w:bCs/>
          <w:sz w:val="26"/>
          <w:szCs w:val="26"/>
        </w:rPr>
        <w:t xml:space="preserve">d) </w:t>
      </w:r>
      <w:r w:rsidR="00555CB1" w:rsidRPr="007444B2">
        <w:rPr>
          <w:rFonts w:ascii="Arial" w:hAnsi="Arial" w:cs="Arial"/>
          <w:b/>
          <w:bCs/>
          <w:sz w:val="26"/>
          <w:szCs w:val="26"/>
        </w:rPr>
        <w:t>Violación al derecho de seguridad social.</w:t>
      </w:r>
      <w:r w:rsidR="00555CB1" w:rsidRPr="007444B2">
        <w:rPr>
          <w:rFonts w:ascii="Arial" w:hAnsi="Arial" w:cs="Arial"/>
          <w:sz w:val="26"/>
          <w:szCs w:val="26"/>
        </w:rPr>
        <w:t xml:space="preserve"> Se vulnera lo dispuesto en el artículo 123, apartado A, fracción XXIX, de la Constitución Federal. </w:t>
      </w:r>
      <w:r w:rsidR="00BA7F42" w:rsidRPr="007444B2">
        <w:rPr>
          <w:rFonts w:ascii="Arial" w:hAnsi="Arial" w:cs="Arial"/>
          <w:sz w:val="26"/>
          <w:szCs w:val="26"/>
        </w:rPr>
        <w:t>D</w:t>
      </w:r>
      <w:r w:rsidR="00555CB1" w:rsidRPr="007444B2">
        <w:rPr>
          <w:rFonts w:ascii="Arial" w:hAnsi="Arial" w:cs="Arial"/>
          <w:sz w:val="26"/>
          <w:szCs w:val="26"/>
        </w:rPr>
        <w:t>icho artículo consagra el derecho a la seguridad social y el principio de previsión social. De ellos se desprende</w:t>
      </w:r>
      <w:r w:rsidR="00BB0D9B">
        <w:rPr>
          <w:rFonts w:ascii="Arial" w:hAnsi="Arial" w:cs="Arial"/>
          <w:sz w:val="26"/>
          <w:szCs w:val="26"/>
        </w:rPr>
        <w:t>n</w:t>
      </w:r>
      <w:r w:rsidR="00555CB1" w:rsidRPr="007444B2">
        <w:rPr>
          <w:rFonts w:ascii="Arial" w:hAnsi="Arial" w:cs="Arial"/>
          <w:sz w:val="26"/>
          <w:szCs w:val="26"/>
        </w:rPr>
        <w:t>: (</w:t>
      </w:r>
      <w:r w:rsidR="00555CB1" w:rsidRPr="007444B2">
        <w:rPr>
          <w:rFonts w:ascii="Arial" w:hAnsi="Arial" w:cs="Arial"/>
          <w:b/>
          <w:bCs/>
          <w:i/>
          <w:iCs/>
          <w:sz w:val="26"/>
          <w:szCs w:val="26"/>
        </w:rPr>
        <w:t>a</w:t>
      </w:r>
      <w:r w:rsidR="00555CB1" w:rsidRPr="007444B2">
        <w:rPr>
          <w:rFonts w:ascii="Arial" w:hAnsi="Arial" w:cs="Arial"/>
          <w:sz w:val="26"/>
          <w:szCs w:val="26"/>
        </w:rPr>
        <w:t>) las bases mínimas de previsión social que aseguran el bienestar de los trabajadores, (</w:t>
      </w:r>
      <w:r w:rsidR="00555CB1" w:rsidRPr="007444B2">
        <w:rPr>
          <w:rFonts w:ascii="Arial" w:hAnsi="Arial" w:cs="Arial"/>
          <w:b/>
          <w:bCs/>
          <w:i/>
          <w:iCs/>
          <w:sz w:val="26"/>
          <w:szCs w:val="26"/>
        </w:rPr>
        <w:t>b</w:t>
      </w:r>
      <w:r w:rsidR="00555CB1" w:rsidRPr="007444B2">
        <w:rPr>
          <w:rFonts w:ascii="Arial" w:hAnsi="Arial" w:cs="Arial"/>
          <w:sz w:val="26"/>
          <w:szCs w:val="26"/>
        </w:rPr>
        <w:t xml:space="preserve">) la protección para dichos trabajadores en casos de invalidez, muerte o </w:t>
      </w:r>
      <w:r w:rsidR="00555CB1" w:rsidRPr="007444B2">
        <w:rPr>
          <w:rFonts w:ascii="Arial" w:hAnsi="Arial" w:cs="Arial"/>
          <w:sz w:val="26"/>
          <w:szCs w:val="26"/>
        </w:rPr>
        <w:lastRenderedPageBreak/>
        <w:t>enfermedad; (</w:t>
      </w:r>
      <w:r w:rsidR="00555CB1" w:rsidRPr="007444B2">
        <w:rPr>
          <w:rFonts w:ascii="Arial" w:hAnsi="Arial" w:cs="Arial"/>
          <w:b/>
          <w:bCs/>
          <w:i/>
          <w:iCs/>
          <w:sz w:val="26"/>
          <w:szCs w:val="26"/>
        </w:rPr>
        <w:t>c</w:t>
      </w:r>
      <w:r w:rsidR="00555CB1" w:rsidRPr="007444B2">
        <w:rPr>
          <w:rFonts w:ascii="Arial" w:hAnsi="Arial" w:cs="Arial"/>
          <w:sz w:val="26"/>
          <w:szCs w:val="26"/>
        </w:rPr>
        <w:t>) el rango constitucional de la disposición que impone procurar el mejoramiento del nivel de vida de los trabajadores</w:t>
      </w:r>
      <w:r w:rsidRPr="007444B2">
        <w:rPr>
          <w:rFonts w:ascii="Arial" w:hAnsi="Arial" w:cs="Arial"/>
          <w:sz w:val="26"/>
          <w:szCs w:val="26"/>
        </w:rPr>
        <w:t>,</w:t>
      </w:r>
      <w:r w:rsidR="00555CB1" w:rsidRPr="007444B2">
        <w:rPr>
          <w:rFonts w:ascii="Arial" w:hAnsi="Arial" w:cs="Arial"/>
          <w:sz w:val="26"/>
          <w:szCs w:val="26"/>
        </w:rPr>
        <w:t xml:space="preserve"> y</w:t>
      </w:r>
      <w:r w:rsidRPr="007444B2">
        <w:rPr>
          <w:rFonts w:ascii="Arial" w:hAnsi="Arial" w:cs="Arial"/>
          <w:sz w:val="26"/>
          <w:szCs w:val="26"/>
        </w:rPr>
        <w:t>,</w:t>
      </w:r>
      <w:r w:rsidR="00555CB1" w:rsidRPr="007444B2">
        <w:rPr>
          <w:rFonts w:ascii="Arial" w:hAnsi="Arial" w:cs="Arial"/>
          <w:sz w:val="26"/>
          <w:szCs w:val="26"/>
        </w:rPr>
        <w:t xml:space="preserve"> (</w:t>
      </w:r>
      <w:r w:rsidR="00555CB1" w:rsidRPr="007444B2">
        <w:rPr>
          <w:rFonts w:ascii="Arial" w:hAnsi="Arial" w:cs="Arial"/>
          <w:b/>
          <w:bCs/>
          <w:i/>
          <w:iCs/>
          <w:sz w:val="26"/>
          <w:szCs w:val="26"/>
        </w:rPr>
        <w:t>d</w:t>
      </w:r>
      <w:r w:rsidR="00555CB1" w:rsidRPr="007444B2">
        <w:rPr>
          <w:rFonts w:ascii="Arial" w:hAnsi="Arial" w:cs="Arial"/>
          <w:sz w:val="26"/>
          <w:szCs w:val="26"/>
        </w:rPr>
        <w:t>) que las garantías previstas en ese numeral pueden ampliarse, pero nunca restringirse</w:t>
      </w:r>
      <w:r w:rsidR="008E6757" w:rsidRPr="007444B2">
        <w:rPr>
          <w:rStyle w:val="Refdenotaalpie"/>
          <w:rFonts w:ascii="Arial" w:hAnsi="Arial" w:cs="Arial"/>
          <w:sz w:val="26"/>
          <w:szCs w:val="26"/>
        </w:rPr>
        <w:footnoteReference w:id="32"/>
      </w:r>
      <w:r w:rsidR="00555CB1" w:rsidRPr="007444B2">
        <w:rPr>
          <w:rFonts w:ascii="Arial" w:hAnsi="Arial" w:cs="Arial"/>
          <w:sz w:val="26"/>
          <w:szCs w:val="26"/>
        </w:rPr>
        <w:t>.</w:t>
      </w:r>
    </w:p>
    <w:p w14:paraId="52094CEE" w14:textId="77777777" w:rsidR="00C702B5" w:rsidRPr="007444B2" w:rsidRDefault="00C702B5" w:rsidP="00C702B5">
      <w:pPr>
        <w:pStyle w:val="corte4fondo"/>
        <w:ind w:firstLine="0"/>
        <w:rPr>
          <w:rFonts w:cs="Arial"/>
          <w:b/>
          <w:bCs/>
          <w:sz w:val="26"/>
          <w:szCs w:val="26"/>
        </w:rPr>
      </w:pPr>
    </w:p>
    <w:p w14:paraId="5215731B" w14:textId="3FF5C166" w:rsidR="005837BB" w:rsidRPr="007444B2" w:rsidRDefault="00255B3C" w:rsidP="005837BB">
      <w:pPr>
        <w:pStyle w:val="corte4fondo"/>
        <w:spacing w:after="80"/>
        <w:ind w:firstLine="0"/>
        <w:rPr>
          <w:rFonts w:cs="Arial"/>
          <w:sz w:val="26"/>
          <w:szCs w:val="26"/>
        </w:rPr>
      </w:pPr>
      <w:r w:rsidRPr="007444B2">
        <w:rPr>
          <w:rFonts w:cs="Arial"/>
          <w:b/>
          <w:bCs/>
          <w:sz w:val="26"/>
          <w:szCs w:val="26"/>
        </w:rPr>
        <w:t xml:space="preserve">Sentencia </w:t>
      </w:r>
      <w:r w:rsidRPr="007444B2">
        <w:rPr>
          <w:rFonts w:cs="Arial"/>
          <w:b/>
          <w:sz w:val="26"/>
          <w:szCs w:val="26"/>
        </w:rPr>
        <w:t>del</w:t>
      </w:r>
      <w:r w:rsidRPr="007444B2">
        <w:rPr>
          <w:rFonts w:cs="Arial"/>
          <w:b/>
          <w:bCs/>
          <w:sz w:val="26"/>
          <w:szCs w:val="26"/>
        </w:rPr>
        <w:t xml:space="preserve"> juez de distrito</w:t>
      </w:r>
    </w:p>
    <w:p w14:paraId="412E0A24" w14:textId="07C2AA8C" w:rsidR="00255B3C" w:rsidRPr="007444B2" w:rsidRDefault="00255B3C" w:rsidP="005837BB">
      <w:pPr>
        <w:pStyle w:val="corte4fondo"/>
        <w:numPr>
          <w:ilvl w:val="0"/>
          <w:numId w:val="2"/>
        </w:numPr>
        <w:spacing w:after="80"/>
        <w:rPr>
          <w:rFonts w:cs="Arial"/>
          <w:sz w:val="26"/>
          <w:szCs w:val="26"/>
        </w:rPr>
      </w:pPr>
      <w:r w:rsidRPr="007444B2">
        <w:rPr>
          <w:rFonts w:cs="Arial"/>
          <w:sz w:val="26"/>
          <w:szCs w:val="26"/>
        </w:rPr>
        <w:t xml:space="preserve">El juez de distrito </w:t>
      </w:r>
      <w:r w:rsidRPr="007444B2">
        <w:rPr>
          <w:rFonts w:cs="Arial"/>
          <w:b/>
          <w:bCs/>
          <w:sz w:val="26"/>
          <w:szCs w:val="26"/>
        </w:rPr>
        <w:t>sobrese</w:t>
      </w:r>
      <w:r w:rsidR="001E7872" w:rsidRPr="007444B2">
        <w:rPr>
          <w:rFonts w:cs="Arial"/>
          <w:b/>
          <w:bCs/>
          <w:sz w:val="26"/>
          <w:szCs w:val="26"/>
        </w:rPr>
        <w:t>yó</w:t>
      </w:r>
      <w:r w:rsidRPr="007444B2">
        <w:rPr>
          <w:rFonts w:cs="Arial"/>
          <w:sz w:val="26"/>
          <w:szCs w:val="26"/>
        </w:rPr>
        <w:t xml:space="preserve"> el juicio de amparo, con</w:t>
      </w:r>
      <w:r w:rsidR="001D6633" w:rsidRPr="007444B2">
        <w:rPr>
          <w:rFonts w:cs="Arial"/>
          <w:sz w:val="26"/>
          <w:szCs w:val="26"/>
        </w:rPr>
        <w:t xml:space="preserve"> base</w:t>
      </w:r>
      <w:r w:rsidRPr="007444B2">
        <w:rPr>
          <w:rFonts w:cs="Arial"/>
          <w:sz w:val="26"/>
          <w:szCs w:val="26"/>
        </w:rPr>
        <w:t xml:space="preserve"> </w:t>
      </w:r>
      <w:r w:rsidR="001D6633" w:rsidRPr="007444B2">
        <w:rPr>
          <w:rFonts w:cs="Arial"/>
          <w:sz w:val="26"/>
          <w:szCs w:val="26"/>
        </w:rPr>
        <w:t>en</w:t>
      </w:r>
      <w:r w:rsidRPr="007444B2">
        <w:rPr>
          <w:rFonts w:cs="Arial"/>
          <w:sz w:val="26"/>
          <w:szCs w:val="26"/>
        </w:rPr>
        <w:t xml:space="preserve"> las siguientes consideraciones:</w:t>
      </w:r>
    </w:p>
    <w:p w14:paraId="07492511" w14:textId="3FC8248C" w:rsidR="00216DB1" w:rsidRPr="007444B2" w:rsidRDefault="00C702B5" w:rsidP="00C702B5">
      <w:pPr>
        <w:spacing w:after="80" w:line="360" w:lineRule="auto"/>
        <w:ind w:left="425"/>
        <w:jc w:val="both"/>
        <w:rPr>
          <w:rFonts w:ascii="Arial" w:hAnsi="Arial" w:cs="Arial"/>
          <w:sz w:val="26"/>
          <w:szCs w:val="26"/>
        </w:rPr>
      </w:pPr>
      <w:r w:rsidRPr="007444B2">
        <w:rPr>
          <w:rFonts w:ascii="Arial" w:hAnsi="Arial" w:cs="Arial"/>
          <w:sz w:val="26"/>
          <w:szCs w:val="26"/>
        </w:rPr>
        <w:t xml:space="preserve">a) </w:t>
      </w:r>
      <w:r w:rsidR="001D6633" w:rsidRPr="007444B2">
        <w:rPr>
          <w:rFonts w:ascii="Arial" w:hAnsi="Arial" w:cs="Arial"/>
          <w:sz w:val="26"/>
          <w:szCs w:val="26"/>
        </w:rPr>
        <w:t>E</w:t>
      </w:r>
      <w:r w:rsidR="00216DB1" w:rsidRPr="007444B2">
        <w:rPr>
          <w:rFonts w:ascii="Arial" w:hAnsi="Arial" w:cs="Arial"/>
          <w:sz w:val="26"/>
          <w:szCs w:val="26"/>
        </w:rPr>
        <w:t>stim</w:t>
      </w:r>
      <w:r w:rsidR="001D6633" w:rsidRPr="007444B2">
        <w:rPr>
          <w:rFonts w:ascii="Arial" w:hAnsi="Arial" w:cs="Arial"/>
          <w:sz w:val="26"/>
          <w:szCs w:val="26"/>
        </w:rPr>
        <w:t>ó</w:t>
      </w:r>
      <w:r w:rsidR="00216DB1" w:rsidRPr="007444B2">
        <w:rPr>
          <w:rFonts w:ascii="Arial" w:hAnsi="Arial" w:cs="Arial"/>
          <w:sz w:val="26"/>
          <w:szCs w:val="26"/>
        </w:rPr>
        <w:t xml:space="preserve"> actualizada la causa de improcedencia prevista en la fracción XXI</w:t>
      </w:r>
      <w:r w:rsidR="002A4D27" w:rsidRPr="007444B2">
        <w:rPr>
          <w:rFonts w:ascii="Arial" w:hAnsi="Arial" w:cs="Arial"/>
          <w:sz w:val="26"/>
          <w:szCs w:val="26"/>
        </w:rPr>
        <w:t>,</w:t>
      </w:r>
      <w:r w:rsidR="00216DB1" w:rsidRPr="007444B2">
        <w:rPr>
          <w:rFonts w:ascii="Arial" w:hAnsi="Arial" w:cs="Arial"/>
          <w:sz w:val="26"/>
          <w:szCs w:val="26"/>
        </w:rPr>
        <w:t xml:space="preserve"> del artículo 61 de la Ley de Amparo, relativa a la cesación de efectos de los actos reclamados, pues </w:t>
      </w:r>
      <w:r w:rsidR="001D6633" w:rsidRPr="007444B2">
        <w:rPr>
          <w:rFonts w:ascii="Arial" w:hAnsi="Arial" w:cs="Arial"/>
          <w:sz w:val="26"/>
          <w:szCs w:val="26"/>
        </w:rPr>
        <w:t>de</w:t>
      </w:r>
      <w:r w:rsidR="00216DB1" w:rsidRPr="007444B2">
        <w:rPr>
          <w:rFonts w:ascii="Arial" w:hAnsi="Arial" w:cs="Arial"/>
          <w:sz w:val="26"/>
          <w:szCs w:val="26"/>
        </w:rPr>
        <w:t xml:space="preserve"> las documentales adjuntas a los informes justificados se demostró que el quejoso recibió un frasco de medicamento para la continuación de su tratamiento.</w:t>
      </w:r>
    </w:p>
    <w:p w14:paraId="11372F8F" w14:textId="281E5D5B" w:rsidR="00216DB1" w:rsidRPr="007444B2" w:rsidRDefault="00C702B5" w:rsidP="00C702B5">
      <w:pPr>
        <w:spacing w:after="80" w:line="360" w:lineRule="auto"/>
        <w:ind w:left="425"/>
        <w:jc w:val="both"/>
        <w:rPr>
          <w:rFonts w:ascii="Arial" w:hAnsi="Arial" w:cs="Arial"/>
          <w:sz w:val="26"/>
          <w:szCs w:val="26"/>
        </w:rPr>
      </w:pPr>
      <w:r w:rsidRPr="007444B2">
        <w:rPr>
          <w:rFonts w:ascii="Arial" w:hAnsi="Arial" w:cs="Arial"/>
          <w:sz w:val="26"/>
          <w:szCs w:val="26"/>
        </w:rPr>
        <w:t xml:space="preserve">b) </w:t>
      </w:r>
      <w:r w:rsidR="00216DB1" w:rsidRPr="007444B2">
        <w:rPr>
          <w:rFonts w:ascii="Arial" w:hAnsi="Arial" w:cs="Arial"/>
          <w:sz w:val="26"/>
          <w:szCs w:val="26"/>
        </w:rPr>
        <w:t>Asimismo, se entregaron siete envases al área de farmacia del hospital para que oportuna y mensualmente se le suministraran, por lo que ya no existía motivo para la resolución del juicio de amparo, en tanto no era posible alcanzar su objetivo protector dada la inmediata, total e incondicional desaparición de los efectos producidos por la omisión reclamada</w:t>
      </w:r>
      <w:r w:rsidR="001D6633" w:rsidRPr="007444B2">
        <w:rPr>
          <w:rFonts w:ascii="Arial" w:hAnsi="Arial" w:cs="Arial"/>
          <w:sz w:val="26"/>
          <w:szCs w:val="26"/>
        </w:rPr>
        <w:t>.</w:t>
      </w:r>
    </w:p>
    <w:p w14:paraId="7F06BF8F" w14:textId="77777777" w:rsidR="005837BB" w:rsidRPr="007444B2" w:rsidRDefault="005837BB" w:rsidP="005837BB">
      <w:pPr>
        <w:pStyle w:val="corte4fondo"/>
        <w:spacing w:after="80"/>
        <w:ind w:left="426" w:firstLine="0"/>
        <w:rPr>
          <w:rFonts w:cs="Arial"/>
          <w:sz w:val="26"/>
          <w:szCs w:val="26"/>
        </w:rPr>
      </w:pPr>
    </w:p>
    <w:p w14:paraId="49DEA66F" w14:textId="0FE89AEC" w:rsidR="005837BB" w:rsidRPr="007444B2" w:rsidRDefault="00255B3C" w:rsidP="005837BB">
      <w:pPr>
        <w:pStyle w:val="corte4fondo"/>
        <w:spacing w:after="80"/>
        <w:ind w:firstLine="0"/>
        <w:rPr>
          <w:rFonts w:cs="Arial"/>
          <w:sz w:val="26"/>
          <w:szCs w:val="26"/>
        </w:rPr>
      </w:pPr>
      <w:r w:rsidRPr="007444B2">
        <w:rPr>
          <w:rFonts w:cs="Arial"/>
          <w:b/>
          <w:bCs/>
          <w:sz w:val="26"/>
          <w:szCs w:val="26"/>
        </w:rPr>
        <w:t>Agravios del quejoso</w:t>
      </w:r>
    </w:p>
    <w:p w14:paraId="50D34F88" w14:textId="21873998" w:rsidR="00255B3C" w:rsidRPr="007444B2" w:rsidRDefault="00255B3C" w:rsidP="00081EB5">
      <w:pPr>
        <w:pStyle w:val="corte4fondo"/>
        <w:numPr>
          <w:ilvl w:val="0"/>
          <w:numId w:val="2"/>
        </w:numPr>
        <w:spacing w:after="80"/>
        <w:rPr>
          <w:rFonts w:cs="Arial"/>
          <w:sz w:val="26"/>
          <w:szCs w:val="26"/>
        </w:rPr>
      </w:pPr>
      <w:r w:rsidRPr="007444B2">
        <w:rPr>
          <w:rFonts w:cs="Arial"/>
          <w:sz w:val="26"/>
          <w:szCs w:val="26"/>
        </w:rPr>
        <w:lastRenderedPageBreak/>
        <w:t xml:space="preserve">Inconforme, </w:t>
      </w:r>
      <w:r w:rsidR="003F4B84" w:rsidRPr="007444B2">
        <w:rPr>
          <w:rFonts w:cs="Arial"/>
          <w:sz w:val="26"/>
          <w:szCs w:val="26"/>
        </w:rPr>
        <w:t>e</w:t>
      </w:r>
      <w:r w:rsidRPr="007444B2">
        <w:rPr>
          <w:rFonts w:cs="Arial"/>
          <w:sz w:val="26"/>
          <w:szCs w:val="26"/>
        </w:rPr>
        <w:t>l quejos</w:t>
      </w:r>
      <w:r w:rsidR="003F4B84" w:rsidRPr="007444B2">
        <w:rPr>
          <w:rFonts w:cs="Arial"/>
          <w:sz w:val="26"/>
          <w:szCs w:val="26"/>
        </w:rPr>
        <w:t xml:space="preserve">o </w:t>
      </w:r>
      <w:r w:rsidRPr="007444B2">
        <w:rPr>
          <w:rFonts w:cs="Arial"/>
          <w:sz w:val="26"/>
          <w:szCs w:val="26"/>
        </w:rPr>
        <w:t>inter</w:t>
      </w:r>
      <w:r w:rsidR="003F4B84" w:rsidRPr="007444B2">
        <w:rPr>
          <w:rFonts w:cs="Arial"/>
          <w:sz w:val="26"/>
          <w:szCs w:val="26"/>
        </w:rPr>
        <w:t>puso</w:t>
      </w:r>
      <w:r w:rsidRPr="007444B2">
        <w:rPr>
          <w:rFonts w:cs="Arial"/>
          <w:sz w:val="26"/>
          <w:szCs w:val="26"/>
        </w:rPr>
        <w:t xml:space="preserve"> recurso de revisión y plante</w:t>
      </w:r>
      <w:r w:rsidR="003F4B84" w:rsidRPr="007444B2">
        <w:rPr>
          <w:rFonts w:cs="Arial"/>
          <w:sz w:val="26"/>
          <w:szCs w:val="26"/>
        </w:rPr>
        <w:t>ó</w:t>
      </w:r>
      <w:r w:rsidRPr="007444B2">
        <w:rPr>
          <w:rFonts w:cs="Arial"/>
          <w:sz w:val="26"/>
          <w:szCs w:val="26"/>
        </w:rPr>
        <w:t xml:space="preserve"> </w:t>
      </w:r>
      <w:r w:rsidR="00216DB1" w:rsidRPr="007444B2">
        <w:rPr>
          <w:rFonts w:cs="Arial"/>
          <w:sz w:val="26"/>
          <w:szCs w:val="26"/>
        </w:rPr>
        <w:t xml:space="preserve">un </w:t>
      </w:r>
      <w:r w:rsidRPr="007444B2">
        <w:rPr>
          <w:rFonts w:cs="Arial"/>
          <w:sz w:val="26"/>
          <w:szCs w:val="26"/>
        </w:rPr>
        <w:t xml:space="preserve">agravio, </w:t>
      </w:r>
      <w:r w:rsidR="00216DB1" w:rsidRPr="007444B2">
        <w:rPr>
          <w:rFonts w:cs="Arial"/>
          <w:sz w:val="26"/>
          <w:szCs w:val="26"/>
        </w:rPr>
        <w:t>en</w:t>
      </w:r>
      <w:r w:rsidRPr="007444B2">
        <w:rPr>
          <w:rFonts w:cs="Arial"/>
          <w:sz w:val="26"/>
          <w:szCs w:val="26"/>
        </w:rPr>
        <w:t xml:space="preserve"> </w:t>
      </w:r>
      <w:r w:rsidR="00216DB1" w:rsidRPr="007444B2">
        <w:rPr>
          <w:rFonts w:cs="Arial"/>
          <w:sz w:val="26"/>
          <w:szCs w:val="26"/>
        </w:rPr>
        <w:t xml:space="preserve">el </w:t>
      </w:r>
      <w:r w:rsidRPr="007444B2">
        <w:rPr>
          <w:rFonts w:cs="Arial"/>
          <w:sz w:val="26"/>
          <w:szCs w:val="26"/>
        </w:rPr>
        <w:t xml:space="preserve">cual expone </w:t>
      </w:r>
      <w:r w:rsidR="00216DB1" w:rsidRPr="007444B2">
        <w:rPr>
          <w:rFonts w:cs="Arial"/>
          <w:sz w:val="26"/>
          <w:szCs w:val="26"/>
        </w:rPr>
        <w:t xml:space="preserve">los siguientes </w:t>
      </w:r>
      <w:r w:rsidRPr="007444B2">
        <w:rPr>
          <w:rFonts w:cs="Arial"/>
          <w:sz w:val="26"/>
          <w:szCs w:val="26"/>
        </w:rPr>
        <w:t xml:space="preserve">argumentos para </w:t>
      </w:r>
      <w:r w:rsidR="006B5A62" w:rsidRPr="007444B2">
        <w:rPr>
          <w:rFonts w:cs="Arial"/>
          <w:sz w:val="26"/>
          <w:szCs w:val="26"/>
        </w:rPr>
        <w:t>combatir</w:t>
      </w:r>
      <w:r w:rsidRPr="007444B2">
        <w:rPr>
          <w:rFonts w:cs="Arial"/>
          <w:sz w:val="26"/>
          <w:szCs w:val="26"/>
        </w:rPr>
        <w:t xml:space="preserve"> la sentencia </w:t>
      </w:r>
      <w:r w:rsidR="00BC702B" w:rsidRPr="007444B2">
        <w:rPr>
          <w:rFonts w:cs="Arial"/>
          <w:sz w:val="26"/>
          <w:szCs w:val="26"/>
        </w:rPr>
        <w:t>recurrida</w:t>
      </w:r>
      <w:r w:rsidRPr="007444B2">
        <w:rPr>
          <w:rFonts w:cs="Arial"/>
          <w:sz w:val="26"/>
          <w:szCs w:val="26"/>
        </w:rPr>
        <w:t xml:space="preserve">. </w:t>
      </w:r>
    </w:p>
    <w:p w14:paraId="17D6B12B" w14:textId="2408416F" w:rsidR="00216DB1" w:rsidRPr="007444B2" w:rsidRDefault="00C702B5" w:rsidP="00C702B5">
      <w:pPr>
        <w:spacing w:after="80" w:line="360" w:lineRule="auto"/>
        <w:ind w:left="425"/>
        <w:jc w:val="both"/>
        <w:rPr>
          <w:rFonts w:ascii="Arial" w:hAnsi="Arial" w:cs="Arial"/>
          <w:sz w:val="26"/>
          <w:szCs w:val="26"/>
        </w:rPr>
      </w:pPr>
      <w:bookmarkStart w:id="4" w:name="_Hlk90050420"/>
      <w:r w:rsidRPr="007444B2">
        <w:rPr>
          <w:rFonts w:ascii="Arial" w:hAnsi="Arial" w:cs="Arial"/>
          <w:sz w:val="26"/>
          <w:szCs w:val="26"/>
        </w:rPr>
        <w:t>a)</w:t>
      </w:r>
      <w:r w:rsidRPr="007444B2">
        <w:rPr>
          <w:rFonts w:ascii="Arial" w:hAnsi="Arial" w:cs="Arial"/>
          <w:b/>
          <w:bCs/>
          <w:sz w:val="26"/>
          <w:szCs w:val="26"/>
        </w:rPr>
        <w:t xml:space="preserve"> </w:t>
      </w:r>
      <w:r w:rsidR="00216DB1" w:rsidRPr="007444B2">
        <w:rPr>
          <w:rFonts w:ascii="Arial" w:hAnsi="Arial" w:cs="Arial"/>
          <w:b/>
          <w:bCs/>
          <w:sz w:val="26"/>
          <w:szCs w:val="26"/>
        </w:rPr>
        <w:t>Equivocado entendimiento de la cesación de efectos</w:t>
      </w:r>
      <w:r w:rsidR="00216DB1" w:rsidRPr="007444B2">
        <w:rPr>
          <w:rFonts w:ascii="Arial" w:hAnsi="Arial" w:cs="Arial"/>
          <w:sz w:val="26"/>
          <w:szCs w:val="26"/>
        </w:rPr>
        <w:t>. Fue erróneo el sobreseimiento</w:t>
      </w:r>
      <w:r w:rsidRPr="007444B2">
        <w:rPr>
          <w:rFonts w:ascii="Arial" w:hAnsi="Arial" w:cs="Arial"/>
          <w:sz w:val="26"/>
          <w:szCs w:val="26"/>
        </w:rPr>
        <w:t xml:space="preserve"> decretado, </w:t>
      </w:r>
      <w:r w:rsidR="001B3145">
        <w:rPr>
          <w:rFonts w:ascii="Arial" w:hAnsi="Arial" w:cs="Arial"/>
          <w:sz w:val="26"/>
          <w:szCs w:val="26"/>
        </w:rPr>
        <w:t>al</w:t>
      </w:r>
      <w:r w:rsidRPr="007444B2">
        <w:rPr>
          <w:rFonts w:ascii="Arial" w:hAnsi="Arial" w:cs="Arial"/>
          <w:sz w:val="26"/>
          <w:szCs w:val="26"/>
        </w:rPr>
        <w:t xml:space="preserve"> c</w:t>
      </w:r>
      <w:r w:rsidR="00216DB1" w:rsidRPr="007444B2">
        <w:rPr>
          <w:rFonts w:ascii="Arial" w:hAnsi="Arial" w:cs="Arial"/>
          <w:sz w:val="26"/>
          <w:szCs w:val="26"/>
        </w:rPr>
        <w:t>onsiderar que</w:t>
      </w:r>
      <w:r w:rsidR="002A4D27" w:rsidRPr="007444B2">
        <w:rPr>
          <w:rFonts w:ascii="Arial" w:hAnsi="Arial" w:cs="Arial"/>
          <w:sz w:val="26"/>
          <w:szCs w:val="26"/>
        </w:rPr>
        <w:t>,</w:t>
      </w:r>
      <w:r w:rsidR="00216DB1" w:rsidRPr="007444B2">
        <w:rPr>
          <w:rFonts w:ascii="Arial" w:hAnsi="Arial" w:cs="Arial"/>
          <w:sz w:val="26"/>
          <w:szCs w:val="26"/>
        </w:rPr>
        <w:t xml:space="preserve"> con la entrega de solo un envase o caja de medicamento</w:t>
      </w:r>
      <w:r w:rsidR="002A4D27" w:rsidRPr="007444B2">
        <w:rPr>
          <w:rFonts w:ascii="Arial" w:hAnsi="Arial" w:cs="Arial"/>
          <w:sz w:val="26"/>
          <w:szCs w:val="26"/>
        </w:rPr>
        <w:t>,</w:t>
      </w:r>
      <w:r w:rsidR="00216DB1" w:rsidRPr="007444B2">
        <w:rPr>
          <w:rFonts w:ascii="Arial" w:hAnsi="Arial" w:cs="Arial"/>
          <w:sz w:val="26"/>
          <w:szCs w:val="26"/>
        </w:rPr>
        <w:t xml:space="preserve"> bastaba para considerar </w:t>
      </w:r>
      <w:r w:rsidR="00D554CC" w:rsidRPr="007444B2">
        <w:rPr>
          <w:rFonts w:ascii="Arial" w:hAnsi="Arial" w:cs="Arial"/>
          <w:sz w:val="26"/>
          <w:szCs w:val="26"/>
        </w:rPr>
        <w:t>por</w:t>
      </w:r>
      <w:r w:rsidR="00216DB1" w:rsidRPr="007444B2">
        <w:rPr>
          <w:rFonts w:ascii="Arial" w:hAnsi="Arial" w:cs="Arial"/>
          <w:sz w:val="26"/>
          <w:szCs w:val="26"/>
        </w:rPr>
        <w:t xml:space="preserve"> destru</w:t>
      </w:r>
      <w:r w:rsidR="00D554CC" w:rsidRPr="007444B2">
        <w:rPr>
          <w:rFonts w:ascii="Arial" w:hAnsi="Arial" w:cs="Arial"/>
          <w:sz w:val="26"/>
          <w:szCs w:val="26"/>
        </w:rPr>
        <w:t>idos</w:t>
      </w:r>
      <w:r w:rsidR="00216DB1" w:rsidRPr="007444B2">
        <w:rPr>
          <w:rFonts w:ascii="Arial" w:hAnsi="Arial" w:cs="Arial"/>
          <w:sz w:val="26"/>
          <w:szCs w:val="26"/>
        </w:rPr>
        <w:t xml:space="preserve"> todos los efectos producidos por los actos reclamados en la demanda de amparo.</w:t>
      </w:r>
    </w:p>
    <w:p w14:paraId="6273786C" w14:textId="41F95069" w:rsidR="0036465C" w:rsidRPr="007444B2" w:rsidRDefault="00C702B5" w:rsidP="00C702B5">
      <w:pPr>
        <w:spacing w:after="80" w:line="360" w:lineRule="auto"/>
        <w:ind w:left="425"/>
        <w:jc w:val="both"/>
        <w:rPr>
          <w:rFonts w:ascii="Arial" w:hAnsi="Arial" w:cs="Arial"/>
          <w:sz w:val="26"/>
          <w:szCs w:val="26"/>
        </w:rPr>
      </w:pPr>
      <w:r w:rsidRPr="007444B2">
        <w:rPr>
          <w:rFonts w:ascii="Arial" w:hAnsi="Arial" w:cs="Arial"/>
          <w:sz w:val="26"/>
          <w:szCs w:val="26"/>
        </w:rPr>
        <w:t>b)</w:t>
      </w:r>
      <w:r w:rsidRPr="007444B2">
        <w:rPr>
          <w:rFonts w:ascii="Arial" w:hAnsi="Arial" w:cs="Arial"/>
          <w:b/>
          <w:bCs/>
          <w:sz w:val="26"/>
          <w:szCs w:val="26"/>
        </w:rPr>
        <w:t xml:space="preserve"> </w:t>
      </w:r>
      <w:r w:rsidR="00216DB1" w:rsidRPr="007444B2">
        <w:rPr>
          <w:rFonts w:ascii="Arial" w:hAnsi="Arial" w:cs="Arial"/>
          <w:b/>
          <w:bCs/>
          <w:sz w:val="26"/>
          <w:szCs w:val="26"/>
        </w:rPr>
        <w:t>Incorrecta apreciación de los actos reclamados y las pruebas ofrecidas para demostrarlos</w:t>
      </w:r>
      <w:r w:rsidR="00216DB1" w:rsidRPr="007444B2">
        <w:rPr>
          <w:rFonts w:ascii="Arial" w:hAnsi="Arial" w:cs="Arial"/>
          <w:sz w:val="26"/>
          <w:szCs w:val="26"/>
        </w:rPr>
        <w:t>. Se inobservó que en la demanda se reclamó</w:t>
      </w:r>
      <w:r w:rsidR="0036465C" w:rsidRPr="007444B2">
        <w:rPr>
          <w:rFonts w:ascii="Arial" w:hAnsi="Arial" w:cs="Arial"/>
          <w:sz w:val="26"/>
          <w:szCs w:val="26"/>
        </w:rPr>
        <w:t xml:space="preserve"> lo siguiente</w:t>
      </w:r>
      <w:r w:rsidR="00216DB1" w:rsidRPr="007444B2">
        <w:rPr>
          <w:rFonts w:ascii="Arial" w:hAnsi="Arial" w:cs="Arial"/>
          <w:sz w:val="26"/>
          <w:szCs w:val="26"/>
        </w:rPr>
        <w:t xml:space="preserve">: </w:t>
      </w:r>
    </w:p>
    <w:p w14:paraId="3707B01D" w14:textId="77777777" w:rsidR="0036465C" w:rsidRPr="007444B2" w:rsidRDefault="0036465C">
      <w:pPr>
        <w:pStyle w:val="Prrafodelista"/>
        <w:numPr>
          <w:ilvl w:val="0"/>
          <w:numId w:val="6"/>
        </w:numPr>
        <w:spacing w:after="80" w:line="360" w:lineRule="auto"/>
        <w:jc w:val="both"/>
        <w:rPr>
          <w:rFonts w:ascii="Arial" w:hAnsi="Arial" w:cs="Arial"/>
          <w:sz w:val="26"/>
          <w:szCs w:val="26"/>
        </w:rPr>
      </w:pPr>
      <w:r w:rsidRPr="007444B2">
        <w:rPr>
          <w:rFonts w:ascii="Arial" w:hAnsi="Arial" w:cs="Arial"/>
          <w:sz w:val="26"/>
          <w:szCs w:val="26"/>
        </w:rPr>
        <w:t>L</w:t>
      </w:r>
      <w:r w:rsidR="00216DB1" w:rsidRPr="007444B2">
        <w:rPr>
          <w:rFonts w:ascii="Arial" w:hAnsi="Arial" w:cs="Arial"/>
          <w:sz w:val="26"/>
          <w:szCs w:val="26"/>
        </w:rPr>
        <w:t>a omisión de proveer atención médica integral, adecuada al padecimiento, permanente y constante, pues se dejó de entregar oportunamente el medicamento necesario</w:t>
      </w:r>
      <w:r w:rsidRPr="007444B2">
        <w:rPr>
          <w:rFonts w:ascii="Arial" w:hAnsi="Arial" w:cs="Arial"/>
          <w:sz w:val="26"/>
          <w:szCs w:val="26"/>
        </w:rPr>
        <w:t>.</w:t>
      </w:r>
    </w:p>
    <w:p w14:paraId="31D25183" w14:textId="77777777" w:rsidR="0036465C" w:rsidRPr="007444B2" w:rsidRDefault="0036465C">
      <w:pPr>
        <w:pStyle w:val="Prrafodelista"/>
        <w:numPr>
          <w:ilvl w:val="0"/>
          <w:numId w:val="6"/>
        </w:numPr>
        <w:spacing w:after="80" w:line="360" w:lineRule="auto"/>
        <w:jc w:val="both"/>
        <w:rPr>
          <w:rFonts w:ascii="Arial" w:hAnsi="Arial" w:cs="Arial"/>
          <w:sz w:val="26"/>
          <w:szCs w:val="26"/>
        </w:rPr>
      </w:pPr>
      <w:r w:rsidRPr="007444B2">
        <w:rPr>
          <w:rFonts w:ascii="Arial" w:hAnsi="Arial" w:cs="Arial"/>
          <w:sz w:val="26"/>
          <w:szCs w:val="26"/>
        </w:rPr>
        <w:t>L</w:t>
      </w:r>
      <w:r w:rsidR="00216DB1" w:rsidRPr="007444B2">
        <w:rPr>
          <w:rFonts w:ascii="Arial" w:hAnsi="Arial" w:cs="Arial"/>
          <w:sz w:val="26"/>
          <w:szCs w:val="26"/>
        </w:rPr>
        <w:t>a negativa a responder peticiones por escrito</w:t>
      </w:r>
      <w:r w:rsidRPr="007444B2">
        <w:rPr>
          <w:rFonts w:ascii="Arial" w:hAnsi="Arial" w:cs="Arial"/>
          <w:sz w:val="26"/>
          <w:szCs w:val="26"/>
        </w:rPr>
        <w:t>.</w:t>
      </w:r>
    </w:p>
    <w:p w14:paraId="075C4522" w14:textId="5BE8C101" w:rsidR="0036465C" w:rsidRPr="007444B2" w:rsidRDefault="0036465C">
      <w:pPr>
        <w:pStyle w:val="Prrafodelista"/>
        <w:numPr>
          <w:ilvl w:val="0"/>
          <w:numId w:val="6"/>
        </w:numPr>
        <w:spacing w:after="80" w:line="360" w:lineRule="auto"/>
        <w:jc w:val="both"/>
        <w:rPr>
          <w:rFonts w:ascii="Arial" w:hAnsi="Arial" w:cs="Arial"/>
          <w:sz w:val="26"/>
          <w:szCs w:val="26"/>
        </w:rPr>
      </w:pPr>
      <w:r w:rsidRPr="007444B2">
        <w:rPr>
          <w:rFonts w:ascii="Arial" w:hAnsi="Arial" w:cs="Arial"/>
          <w:sz w:val="26"/>
          <w:szCs w:val="26"/>
        </w:rPr>
        <w:t>L</w:t>
      </w:r>
      <w:r w:rsidR="00216DB1" w:rsidRPr="007444B2">
        <w:rPr>
          <w:rFonts w:ascii="Arial" w:hAnsi="Arial" w:cs="Arial"/>
          <w:sz w:val="26"/>
          <w:szCs w:val="26"/>
        </w:rPr>
        <w:t xml:space="preserve">a negativa de autorizar los requerimientos de </w:t>
      </w:r>
      <w:r w:rsidRPr="007444B2">
        <w:rPr>
          <w:rFonts w:ascii="Arial" w:hAnsi="Arial" w:cs="Arial"/>
          <w:sz w:val="26"/>
          <w:szCs w:val="26"/>
        </w:rPr>
        <w:t>16</w:t>
      </w:r>
      <w:r w:rsidR="00216DB1" w:rsidRPr="007444B2">
        <w:rPr>
          <w:rFonts w:ascii="Arial" w:hAnsi="Arial" w:cs="Arial"/>
          <w:sz w:val="26"/>
          <w:szCs w:val="26"/>
        </w:rPr>
        <w:t xml:space="preserve"> de junio y </w:t>
      </w:r>
      <w:r w:rsidRPr="007444B2">
        <w:rPr>
          <w:rFonts w:ascii="Arial" w:hAnsi="Arial" w:cs="Arial"/>
          <w:sz w:val="26"/>
          <w:szCs w:val="26"/>
        </w:rPr>
        <w:t>16</w:t>
      </w:r>
      <w:r w:rsidR="00216DB1" w:rsidRPr="007444B2">
        <w:rPr>
          <w:rFonts w:ascii="Arial" w:hAnsi="Arial" w:cs="Arial"/>
          <w:sz w:val="26"/>
          <w:szCs w:val="26"/>
        </w:rPr>
        <w:t xml:space="preserve"> de julio de </w:t>
      </w:r>
      <w:r w:rsidRPr="007444B2">
        <w:rPr>
          <w:rFonts w:ascii="Arial" w:hAnsi="Arial" w:cs="Arial"/>
          <w:sz w:val="26"/>
          <w:szCs w:val="26"/>
        </w:rPr>
        <w:t>2021</w:t>
      </w:r>
      <w:r w:rsidR="00216DB1" w:rsidRPr="007444B2">
        <w:rPr>
          <w:rFonts w:ascii="Arial" w:hAnsi="Arial" w:cs="Arial"/>
          <w:sz w:val="26"/>
          <w:szCs w:val="26"/>
        </w:rPr>
        <w:t xml:space="preserve"> suscritos por la médic</w:t>
      </w:r>
      <w:r w:rsidR="001D6633" w:rsidRPr="007444B2">
        <w:rPr>
          <w:rFonts w:ascii="Arial" w:hAnsi="Arial" w:cs="Arial"/>
          <w:sz w:val="26"/>
          <w:szCs w:val="26"/>
        </w:rPr>
        <w:t>a</w:t>
      </w:r>
      <w:r w:rsidR="00216DB1" w:rsidRPr="007444B2">
        <w:rPr>
          <w:rFonts w:ascii="Arial" w:hAnsi="Arial" w:cs="Arial"/>
          <w:sz w:val="26"/>
          <w:szCs w:val="26"/>
        </w:rPr>
        <w:t xml:space="preserve"> tratante</w:t>
      </w:r>
      <w:r w:rsidR="002A4D27" w:rsidRPr="007444B2">
        <w:rPr>
          <w:rFonts w:ascii="Arial" w:hAnsi="Arial" w:cs="Arial"/>
          <w:sz w:val="26"/>
          <w:szCs w:val="26"/>
        </w:rPr>
        <w:t>.</w:t>
      </w:r>
    </w:p>
    <w:p w14:paraId="6B191D32" w14:textId="2A5600F6" w:rsidR="0036465C" w:rsidRPr="007444B2" w:rsidRDefault="0036465C">
      <w:pPr>
        <w:pStyle w:val="Prrafodelista"/>
        <w:numPr>
          <w:ilvl w:val="0"/>
          <w:numId w:val="6"/>
        </w:numPr>
        <w:spacing w:after="80" w:line="360" w:lineRule="auto"/>
        <w:jc w:val="both"/>
        <w:rPr>
          <w:rFonts w:ascii="Arial" w:hAnsi="Arial" w:cs="Arial"/>
          <w:sz w:val="26"/>
          <w:szCs w:val="26"/>
        </w:rPr>
      </w:pPr>
      <w:r w:rsidRPr="007444B2">
        <w:rPr>
          <w:rFonts w:ascii="Arial" w:hAnsi="Arial" w:cs="Arial"/>
          <w:sz w:val="26"/>
          <w:szCs w:val="26"/>
        </w:rPr>
        <w:t>L</w:t>
      </w:r>
      <w:r w:rsidR="00216DB1" w:rsidRPr="007444B2">
        <w:rPr>
          <w:rFonts w:ascii="Arial" w:hAnsi="Arial" w:cs="Arial"/>
          <w:sz w:val="26"/>
          <w:szCs w:val="26"/>
        </w:rPr>
        <w:t xml:space="preserve">a omisión de surtir la receta médica </w:t>
      </w:r>
      <w:r w:rsidR="00460F22" w:rsidRPr="007444B2">
        <w:rPr>
          <w:rFonts w:ascii="Arial" w:hAnsi="Arial" w:cs="Arial"/>
          <w:sz w:val="26"/>
          <w:szCs w:val="26"/>
        </w:rPr>
        <w:t>**********</w:t>
      </w:r>
      <w:r w:rsidR="00216DB1" w:rsidRPr="007444B2">
        <w:rPr>
          <w:rFonts w:ascii="Arial" w:hAnsi="Arial" w:cs="Arial"/>
          <w:sz w:val="26"/>
          <w:szCs w:val="26"/>
        </w:rPr>
        <w:t xml:space="preserve"> de </w:t>
      </w:r>
      <w:r w:rsidRPr="007444B2">
        <w:rPr>
          <w:rFonts w:ascii="Arial" w:hAnsi="Arial" w:cs="Arial"/>
          <w:sz w:val="26"/>
          <w:szCs w:val="26"/>
        </w:rPr>
        <w:t>16</w:t>
      </w:r>
      <w:r w:rsidR="00216DB1" w:rsidRPr="007444B2">
        <w:rPr>
          <w:rFonts w:ascii="Arial" w:hAnsi="Arial" w:cs="Arial"/>
          <w:sz w:val="26"/>
          <w:szCs w:val="26"/>
        </w:rPr>
        <w:t xml:space="preserve"> de julio de </w:t>
      </w:r>
      <w:r w:rsidRPr="007444B2">
        <w:rPr>
          <w:rFonts w:ascii="Arial" w:hAnsi="Arial" w:cs="Arial"/>
          <w:sz w:val="26"/>
          <w:szCs w:val="26"/>
        </w:rPr>
        <w:t>2021</w:t>
      </w:r>
      <w:r w:rsidR="00216DB1" w:rsidRPr="007444B2">
        <w:rPr>
          <w:rFonts w:ascii="Arial" w:hAnsi="Arial" w:cs="Arial"/>
          <w:sz w:val="26"/>
          <w:szCs w:val="26"/>
        </w:rPr>
        <w:t xml:space="preserve">. </w:t>
      </w:r>
    </w:p>
    <w:p w14:paraId="3C034547" w14:textId="7FF32C6B" w:rsidR="0036465C" w:rsidRPr="007444B2" w:rsidRDefault="00216DB1">
      <w:pPr>
        <w:pStyle w:val="Prrafodelista"/>
        <w:numPr>
          <w:ilvl w:val="0"/>
          <w:numId w:val="6"/>
        </w:numPr>
        <w:spacing w:after="80" w:line="360" w:lineRule="auto"/>
        <w:jc w:val="both"/>
        <w:rPr>
          <w:rFonts w:ascii="Arial" w:hAnsi="Arial" w:cs="Arial"/>
          <w:sz w:val="26"/>
          <w:szCs w:val="26"/>
        </w:rPr>
      </w:pPr>
      <w:r w:rsidRPr="007444B2">
        <w:rPr>
          <w:rFonts w:ascii="Arial" w:hAnsi="Arial" w:cs="Arial"/>
          <w:sz w:val="26"/>
          <w:szCs w:val="26"/>
        </w:rPr>
        <w:t xml:space="preserve">Tampoco se tomaron en cuenta las pruebas de la demanda con las que se acreditó que el tratamiento estaba autorizado para </w:t>
      </w:r>
      <w:r w:rsidRPr="007444B2">
        <w:rPr>
          <w:rFonts w:ascii="Arial" w:hAnsi="Arial" w:cs="Arial"/>
          <w:sz w:val="26"/>
          <w:szCs w:val="26"/>
          <w:u w:val="single"/>
        </w:rPr>
        <w:t>doce meses</w:t>
      </w:r>
      <w:r w:rsidRPr="007444B2">
        <w:rPr>
          <w:rFonts w:ascii="Arial" w:hAnsi="Arial" w:cs="Arial"/>
          <w:sz w:val="26"/>
          <w:szCs w:val="26"/>
        </w:rPr>
        <w:t xml:space="preserve"> y que únicamente se habían entregado cuatro envases, con el retraso de dos cajas</w:t>
      </w:r>
      <w:r w:rsidR="007549DC" w:rsidRPr="007444B2">
        <w:rPr>
          <w:rFonts w:ascii="Arial" w:hAnsi="Arial" w:cs="Arial"/>
          <w:sz w:val="26"/>
          <w:szCs w:val="26"/>
        </w:rPr>
        <w:t>,</w:t>
      </w:r>
      <w:r w:rsidRPr="007444B2">
        <w:rPr>
          <w:rFonts w:ascii="Arial" w:hAnsi="Arial" w:cs="Arial"/>
          <w:sz w:val="26"/>
          <w:szCs w:val="26"/>
        </w:rPr>
        <w:t xml:space="preserve"> </w:t>
      </w:r>
      <w:r w:rsidR="007549DC" w:rsidRPr="007444B2">
        <w:rPr>
          <w:rFonts w:ascii="Arial" w:hAnsi="Arial" w:cs="Arial"/>
          <w:sz w:val="26"/>
          <w:szCs w:val="26"/>
        </w:rPr>
        <w:t>las cuales</w:t>
      </w:r>
      <w:r w:rsidRPr="007444B2">
        <w:rPr>
          <w:rFonts w:ascii="Arial" w:hAnsi="Arial" w:cs="Arial"/>
          <w:sz w:val="26"/>
          <w:szCs w:val="26"/>
        </w:rPr>
        <w:t xml:space="preserve"> tuvo que adquirir el paciente. </w:t>
      </w:r>
    </w:p>
    <w:p w14:paraId="10E34DB2" w14:textId="0B411E08" w:rsidR="00216DB1" w:rsidRPr="007444B2" w:rsidRDefault="00216DB1">
      <w:pPr>
        <w:pStyle w:val="Prrafodelista"/>
        <w:numPr>
          <w:ilvl w:val="0"/>
          <w:numId w:val="6"/>
        </w:numPr>
        <w:spacing w:after="80" w:line="360" w:lineRule="auto"/>
        <w:jc w:val="both"/>
        <w:rPr>
          <w:rFonts w:ascii="Arial" w:hAnsi="Arial" w:cs="Arial"/>
          <w:sz w:val="26"/>
          <w:szCs w:val="26"/>
        </w:rPr>
      </w:pPr>
      <w:r w:rsidRPr="007444B2">
        <w:rPr>
          <w:rFonts w:ascii="Arial" w:hAnsi="Arial" w:cs="Arial"/>
          <w:sz w:val="26"/>
          <w:szCs w:val="26"/>
        </w:rPr>
        <w:t>Por ende, el hecho de que se le haya entregado un envase –el quinto en el orden del tratamiento– no destruía los efectos de todos los actos reclamados</w:t>
      </w:r>
      <w:r w:rsidR="002A4D27" w:rsidRPr="007444B2">
        <w:rPr>
          <w:rFonts w:ascii="Arial" w:hAnsi="Arial" w:cs="Arial"/>
          <w:sz w:val="26"/>
          <w:szCs w:val="26"/>
        </w:rPr>
        <w:t>,</w:t>
      </w:r>
      <w:r w:rsidRPr="007444B2">
        <w:rPr>
          <w:rFonts w:ascii="Arial" w:hAnsi="Arial" w:cs="Arial"/>
          <w:sz w:val="26"/>
          <w:szCs w:val="26"/>
        </w:rPr>
        <w:t xml:space="preserve"> sino, cuando mucho, el relativo a surtir una receta médica.</w:t>
      </w:r>
    </w:p>
    <w:p w14:paraId="7E8844B6" w14:textId="48472262" w:rsidR="00F27ADE" w:rsidRPr="007444B2" w:rsidRDefault="00C702B5" w:rsidP="00C702B5">
      <w:pPr>
        <w:spacing w:after="80" w:line="360" w:lineRule="auto"/>
        <w:ind w:left="425"/>
        <w:jc w:val="both"/>
        <w:rPr>
          <w:rFonts w:ascii="Arial" w:hAnsi="Arial" w:cs="Arial"/>
          <w:sz w:val="26"/>
          <w:szCs w:val="26"/>
        </w:rPr>
      </w:pPr>
      <w:r w:rsidRPr="007444B2">
        <w:rPr>
          <w:rFonts w:ascii="Arial" w:hAnsi="Arial" w:cs="Arial"/>
          <w:sz w:val="26"/>
          <w:szCs w:val="26"/>
        </w:rPr>
        <w:t xml:space="preserve">c) </w:t>
      </w:r>
      <w:r w:rsidR="00F27ADE" w:rsidRPr="007444B2">
        <w:rPr>
          <w:rFonts w:ascii="Arial" w:hAnsi="Arial" w:cs="Arial"/>
          <w:sz w:val="26"/>
          <w:szCs w:val="26"/>
        </w:rPr>
        <w:t>También, del análisis de las pruebas dejó de observarse</w:t>
      </w:r>
      <w:r w:rsidR="00DF2343" w:rsidRPr="007444B2">
        <w:rPr>
          <w:rFonts w:ascii="Arial" w:hAnsi="Arial" w:cs="Arial"/>
          <w:sz w:val="26"/>
          <w:szCs w:val="26"/>
        </w:rPr>
        <w:t xml:space="preserve"> que</w:t>
      </w:r>
      <w:r w:rsidR="002A4D27" w:rsidRPr="007444B2">
        <w:rPr>
          <w:rFonts w:ascii="Arial" w:hAnsi="Arial" w:cs="Arial"/>
          <w:sz w:val="26"/>
          <w:szCs w:val="26"/>
        </w:rPr>
        <w:t>,</w:t>
      </w:r>
      <w:r w:rsidR="00DF2343" w:rsidRPr="007444B2">
        <w:rPr>
          <w:rFonts w:ascii="Arial" w:hAnsi="Arial" w:cs="Arial"/>
          <w:sz w:val="26"/>
          <w:szCs w:val="26"/>
        </w:rPr>
        <w:t xml:space="preserve"> durante el inoportuno suministro de medicamentos, </w:t>
      </w:r>
      <w:r w:rsidR="00A60B05" w:rsidRPr="007444B2">
        <w:rPr>
          <w:rFonts w:ascii="Arial" w:hAnsi="Arial" w:cs="Arial"/>
          <w:sz w:val="26"/>
          <w:szCs w:val="26"/>
        </w:rPr>
        <w:t xml:space="preserve">el </w:t>
      </w:r>
      <w:r w:rsidR="00A60B05" w:rsidRPr="007444B2">
        <w:rPr>
          <w:rFonts w:ascii="Arial" w:hAnsi="Arial" w:cs="Arial"/>
          <w:b/>
          <w:bCs/>
          <w:sz w:val="26"/>
          <w:szCs w:val="26"/>
        </w:rPr>
        <w:t xml:space="preserve">quejoso </w:t>
      </w:r>
      <w:r w:rsidR="00DF2343" w:rsidRPr="007444B2">
        <w:rPr>
          <w:rFonts w:ascii="Arial" w:hAnsi="Arial" w:cs="Arial"/>
          <w:b/>
          <w:bCs/>
          <w:sz w:val="26"/>
          <w:szCs w:val="26"/>
        </w:rPr>
        <w:t>tuvo</w:t>
      </w:r>
      <w:r w:rsidR="00007767" w:rsidRPr="007444B2">
        <w:rPr>
          <w:rFonts w:ascii="Arial" w:hAnsi="Arial" w:cs="Arial"/>
          <w:b/>
          <w:bCs/>
          <w:sz w:val="26"/>
          <w:szCs w:val="26"/>
        </w:rPr>
        <w:t xml:space="preserve"> que adquirir dos cajas </w:t>
      </w:r>
      <w:r w:rsidR="00A60B05" w:rsidRPr="007444B2">
        <w:rPr>
          <w:rFonts w:ascii="Arial" w:hAnsi="Arial" w:cs="Arial"/>
          <w:b/>
          <w:bCs/>
          <w:sz w:val="26"/>
          <w:szCs w:val="26"/>
        </w:rPr>
        <w:t>del medicamento</w:t>
      </w:r>
      <w:r w:rsidR="00A60B05" w:rsidRPr="007444B2">
        <w:rPr>
          <w:rFonts w:ascii="Arial" w:hAnsi="Arial" w:cs="Arial"/>
          <w:sz w:val="26"/>
          <w:szCs w:val="26"/>
        </w:rPr>
        <w:t xml:space="preserve"> </w:t>
      </w:r>
      <w:r w:rsidR="00007767" w:rsidRPr="007444B2">
        <w:rPr>
          <w:rFonts w:ascii="Arial" w:hAnsi="Arial" w:cs="Arial"/>
          <w:sz w:val="26"/>
          <w:szCs w:val="26"/>
        </w:rPr>
        <w:t xml:space="preserve">y </w:t>
      </w:r>
      <w:r w:rsidR="00007767" w:rsidRPr="007444B2">
        <w:rPr>
          <w:rFonts w:ascii="Arial" w:hAnsi="Arial" w:cs="Arial"/>
          <w:b/>
          <w:bCs/>
          <w:sz w:val="26"/>
          <w:szCs w:val="26"/>
        </w:rPr>
        <w:t xml:space="preserve">se quedó sin </w:t>
      </w:r>
      <w:r w:rsidR="00A60B05" w:rsidRPr="007444B2">
        <w:rPr>
          <w:rFonts w:ascii="Arial" w:hAnsi="Arial" w:cs="Arial"/>
          <w:b/>
          <w:bCs/>
          <w:sz w:val="26"/>
          <w:szCs w:val="26"/>
        </w:rPr>
        <w:t>dosis</w:t>
      </w:r>
      <w:r w:rsidR="00007767" w:rsidRPr="007444B2">
        <w:rPr>
          <w:rFonts w:ascii="Arial" w:hAnsi="Arial" w:cs="Arial"/>
          <w:b/>
          <w:bCs/>
          <w:sz w:val="26"/>
          <w:szCs w:val="26"/>
        </w:rPr>
        <w:t xml:space="preserve"> unos días</w:t>
      </w:r>
      <w:r w:rsidR="00007767" w:rsidRPr="007444B2">
        <w:rPr>
          <w:rFonts w:ascii="Arial" w:hAnsi="Arial" w:cs="Arial"/>
          <w:sz w:val="26"/>
          <w:szCs w:val="26"/>
        </w:rPr>
        <w:t>, erogando la cantidad de $</w:t>
      </w:r>
      <w:r w:rsidR="00460F22" w:rsidRPr="007444B2">
        <w:rPr>
          <w:rFonts w:ascii="Arial" w:hAnsi="Arial" w:cs="Arial"/>
          <w:sz w:val="26"/>
          <w:szCs w:val="26"/>
        </w:rPr>
        <w:t>**********</w:t>
      </w:r>
      <w:r w:rsidR="00007767" w:rsidRPr="007444B2">
        <w:rPr>
          <w:rFonts w:ascii="Arial" w:hAnsi="Arial" w:cs="Arial"/>
          <w:sz w:val="26"/>
          <w:szCs w:val="26"/>
        </w:rPr>
        <w:t xml:space="preserve"> pesos, </w:t>
      </w:r>
      <w:r w:rsidR="007C0892" w:rsidRPr="007444B2">
        <w:rPr>
          <w:rFonts w:ascii="Arial" w:hAnsi="Arial" w:cs="Arial"/>
          <w:sz w:val="26"/>
          <w:szCs w:val="26"/>
        </w:rPr>
        <w:t>por lo que tuvo que pedir prestado dinero con los familiares para garantizar el suministro y no perder la salud y vida</w:t>
      </w:r>
      <w:r w:rsidR="0062486E" w:rsidRPr="007444B2">
        <w:rPr>
          <w:rFonts w:ascii="Arial" w:hAnsi="Arial" w:cs="Arial"/>
          <w:sz w:val="26"/>
          <w:szCs w:val="26"/>
        </w:rPr>
        <w:t xml:space="preserve">. </w:t>
      </w:r>
      <w:r w:rsidR="0062486E" w:rsidRPr="007444B2">
        <w:rPr>
          <w:rFonts w:ascii="Arial" w:hAnsi="Arial" w:cs="Arial"/>
          <w:sz w:val="26"/>
          <w:szCs w:val="26"/>
        </w:rPr>
        <w:lastRenderedPageBreak/>
        <w:t xml:space="preserve">De ahí que el juez de distrito incurrió en vicio de falta de exhaustividad en </w:t>
      </w:r>
      <w:r w:rsidR="002155B1" w:rsidRPr="007444B2">
        <w:rPr>
          <w:rFonts w:ascii="Arial" w:hAnsi="Arial" w:cs="Arial"/>
          <w:sz w:val="26"/>
          <w:szCs w:val="26"/>
        </w:rPr>
        <w:t xml:space="preserve">el juicio, transgrediendo </w:t>
      </w:r>
      <w:r w:rsidR="000B729F" w:rsidRPr="007444B2">
        <w:rPr>
          <w:rFonts w:ascii="Arial" w:hAnsi="Arial" w:cs="Arial"/>
          <w:sz w:val="26"/>
          <w:szCs w:val="26"/>
        </w:rPr>
        <w:t xml:space="preserve">así </w:t>
      </w:r>
      <w:r w:rsidR="002155B1" w:rsidRPr="007444B2">
        <w:rPr>
          <w:rFonts w:ascii="Arial" w:hAnsi="Arial" w:cs="Arial"/>
          <w:sz w:val="26"/>
          <w:szCs w:val="26"/>
        </w:rPr>
        <w:t>el artículo 74 de la Ley de Amparo</w:t>
      </w:r>
      <w:r w:rsidRPr="007444B2">
        <w:rPr>
          <w:rStyle w:val="Refdenotaalpie"/>
          <w:rFonts w:ascii="Arial" w:hAnsi="Arial" w:cs="Arial"/>
          <w:sz w:val="26"/>
          <w:szCs w:val="26"/>
        </w:rPr>
        <w:footnoteReference w:id="33"/>
      </w:r>
      <w:r w:rsidR="008221FD" w:rsidRPr="007444B2">
        <w:rPr>
          <w:rFonts w:ascii="Arial" w:hAnsi="Arial" w:cs="Arial"/>
          <w:sz w:val="26"/>
          <w:szCs w:val="26"/>
        </w:rPr>
        <w:t>.</w:t>
      </w:r>
    </w:p>
    <w:p w14:paraId="7389C557" w14:textId="553EB0F0" w:rsidR="0036465C" w:rsidRPr="007444B2" w:rsidRDefault="00C702B5" w:rsidP="00C702B5">
      <w:pPr>
        <w:spacing w:after="80" w:line="360" w:lineRule="auto"/>
        <w:ind w:left="425"/>
        <w:jc w:val="both"/>
        <w:rPr>
          <w:rFonts w:ascii="Arial" w:hAnsi="Arial" w:cs="Arial"/>
          <w:sz w:val="26"/>
          <w:szCs w:val="26"/>
        </w:rPr>
      </w:pPr>
      <w:r w:rsidRPr="007444B2">
        <w:rPr>
          <w:rFonts w:ascii="Arial" w:hAnsi="Arial" w:cs="Arial"/>
          <w:sz w:val="26"/>
          <w:szCs w:val="26"/>
        </w:rPr>
        <w:t xml:space="preserve">d) </w:t>
      </w:r>
      <w:r w:rsidR="00216DB1" w:rsidRPr="007444B2">
        <w:rPr>
          <w:rFonts w:ascii="Arial" w:hAnsi="Arial" w:cs="Arial"/>
          <w:b/>
          <w:bCs/>
          <w:sz w:val="26"/>
          <w:szCs w:val="26"/>
        </w:rPr>
        <w:t>Desconocimiento de los alcances protectores del juicio de amparo</w:t>
      </w:r>
      <w:r w:rsidR="00216DB1" w:rsidRPr="007444B2">
        <w:rPr>
          <w:rFonts w:ascii="Arial" w:hAnsi="Arial" w:cs="Arial"/>
          <w:sz w:val="26"/>
          <w:szCs w:val="26"/>
        </w:rPr>
        <w:t>. El juez de distrito pasó por alto las características del juicio de amparo al sobreseer por cesación de efectos. Restan siete cajas por entregar</w:t>
      </w:r>
      <w:r w:rsidRPr="007444B2">
        <w:rPr>
          <w:rFonts w:ascii="Arial" w:hAnsi="Arial" w:cs="Arial"/>
          <w:sz w:val="26"/>
          <w:szCs w:val="26"/>
        </w:rPr>
        <w:t>,</w:t>
      </w:r>
      <w:r w:rsidR="00216DB1" w:rsidRPr="007444B2">
        <w:rPr>
          <w:rFonts w:ascii="Arial" w:hAnsi="Arial" w:cs="Arial"/>
          <w:sz w:val="26"/>
          <w:szCs w:val="26"/>
        </w:rPr>
        <w:t xml:space="preserve"> y las autoridades responsables no acreditaron fehacientemente que estén en Tuxtla Gutiérrez,</w:t>
      </w:r>
      <w:r w:rsidR="000B729F" w:rsidRPr="007444B2">
        <w:rPr>
          <w:rFonts w:ascii="Arial" w:hAnsi="Arial" w:cs="Arial"/>
          <w:sz w:val="26"/>
          <w:szCs w:val="26"/>
        </w:rPr>
        <w:t xml:space="preserve"> Chi</w:t>
      </w:r>
      <w:r w:rsidR="00A9341D">
        <w:rPr>
          <w:rFonts w:ascii="Arial" w:hAnsi="Arial" w:cs="Arial"/>
          <w:sz w:val="26"/>
          <w:szCs w:val="26"/>
        </w:rPr>
        <w:t>a</w:t>
      </w:r>
      <w:r w:rsidR="000B729F" w:rsidRPr="007444B2">
        <w:rPr>
          <w:rFonts w:ascii="Arial" w:hAnsi="Arial" w:cs="Arial"/>
          <w:sz w:val="26"/>
          <w:szCs w:val="26"/>
        </w:rPr>
        <w:t>pas,</w:t>
      </w:r>
      <w:r w:rsidR="00216DB1" w:rsidRPr="007444B2">
        <w:rPr>
          <w:rFonts w:ascii="Arial" w:hAnsi="Arial" w:cs="Arial"/>
          <w:sz w:val="26"/>
          <w:szCs w:val="26"/>
        </w:rPr>
        <w:t xml:space="preserve"> </w:t>
      </w:r>
      <w:r w:rsidR="00485E37" w:rsidRPr="007444B2">
        <w:rPr>
          <w:rFonts w:ascii="Arial" w:hAnsi="Arial" w:cs="Arial"/>
          <w:sz w:val="26"/>
          <w:szCs w:val="26"/>
        </w:rPr>
        <w:t>y</w:t>
      </w:r>
      <w:r w:rsidRPr="007444B2">
        <w:rPr>
          <w:rFonts w:ascii="Arial" w:hAnsi="Arial" w:cs="Arial"/>
          <w:sz w:val="26"/>
          <w:szCs w:val="26"/>
        </w:rPr>
        <w:t xml:space="preserve"> se encuentren</w:t>
      </w:r>
      <w:r w:rsidR="00485E37" w:rsidRPr="007444B2">
        <w:rPr>
          <w:rFonts w:ascii="Arial" w:hAnsi="Arial" w:cs="Arial"/>
          <w:sz w:val="26"/>
          <w:szCs w:val="26"/>
        </w:rPr>
        <w:t xml:space="preserve"> </w:t>
      </w:r>
      <w:r w:rsidR="00216DB1" w:rsidRPr="007444B2">
        <w:rPr>
          <w:rFonts w:ascii="Arial" w:hAnsi="Arial" w:cs="Arial"/>
          <w:sz w:val="26"/>
          <w:szCs w:val="26"/>
        </w:rPr>
        <w:t xml:space="preserve">disponibles para ser entregadas oportunamente al quejoso. </w:t>
      </w:r>
    </w:p>
    <w:p w14:paraId="35E7D329" w14:textId="56649C74" w:rsidR="0036465C" w:rsidRPr="007444B2" w:rsidRDefault="00C702B5" w:rsidP="00C702B5">
      <w:pPr>
        <w:spacing w:after="80" w:line="360" w:lineRule="auto"/>
        <w:ind w:left="425"/>
        <w:jc w:val="both"/>
        <w:rPr>
          <w:rFonts w:ascii="Arial" w:hAnsi="Arial" w:cs="Arial"/>
          <w:sz w:val="26"/>
          <w:szCs w:val="26"/>
        </w:rPr>
      </w:pPr>
      <w:r w:rsidRPr="007444B2">
        <w:rPr>
          <w:rFonts w:ascii="Arial" w:hAnsi="Arial" w:cs="Arial"/>
          <w:sz w:val="26"/>
          <w:szCs w:val="26"/>
        </w:rPr>
        <w:t xml:space="preserve">e) </w:t>
      </w:r>
      <w:r w:rsidR="00216DB1" w:rsidRPr="007444B2">
        <w:rPr>
          <w:rFonts w:ascii="Arial" w:hAnsi="Arial" w:cs="Arial"/>
          <w:sz w:val="26"/>
          <w:szCs w:val="26"/>
        </w:rPr>
        <w:t xml:space="preserve">Al margen de ello, </w:t>
      </w:r>
      <w:r w:rsidR="00216DB1" w:rsidRPr="007444B2">
        <w:rPr>
          <w:rFonts w:ascii="Arial" w:hAnsi="Arial" w:cs="Arial"/>
          <w:b/>
          <w:bCs/>
          <w:sz w:val="26"/>
          <w:szCs w:val="26"/>
        </w:rPr>
        <w:t xml:space="preserve">se demandó la atención médica y la entrega de medicamentos </w:t>
      </w:r>
      <w:r w:rsidR="00A9279C" w:rsidRPr="007444B2">
        <w:rPr>
          <w:rFonts w:ascii="Arial" w:hAnsi="Arial" w:cs="Arial"/>
          <w:b/>
          <w:bCs/>
          <w:sz w:val="26"/>
          <w:szCs w:val="26"/>
        </w:rPr>
        <w:t xml:space="preserve">de manera </w:t>
      </w:r>
      <w:r w:rsidR="00216DB1" w:rsidRPr="007444B2">
        <w:rPr>
          <w:rFonts w:ascii="Arial" w:hAnsi="Arial" w:cs="Arial"/>
          <w:b/>
          <w:bCs/>
          <w:sz w:val="26"/>
          <w:szCs w:val="26"/>
        </w:rPr>
        <w:t>integral, adecuada al padecimiento, oportuna, permanente y constante</w:t>
      </w:r>
      <w:r w:rsidR="00216DB1" w:rsidRPr="007444B2">
        <w:rPr>
          <w:rFonts w:ascii="Arial" w:hAnsi="Arial" w:cs="Arial"/>
          <w:sz w:val="26"/>
          <w:szCs w:val="26"/>
        </w:rPr>
        <w:t xml:space="preserve">, por lo que, al haberse demostrado que las autoridades interrumpieron el suministro regular de un fármaco necesario para la atención de un padecimiento degenerativo que pone en riesgo la vida, el juez debió conceder la protección constitucional para </w:t>
      </w:r>
      <w:r w:rsidR="00216DB1" w:rsidRPr="007444B2">
        <w:rPr>
          <w:rFonts w:ascii="Arial" w:hAnsi="Arial" w:cs="Arial"/>
          <w:sz w:val="26"/>
          <w:szCs w:val="26"/>
          <w:u w:val="single"/>
        </w:rPr>
        <w:t>evitar que el actuar omisivo se repitiera,</w:t>
      </w:r>
      <w:r w:rsidR="00100BF4" w:rsidRPr="007444B2">
        <w:rPr>
          <w:rFonts w:ascii="Arial" w:hAnsi="Arial" w:cs="Arial"/>
          <w:sz w:val="26"/>
          <w:szCs w:val="26"/>
          <w:u w:val="single"/>
        </w:rPr>
        <w:t xml:space="preserve"> ya que</w:t>
      </w:r>
      <w:r w:rsidR="00216DB1" w:rsidRPr="007444B2">
        <w:rPr>
          <w:rFonts w:ascii="Arial" w:hAnsi="Arial" w:cs="Arial"/>
          <w:sz w:val="26"/>
          <w:szCs w:val="26"/>
          <w:u w:val="single"/>
        </w:rPr>
        <w:t xml:space="preserve"> ello podría ser determinante para la progresión de la enfermedad</w:t>
      </w:r>
      <w:r w:rsidR="00F9203A" w:rsidRPr="007444B2">
        <w:rPr>
          <w:rFonts w:ascii="Arial" w:hAnsi="Arial" w:cs="Arial"/>
          <w:sz w:val="26"/>
          <w:szCs w:val="26"/>
        </w:rPr>
        <w:t>;</w:t>
      </w:r>
      <w:r w:rsidR="00216DB1" w:rsidRPr="007444B2">
        <w:rPr>
          <w:rFonts w:ascii="Arial" w:hAnsi="Arial" w:cs="Arial"/>
          <w:sz w:val="26"/>
          <w:szCs w:val="26"/>
        </w:rPr>
        <w:t xml:space="preserve"> por ejemplo, a través de una lista con fechas precisas para la entrega de los insumos necesarios para la atención de la enfermedad. </w:t>
      </w:r>
    </w:p>
    <w:p w14:paraId="56BCA291" w14:textId="3C00618A" w:rsidR="00216DB1" w:rsidRPr="007444B2" w:rsidRDefault="00100BF4" w:rsidP="00100BF4">
      <w:pPr>
        <w:spacing w:after="80" w:line="360" w:lineRule="auto"/>
        <w:ind w:left="425"/>
        <w:jc w:val="both"/>
        <w:rPr>
          <w:rFonts w:ascii="Arial" w:hAnsi="Arial" w:cs="Arial"/>
          <w:sz w:val="26"/>
          <w:szCs w:val="26"/>
        </w:rPr>
      </w:pPr>
      <w:r w:rsidRPr="007444B2">
        <w:rPr>
          <w:rFonts w:ascii="Arial" w:hAnsi="Arial" w:cs="Arial"/>
          <w:sz w:val="26"/>
          <w:szCs w:val="26"/>
        </w:rPr>
        <w:t xml:space="preserve">f) </w:t>
      </w:r>
      <w:r w:rsidR="00216DB1" w:rsidRPr="007444B2">
        <w:rPr>
          <w:rFonts w:ascii="Arial" w:hAnsi="Arial" w:cs="Arial"/>
          <w:sz w:val="26"/>
          <w:szCs w:val="26"/>
        </w:rPr>
        <w:t>Sin que sea óbice lo establecido en el artículo 77 de la Ley de Amparo</w:t>
      </w:r>
      <w:r w:rsidRPr="007444B2">
        <w:rPr>
          <w:rStyle w:val="Refdenotaalpie"/>
          <w:rFonts w:ascii="Arial" w:hAnsi="Arial" w:cs="Arial"/>
          <w:sz w:val="26"/>
          <w:szCs w:val="26"/>
        </w:rPr>
        <w:footnoteReference w:id="34"/>
      </w:r>
      <w:r w:rsidR="00216DB1" w:rsidRPr="007444B2">
        <w:rPr>
          <w:rFonts w:ascii="Arial" w:hAnsi="Arial" w:cs="Arial"/>
          <w:sz w:val="26"/>
          <w:szCs w:val="26"/>
        </w:rPr>
        <w:t xml:space="preserve">, por lo que </w:t>
      </w:r>
      <w:r w:rsidR="00216DB1" w:rsidRPr="007444B2">
        <w:rPr>
          <w:rFonts w:ascii="Arial" w:hAnsi="Arial" w:cs="Arial"/>
          <w:b/>
          <w:bCs/>
          <w:sz w:val="26"/>
          <w:szCs w:val="26"/>
        </w:rPr>
        <w:t>también debió condenar</w:t>
      </w:r>
      <w:r w:rsidR="0036465C" w:rsidRPr="007444B2">
        <w:rPr>
          <w:rFonts w:ascii="Arial" w:hAnsi="Arial" w:cs="Arial"/>
          <w:b/>
          <w:bCs/>
          <w:sz w:val="26"/>
          <w:szCs w:val="26"/>
        </w:rPr>
        <w:t>se</w:t>
      </w:r>
      <w:r w:rsidR="00216DB1" w:rsidRPr="007444B2">
        <w:rPr>
          <w:rFonts w:ascii="Arial" w:hAnsi="Arial" w:cs="Arial"/>
          <w:b/>
          <w:bCs/>
          <w:sz w:val="26"/>
          <w:szCs w:val="26"/>
        </w:rPr>
        <w:t xml:space="preserve"> al reembolso de los gastos </w:t>
      </w:r>
      <w:r w:rsidR="00216DB1" w:rsidRPr="007444B2">
        <w:rPr>
          <w:rFonts w:ascii="Arial" w:hAnsi="Arial" w:cs="Arial"/>
          <w:b/>
          <w:bCs/>
          <w:sz w:val="26"/>
          <w:szCs w:val="26"/>
        </w:rPr>
        <w:lastRenderedPageBreak/>
        <w:t xml:space="preserve">realizados </w:t>
      </w:r>
      <w:r w:rsidR="00216DB1" w:rsidRPr="007444B2">
        <w:rPr>
          <w:rFonts w:ascii="Arial" w:hAnsi="Arial" w:cs="Arial"/>
          <w:sz w:val="26"/>
          <w:szCs w:val="26"/>
        </w:rPr>
        <w:t>por el quejoso</w:t>
      </w:r>
      <w:r w:rsidR="00485E37" w:rsidRPr="007444B2">
        <w:rPr>
          <w:rFonts w:ascii="Arial" w:hAnsi="Arial" w:cs="Arial"/>
          <w:sz w:val="26"/>
          <w:szCs w:val="26"/>
        </w:rPr>
        <w:t>,</w:t>
      </w:r>
      <w:r w:rsidR="00216DB1" w:rsidRPr="007444B2">
        <w:rPr>
          <w:rFonts w:ascii="Arial" w:hAnsi="Arial" w:cs="Arial"/>
          <w:sz w:val="26"/>
          <w:szCs w:val="26"/>
        </w:rPr>
        <w:t xml:space="preserve"> </w:t>
      </w:r>
      <w:r w:rsidR="00216DB1" w:rsidRPr="007444B2">
        <w:rPr>
          <w:rFonts w:ascii="Arial" w:hAnsi="Arial" w:cs="Arial"/>
          <w:b/>
          <w:bCs/>
          <w:sz w:val="26"/>
          <w:szCs w:val="26"/>
        </w:rPr>
        <w:t>cuando se interrumpió la entrega del medicamento por parte de las autoridades responsables</w:t>
      </w:r>
      <w:r w:rsidR="00216DB1" w:rsidRPr="007444B2">
        <w:rPr>
          <w:rFonts w:ascii="Arial" w:hAnsi="Arial" w:cs="Arial"/>
          <w:sz w:val="26"/>
          <w:szCs w:val="26"/>
        </w:rPr>
        <w:t>.</w:t>
      </w:r>
    </w:p>
    <w:p w14:paraId="56743792" w14:textId="53CF4DBE" w:rsidR="00216DB1" w:rsidRPr="007444B2" w:rsidRDefault="00100BF4" w:rsidP="00100BF4">
      <w:pPr>
        <w:spacing w:after="80" w:line="360" w:lineRule="auto"/>
        <w:ind w:left="425"/>
        <w:jc w:val="both"/>
        <w:rPr>
          <w:rFonts w:ascii="Arial" w:hAnsi="Arial" w:cs="Arial"/>
          <w:sz w:val="26"/>
          <w:szCs w:val="26"/>
        </w:rPr>
      </w:pPr>
      <w:r w:rsidRPr="007444B2">
        <w:rPr>
          <w:rFonts w:ascii="Arial" w:hAnsi="Arial" w:cs="Arial"/>
          <w:sz w:val="26"/>
          <w:szCs w:val="26"/>
        </w:rPr>
        <w:t xml:space="preserve">g) </w:t>
      </w:r>
      <w:r w:rsidR="00216DB1" w:rsidRPr="007444B2">
        <w:rPr>
          <w:rFonts w:ascii="Arial" w:hAnsi="Arial" w:cs="Arial"/>
          <w:b/>
          <w:bCs/>
          <w:sz w:val="26"/>
          <w:szCs w:val="26"/>
        </w:rPr>
        <w:t>Falta de exhaustividad y motivación.</w:t>
      </w:r>
      <w:r w:rsidR="00216DB1" w:rsidRPr="007444B2">
        <w:rPr>
          <w:rFonts w:ascii="Arial" w:hAnsi="Arial" w:cs="Arial"/>
          <w:sz w:val="26"/>
          <w:szCs w:val="26"/>
        </w:rPr>
        <w:t xml:space="preserve"> El juez incurrió en el vicio de falta de exhaustividad </w:t>
      </w:r>
      <w:r w:rsidR="00F9203A" w:rsidRPr="007444B2">
        <w:rPr>
          <w:rFonts w:ascii="Arial" w:hAnsi="Arial" w:cs="Arial"/>
          <w:sz w:val="26"/>
          <w:szCs w:val="26"/>
        </w:rPr>
        <w:t>al revisar</w:t>
      </w:r>
      <w:r w:rsidR="00216DB1" w:rsidRPr="007444B2">
        <w:rPr>
          <w:rFonts w:ascii="Arial" w:hAnsi="Arial" w:cs="Arial"/>
          <w:sz w:val="26"/>
          <w:szCs w:val="26"/>
        </w:rPr>
        <w:t xml:space="preserve"> los autos, la celebración de la audiencia y el dictado de la sentencia. Por otro lado, reseñó las pruebas dentro de la audiencia</w:t>
      </w:r>
      <w:r w:rsidR="00F9203A" w:rsidRPr="007444B2">
        <w:rPr>
          <w:rFonts w:ascii="Arial" w:hAnsi="Arial" w:cs="Arial"/>
          <w:sz w:val="26"/>
          <w:szCs w:val="26"/>
        </w:rPr>
        <w:t>,</w:t>
      </w:r>
      <w:r w:rsidR="00216DB1" w:rsidRPr="007444B2">
        <w:rPr>
          <w:rFonts w:ascii="Arial" w:hAnsi="Arial" w:cs="Arial"/>
          <w:sz w:val="26"/>
          <w:szCs w:val="26"/>
        </w:rPr>
        <w:t xml:space="preserve"> refiriéndose a ellas solo por el número de foja en que se encontraban glosadas, transgrediendo con ello el principio de motivación, pues el quejoso tiene derecho a saber con precisión cuáles son las pruebas que fueron tenidas en cuenta para llegar a la conclusión finalmente adoptada por el juez de amparo</w:t>
      </w:r>
      <w:r w:rsidR="007C489C" w:rsidRPr="007444B2">
        <w:rPr>
          <w:rStyle w:val="Refdenotaalpie"/>
          <w:rFonts w:ascii="Arial" w:hAnsi="Arial" w:cs="Arial"/>
          <w:sz w:val="26"/>
          <w:szCs w:val="26"/>
        </w:rPr>
        <w:footnoteReference w:id="35"/>
      </w:r>
      <w:r w:rsidR="00216DB1" w:rsidRPr="007444B2">
        <w:rPr>
          <w:rFonts w:ascii="Arial" w:hAnsi="Arial" w:cs="Arial"/>
          <w:sz w:val="26"/>
          <w:szCs w:val="26"/>
        </w:rPr>
        <w:t>.</w:t>
      </w:r>
      <w:bookmarkEnd w:id="4"/>
    </w:p>
    <w:p w14:paraId="6BE181F3" w14:textId="77777777" w:rsidR="00F9203A" w:rsidRPr="007444B2" w:rsidRDefault="00F9203A" w:rsidP="00F9203A">
      <w:pPr>
        <w:spacing w:after="80" w:line="360" w:lineRule="auto"/>
        <w:jc w:val="both"/>
        <w:rPr>
          <w:rFonts w:ascii="Arial" w:hAnsi="Arial" w:cs="Arial"/>
          <w:sz w:val="26"/>
          <w:szCs w:val="26"/>
        </w:rPr>
      </w:pPr>
    </w:p>
    <w:p w14:paraId="4FB0117F" w14:textId="30CCB570" w:rsidR="008B352A" w:rsidRPr="007444B2" w:rsidRDefault="00285516" w:rsidP="009E079F">
      <w:pPr>
        <w:pStyle w:val="corte4fondo"/>
        <w:numPr>
          <w:ilvl w:val="0"/>
          <w:numId w:val="2"/>
        </w:numPr>
        <w:rPr>
          <w:rFonts w:cs="Arial"/>
          <w:bCs/>
          <w:sz w:val="26"/>
          <w:szCs w:val="26"/>
        </w:rPr>
      </w:pPr>
      <w:r w:rsidRPr="007444B2">
        <w:rPr>
          <w:rFonts w:cs="Arial"/>
          <w:bCs/>
          <w:sz w:val="26"/>
          <w:szCs w:val="26"/>
        </w:rPr>
        <w:t>C</w:t>
      </w:r>
      <w:r w:rsidR="008B352A" w:rsidRPr="007444B2">
        <w:rPr>
          <w:rFonts w:cs="Arial"/>
          <w:bCs/>
          <w:sz w:val="26"/>
          <w:szCs w:val="26"/>
        </w:rPr>
        <w:t xml:space="preserve">on base en lo relatado, en el siguiente apartado se analizarán los agravios expuestos en el recurso de revisión hechos valer en contra del </w:t>
      </w:r>
      <w:r w:rsidR="008B352A" w:rsidRPr="007444B2">
        <w:rPr>
          <w:rFonts w:cs="Arial"/>
          <w:bCs/>
          <w:sz w:val="26"/>
          <w:szCs w:val="26"/>
        </w:rPr>
        <w:lastRenderedPageBreak/>
        <w:t>sobreseimiento del asunto. De tal suerte</w:t>
      </w:r>
      <w:r w:rsidR="00100BF4" w:rsidRPr="007444B2">
        <w:rPr>
          <w:rFonts w:cs="Arial"/>
          <w:bCs/>
          <w:sz w:val="26"/>
          <w:szCs w:val="26"/>
        </w:rPr>
        <w:t xml:space="preserve"> que</w:t>
      </w:r>
      <w:r w:rsidR="008B352A" w:rsidRPr="007444B2">
        <w:rPr>
          <w:rFonts w:cs="Arial"/>
          <w:bCs/>
          <w:sz w:val="26"/>
          <w:szCs w:val="26"/>
        </w:rPr>
        <w:t xml:space="preserve">, si resultan fundados, se procederá </w:t>
      </w:r>
      <w:r w:rsidR="001D6633" w:rsidRPr="007444B2">
        <w:rPr>
          <w:rFonts w:cs="Arial"/>
          <w:bCs/>
          <w:sz w:val="26"/>
          <w:szCs w:val="26"/>
        </w:rPr>
        <w:t>a</w:t>
      </w:r>
      <w:r w:rsidR="008B352A" w:rsidRPr="007444B2">
        <w:rPr>
          <w:rFonts w:cs="Arial"/>
          <w:bCs/>
          <w:sz w:val="26"/>
          <w:szCs w:val="26"/>
        </w:rPr>
        <w:t xml:space="preserve"> estudiar las diversas causales de improcedencia alegadas por las autoridades responsables al rendir su informe justificado y que no fueron estudiad</w:t>
      </w:r>
      <w:r w:rsidR="00100BF4" w:rsidRPr="007444B2">
        <w:rPr>
          <w:rFonts w:cs="Arial"/>
          <w:bCs/>
          <w:sz w:val="26"/>
          <w:szCs w:val="26"/>
        </w:rPr>
        <w:t>a</w:t>
      </w:r>
      <w:r w:rsidR="008B352A" w:rsidRPr="007444B2">
        <w:rPr>
          <w:rFonts w:cs="Arial"/>
          <w:bCs/>
          <w:sz w:val="26"/>
          <w:szCs w:val="26"/>
        </w:rPr>
        <w:t>s por el juez de distrito debido a la resolución alcanzada</w:t>
      </w:r>
      <w:r w:rsidR="006E3733" w:rsidRPr="007444B2">
        <w:rPr>
          <w:rFonts w:cs="Arial"/>
          <w:bCs/>
          <w:sz w:val="26"/>
          <w:szCs w:val="26"/>
        </w:rPr>
        <w:t xml:space="preserve"> en el fallo recurrido</w:t>
      </w:r>
      <w:r w:rsidRPr="007444B2">
        <w:rPr>
          <w:rFonts w:cs="Arial"/>
          <w:bCs/>
          <w:sz w:val="26"/>
          <w:szCs w:val="26"/>
        </w:rPr>
        <w:t xml:space="preserve"> (sobreseimiento)</w:t>
      </w:r>
      <w:r w:rsidR="008B352A" w:rsidRPr="007444B2">
        <w:rPr>
          <w:rFonts w:cs="Arial"/>
          <w:bCs/>
          <w:sz w:val="26"/>
          <w:szCs w:val="26"/>
        </w:rPr>
        <w:t>. De ser así, se estará en posibilidad de estudiar los conceptos de violación plantead</w:t>
      </w:r>
      <w:r w:rsidRPr="007444B2">
        <w:rPr>
          <w:rFonts w:cs="Arial"/>
          <w:bCs/>
          <w:sz w:val="26"/>
          <w:szCs w:val="26"/>
        </w:rPr>
        <w:t>o</w:t>
      </w:r>
      <w:r w:rsidR="008B352A" w:rsidRPr="007444B2">
        <w:rPr>
          <w:rFonts w:cs="Arial"/>
          <w:bCs/>
          <w:sz w:val="26"/>
          <w:szCs w:val="26"/>
        </w:rPr>
        <w:t>s por el quejoso en la demanda de amparo y con ello</w:t>
      </w:r>
      <w:r w:rsidR="009E079F" w:rsidRPr="007444B2">
        <w:rPr>
          <w:rFonts w:cs="Arial"/>
          <w:bCs/>
          <w:sz w:val="26"/>
          <w:szCs w:val="26"/>
        </w:rPr>
        <w:t xml:space="preserve"> determinar si le asiste la razón.</w:t>
      </w:r>
    </w:p>
    <w:p w14:paraId="6C53B15F" w14:textId="6ACA9509" w:rsidR="008B352A" w:rsidRPr="007444B2" w:rsidRDefault="008B352A" w:rsidP="008B352A">
      <w:pPr>
        <w:pStyle w:val="corte4fondo"/>
        <w:rPr>
          <w:rFonts w:cs="Arial"/>
          <w:bCs/>
          <w:sz w:val="26"/>
          <w:szCs w:val="26"/>
        </w:rPr>
      </w:pPr>
    </w:p>
    <w:p w14:paraId="78C45C6C" w14:textId="317B38FE" w:rsidR="008B352A" w:rsidRPr="007444B2" w:rsidRDefault="005837BB" w:rsidP="00100BF4">
      <w:pPr>
        <w:pStyle w:val="corte4fondo"/>
        <w:spacing w:after="120"/>
        <w:ind w:firstLine="0"/>
        <w:jc w:val="center"/>
        <w:rPr>
          <w:rFonts w:cs="Arial"/>
          <w:b/>
          <w:sz w:val="26"/>
          <w:szCs w:val="26"/>
        </w:rPr>
      </w:pPr>
      <w:r w:rsidRPr="007444B2">
        <w:rPr>
          <w:rFonts w:cs="Arial"/>
          <w:b/>
          <w:sz w:val="26"/>
          <w:szCs w:val="26"/>
        </w:rPr>
        <w:t xml:space="preserve">IV. </w:t>
      </w:r>
      <w:r w:rsidR="008B352A" w:rsidRPr="007444B2">
        <w:rPr>
          <w:rFonts w:cs="Arial"/>
          <w:b/>
          <w:sz w:val="26"/>
          <w:szCs w:val="26"/>
        </w:rPr>
        <w:t>ESTUDIO DE LOS AGRAVIOS</w:t>
      </w:r>
      <w:r w:rsidR="005C48AD" w:rsidRPr="007444B2">
        <w:rPr>
          <w:rFonts w:cs="Arial"/>
          <w:b/>
          <w:sz w:val="26"/>
          <w:szCs w:val="26"/>
        </w:rPr>
        <w:t xml:space="preserve"> CONTRA EL SOBRESEIMIENTO</w:t>
      </w:r>
    </w:p>
    <w:p w14:paraId="795C6003" w14:textId="758237FF" w:rsidR="009122B4" w:rsidRPr="007444B2" w:rsidRDefault="008B352A" w:rsidP="009122B4">
      <w:pPr>
        <w:pStyle w:val="corte4fondo"/>
        <w:numPr>
          <w:ilvl w:val="0"/>
          <w:numId w:val="2"/>
        </w:numPr>
        <w:rPr>
          <w:rFonts w:cs="Arial"/>
          <w:sz w:val="26"/>
          <w:szCs w:val="26"/>
        </w:rPr>
      </w:pPr>
      <w:r w:rsidRPr="007444B2">
        <w:rPr>
          <w:rFonts w:cs="Arial"/>
          <w:sz w:val="26"/>
          <w:szCs w:val="26"/>
        </w:rPr>
        <w:t xml:space="preserve">Como se adelantó, esta Primera Sala analizará en primer lugar los agravios </w:t>
      </w:r>
      <w:r w:rsidR="009E079F" w:rsidRPr="007444B2">
        <w:rPr>
          <w:rFonts w:cs="Arial"/>
          <w:sz w:val="26"/>
          <w:szCs w:val="26"/>
        </w:rPr>
        <w:t>formulados por el quejoso y ahora recurrente</w:t>
      </w:r>
      <w:r w:rsidR="00100BF4" w:rsidRPr="007444B2">
        <w:rPr>
          <w:rFonts w:cs="Arial"/>
          <w:sz w:val="26"/>
          <w:szCs w:val="26"/>
        </w:rPr>
        <w:t xml:space="preserve"> en</w:t>
      </w:r>
      <w:r w:rsidR="009E079F" w:rsidRPr="007444B2">
        <w:rPr>
          <w:rFonts w:cs="Arial"/>
          <w:sz w:val="26"/>
          <w:szCs w:val="26"/>
        </w:rPr>
        <w:t xml:space="preserve"> </w:t>
      </w:r>
      <w:r w:rsidRPr="007444B2">
        <w:rPr>
          <w:rFonts w:cs="Arial"/>
          <w:sz w:val="26"/>
          <w:szCs w:val="26"/>
        </w:rPr>
        <w:t xml:space="preserve">contra </w:t>
      </w:r>
      <w:r w:rsidR="00100BF4" w:rsidRPr="007444B2">
        <w:rPr>
          <w:rFonts w:cs="Arial"/>
          <w:sz w:val="26"/>
          <w:szCs w:val="26"/>
        </w:rPr>
        <w:t>d</w:t>
      </w:r>
      <w:r w:rsidRPr="007444B2">
        <w:rPr>
          <w:rFonts w:cs="Arial"/>
          <w:sz w:val="26"/>
          <w:szCs w:val="26"/>
        </w:rPr>
        <w:t xml:space="preserve">el sobreseimiento </w:t>
      </w:r>
      <w:r w:rsidR="00100BF4" w:rsidRPr="007444B2">
        <w:rPr>
          <w:rFonts w:cs="Arial"/>
          <w:sz w:val="26"/>
          <w:szCs w:val="26"/>
        </w:rPr>
        <w:t>decretado</w:t>
      </w:r>
      <w:r w:rsidRPr="007444B2">
        <w:rPr>
          <w:rFonts w:cs="Arial"/>
          <w:sz w:val="26"/>
          <w:szCs w:val="26"/>
        </w:rPr>
        <w:t xml:space="preserve"> en la resolución recurrida –en términos del artículo 93, fracción I, de la Ley de Amparo</w:t>
      </w:r>
      <w:r w:rsidR="00100BF4" w:rsidRPr="007444B2">
        <w:rPr>
          <w:rStyle w:val="Refdenotaalpie"/>
          <w:rFonts w:cs="Arial"/>
          <w:sz w:val="26"/>
          <w:szCs w:val="26"/>
        </w:rPr>
        <w:footnoteReference w:id="36"/>
      </w:r>
      <w:r w:rsidRPr="007444B2">
        <w:rPr>
          <w:rFonts w:cs="Arial"/>
          <w:sz w:val="26"/>
          <w:szCs w:val="26"/>
        </w:rPr>
        <w:t>–</w:t>
      </w:r>
      <w:r w:rsidR="00100BF4" w:rsidRPr="007444B2">
        <w:rPr>
          <w:rFonts w:cs="Arial"/>
          <w:sz w:val="26"/>
          <w:szCs w:val="26"/>
        </w:rPr>
        <w:t>,</w:t>
      </w:r>
      <w:r w:rsidR="009122B4" w:rsidRPr="007444B2">
        <w:rPr>
          <w:rFonts w:cs="Arial"/>
          <w:sz w:val="26"/>
          <w:szCs w:val="26"/>
        </w:rPr>
        <w:t xml:space="preserve"> </w:t>
      </w:r>
      <w:r w:rsidR="00100BF4" w:rsidRPr="007444B2">
        <w:rPr>
          <w:rFonts w:cs="Arial"/>
          <w:sz w:val="26"/>
          <w:szCs w:val="26"/>
        </w:rPr>
        <w:t>e</w:t>
      </w:r>
      <w:r w:rsidR="009122B4" w:rsidRPr="007444B2">
        <w:rPr>
          <w:rFonts w:cs="Arial"/>
          <w:sz w:val="26"/>
          <w:szCs w:val="26"/>
        </w:rPr>
        <w:t xml:space="preserve">n el entendido de que dicho estudio puede llevarse a cabo en forma conjunta o separada de los agravios formulados en la revisión adhesiva, atendiendo a su prelación lógica, conforme con lo dispuesto en el </w:t>
      </w:r>
      <w:r w:rsidR="00100BF4" w:rsidRPr="007444B2">
        <w:rPr>
          <w:rFonts w:cs="Arial"/>
          <w:sz w:val="26"/>
          <w:szCs w:val="26"/>
        </w:rPr>
        <w:t>artículo</w:t>
      </w:r>
      <w:r w:rsidR="009122B4" w:rsidRPr="007444B2">
        <w:rPr>
          <w:rFonts w:cs="Arial"/>
          <w:sz w:val="26"/>
          <w:szCs w:val="26"/>
        </w:rPr>
        <w:t xml:space="preserve"> 94 del mismo ordenamiento</w:t>
      </w:r>
      <w:r w:rsidR="00100BF4" w:rsidRPr="007444B2">
        <w:rPr>
          <w:rStyle w:val="Refdenotaalpie"/>
          <w:rFonts w:cs="Arial"/>
          <w:sz w:val="26"/>
          <w:szCs w:val="26"/>
        </w:rPr>
        <w:footnoteReference w:id="37"/>
      </w:r>
      <w:r w:rsidR="009122B4" w:rsidRPr="007444B2">
        <w:rPr>
          <w:rFonts w:cs="Arial"/>
          <w:sz w:val="26"/>
          <w:szCs w:val="26"/>
        </w:rPr>
        <w:t>.</w:t>
      </w:r>
    </w:p>
    <w:p w14:paraId="795F9618" w14:textId="77777777" w:rsidR="008B352A" w:rsidRPr="007444B2" w:rsidRDefault="008B352A" w:rsidP="008B352A">
      <w:pPr>
        <w:pStyle w:val="corte4fondo"/>
        <w:ind w:firstLine="0"/>
        <w:rPr>
          <w:rFonts w:cs="Arial"/>
          <w:sz w:val="26"/>
          <w:szCs w:val="26"/>
        </w:rPr>
      </w:pPr>
    </w:p>
    <w:p w14:paraId="4F05BD60" w14:textId="5530AF85" w:rsidR="009E079F" w:rsidRPr="007444B2" w:rsidRDefault="00C81C83" w:rsidP="009E079F">
      <w:pPr>
        <w:pStyle w:val="corte4fondo"/>
        <w:numPr>
          <w:ilvl w:val="0"/>
          <w:numId w:val="2"/>
        </w:numPr>
        <w:rPr>
          <w:rFonts w:cs="Arial"/>
          <w:sz w:val="26"/>
          <w:szCs w:val="26"/>
        </w:rPr>
      </w:pPr>
      <w:r w:rsidRPr="007444B2">
        <w:rPr>
          <w:rFonts w:cs="Arial"/>
          <w:sz w:val="26"/>
          <w:szCs w:val="26"/>
        </w:rPr>
        <w:lastRenderedPageBreak/>
        <w:t>Ahora bien, e</w:t>
      </w:r>
      <w:r w:rsidR="00E806A4" w:rsidRPr="007444B2">
        <w:rPr>
          <w:rFonts w:cs="Arial"/>
          <w:sz w:val="26"/>
          <w:szCs w:val="26"/>
        </w:rPr>
        <w:t>s pertinente</w:t>
      </w:r>
      <w:r w:rsidR="009E079F" w:rsidRPr="007444B2">
        <w:rPr>
          <w:rFonts w:cs="Arial"/>
          <w:sz w:val="26"/>
          <w:szCs w:val="26"/>
        </w:rPr>
        <w:t xml:space="preserve"> precisar que </w:t>
      </w:r>
      <w:r w:rsidR="008B352A" w:rsidRPr="007444B2">
        <w:rPr>
          <w:rFonts w:cs="Arial"/>
          <w:sz w:val="26"/>
          <w:szCs w:val="26"/>
        </w:rPr>
        <w:t>el juez de distrito sobrese</w:t>
      </w:r>
      <w:r w:rsidR="007C6D3C" w:rsidRPr="007444B2">
        <w:rPr>
          <w:rFonts w:cs="Arial"/>
          <w:sz w:val="26"/>
          <w:szCs w:val="26"/>
        </w:rPr>
        <w:t>e</w:t>
      </w:r>
      <w:r w:rsidR="008B352A" w:rsidRPr="007444B2">
        <w:rPr>
          <w:rFonts w:cs="Arial"/>
          <w:sz w:val="26"/>
          <w:szCs w:val="26"/>
        </w:rPr>
        <w:t xml:space="preserve"> en el juicio de amparo al considerar que el acto reclamado</w:t>
      </w:r>
      <w:r w:rsidR="009E079F" w:rsidRPr="007444B2">
        <w:rPr>
          <w:rFonts w:cs="Arial"/>
          <w:sz w:val="26"/>
          <w:szCs w:val="26"/>
        </w:rPr>
        <w:t>,</w:t>
      </w:r>
      <w:r w:rsidR="008B352A" w:rsidRPr="007444B2">
        <w:rPr>
          <w:rFonts w:cs="Arial"/>
          <w:sz w:val="26"/>
          <w:szCs w:val="26"/>
        </w:rPr>
        <w:t xml:space="preserve"> consist</w:t>
      </w:r>
      <w:r w:rsidR="009E079F" w:rsidRPr="007444B2">
        <w:rPr>
          <w:rFonts w:cs="Arial"/>
          <w:sz w:val="26"/>
          <w:szCs w:val="26"/>
        </w:rPr>
        <w:t>ente</w:t>
      </w:r>
      <w:r w:rsidR="008B352A" w:rsidRPr="007444B2">
        <w:rPr>
          <w:rFonts w:cs="Arial"/>
          <w:sz w:val="26"/>
          <w:szCs w:val="26"/>
        </w:rPr>
        <w:t xml:space="preserve"> en</w:t>
      </w:r>
      <w:r w:rsidR="009E079F" w:rsidRPr="007444B2">
        <w:rPr>
          <w:rFonts w:cs="Arial"/>
          <w:sz w:val="26"/>
          <w:szCs w:val="26"/>
        </w:rPr>
        <w:t xml:space="preserve"> la “</w:t>
      </w:r>
      <w:r w:rsidR="009E079F" w:rsidRPr="007444B2">
        <w:rPr>
          <w:rFonts w:cs="Arial"/>
          <w:i/>
          <w:iCs/>
          <w:sz w:val="26"/>
          <w:szCs w:val="26"/>
        </w:rPr>
        <w:t xml:space="preserve">omisión de entregar oportunamente el medicamento OSIMERTINIB tabletas de 80 mg (con nombre comercial TAGRISSO) que requiero para el control de la enfermedad consistente en cáncer de pulmón etapa IIIB tratado con quimioterapia y radioterapia, actualmente con recaída ósea y pulmonar y </w:t>
      </w:r>
      <w:r w:rsidR="00E24C76" w:rsidRPr="007444B2">
        <w:rPr>
          <w:rFonts w:cs="Arial"/>
          <w:i/>
          <w:iCs/>
          <w:sz w:val="26"/>
          <w:szCs w:val="26"/>
        </w:rPr>
        <w:t>m</w:t>
      </w:r>
      <w:r w:rsidR="009E079F" w:rsidRPr="007444B2">
        <w:rPr>
          <w:rFonts w:cs="Arial"/>
          <w:i/>
          <w:iCs/>
          <w:sz w:val="26"/>
          <w:szCs w:val="26"/>
        </w:rPr>
        <w:t>edicamento que fue autorizado en acta administrativa de diecisiete de febrero dedos mil veintiuno para su tratamiento de doce envases para doce meses</w:t>
      </w:r>
      <w:r w:rsidR="009E079F" w:rsidRPr="007444B2">
        <w:rPr>
          <w:rFonts w:cs="Arial"/>
          <w:sz w:val="26"/>
          <w:szCs w:val="26"/>
        </w:rPr>
        <w:t xml:space="preserve">”, había cesado </w:t>
      </w:r>
      <w:r w:rsidR="00285516" w:rsidRPr="007444B2">
        <w:rPr>
          <w:rFonts w:cs="Arial"/>
          <w:sz w:val="26"/>
          <w:szCs w:val="26"/>
        </w:rPr>
        <w:t xml:space="preserve">en </w:t>
      </w:r>
      <w:r w:rsidR="009E079F" w:rsidRPr="007444B2">
        <w:rPr>
          <w:rFonts w:cs="Arial"/>
          <w:sz w:val="26"/>
          <w:szCs w:val="26"/>
        </w:rPr>
        <w:t>sus efectos</w:t>
      </w:r>
      <w:r w:rsidR="00E806A4" w:rsidRPr="007444B2">
        <w:rPr>
          <w:rFonts w:cs="Arial"/>
          <w:sz w:val="26"/>
          <w:szCs w:val="26"/>
        </w:rPr>
        <w:t>,</w:t>
      </w:r>
      <w:r w:rsidR="007A57AE" w:rsidRPr="007444B2">
        <w:rPr>
          <w:rFonts w:cs="Arial"/>
          <w:sz w:val="26"/>
          <w:szCs w:val="26"/>
        </w:rPr>
        <w:t xml:space="preserve"> ante la inexistencia de los actos reclamados.</w:t>
      </w:r>
    </w:p>
    <w:p w14:paraId="2A3EF381" w14:textId="77777777" w:rsidR="009E079F" w:rsidRPr="007444B2" w:rsidRDefault="009E079F" w:rsidP="00E806A4">
      <w:pPr>
        <w:pStyle w:val="corte4fondo"/>
        <w:ind w:firstLine="0"/>
        <w:rPr>
          <w:rFonts w:cs="Arial"/>
          <w:sz w:val="26"/>
          <w:szCs w:val="26"/>
        </w:rPr>
      </w:pPr>
    </w:p>
    <w:p w14:paraId="0E949BA6" w14:textId="7926755E" w:rsidR="007A57AE" w:rsidRPr="007444B2" w:rsidRDefault="00E806A4" w:rsidP="007A57AE">
      <w:pPr>
        <w:pStyle w:val="corte4fondo"/>
        <w:numPr>
          <w:ilvl w:val="0"/>
          <w:numId w:val="2"/>
        </w:numPr>
        <w:rPr>
          <w:rFonts w:cs="Arial"/>
          <w:sz w:val="26"/>
          <w:szCs w:val="26"/>
        </w:rPr>
      </w:pPr>
      <w:r w:rsidRPr="007444B2">
        <w:rPr>
          <w:rFonts w:cs="Arial"/>
          <w:sz w:val="26"/>
          <w:szCs w:val="26"/>
        </w:rPr>
        <w:t xml:space="preserve">El sobreseimiento </w:t>
      </w:r>
      <w:r w:rsidR="0011000D" w:rsidRPr="007444B2">
        <w:rPr>
          <w:rFonts w:cs="Arial"/>
          <w:sz w:val="26"/>
          <w:szCs w:val="26"/>
        </w:rPr>
        <w:t>tiene como</w:t>
      </w:r>
      <w:r w:rsidRPr="007444B2">
        <w:rPr>
          <w:rFonts w:cs="Arial"/>
          <w:sz w:val="26"/>
          <w:szCs w:val="26"/>
        </w:rPr>
        <w:t xml:space="preserve"> bas</w:t>
      </w:r>
      <w:r w:rsidR="0011000D" w:rsidRPr="007444B2">
        <w:rPr>
          <w:rFonts w:cs="Arial"/>
          <w:sz w:val="26"/>
          <w:szCs w:val="26"/>
        </w:rPr>
        <w:t>e</w:t>
      </w:r>
      <w:r w:rsidR="00026794" w:rsidRPr="007444B2">
        <w:rPr>
          <w:rFonts w:cs="Arial"/>
          <w:sz w:val="26"/>
          <w:szCs w:val="26"/>
        </w:rPr>
        <w:t>,</w:t>
      </w:r>
      <w:r w:rsidRPr="007444B2">
        <w:rPr>
          <w:rFonts w:cs="Arial"/>
          <w:sz w:val="26"/>
          <w:szCs w:val="26"/>
        </w:rPr>
        <w:t xml:space="preserve"> qu</w:t>
      </w:r>
      <w:r w:rsidR="00FE197D" w:rsidRPr="007444B2">
        <w:rPr>
          <w:rFonts w:cs="Arial"/>
          <w:sz w:val="26"/>
          <w:szCs w:val="26"/>
        </w:rPr>
        <w:t>e f</w:t>
      </w:r>
      <w:r w:rsidR="007A57AE" w:rsidRPr="007444B2">
        <w:rPr>
          <w:rFonts w:cs="Arial"/>
          <w:sz w:val="26"/>
          <w:szCs w:val="26"/>
        </w:rPr>
        <w:t xml:space="preserve">ue entregado un frasco del medicamento </w:t>
      </w:r>
      <w:r w:rsidR="00F9203A" w:rsidRPr="007444B2">
        <w:rPr>
          <w:rFonts w:cs="Arial"/>
          <w:sz w:val="26"/>
          <w:szCs w:val="26"/>
        </w:rPr>
        <w:t>“</w:t>
      </w:r>
      <w:proofErr w:type="spellStart"/>
      <w:r w:rsidR="00E24C76" w:rsidRPr="007444B2">
        <w:rPr>
          <w:rFonts w:cs="Arial"/>
          <w:sz w:val="26"/>
          <w:szCs w:val="26"/>
        </w:rPr>
        <w:t>O</w:t>
      </w:r>
      <w:r w:rsidR="007A57AE" w:rsidRPr="007444B2">
        <w:rPr>
          <w:rFonts w:cs="Arial"/>
          <w:sz w:val="26"/>
          <w:szCs w:val="26"/>
        </w:rPr>
        <w:t>simertinib</w:t>
      </w:r>
      <w:proofErr w:type="spellEnd"/>
      <w:r w:rsidR="007A57AE" w:rsidRPr="007444B2">
        <w:rPr>
          <w:rFonts w:cs="Arial"/>
          <w:sz w:val="26"/>
          <w:szCs w:val="26"/>
        </w:rPr>
        <w:t xml:space="preserve"> tabletas</w:t>
      </w:r>
      <w:r w:rsidR="00AF3B0F" w:rsidRPr="007444B2">
        <w:rPr>
          <w:rFonts w:cs="Arial"/>
          <w:sz w:val="26"/>
          <w:szCs w:val="26"/>
        </w:rPr>
        <w:t>”</w:t>
      </w:r>
      <w:r w:rsidR="007A57AE" w:rsidRPr="007444B2">
        <w:rPr>
          <w:rFonts w:cs="Arial"/>
          <w:sz w:val="26"/>
          <w:szCs w:val="26"/>
        </w:rPr>
        <w:t xml:space="preserve"> al quejoso</w:t>
      </w:r>
      <w:r w:rsidR="00FE197D" w:rsidRPr="007444B2">
        <w:rPr>
          <w:rFonts w:cs="Arial"/>
          <w:sz w:val="26"/>
          <w:szCs w:val="26"/>
        </w:rPr>
        <w:t xml:space="preserve"> </w:t>
      </w:r>
      <w:r w:rsidR="00C02763" w:rsidRPr="007444B2">
        <w:rPr>
          <w:rFonts w:cs="Arial"/>
          <w:sz w:val="26"/>
          <w:szCs w:val="26"/>
        </w:rPr>
        <w:t>–</w:t>
      </w:r>
      <w:r w:rsidR="00FE197D" w:rsidRPr="007444B2">
        <w:rPr>
          <w:rFonts w:cs="Arial"/>
          <w:sz w:val="26"/>
          <w:szCs w:val="26"/>
        </w:rPr>
        <w:t>como se advierte de las documentales que acompañaron al informe justificado de las autoridades responsables</w:t>
      </w:r>
      <w:r w:rsidR="00C02763" w:rsidRPr="007444B2">
        <w:rPr>
          <w:rFonts w:cs="Arial"/>
          <w:sz w:val="26"/>
          <w:szCs w:val="26"/>
        </w:rPr>
        <w:t>–, así como que</w:t>
      </w:r>
      <w:r w:rsidR="007A57AE" w:rsidRPr="007444B2">
        <w:rPr>
          <w:rFonts w:cs="Arial"/>
          <w:sz w:val="26"/>
          <w:szCs w:val="26"/>
        </w:rPr>
        <w:t xml:space="preserve"> la Coordinación de Abastecimiento y Equipamiento Órgano de Operación Administrativa Desconcentrada Estatal de Chiapas del Instituto Mexicano del Seguro Social Delegacional, con sede en Tapachula, Chiapas (autoridad vinculada</w:t>
      </w:r>
      <w:r w:rsidR="0095417E" w:rsidRPr="007444B2">
        <w:rPr>
          <w:rFonts w:cs="Arial"/>
          <w:sz w:val="26"/>
          <w:szCs w:val="26"/>
        </w:rPr>
        <w:t>)</w:t>
      </w:r>
      <w:r w:rsidR="007A57AE" w:rsidRPr="007444B2">
        <w:rPr>
          <w:rFonts w:cs="Arial"/>
          <w:sz w:val="26"/>
          <w:szCs w:val="26"/>
        </w:rPr>
        <w:t>, hizo entrega de un total de siete envases de</w:t>
      </w:r>
      <w:r w:rsidRPr="007444B2">
        <w:rPr>
          <w:rFonts w:cs="Arial"/>
          <w:sz w:val="26"/>
          <w:szCs w:val="26"/>
        </w:rPr>
        <w:t xml:space="preserve"> dicho </w:t>
      </w:r>
      <w:r w:rsidR="007A57AE" w:rsidRPr="007444B2">
        <w:rPr>
          <w:rFonts w:cs="Arial"/>
          <w:sz w:val="26"/>
          <w:szCs w:val="26"/>
        </w:rPr>
        <w:t xml:space="preserve">medicamento al área de farmacia del Hospital General de Zona, número 2, para su entrega oportuna. </w:t>
      </w:r>
    </w:p>
    <w:p w14:paraId="2BB84D4D" w14:textId="77777777" w:rsidR="007A57AE" w:rsidRPr="007444B2" w:rsidRDefault="007A57AE" w:rsidP="00E806A4">
      <w:pPr>
        <w:pStyle w:val="corte4fondo"/>
        <w:ind w:firstLine="0"/>
        <w:rPr>
          <w:rFonts w:cs="Arial"/>
          <w:sz w:val="26"/>
          <w:szCs w:val="26"/>
        </w:rPr>
      </w:pPr>
    </w:p>
    <w:p w14:paraId="692ECF4B" w14:textId="4A1799C7" w:rsidR="007A57AE" w:rsidRPr="007444B2" w:rsidRDefault="00E806A4" w:rsidP="007A57AE">
      <w:pPr>
        <w:pStyle w:val="corte4fondo"/>
        <w:numPr>
          <w:ilvl w:val="0"/>
          <w:numId w:val="2"/>
        </w:numPr>
        <w:rPr>
          <w:rFonts w:cs="Arial"/>
          <w:sz w:val="26"/>
          <w:szCs w:val="26"/>
        </w:rPr>
      </w:pPr>
      <w:r w:rsidRPr="007444B2">
        <w:rPr>
          <w:rFonts w:cs="Arial"/>
          <w:sz w:val="26"/>
          <w:szCs w:val="26"/>
        </w:rPr>
        <w:t>Por ello</w:t>
      </w:r>
      <w:r w:rsidR="007A57AE" w:rsidRPr="007444B2">
        <w:rPr>
          <w:rFonts w:cs="Arial"/>
          <w:sz w:val="26"/>
          <w:szCs w:val="26"/>
        </w:rPr>
        <w:t xml:space="preserve">, </w:t>
      </w:r>
      <w:r w:rsidR="0089040C" w:rsidRPr="007444B2">
        <w:rPr>
          <w:rFonts w:cs="Arial"/>
          <w:sz w:val="26"/>
          <w:szCs w:val="26"/>
        </w:rPr>
        <w:t xml:space="preserve">el juez considera que </w:t>
      </w:r>
      <w:r w:rsidR="007A57AE" w:rsidRPr="007444B2">
        <w:rPr>
          <w:rFonts w:eastAsiaTheme="minorHAnsi" w:cs="Arial"/>
          <w:sz w:val="26"/>
          <w:szCs w:val="26"/>
          <w:lang w:val="es-MX" w:eastAsia="en-US"/>
        </w:rPr>
        <w:t>no existía motivo para la promoción y resolución del juicio de amparo, pue</w:t>
      </w:r>
      <w:r w:rsidR="00B035D2" w:rsidRPr="007444B2">
        <w:rPr>
          <w:rFonts w:eastAsiaTheme="minorHAnsi" w:cs="Arial"/>
          <w:sz w:val="26"/>
          <w:szCs w:val="26"/>
          <w:lang w:val="es-MX" w:eastAsia="en-US"/>
        </w:rPr>
        <w:t>s</w:t>
      </w:r>
      <w:r w:rsidR="007A57AE" w:rsidRPr="007444B2">
        <w:rPr>
          <w:rFonts w:eastAsiaTheme="minorHAnsi" w:cs="Arial"/>
          <w:sz w:val="26"/>
          <w:szCs w:val="26"/>
          <w:lang w:val="es-MX" w:eastAsia="en-US"/>
        </w:rPr>
        <w:t xml:space="preserve"> no podía alcanzarse el objetivo protector dada la inmediata, total e incondicional desaparición de los efectos del acto impugnado, pues de alguna u otra manera “</w:t>
      </w:r>
      <w:r w:rsidRPr="007444B2">
        <w:rPr>
          <w:rFonts w:eastAsiaTheme="minorHAnsi" w:cs="Arial"/>
          <w:sz w:val="26"/>
          <w:szCs w:val="26"/>
          <w:lang w:val="es-MX" w:eastAsia="en-US"/>
        </w:rPr>
        <w:t>[</w:t>
      </w:r>
      <w:r w:rsidR="007A57AE" w:rsidRPr="007444B2">
        <w:rPr>
          <w:rFonts w:eastAsiaTheme="minorHAnsi" w:cs="Arial"/>
          <w:sz w:val="26"/>
          <w:szCs w:val="26"/>
          <w:lang w:val="es-MX" w:eastAsia="en-US"/>
        </w:rPr>
        <w:t>…</w:t>
      </w:r>
      <w:r w:rsidRPr="007444B2">
        <w:rPr>
          <w:rFonts w:eastAsiaTheme="minorHAnsi" w:cs="Arial"/>
          <w:sz w:val="26"/>
          <w:szCs w:val="26"/>
          <w:lang w:val="es-MX" w:eastAsia="en-US"/>
        </w:rPr>
        <w:t>]</w:t>
      </w:r>
      <w:r w:rsidR="007A57AE" w:rsidRPr="007444B2">
        <w:rPr>
          <w:rFonts w:eastAsiaTheme="minorHAnsi" w:cs="Arial"/>
          <w:sz w:val="26"/>
          <w:szCs w:val="26"/>
          <w:lang w:val="es-MX" w:eastAsia="en-US"/>
        </w:rPr>
        <w:t xml:space="preserve"> </w:t>
      </w:r>
      <w:r w:rsidR="007A57AE" w:rsidRPr="007444B2">
        <w:rPr>
          <w:rFonts w:eastAsiaTheme="minorHAnsi" w:cs="Arial"/>
          <w:i/>
          <w:iCs/>
          <w:sz w:val="26"/>
          <w:szCs w:val="26"/>
          <w:lang w:val="es-MX" w:eastAsia="en-US"/>
        </w:rPr>
        <w:t>le realizó los estudios de laboratorio, las citas médicas con el especialista optometría</w:t>
      </w:r>
      <w:r w:rsidR="00E24C76" w:rsidRPr="007444B2">
        <w:rPr>
          <w:rFonts w:eastAsiaTheme="minorHAnsi" w:cs="Arial"/>
          <w:i/>
          <w:iCs/>
          <w:sz w:val="26"/>
          <w:szCs w:val="26"/>
          <w:lang w:val="es-MX" w:eastAsia="en-US"/>
        </w:rPr>
        <w:t xml:space="preserve"> (sic)</w:t>
      </w:r>
      <w:r w:rsidR="007A57AE" w:rsidRPr="007444B2">
        <w:rPr>
          <w:rFonts w:eastAsiaTheme="minorHAnsi" w:cs="Arial"/>
          <w:i/>
          <w:iCs/>
          <w:sz w:val="26"/>
          <w:szCs w:val="26"/>
          <w:lang w:val="es-MX" w:eastAsia="en-US"/>
        </w:rPr>
        <w:t xml:space="preserve"> y el especialista de oftalmología</w:t>
      </w:r>
      <w:r w:rsidR="007A57AE" w:rsidRPr="007444B2">
        <w:rPr>
          <w:rFonts w:eastAsiaTheme="minorHAnsi" w:cs="Arial"/>
          <w:sz w:val="26"/>
          <w:szCs w:val="26"/>
          <w:lang w:val="es-MX" w:eastAsia="en-US"/>
        </w:rPr>
        <w:t xml:space="preserve">; </w:t>
      </w:r>
      <w:r w:rsidR="007A57AE" w:rsidRPr="007444B2">
        <w:rPr>
          <w:rFonts w:eastAsiaTheme="minorHAnsi" w:cs="Arial"/>
          <w:i/>
          <w:iCs/>
          <w:sz w:val="26"/>
          <w:szCs w:val="26"/>
          <w:lang w:val="es-MX" w:eastAsia="en-US"/>
        </w:rPr>
        <w:t>por ende, se le proporcionó la atención médica que solicitaba el impetrante de</w:t>
      </w:r>
      <w:r w:rsidR="007A57AE" w:rsidRPr="007444B2">
        <w:rPr>
          <w:rFonts w:cs="Arial"/>
          <w:i/>
          <w:iCs/>
          <w:sz w:val="26"/>
          <w:szCs w:val="26"/>
        </w:rPr>
        <w:t xml:space="preserve"> </w:t>
      </w:r>
      <w:r w:rsidR="007A57AE" w:rsidRPr="007444B2">
        <w:rPr>
          <w:rFonts w:eastAsiaTheme="minorHAnsi" w:cs="Arial"/>
          <w:i/>
          <w:iCs/>
          <w:sz w:val="26"/>
          <w:szCs w:val="26"/>
          <w:lang w:val="es-MX" w:eastAsia="en-US"/>
        </w:rPr>
        <w:t>amparo</w:t>
      </w:r>
      <w:r w:rsidR="007A57AE" w:rsidRPr="007444B2">
        <w:rPr>
          <w:rFonts w:eastAsiaTheme="minorHAnsi" w:cs="Arial"/>
          <w:sz w:val="26"/>
          <w:szCs w:val="26"/>
          <w:lang w:val="es-MX" w:eastAsia="en-US"/>
        </w:rPr>
        <w:t>”</w:t>
      </w:r>
      <w:r w:rsidR="00D35A54" w:rsidRPr="007444B2">
        <w:rPr>
          <w:rStyle w:val="Refdenotaalpie"/>
          <w:rFonts w:eastAsiaTheme="minorHAnsi" w:cs="Arial"/>
          <w:sz w:val="26"/>
          <w:szCs w:val="26"/>
          <w:lang w:val="es-MX" w:eastAsia="en-US"/>
        </w:rPr>
        <w:footnoteReference w:id="38"/>
      </w:r>
      <w:r w:rsidRPr="007444B2">
        <w:rPr>
          <w:rFonts w:eastAsiaTheme="minorHAnsi" w:cs="Arial"/>
          <w:sz w:val="26"/>
          <w:szCs w:val="26"/>
          <w:lang w:val="es-MX" w:eastAsia="en-US"/>
        </w:rPr>
        <w:t>.</w:t>
      </w:r>
    </w:p>
    <w:p w14:paraId="7FBD1B43" w14:textId="77777777" w:rsidR="00E24C76" w:rsidRPr="007444B2" w:rsidRDefault="00E24C76" w:rsidP="00E806A4">
      <w:pPr>
        <w:pStyle w:val="corte4fondo"/>
        <w:ind w:firstLine="0"/>
        <w:rPr>
          <w:rFonts w:cs="Arial"/>
          <w:sz w:val="26"/>
          <w:szCs w:val="26"/>
        </w:rPr>
      </w:pPr>
    </w:p>
    <w:p w14:paraId="20ABF405" w14:textId="249281F1" w:rsidR="00E24C76" w:rsidRPr="007444B2" w:rsidRDefault="00E806A4" w:rsidP="007A57AE">
      <w:pPr>
        <w:pStyle w:val="corte4fondo"/>
        <w:numPr>
          <w:ilvl w:val="0"/>
          <w:numId w:val="2"/>
        </w:numPr>
        <w:rPr>
          <w:rFonts w:cs="Arial"/>
          <w:sz w:val="26"/>
          <w:szCs w:val="26"/>
        </w:rPr>
      </w:pPr>
      <w:r w:rsidRPr="007444B2">
        <w:rPr>
          <w:rFonts w:cs="Arial"/>
          <w:sz w:val="26"/>
          <w:szCs w:val="26"/>
        </w:rPr>
        <w:t>Con r</w:t>
      </w:r>
      <w:r w:rsidR="00E24C76" w:rsidRPr="007444B2">
        <w:rPr>
          <w:rFonts w:cs="Arial"/>
          <w:sz w:val="26"/>
          <w:szCs w:val="26"/>
        </w:rPr>
        <w:t>especto a lo reseñado en el párrafo previo, se destaca que el juez de distrito consider</w:t>
      </w:r>
      <w:r w:rsidR="0089040C" w:rsidRPr="007444B2">
        <w:rPr>
          <w:rFonts w:cs="Arial"/>
          <w:sz w:val="26"/>
          <w:szCs w:val="26"/>
        </w:rPr>
        <w:t>a</w:t>
      </w:r>
      <w:r w:rsidR="00E24C76" w:rsidRPr="007444B2">
        <w:rPr>
          <w:rFonts w:cs="Arial"/>
          <w:sz w:val="26"/>
          <w:szCs w:val="26"/>
        </w:rPr>
        <w:t xml:space="preserve"> que ya se habían realizado citas médicas con el especialista en optometría y oftalmologí</w:t>
      </w:r>
      <w:r w:rsidRPr="007444B2">
        <w:rPr>
          <w:rFonts w:cs="Arial"/>
          <w:sz w:val="26"/>
          <w:szCs w:val="26"/>
        </w:rPr>
        <w:t>a. N</w:t>
      </w:r>
      <w:r w:rsidR="00E24C76" w:rsidRPr="007444B2">
        <w:rPr>
          <w:rFonts w:cs="Arial"/>
          <w:sz w:val="26"/>
          <w:szCs w:val="26"/>
        </w:rPr>
        <w:t xml:space="preserve">o obstante, </w:t>
      </w:r>
      <w:r w:rsidR="003313EC" w:rsidRPr="007444B2">
        <w:rPr>
          <w:rFonts w:cs="Arial"/>
          <w:sz w:val="26"/>
          <w:szCs w:val="26"/>
        </w:rPr>
        <w:t xml:space="preserve">esta Primera Sala </w:t>
      </w:r>
      <w:r w:rsidR="003313EC" w:rsidRPr="007444B2">
        <w:rPr>
          <w:rFonts w:cs="Arial"/>
          <w:sz w:val="26"/>
          <w:szCs w:val="26"/>
        </w:rPr>
        <w:lastRenderedPageBreak/>
        <w:t xml:space="preserve">estima que </w:t>
      </w:r>
      <w:r w:rsidR="003C78EC" w:rsidRPr="007444B2">
        <w:rPr>
          <w:rFonts w:cs="Arial"/>
          <w:sz w:val="26"/>
          <w:szCs w:val="26"/>
        </w:rPr>
        <w:t xml:space="preserve">resulta </w:t>
      </w:r>
      <w:r w:rsidR="00E24C76" w:rsidRPr="007444B2">
        <w:rPr>
          <w:rFonts w:cs="Arial"/>
          <w:sz w:val="26"/>
          <w:szCs w:val="26"/>
        </w:rPr>
        <w:t>incorrect</w:t>
      </w:r>
      <w:r w:rsidR="003C78EC" w:rsidRPr="007444B2">
        <w:rPr>
          <w:rFonts w:cs="Arial"/>
          <w:sz w:val="26"/>
          <w:szCs w:val="26"/>
        </w:rPr>
        <w:t>a</w:t>
      </w:r>
      <w:r w:rsidR="00E24C76" w:rsidRPr="007444B2">
        <w:rPr>
          <w:rFonts w:cs="Arial"/>
          <w:sz w:val="26"/>
          <w:szCs w:val="26"/>
        </w:rPr>
        <w:t xml:space="preserve"> esa </w:t>
      </w:r>
      <w:r w:rsidR="003313EC" w:rsidRPr="007444B2">
        <w:rPr>
          <w:rFonts w:cs="Arial"/>
          <w:sz w:val="26"/>
          <w:szCs w:val="26"/>
        </w:rPr>
        <w:t>apreciación</w:t>
      </w:r>
      <w:r w:rsidR="003A72BD" w:rsidRPr="007444B2">
        <w:rPr>
          <w:rFonts w:cs="Arial"/>
          <w:sz w:val="26"/>
          <w:szCs w:val="26"/>
        </w:rPr>
        <w:t>,</w:t>
      </w:r>
      <w:r w:rsidR="003313EC" w:rsidRPr="007444B2">
        <w:rPr>
          <w:rFonts w:cs="Arial"/>
          <w:sz w:val="26"/>
          <w:szCs w:val="26"/>
        </w:rPr>
        <w:t xml:space="preserve"> porque </w:t>
      </w:r>
      <w:r w:rsidR="007B1EB3" w:rsidRPr="007444B2">
        <w:rPr>
          <w:rFonts w:cs="Arial"/>
          <w:sz w:val="26"/>
          <w:szCs w:val="26"/>
        </w:rPr>
        <w:t xml:space="preserve">el padecimiento </w:t>
      </w:r>
      <w:r w:rsidR="00E24C76" w:rsidRPr="007444B2">
        <w:rPr>
          <w:rFonts w:cs="Arial"/>
          <w:sz w:val="26"/>
          <w:szCs w:val="26"/>
        </w:rPr>
        <w:t xml:space="preserve">no </w:t>
      </w:r>
      <w:r w:rsidR="003313EC" w:rsidRPr="007444B2">
        <w:rPr>
          <w:rFonts w:cs="Arial"/>
          <w:sz w:val="26"/>
          <w:szCs w:val="26"/>
        </w:rPr>
        <w:t>está</w:t>
      </w:r>
      <w:r w:rsidR="00E24C76" w:rsidRPr="007444B2">
        <w:rPr>
          <w:rFonts w:cs="Arial"/>
          <w:sz w:val="26"/>
          <w:szCs w:val="26"/>
        </w:rPr>
        <w:t xml:space="preserve"> </w:t>
      </w:r>
      <w:r w:rsidR="003A72BD" w:rsidRPr="007444B2">
        <w:rPr>
          <w:rFonts w:cs="Arial"/>
          <w:sz w:val="26"/>
          <w:szCs w:val="26"/>
        </w:rPr>
        <w:t>relacionado con esas</w:t>
      </w:r>
      <w:r w:rsidR="00E24C76" w:rsidRPr="007444B2">
        <w:rPr>
          <w:rFonts w:cs="Arial"/>
          <w:sz w:val="26"/>
          <w:szCs w:val="26"/>
        </w:rPr>
        <w:t xml:space="preserve"> </w:t>
      </w:r>
      <w:r w:rsidR="00576065" w:rsidRPr="007444B2">
        <w:rPr>
          <w:rFonts w:cs="Arial"/>
          <w:sz w:val="26"/>
          <w:szCs w:val="26"/>
        </w:rPr>
        <w:t>especialidades</w:t>
      </w:r>
      <w:r w:rsidR="0011000D" w:rsidRPr="007444B2">
        <w:rPr>
          <w:rFonts w:cs="Arial"/>
          <w:sz w:val="26"/>
          <w:szCs w:val="26"/>
        </w:rPr>
        <w:t>,</w:t>
      </w:r>
      <w:r w:rsidR="00576065" w:rsidRPr="007444B2">
        <w:rPr>
          <w:rFonts w:cs="Arial"/>
          <w:sz w:val="26"/>
          <w:szCs w:val="26"/>
        </w:rPr>
        <w:t xml:space="preserve"> pues</w:t>
      </w:r>
      <w:r w:rsidR="00494250" w:rsidRPr="007444B2">
        <w:rPr>
          <w:rFonts w:cs="Arial"/>
          <w:sz w:val="26"/>
          <w:szCs w:val="26"/>
        </w:rPr>
        <w:t>,</w:t>
      </w:r>
      <w:r w:rsidR="00576065" w:rsidRPr="007444B2">
        <w:rPr>
          <w:rFonts w:cs="Arial"/>
          <w:sz w:val="26"/>
          <w:szCs w:val="26"/>
        </w:rPr>
        <w:t xml:space="preserve"> </w:t>
      </w:r>
      <w:r w:rsidR="00C720FB" w:rsidRPr="007444B2">
        <w:rPr>
          <w:rFonts w:cs="Arial"/>
          <w:sz w:val="26"/>
          <w:szCs w:val="26"/>
        </w:rPr>
        <w:t xml:space="preserve">derivado </w:t>
      </w:r>
      <w:r w:rsidR="008C18E2" w:rsidRPr="007444B2">
        <w:rPr>
          <w:rFonts w:cs="Arial"/>
          <w:sz w:val="26"/>
          <w:szCs w:val="26"/>
        </w:rPr>
        <w:t>de los</w:t>
      </w:r>
      <w:r w:rsidR="00E24C76" w:rsidRPr="007444B2">
        <w:rPr>
          <w:rFonts w:cs="Arial"/>
          <w:sz w:val="26"/>
          <w:szCs w:val="26"/>
        </w:rPr>
        <w:t xml:space="preserve"> estudios clínicos</w:t>
      </w:r>
      <w:r w:rsidR="00494250" w:rsidRPr="007444B2">
        <w:rPr>
          <w:rFonts w:cs="Arial"/>
          <w:sz w:val="26"/>
          <w:szCs w:val="26"/>
        </w:rPr>
        <w:t xml:space="preserve"> realizados,</w:t>
      </w:r>
      <w:r w:rsidR="00576065" w:rsidRPr="007444B2">
        <w:rPr>
          <w:rFonts w:cs="Arial"/>
          <w:sz w:val="26"/>
          <w:szCs w:val="26"/>
        </w:rPr>
        <w:t xml:space="preserve"> </w:t>
      </w:r>
      <w:r w:rsidR="00494250" w:rsidRPr="007444B2">
        <w:rPr>
          <w:rFonts w:cs="Arial"/>
          <w:sz w:val="26"/>
          <w:szCs w:val="26"/>
        </w:rPr>
        <w:t xml:space="preserve">se relacionan con </w:t>
      </w:r>
      <w:r w:rsidR="00E24C76" w:rsidRPr="007444B2">
        <w:rPr>
          <w:rFonts w:cs="Arial"/>
          <w:sz w:val="26"/>
          <w:szCs w:val="26"/>
        </w:rPr>
        <w:t>cáncer de pulmón en etapa IIIB. Por lo tanto, se advierte una imprecisión en los actos</w:t>
      </w:r>
      <w:r w:rsidR="005D6D94" w:rsidRPr="007444B2">
        <w:rPr>
          <w:rFonts w:cs="Arial"/>
          <w:sz w:val="26"/>
          <w:szCs w:val="26"/>
        </w:rPr>
        <w:t xml:space="preserve"> por parte del juez de distrito </w:t>
      </w:r>
      <w:r w:rsidR="007B37BE" w:rsidRPr="007444B2">
        <w:rPr>
          <w:rFonts w:cs="Arial"/>
          <w:sz w:val="26"/>
          <w:szCs w:val="26"/>
        </w:rPr>
        <w:t>–</w:t>
      </w:r>
      <w:r w:rsidR="005D6D94" w:rsidRPr="007444B2">
        <w:rPr>
          <w:rFonts w:cs="Arial"/>
          <w:sz w:val="26"/>
          <w:szCs w:val="26"/>
        </w:rPr>
        <w:t xml:space="preserve">los cuales </w:t>
      </w:r>
      <w:r w:rsidR="00E24C76" w:rsidRPr="007444B2">
        <w:rPr>
          <w:rFonts w:cs="Arial"/>
          <w:sz w:val="26"/>
          <w:szCs w:val="26"/>
        </w:rPr>
        <w:t xml:space="preserve">tomó </w:t>
      </w:r>
      <w:r w:rsidRPr="007444B2">
        <w:rPr>
          <w:rFonts w:cs="Arial"/>
          <w:sz w:val="26"/>
          <w:szCs w:val="26"/>
        </w:rPr>
        <w:t>como</w:t>
      </w:r>
      <w:r w:rsidR="00E24C76" w:rsidRPr="007444B2">
        <w:rPr>
          <w:rFonts w:cs="Arial"/>
          <w:sz w:val="26"/>
          <w:szCs w:val="26"/>
        </w:rPr>
        <w:t xml:space="preserve"> </w:t>
      </w:r>
      <w:r w:rsidRPr="007444B2">
        <w:rPr>
          <w:rFonts w:cs="Arial"/>
          <w:sz w:val="26"/>
          <w:szCs w:val="26"/>
        </w:rPr>
        <w:t>soporte</w:t>
      </w:r>
      <w:r w:rsidR="00E24C76" w:rsidRPr="007444B2">
        <w:rPr>
          <w:rFonts w:cs="Arial"/>
          <w:sz w:val="26"/>
          <w:szCs w:val="26"/>
        </w:rPr>
        <w:t xml:space="preserve"> para declarar inexistente</w:t>
      </w:r>
      <w:r w:rsidRPr="007444B2">
        <w:rPr>
          <w:rFonts w:cs="Arial"/>
          <w:sz w:val="26"/>
          <w:szCs w:val="26"/>
        </w:rPr>
        <w:t>s</w:t>
      </w:r>
      <w:r w:rsidR="00E24C76" w:rsidRPr="007444B2">
        <w:rPr>
          <w:rFonts w:cs="Arial"/>
          <w:sz w:val="26"/>
          <w:szCs w:val="26"/>
        </w:rPr>
        <w:t xml:space="preserve"> los actos reclamados</w:t>
      </w:r>
      <w:r w:rsidR="007B37BE" w:rsidRPr="007444B2">
        <w:rPr>
          <w:rFonts w:cs="Arial"/>
          <w:sz w:val="26"/>
          <w:szCs w:val="26"/>
        </w:rPr>
        <w:t>–</w:t>
      </w:r>
      <w:r w:rsidR="00E24C76" w:rsidRPr="007444B2">
        <w:rPr>
          <w:rFonts w:cs="Arial"/>
          <w:sz w:val="26"/>
          <w:szCs w:val="26"/>
        </w:rPr>
        <w:t>,</w:t>
      </w:r>
      <w:r w:rsidR="00046964">
        <w:rPr>
          <w:rFonts w:cs="Arial"/>
          <w:sz w:val="26"/>
          <w:szCs w:val="26"/>
        </w:rPr>
        <w:t xml:space="preserve"> </w:t>
      </w:r>
      <w:r w:rsidR="007B37BE" w:rsidRPr="007444B2">
        <w:rPr>
          <w:rFonts w:cs="Arial"/>
          <w:sz w:val="26"/>
          <w:szCs w:val="26"/>
        </w:rPr>
        <w:t xml:space="preserve">en realidad </w:t>
      </w:r>
      <w:r w:rsidR="00E24C76" w:rsidRPr="007444B2">
        <w:rPr>
          <w:rFonts w:cs="Arial"/>
          <w:sz w:val="26"/>
          <w:szCs w:val="26"/>
        </w:rPr>
        <w:t xml:space="preserve">éstos corresponden a otro tipo de padecimiento y no </w:t>
      </w:r>
      <w:r w:rsidR="007B37BE" w:rsidRPr="007444B2">
        <w:rPr>
          <w:rFonts w:cs="Arial"/>
          <w:sz w:val="26"/>
          <w:szCs w:val="26"/>
        </w:rPr>
        <w:t>a</w:t>
      </w:r>
      <w:r w:rsidR="00E24C76" w:rsidRPr="007444B2">
        <w:rPr>
          <w:rFonts w:cs="Arial"/>
          <w:sz w:val="26"/>
          <w:szCs w:val="26"/>
        </w:rPr>
        <w:t xml:space="preserve">l que, en particular, le aqueja al </w:t>
      </w:r>
      <w:r w:rsidR="0011000D" w:rsidRPr="007444B2">
        <w:rPr>
          <w:rFonts w:cs="Arial"/>
          <w:sz w:val="26"/>
          <w:szCs w:val="26"/>
        </w:rPr>
        <w:t>justiciable</w:t>
      </w:r>
      <w:r w:rsidR="00E24C76" w:rsidRPr="007444B2">
        <w:rPr>
          <w:rFonts w:cs="Arial"/>
          <w:sz w:val="26"/>
          <w:szCs w:val="26"/>
        </w:rPr>
        <w:t>.</w:t>
      </w:r>
    </w:p>
    <w:p w14:paraId="24B21E5B" w14:textId="77777777" w:rsidR="007A57AE" w:rsidRPr="007444B2" w:rsidRDefault="007A57AE" w:rsidP="007A57AE">
      <w:pPr>
        <w:pStyle w:val="corte4fondo"/>
        <w:ind w:firstLine="0"/>
        <w:rPr>
          <w:rFonts w:cs="Arial"/>
          <w:sz w:val="26"/>
          <w:szCs w:val="26"/>
        </w:rPr>
      </w:pPr>
    </w:p>
    <w:p w14:paraId="1D2C4951" w14:textId="2DEE6729" w:rsidR="008B352A" w:rsidRPr="007444B2" w:rsidRDefault="008B352A" w:rsidP="008B352A">
      <w:pPr>
        <w:pStyle w:val="corte4fondo"/>
        <w:numPr>
          <w:ilvl w:val="0"/>
          <w:numId w:val="2"/>
        </w:numPr>
        <w:rPr>
          <w:rFonts w:cs="Arial"/>
          <w:sz w:val="26"/>
          <w:szCs w:val="26"/>
        </w:rPr>
      </w:pPr>
      <w:r w:rsidRPr="007444B2">
        <w:rPr>
          <w:rFonts w:cs="Arial"/>
          <w:sz w:val="26"/>
          <w:szCs w:val="26"/>
        </w:rPr>
        <w:t>Por su parte, el quejoso y recurrente sostiene que el juez de distrito realiz</w:t>
      </w:r>
      <w:r w:rsidR="007B37BE" w:rsidRPr="007444B2">
        <w:rPr>
          <w:rFonts w:cs="Arial"/>
          <w:sz w:val="26"/>
          <w:szCs w:val="26"/>
        </w:rPr>
        <w:t>a</w:t>
      </w:r>
      <w:r w:rsidRPr="007444B2">
        <w:rPr>
          <w:rFonts w:cs="Arial"/>
          <w:sz w:val="26"/>
          <w:szCs w:val="26"/>
        </w:rPr>
        <w:t xml:space="preserve"> una incorrecta precisión de</w:t>
      </w:r>
      <w:r w:rsidR="00B035D2" w:rsidRPr="007444B2">
        <w:rPr>
          <w:rFonts w:cs="Arial"/>
          <w:sz w:val="26"/>
          <w:szCs w:val="26"/>
        </w:rPr>
        <w:t xml:space="preserve"> </w:t>
      </w:r>
      <w:r w:rsidRPr="007444B2">
        <w:rPr>
          <w:rFonts w:cs="Arial"/>
          <w:sz w:val="26"/>
          <w:szCs w:val="26"/>
        </w:rPr>
        <w:t>l</w:t>
      </w:r>
      <w:r w:rsidR="00B035D2" w:rsidRPr="007444B2">
        <w:rPr>
          <w:rFonts w:cs="Arial"/>
          <w:sz w:val="26"/>
          <w:szCs w:val="26"/>
        </w:rPr>
        <w:t>os</w:t>
      </w:r>
      <w:r w:rsidRPr="007444B2">
        <w:rPr>
          <w:rFonts w:cs="Arial"/>
          <w:sz w:val="26"/>
          <w:szCs w:val="26"/>
        </w:rPr>
        <w:t xml:space="preserve"> acto</w:t>
      </w:r>
      <w:r w:rsidR="00B035D2" w:rsidRPr="007444B2">
        <w:rPr>
          <w:rFonts w:cs="Arial"/>
          <w:sz w:val="26"/>
          <w:szCs w:val="26"/>
        </w:rPr>
        <w:t>s</w:t>
      </w:r>
      <w:r w:rsidRPr="007444B2">
        <w:rPr>
          <w:rFonts w:cs="Arial"/>
          <w:sz w:val="26"/>
          <w:szCs w:val="26"/>
        </w:rPr>
        <w:t xml:space="preserve"> reclamado</w:t>
      </w:r>
      <w:r w:rsidR="00B035D2" w:rsidRPr="007444B2">
        <w:rPr>
          <w:rFonts w:cs="Arial"/>
          <w:sz w:val="26"/>
          <w:szCs w:val="26"/>
        </w:rPr>
        <w:t xml:space="preserve">s y las pruebas ofrecidas, así como un equivocado entendimiento sobre la cesación de los efectos, todo lo cual abonó al desconocimiento de los alcances protectores del juicio de amparo, </w:t>
      </w:r>
      <w:r w:rsidR="007B37BE" w:rsidRPr="007444B2">
        <w:rPr>
          <w:rFonts w:cs="Arial"/>
          <w:sz w:val="26"/>
          <w:szCs w:val="26"/>
        </w:rPr>
        <w:t>ya que</w:t>
      </w:r>
      <w:r w:rsidR="00B035D2" w:rsidRPr="007444B2">
        <w:rPr>
          <w:rFonts w:cs="Arial"/>
          <w:sz w:val="26"/>
          <w:szCs w:val="26"/>
        </w:rPr>
        <w:t xml:space="preserve"> se </w:t>
      </w:r>
      <w:r w:rsidR="00B035D2" w:rsidRPr="007444B2">
        <w:rPr>
          <w:rFonts w:cs="Arial"/>
          <w:b/>
          <w:bCs/>
          <w:sz w:val="26"/>
          <w:szCs w:val="26"/>
        </w:rPr>
        <w:t xml:space="preserve">demandó la atención médica </w:t>
      </w:r>
      <w:r w:rsidR="00B035D2" w:rsidRPr="007444B2">
        <w:rPr>
          <w:rFonts w:cs="Arial"/>
          <w:sz w:val="26"/>
          <w:szCs w:val="26"/>
        </w:rPr>
        <w:t xml:space="preserve">y la </w:t>
      </w:r>
      <w:r w:rsidR="00B035D2" w:rsidRPr="007444B2">
        <w:rPr>
          <w:rFonts w:cs="Arial"/>
          <w:b/>
          <w:bCs/>
          <w:sz w:val="26"/>
          <w:szCs w:val="26"/>
        </w:rPr>
        <w:t>entrega de medicamentos de forma integral adecuada al padecimiento</w:t>
      </w:r>
      <w:r w:rsidR="00B035D2" w:rsidRPr="007444B2">
        <w:rPr>
          <w:rFonts w:cs="Arial"/>
          <w:sz w:val="26"/>
          <w:szCs w:val="26"/>
        </w:rPr>
        <w:t>, lo cual debía ser de forma oportuna, permanente y constante.</w:t>
      </w:r>
      <w:bookmarkStart w:id="5" w:name="_Hlk54568034"/>
      <w:r w:rsidRPr="007444B2">
        <w:rPr>
          <w:rFonts w:cs="Arial"/>
          <w:sz w:val="26"/>
          <w:szCs w:val="26"/>
        </w:rPr>
        <w:t xml:space="preserve"> </w:t>
      </w:r>
      <w:r w:rsidR="00B035D2" w:rsidRPr="007444B2">
        <w:rPr>
          <w:rFonts w:cs="Arial"/>
          <w:sz w:val="26"/>
          <w:szCs w:val="26"/>
        </w:rPr>
        <w:t>En ese sentido</w:t>
      </w:r>
      <w:r w:rsidR="00C720FB" w:rsidRPr="007444B2">
        <w:rPr>
          <w:rFonts w:cs="Arial"/>
          <w:sz w:val="26"/>
          <w:szCs w:val="26"/>
        </w:rPr>
        <w:t>,</w:t>
      </w:r>
      <w:r w:rsidR="00B035D2" w:rsidRPr="007444B2">
        <w:rPr>
          <w:rFonts w:cs="Arial"/>
          <w:sz w:val="26"/>
          <w:szCs w:val="26"/>
        </w:rPr>
        <w:t xml:space="preserve"> l</w:t>
      </w:r>
      <w:r w:rsidRPr="007444B2">
        <w:rPr>
          <w:rFonts w:cs="Arial"/>
          <w:sz w:val="26"/>
          <w:szCs w:val="26"/>
        </w:rPr>
        <w:t xml:space="preserve">os agravios son esencialmente </w:t>
      </w:r>
      <w:r w:rsidRPr="007444B2">
        <w:rPr>
          <w:rFonts w:cs="Arial"/>
          <w:b/>
          <w:bCs/>
          <w:sz w:val="26"/>
          <w:szCs w:val="26"/>
        </w:rPr>
        <w:t>fundados</w:t>
      </w:r>
      <w:r w:rsidRPr="007444B2">
        <w:rPr>
          <w:rFonts w:cs="Arial"/>
          <w:sz w:val="26"/>
          <w:szCs w:val="26"/>
        </w:rPr>
        <w:t>, de conformidad con las siguientes consideraciones</w:t>
      </w:r>
      <w:r w:rsidR="00362F76" w:rsidRPr="007444B2">
        <w:rPr>
          <w:rFonts w:cs="Arial"/>
          <w:sz w:val="26"/>
          <w:szCs w:val="26"/>
        </w:rPr>
        <w:t>.</w:t>
      </w:r>
    </w:p>
    <w:p w14:paraId="47056EA2" w14:textId="77777777" w:rsidR="008B352A" w:rsidRPr="007444B2" w:rsidRDefault="008B352A" w:rsidP="008B352A">
      <w:pPr>
        <w:pStyle w:val="corte4fondo"/>
        <w:ind w:firstLine="0"/>
        <w:rPr>
          <w:rFonts w:cs="Arial"/>
          <w:sz w:val="26"/>
          <w:szCs w:val="26"/>
        </w:rPr>
      </w:pPr>
    </w:p>
    <w:p w14:paraId="36721E42" w14:textId="77777777" w:rsidR="008B352A" w:rsidRPr="007444B2" w:rsidRDefault="008B352A" w:rsidP="008B352A">
      <w:pPr>
        <w:pStyle w:val="corte4fondo"/>
        <w:numPr>
          <w:ilvl w:val="0"/>
          <w:numId w:val="2"/>
        </w:numPr>
        <w:rPr>
          <w:rFonts w:cs="Arial"/>
          <w:sz w:val="26"/>
          <w:szCs w:val="26"/>
        </w:rPr>
      </w:pPr>
      <w:r w:rsidRPr="007444B2">
        <w:rPr>
          <w:rFonts w:cs="Arial"/>
          <w:sz w:val="26"/>
          <w:szCs w:val="26"/>
        </w:rPr>
        <w:t xml:space="preserve">Contrariamente a lo resuelto en la determinación recurrida, esta Primera Sala considera que </w:t>
      </w:r>
      <w:r w:rsidRPr="007444B2">
        <w:rPr>
          <w:rFonts w:cs="Arial"/>
          <w:sz w:val="26"/>
          <w:szCs w:val="26"/>
          <w:lang w:val="es-ES"/>
        </w:rPr>
        <w:t>lo</w:t>
      </w:r>
      <w:r w:rsidRPr="007444B2">
        <w:rPr>
          <w:rFonts w:cs="Arial"/>
          <w:b/>
          <w:sz w:val="26"/>
          <w:szCs w:val="26"/>
          <w:lang w:val="es-ES"/>
        </w:rPr>
        <w:t xml:space="preserve"> </w:t>
      </w:r>
      <w:r w:rsidRPr="007444B2">
        <w:rPr>
          <w:rFonts w:cs="Arial"/>
          <w:bCs/>
          <w:sz w:val="26"/>
          <w:szCs w:val="26"/>
          <w:lang w:val="es-ES"/>
        </w:rPr>
        <w:t>efectivamente planteado</w:t>
      </w:r>
      <w:r w:rsidRPr="007444B2">
        <w:rPr>
          <w:rStyle w:val="Refdenotaalpie"/>
          <w:rFonts w:cs="Arial"/>
          <w:bCs/>
          <w:sz w:val="26"/>
          <w:szCs w:val="26"/>
          <w:lang w:val="es-ES"/>
        </w:rPr>
        <w:footnoteReference w:id="39"/>
      </w:r>
      <w:r w:rsidRPr="007444B2">
        <w:rPr>
          <w:rFonts w:cs="Arial"/>
          <w:bCs/>
          <w:sz w:val="26"/>
          <w:szCs w:val="26"/>
          <w:lang w:val="es-ES"/>
        </w:rPr>
        <w:t xml:space="preserve"> y reclamado por el quejoso</w:t>
      </w:r>
      <w:r w:rsidRPr="007444B2">
        <w:rPr>
          <w:rFonts w:cs="Arial"/>
          <w:sz w:val="26"/>
          <w:szCs w:val="26"/>
          <w:lang w:val="es-ES"/>
        </w:rPr>
        <w:t xml:space="preserve"> en su demanda de amparo fueron los siguientes actos: </w:t>
      </w:r>
    </w:p>
    <w:p w14:paraId="52FFA8E9" w14:textId="77777777" w:rsidR="008B352A" w:rsidRPr="007444B2" w:rsidRDefault="008B352A" w:rsidP="008B352A">
      <w:pPr>
        <w:pStyle w:val="corte4fondo"/>
        <w:ind w:firstLine="0"/>
        <w:rPr>
          <w:rFonts w:cs="Arial"/>
          <w:sz w:val="26"/>
          <w:szCs w:val="26"/>
        </w:rPr>
      </w:pPr>
    </w:p>
    <w:p w14:paraId="0AF205D3" w14:textId="519BB71C" w:rsidR="00B035D2" w:rsidRPr="007444B2" w:rsidRDefault="00B035D2" w:rsidP="00E506ED">
      <w:pPr>
        <w:pStyle w:val="corte4fondo"/>
        <w:numPr>
          <w:ilvl w:val="1"/>
          <w:numId w:val="2"/>
        </w:numPr>
        <w:spacing w:after="80"/>
        <w:ind w:left="1077" w:hanging="357"/>
        <w:rPr>
          <w:rFonts w:cs="Arial"/>
          <w:sz w:val="26"/>
          <w:szCs w:val="26"/>
        </w:rPr>
      </w:pPr>
      <w:r w:rsidRPr="007444B2">
        <w:rPr>
          <w:rFonts w:cs="Arial"/>
          <w:sz w:val="26"/>
          <w:szCs w:val="26"/>
        </w:rPr>
        <w:lastRenderedPageBreak/>
        <w:t xml:space="preserve">La </w:t>
      </w:r>
      <w:r w:rsidRPr="007444B2">
        <w:rPr>
          <w:rFonts w:cs="Arial"/>
          <w:b/>
          <w:bCs/>
          <w:sz w:val="26"/>
          <w:szCs w:val="26"/>
        </w:rPr>
        <w:t>omisión de entregar oportunamente el medicamento OSIMERTINIB tabletas de 80 mg</w:t>
      </w:r>
      <w:r w:rsidRPr="007444B2">
        <w:rPr>
          <w:rFonts w:cs="Arial"/>
          <w:sz w:val="26"/>
          <w:szCs w:val="26"/>
        </w:rPr>
        <w:t xml:space="preserve"> (con nombre comercial TAGRISSO), requerido para el control de la enfermedad que padece: cáncer de pulmón etapa IIIB</w:t>
      </w:r>
      <w:r w:rsidR="0011000D" w:rsidRPr="007444B2">
        <w:rPr>
          <w:rFonts w:cs="Arial"/>
          <w:sz w:val="26"/>
          <w:szCs w:val="26"/>
        </w:rPr>
        <w:t xml:space="preserve">, </w:t>
      </w:r>
      <w:r w:rsidRPr="007444B2">
        <w:rPr>
          <w:rFonts w:cs="Arial"/>
          <w:sz w:val="26"/>
          <w:szCs w:val="26"/>
        </w:rPr>
        <w:t>tratado con quimioterapia y radioterapia, actualmente con recaída ósea y pulmonar.</w:t>
      </w:r>
    </w:p>
    <w:p w14:paraId="3DC9280B" w14:textId="5F799776" w:rsidR="00B035D2" w:rsidRPr="007444B2" w:rsidRDefault="00B035D2" w:rsidP="00E506ED">
      <w:pPr>
        <w:pStyle w:val="corte4fondo"/>
        <w:numPr>
          <w:ilvl w:val="1"/>
          <w:numId w:val="2"/>
        </w:numPr>
        <w:spacing w:after="80"/>
        <w:ind w:left="1077" w:hanging="357"/>
        <w:rPr>
          <w:rFonts w:cs="Arial"/>
          <w:sz w:val="26"/>
          <w:szCs w:val="26"/>
        </w:rPr>
      </w:pPr>
      <w:r w:rsidRPr="007444B2">
        <w:rPr>
          <w:rFonts w:cs="Arial"/>
          <w:sz w:val="26"/>
          <w:szCs w:val="26"/>
        </w:rPr>
        <w:t xml:space="preserve">En general, </w:t>
      </w:r>
      <w:r w:rsidRPr="007444B2">
        <w:rPr>
          <w:rFonts w:cs="Arial"/>
          <w:b/>
          <w:bCs/>
          <w:sz w:val="26"/>
          <w:szCs w:val="26"/>
        </w:rPr>
        <w:t>una atención médica integral y adecuada</w:t>
      </w:r>
      <w:r w:rsidRPr="007444B2">
        <w:rPr>
          <w:rFonts w:cs="Arial"/>
          <w:sz w:val="26"/>
          <w:szCs w:val="26"/>
        </w:rPr>
        <w:t xml:space="preserve"> en relación </w:t>
      </w:r>
      <w:r w:rsidR="00362F76" w:rsidRPr="007444B2">
        <w:rPr>
          <w:rFonts w:cs="Arial"/>
          <w:sz w:val="26"/>
          <w:szCs w:val="26"/>
        </w:rPr>
        <w:t xml:space="preserve">con el </w:t>
      </w:r>
      <w:r w:rsidRPr="007444B2">
        <w:rPr>
          <w:rFonts w:cs="Arial"/>
          <w:sz w:val="26"/>
          <w:szCs w:val="26"/>
        </w:rPr>
        <w:t xml:space="preserve">padecimiento, oportuna, permanente y constante. </w:t>
      </w:r>
    </w:p>
    <w:p w14:paraId="207DFBC6" w14:textId="04D7F8F4" w:rsidR="005E47E5" w:rsidRPr="007444B2" w:rsidRDefault="00B035D2" w:rsidP="00E506ED">
      <w:pPr>
        <w:pStyle w:val="corte4fondo"/>
        <w:numPr>
          <w:ilvl w:val="1"/>
          <w:numId w:val="2"/>
        </w:numPr>
        <w:spacing w:after="80"/>
        <w:ind w:left="1077" w:hanging="357"/>
        <w:rPr>
          <w:rFonts w:cs="Arial"/>
          <w:sz w:val="26"/>
          <w:szCs w:val="26"/>
        </w:rPr>
      </w:pPr>
      <w:r w:rsidRPr="007444B2">
        <w:rPr>
          <w:rFonts w:cs="Arial"/>
          <w:sz w:val="26"/>
          <w:szCs w:val="26"/>
        </w:rPr>
        <w:t xml:space="preserve">La </w:t>
      </w:r>
      <w:r w:rsidRPr="007444B2">
        <w:rPr>
          <w:rFonts w:cs="Arial"/>
          <w:b/>
          <w:bCs/>
          <w:sz w:val="26"/>
          <w:szCs w:val="26"/>
        </w:rPr>
        <w:t>omisión de garantizar el acceso efectivo a los servicios de salud</w:t>
      </w:r>
      <w:r w:rsidRPr="007444B2">
        <w:rPr>
          <w:rFonts w:cs="Arial"/>
          <w:sz w:val="26"/>
          <w:szCs w:val="26"/>
        </w:rPr>
        <w:t xml:space="preserve"> a los que tiene derecho el quejoso, </w:t>
      </w:r>
      <w:r w:rsidR="00511303" w:rsidRPr="007444B2">
        <w:rPr>
          <w:rFonts w:cs="Arial"/>
          <w:sz w:val="26"/>
          <w:szCs w:val="26"/>
        </w:rPr>
        <w:t>ante el escenario de no surtir el medicamento requerido</w:t>
      </w:r>
      <w:r w:rsidR="00E506ED" w:rsidRPr="007444B2">
        <w:rPr>
          <w:rFonts w:cs="Arial"/>
          <w:sz w:val="26"/>
          <w:szCs w:val="26"/>
        </w:rPr>
        <w:t>;</w:t>
      </w:r>
      <w:r w:rsidR="00403BD5" w:rsidRPr="007444B2">
        <w:rPr>
          <w:rFonts w:cs="Arial"/>
          <w:sz w:val="26"/>
          <w:szCs w:val="26"/>
        </w:rPr>
        <w:t xml:space="preserve"> derivado de ello, </w:t>
      </w:r>
      <w:r w:rsidR="005E47E5" w:rsidRPr="007444B2">
        <w:rPr>
          <w:rFonts w:cs="Arial"/>
          <w:sz w:val="26"/>
          <w:szCs w:val="26"/>
        </w:rPr>
        <w:t>l</w:t>
      </w:r>
      <w:r w:rsidR="00511303" w:rsidRPr="007444B2">
        <w:rPr>
          <w:rFonts w:cs="Arial"/>
          <w:sz w:val="26"/>
          <w:szCs w:val="26"/>
        </w:rPr>
        <w:t>a negativa a firmar los requerimientos de 16 de junio y 16 de julio de 2021 para que surtan el medicamento, no obstante que fue autorizado por la oncóloga (médica tratante)</w:t>
      </w:r>
      <w:r w:rsidR="00E24C76" w:rsidRPr="007444B2">
        <w:rPr>
          <w:rFonts w:cs="Arial"/>
          <w:sz w:val="26"/>
          <w:szCs w:val="26"/>
        </w:rPr>
        <w:t>.</w:t>
      </w:r>
    </w:p>
    <w:p w14:paraId="56B6A5F4" w14:textId="4CD67541" w:rsidR="00B035D2" w:rsidRPr="007444B2" w:rsidRDefault="005E47E5" w:rsidP="00403BD5">
      <w:pPr>
        <w:pStyle w:val="corte4fondo"/>
        <w:numPr>
          <w:ilvl w:val="1"/>
          <w:numId w:val="2"/>
        </w:numPr>
        <w:rPr>
          <w:rFonts w:cs="Arial"/>
          <w:sz w:val="26"/>
          <w:szCs w:val="26"/>
        </w:rPr>
      </w:pPr>
      <w:r w:rsidRPr="007444B2">
        <w:rPr>
          <w:rFonts w:cs="Arial"/>
          <w:sz w:val="26"/>
          <w:szCs w:val="26"/>
        </w:rPr>
        <w:t xml:space="preserve">Por último, el </w:t>
      </w:r>
      <w:r w:rsidRPr="007444B2">
        <w:rPr>
          <w:rFonts w:cs="Arial"/>
          <w:b/>
          <w:bCs/>
          <w:sz w:val="26"/>
          <w:szCs w:val="26"/>
        </w:rPr>
        <w:t>reembolso</w:t>
      </w:r>
      <w:r w:rsidR="00641AAB" w:rsidRPr="007444B2">
        <w:rPr>
          <w:rFonts w:cs="Arial"/>
          <w:sz w:val="26"/>
          <w:szCs w:val="26"/>
        </w:rPr>
        <w:t xml:space="preserve"> por la adquisición de dos cajas del medicamento requerido.</w:t>
      </w:r>
      <w:r w:rsidR="00511303" w:rsidRPr="007444B2">
        <w:rPr>
          <w:rFonts w:cs="Arial"/>
          <w:sz w:val="26"/>
          <w:szCs w:val="26"/>
        </w:rPr>
        <w:t xml:space="preserve"> </w:t>
      </w:r>
    </w:p>
    <w:p w14:paraId="148BDF22" w14:textId="77777777" w:rsidR="008B352A" w:rsidRPr="007444B2" w:rsidRDefault="008B352A" w:rsidP="008B352A">
      <w:pPr>
        <w:pStyle w:val="corte4fondo"/>
        <w:ind w:firstLine="0"/>
        <w:rPr>
          <w:rFonts w:cs="Arial"/>
          <w:sz w:val="26"/>
          <w:szCs w:val="26"/>
        </w:rPr>
      </w:pPr>
    </w:p>
    <w:p w14:paraId="54FBE24F" w14:textId="10A07AF8" w:rsidR="008B352A" w:rsidRPr="007444B2" w:rsidRDefault="000B0CCB" w:rsidP="008B352A">
      <w:pPr>
        <w:pStyle w:val="corte4fondo"/>
        <w:numPr>
          <w:ilvl w:val="0"/>
          <w:numId w:val="2"/>
        </w:numPr>
        <w:rPr>
          <w:rFonts w:cs="Arial"/>
          <w:sz w:val="26"/>
          <w:szCs w:val="26"/>
          <w:lang w:val="es-ES"/>
        </w:rPr>
      </w:pPr>
      <w:r w:rsidRPr="007444B2">
        <w:rPr>
          <w:rFonts w:cs="Arial"/>
          <w:sz w:val="26"/>
          <w:szCs w:val="26"/>
        </w:rPr>
        <w:t>D</w:t>
      </w:r>
      <w:r w:rsidR="008B352A" w:rsidRPr="007444B2">
        <w:rPr>
          <w:rFonts w:cs="Arial"/>
          <w:sz w:val="26"/>
          <w:szCs w:val="26"/>
        </w:rPr>
        <w:t>el análisis integral de la demanda de amparo</w:t>
      </w:r>
      <w:r w:rsidR="008B352A" w:rsidRPr="007444B2">
        <w:rPr>
          <w:rStyle w:val="Refdenotaalpie"/>
          <w:rFonts w:cs="Arial"/>
          <w:sz w:val="26"/>
          <w:szCs w:val="26"/>
        </w:rPr>
        <w:footnoteReference w:id="40"/>
      </w:r>
      <w:r w:rsidRPr="007444B2">
        <w:rPr>
          <w:rFonts w:cs="Arial"/>
          <w:sz w:val="26"/>
          <w:szCs w:val="26"/>
        </w:rPr>
        <w:t>,</w:t>
      </w:r>
      <w:r w:rsidR="008B352A" w:rsidRPr="007444B2">
        <w:rPr>
          <w:rFonts w:cs="Arial"/>
          <w:sz w:val="26"/>
          <w:szCs w:val="26"/>
        </w:rPr>
        <w:t xml:space="preserve"> se observa que </w:t>
      </w:r>
      <w:r w:rsidR="008B352A" w:rsidRPr="007444B2">
        <w:rPr>
          <w:rFonts w:cs="Arial"/>
          <w:bCs/>
          <w:sz w:val="26"/>
          <w:szCs w:val="26"/>
          <w:lang w:val="es-ES"/>
        </w:rPr>
        <w:t>el</w:t>
      </w:r>
      <w:r w:rsidR="008B352A" w:rsidRPr="007444B2">
        <w:rPr>
          <w:rFonts w:cs="Arial"/>
          <w:sz w:val="26"/>
          <w:szCs w:val="26"/>
        </w:rPr>
        <w:t xml:space="preserve"> quejoso no sólo reclama la falta de suministro del medicamento </w:t>
      </w:r>
      <w:r w:rsidR="008B352A" w:rsidRPr="007444B2">
        <w:rPr>
          <w:rFonts w:cs="Arial"/>
          <w:bCs/>
          <w:sz w:val="26"/>
          <w:szCs w:val="26"/>
          <w:lang w:val="es-ES"/>
        </w:rPr>
        <w:t>por un per</w:t>
      </w:r>
      <w:r w:rsidR="00A96043" w:rsidRPr="007444B2">
        <w:rPr>
          <w:rFonts w:cs="Arial"/>
          <w:bCs/>
          <w:sz w:val="26"/>
          <w:szCs w:val="26"/>
          <w:lang w:val="es-ES"/>
        </w:rPr>
        <w:t>í</w:t>
      </w:r>
      <w:r w:rsidR="008B352A" w:rsidRPr="007444B2">
        <w:rPr>
          <w:rFonts w:cs="Arial"/>
          <w:bCs/>
          <w:sz w:val="26"/>
          <w:szCs w:val="26"/>
          <w:lang w:val="es-ES"/>
        </w:rPr>
        <w:t xml:space="preserve">odo </w:t>
      </w:r>
      <w:r w:rsidR="008B352A" w:rsidRPr="007444B2">
        <w:rPr>
          <w:rFonts w:cs="Arial"/>
          <w:sz w:val="26"/>
          <w:szCs w:val="26"/>
          <w:lang w:val="es-ES"/>
        </w:rPr>
        <w:t>específico</w:t>
      </w:r>
      <w:r w:rsidR="00A26408" w:rsidRPr="007444B2">
        <w:rPr>
          <w:rFonts w:cs="Arial"/>
          <w:sz w:val="26"/>
          <w:szCs w:val="26"/>
          <w:lang w:val="es-ES"/>
        </w:rPr>
        <w:t xml:space="preserve"> (dosis faltantes del medicamento)</w:t>
      </w:r>
      <w:r w:rsidR="008B352A" w:rsidRPr="007444B2">
        <w:rPr>
          <w:rFonts w:cs="Arial"/>
          <w:bCs/>
          <w:sz w:val="26"/>
          <w:szCs w:val="26"/>
          <w:lang w:val="es-ES"/>
        </w:rPr>
        <w:t xml:space="preserve">, sino </w:t>
      </w:r>
      <w:r w:rsidR="008B352A" w:rsidRPr="007444B2">
        <w:rPr>
          <w:rFonts w:cs="Arial"/>
          <w:sz w:val="26"/>
          <w:szCs w:val="26"/>
        </w:rPr>
        <w:t xml:space="preserve">que reclama </w:t>
      </w:r>
      <w:r w:rsidR="00A26408" w:rsidRPr="007444B2">
        <w:rPr>
          <w:rFonts w:cs="Arial"/>
          <w:sz w:val="26"/>
          <w:szCs w:val="26"/>
        </w:rPr>
        <w:t>“</w:t>
      </w:r>
      <w:r w:rsidR="00A26408" w:rsidRPr="007444B2">
        <w:rPr>
          <w:rFonts w:cs="Arial"/>
          <w:b/>
          <w:bCs/>
          <w:i/>
          <w:iCs/>
          <w:sz w:val="26"/>
          <w:szCs w:val="26"/>
        </w:rPr>
        <w:t>una atención médico integral y adecuada en relación a mi padecimiento, oportuna, permanente y constante</w:t>
      </w:r>
      <w:r w:rsidR="00A26408" w:rsidRPr="007444B2">
        <w:rPr>
          <w:rFonts w:cs="Arial"/>
          <w:sz w:val="26"/>
          <w:szCs w:val="26"/>
        </w:rPr>
        <w:t>”</w:t>
      </w:r>
      <w:r w:rsidR="008B352A" w:rsidRPr="007444B2">
        <w:rPr>
          <w:rFonts w:cs="Arial"/>
          <w:sz w:val="26"/>
          <w:szCs w:val="26"/>
        </w:rPr>
        <w:t xml:space="preserve">, así como las consecuencias que ello puede provocar en su salud, su vida e integridad </w:t>
      </w:r>
      <w:r w:rsidR="00A26408" w:rsidRPr="007444B2">
        <w:rPr>
          <w:rFonts w:cs="Arial"/>
          <w:sz w:val="26"/>
          <w:szCs w:val="26"/>
        </w:rPr>
        <w:t>física</w:t>
      </w:r>
      <w:r w:rsidR="008B352A" w:rsidRPr="007444B2">
        <w:rPr>
          <w:rFonts w:cs="Arial"/>
          <w:sz w:val="26"/>
          <w:szCs w:val="26"/>
        </w:rPr>
        <w:t xml:space="preserve">. </w:t>
      </w:r>
      <w:r w:rsidR="008B352A" w:rsidRPr="007444B2">
        <w:rPr>
          <w:rFonts w:cs="Arial"/>
          <w:sz w:val="26"/>
          <w:szCs w:val="26"/>
          <w:lang w:val="es-ES"/>
        </w:rPr>
        <w:t xml:space="preserve">Sobre todo, como lo sostiene el quejoso, porque la garantía del derecho humano a la salud debe </w:t>
      </w:r>
      <w:r w:rsidR="008B352A" w:rsidRPr="007444B2">
        <w:rPr>
          <w:rFonts w:cs="Arial"/>
          <w:sz w:val="26"/>
          <w:szCs w:val="26"/>
          <w:lang w:val="es-ES"/>
        </w:rPr>
        <w:lastRenderedPageBreak/>
        <w:t xml:space="preserve">ser reforzada en atención al padecimiento que sufre, el cual lo sitúa en una especial situación de vulnerabilidad. </w:t>
      </w:r>
    </w:p>
    <w:bookmarkEnd w:id="5"/>
    <w:p w14:paraId="5E25CB10" w14:textId="77777777" w:rsidR="008B352A" w:rsidRPr="007444B2" w:rsidRDefault="008B352A" w:rsidP="008B352A">
      <w:pPr>
        <w:pStyle w:val="corte4fondo"/>
        <w:ind w:firstLine="0"/>
        <w:rPr>
          <w:rFonts w:cs="Arial"/>
          <w:sz w:val="26"/>
          <w:szCs w:val="26"/>
        </w:rPr>
      </w:pPr>
    </w:p>
    <w:p w14:paraId="60A1EF71" w14:textId="0C0067DF" w:rsidR="00B40A47" w:rsidRPr="007444B2" w:rsidRDefault="008B352A" w:rsidP="00B40A47">
      <w:pPr>
        <w:pStyle w:val="corte4fondo"/>
        <w:numPr>
          <w:ilvl w:val="0"/>
          <w:numId w:val="2"/>
        </w:numPr>
        <w:rPr>
          <w:rFonts w:cs="Arial"/>
          <w:sz w:val="26"/>
          <w:szCs w:val="26"/>
        </w:rPr>
      </w:pPr>
      <w:r w:rsidRPr="007444B2">
        <w:rPr>
          <w:rFonts w:cs="Arial"/>
          <w:sz w:val="26"/>
          <w:szCs w:val="26"/>
        </w:rPr>
        <w:t xml:space="preserve">En efecto, </w:t>
      </w:r>
      <w:r w:rsidR="00B22ADF" w:rsidRPr="007444B2">
        <w:rPr>
          <w:rFonts w:cs="Arial"/>
          <w:sz w:val="26"/>
          <w:szCs w:val="26"/>
        </w:rPr>
        <w:t>de la revisión del</w:t>
      </w:r>
      <w:r w:rsidR="00793C9E" w:rsidRPr="007444B2">
        <w:rPr>
          <w:rFonts w:cs="Arial"/>
          <w:sz w:val="26"/>
          <w:szCs w:val="26"/>
        </w:rPr>
        <w:t xml:space="preserve"> </w:t>
      </w:r>
      <w:r w:rsidRPr="007444B2">
        <w:rPr>
          <w:rFonts w:cs="Arial"/>
          <w:sz w:val="26"/>
          <w:szCs w:val="26"/>
        </w:rPr>
        <w:t>expediente</w:t>
      </w:r>
      <w:r w:rsidR="00404569" w:rsidRPr="007444B2">
        <w:rPr>
          <w:rFonts w:cs="Arial"/>
          <w:sz w:val="26"/>
          <w:szCs w:val="26"/>
        </w:rPr>
        <w:t xml:space="preserve"> del juicio de amparo</w:t>
      </w:r>
      <w:r w:rsidRPr="007444B2">
        <w:rPr>
          <w:rFonts w:cs="Arial"/>
          <w:sz w:val="26"/>
          <w:szCs w:val="26"/>
        </w:rPr>
        <w:t xml:space="preserve"> </w:t>
      </w:r>
      <w:r w:rsidR="00B22ADF" w:rsidRPr="007444B2">
        <w:rPr>
          <w:rFonts w:cs="Arial"/>
          <w:sz w:val="26"/>
          <w:szCs w:val="26"/>
        </w:rPr>
        <w:t>se advierte la existencia de</w:t>
      </w:r>
      <w:r w:rsidRPr="007444B2">
        <w:rPr>
          <w:rFonts w:cs="Arial"/>
          <w:sz w:val="26"/>
          <w:szCs w:val="26"/>
        </w:rPr>
        <w:t xml:space="preserve"> </w:t>
      </w:r>
      <w:r w:rsidR="00A26408" w:rsidRPr="007444B2">
        <w:rPr>
          <w:rFonts w:cs="Arial"/>
          <w:sz w:val="26"/>
          <w:szCs w:val="26"/>
        </w:rPr>
        <w:t>la copia del acta administrativa de 17 de febrero de 2021</w:t>
      </w:r>
      <w:r w:rsidRPr="007444B2">
        <w:rPr>
          <w:rFonts w:cs="Arial"/>
          <w:sz w:val="26"/>
          <w:szCs w:val="26"/>
        </w:rPr>
        <w:t xml:space="preserve">, expedida </w:t>
      </w:r>
      <w:r w:rsidR="00A96043" w:rsidRPr="007444B2">
        <w:rPr>
          <w:rFonts w:cs="Arial"/>
          <w:sz w:val="26"/>
          <w:szCs w:val="26"/>
        </w:rPr>
        <w:t>a</w:t>
      </w:r>
      <w:r w:rsidRPr="007444B2">
        <w:rPr>
          <w:rFonts w:cs="Arial"/>
          <w:sz w:val="26"/>
          <w:szCs w:val="26"/>
        </w:rPr>
        <w:t xml:space="preserve"> favor del quejoso, con número de seguridad social </w:t>
      </w:r>
      <w:r w:rsidR="00460F22" w:rsidRPr="007444B2">
        <w:rPr>
          <w:rFonts w:cs="Arial"/>
          <w:sz w:val="26"/>
          <w:szCs w:val="26"/>
        </w:rPr>
        <w:t>**********</w:t>
      </w:r>
      <w:r w:rsidRPr="007444B2">
        <w:rPr>
          <w:rFonts w:cs="Arial"/>
          <w:sz w:val="26"/>
          <w:szCs w:val="26"/>
        </w:rPr>
        <w:t xml:space="preserve">, </w:t>
      </w:r>
      <w:r w:rsidR="00A26408" w:rsidRPr="007444B2">
        <w:rPr>
          <w:rFonts w:cs="Arial"/>
          <w:sz w:val="26"/>
          <w:szCs w:val="26"/>
        </w:rPr>
        <w:t xml:space="preserve">firmada </w:t>
      </w:r>
      <w:r w:rsidRPr="007444B2">
        <w:rPr>
          <w:rFonts w:cs="Arial"/>
          <w:sz w:val="26"/>
          <w:szCs w:val="26"/>
        </w:rPr>
        <w:t xml:space="preserve">por el médico </w:t>
      </w:r>
      <w:r w:rsidR="00A26408" w:rsidRPr="007444B2">
        <w:rPr>
          <w:rFonts w:cs="Arial"/>
          <w:sz w:val="26"/>
          <w:szCs w:val="26"/>
        </w:rPr>
        <w:t>tratante, el subdirecto</w:t>
      </w:r>
      <w:r w:rsidR="00B40A47" w:rsidRPr="007444B2">
        <w:rPr>
          <w:rFonts w:cs="Arial"/>
          <w:sz w:val="26"/>
          <w:szCs w:val="26"/>
        </w:rPr>
        <w:t>r</w:t>
      </w:r>
      <w:r w:rsidR="00A26408" w:rsidRPr="007444B2">
        <w:rPr>
          <w:rFonts w:cs="Arial"/>
          <w:sz w:val="26"/>
          <w:szCs w:val="26"/>
        </w:rPr>
        <w:t xml:space="preserve"> médico, director, encargado de la subdirección administrativa, jefa del departamento de abasto y jefe de prestaciones médicas, todos del </w:t>
      </w:r>
      <w:r w:rsidR="00B40A47" w:rsidRPr="007444B2">
        <w:rPr>
          <w:rFonts w:cs="Arial"/>
          <w:sz w:val="26"/>
          <w:szCs w:val="26"/>
        </w:rPr>
        <w:t>Hospital General Número 2 (HGZ2 IMSS) del Instituto Mexicano del Seguro Social, en Tuxtla Gutiérrez</w:t>
      </w:r>
      <w:r w:rsidR="00C25A1D" w:rsidRPr="007444B2">
        <w:rPr>
          <w:rFonts w:cs="Arial"/>
          <w:sz w:val="26"/>
          <w:szCs w:val="26"/>
        </w:rPr>
        <w:t>,</w:t>
      </w:r>
      <w:r w:rsidR="00B40A47" w:rsidRPr="007444B2">
        <w:rPr>
          <w:rFonts w:cs="Arial"/>
          <w:sz w:val="26"/>
          <w:szCs w:val="26"/>
        </w:rPr>
        <w:t xml:space="preserve"> Chiapas,</w:t>
      </w:r>
      <w:r w:rsidR="00793C9E" w:rsidRPr="007444B2">
        <w:rPr>
          <w:rFonts w:cs="Arial"/>
          <w:sz w:val="26"/>
          <w:szCs w:val="26"/>
        </w:rPr>
        <w:t xml:space="preserve"> los cuales</w:t>
      </w:r>
      <w:r w:rsidR="00B40A47" w:rsidRPr="007444B2">
        <w:rPr>
          <w:rFonts w:cs="Arial"/>
          <w:sz w:val="26"/>
          <w:szCs w:val="26"/>
        </w:rPr>
        <w:t xml:space="preserve"> informan sobre la solicitud del tratamiento m</w:t>
      </w:r>
      <w:r w:rsidR="00463E29" w:rsidRPr="007444B2">
        <w:rPr>
          <w:rFonts w:cs="Arial"/>
          <w:sz w:val="26"/>
          <w:szCs w:val="26"/>
        </w:rPr>
        <w:t>é</w:t>
      </w:r>
      <w:r w:rsidR="00B40A47" w:rsidRPr="007444B2">
        <w:rPr>
          <w:rFonts w:cs="Arial"/>
          <w:sz w:val="26"/>
          <w:szCs w:val="26"/>
        </w:rPr>
        <w:t>dic</w:t>
      </w:r>
      <w:r w:rsidR="00463E29" w:rsidRPr="007444B2">
        <w:rPr>
          <w:rFonts w:cs="Arial"/>
          <w:sz w:val="26"/>
          <w:szCs w:val="26"/>
        </w:rPr>
        <w:t>o</w:t>
      </w:r>
      <w:r w:rsidR="00B40A47" w:rsidRPr="007444B2">
        <w:rPr>
          <w:rFonts w:cs="Arial"/>
          <w:sz w:val="26"/>
          <w:szCs w:val="26"/>
        </w:rPr>
        <w:t xml:space="preserve"> del quejoso</w:t>
      </w:r>
      <w:r w:rsidR="00463E29" w:rsidRPr="007444B2">
        <w:rPr>
          <w:rFonts w:cs="Arial"/>
          <w:sz w:val="26"/>
          <w:szCs w:val="26"/>
        </w:rPr>
        <w:t>,</w:t>
      </w:r>
      <w:r w:rsidR="00B40A47" w:rsidRPr="007444B2">
        <w:rPr>
          <w:rFonts w:cs="Arial"/>
          <w:sz w:val="26"/>
          <w:szCs w:val="26"/>
        </w:rPr>
        <w:t xml:space="preserve"> </w:t>
      </w:r>
      <w:r w:rsidR="00463E29" w:rsidRPr="007444B2">
        <w:rPr>
          <w:rFonts w:cs="Arial"/>
          <w:sz w:val="26"/>
          <w:szCs w:val="26"/>
        </w:rPr>
        <w:t>que corresponde a</w:t>
      </w:r>
      <w:r w:rsidR="00B40A47" w:rsidRPr="007444B2">
        <w:rPr>
          <w:rFonts w:cs="Arial"/>
          <w:sz w:val="26"/>
          <w:szCs w:val="26"/>
        </w:rPr>
        <w:t xml:space="preserve"> </w:t>
      </w:r>
      <w:r w:rsidR="00463E29" w:rsidRPr="007444B2">
        <w:rPr>
          <w:rFonts w:cs="Arial"/>
          <w:sz w:val="26"/>
          <w:szCs w:val="26"/>
        </w:rPr>
        <w:t xml:space="preserve">suministrar </w:t>
      </w:r>
      <w:proofErr w:type="spellStart"/>
      <w:r w:rsidR="00B40A47" w:rsidRPr="007444B2">
        <w:rPr>
          <w:rFonts w:cs="Arial"/>
          <w:sz w:val="26"/>
          <w:szCs w:val="26"/>
        </w:rPr>
        <w:t>Osimertinib</w:t>
      </w:r>
      <w:proofErr w:type="spellEnd"/>
      <w:r w:rsidR="00B40A47" w:rsidRPr="007444B2">
        <w:rPr>
          <w:rFonts w:cs="Arial"/>
          <w:sz w:val="26"/>
          <w:szCs w:val="26"/>
        </w:rPr>
        <w:t xml:space="preserve"> tabletas de 80 mg </w:t>
      </w:r>
      <w:r w:rsidR="00463E29" w:rsidRPr="007444B2">
        <w:rPr>
          <w:rFonts w:cs="Arial"/>
          <w:sz w:val="26"/>
          <w:szCs w:val="26"/>
        </w:rPr>
        <w:t>(</w:t>
      </w:r>
      <w:r w:rsidR="00B40A47" w:rsidRPr="007444B2">
        <w:rPr>
          <w:rFonts w:cs="Arial"/>
          <w:sz w:val="26"/>
          <w:szCs w:val="26"/>
        </w:rPr>
        <w:t>tomar 1 tableta de 80 mg</w:t>
      </w:r>
      <w:r w:rsidR="00463E29" w:rsidRPr="007444B2">
        <w:rPr>
          <w:rFonts w:cs="Arial"/>
          <w:sz w:val="26"/>
          <w:szCs w:val="26"/>
        </w:rPr>
        <w:t>,</w:t>
      </w:r>
      <w:r w:rsidR="00B40A47" w:rsidRPr="007444B2">
        <w:rPr>
          <w:rFonts w:cs="Arial"/>
          <w:sz w:val="26"/>
          <w:szCs w:val="26"/>
        </w:rPr>
        <w:t xml:space="preserve"> cada 24 h</w:t>
      </w:r>
      <w:r w:rsidR="00463E29" w:rsidRPr="007444B2">
        <w:rPr>
          <w:rFonts w:cs="Arial"/>
          <w:sz w:val="26"/>
          <w:szCs w:val="26"/>
        </w:rPr>
        <w:t>oras</w:t>
      </w:r>
      <w:r w:rsidR="00E24C76" w:rsidRPr="007444B2">
        <w:rPr>
          <w:rFonts w:cs="Arial"/>
          <w:sz w:val="26"/>
          <w:szCs w:val="26"/>
        </w:rPr>
        <w:t>.</w:t>
      </w:r>
      <w:r w:rsidR="00463E29" w:rsidRPr="007444B2">
        <w:rPr>
          <w:rFonts w:cs="Arial"/>
          <w:sz w:val="26"/>
          <w:szCs w:val="26"/>
        </w:rPr>
        <w:t>)</w:t>
      </w:r>
      <w:r w:rsidR="00B40A47" w:rsidRPr="007444B2">
        <w:rPr>
          <w:rFonts w:cs="Arial"/>
          <w:sz w:val="26"/>
          <w:szCs w:val="26"/>
        </w:rPr>
        <w:t>, por 12 meses, requerimiento mensual de 30 tabletas de 80 mg.</w:t>
      </w:r>
      <w:r w:rsidR="00463E29" w:rsidRPr="007444B2">
        <w:rPr>
          <w:rFonts w:cs="Arial"/>
          <w:sz w:val="26"/>
          <w:szCs w:val="26"/>
        </w:rPr>
        <w:t xml:space="preserve"> Es decir, un</w:t>
      </w:r>
      <w:r w:rsidR="00B40A47" w:rsidRPr="007444B2">
        <w:rPr>
          <w:rFonts w:cs="Arial"/>
          <w:sz w:val="26"/>
          <w:szCs w:val="26"/>
        </w:rPr>
        <w:t xml:space="preserve"> </w:t>
      </w:r>
      <w:r w:rsidR="00463E29" w:rsidRPr="007444B2">
        <w:rPr>
          <w:rFonts w:cs="Arial"/>
          <w:b/>
          <w:bCs/>
          <w:sz w:val="26"/>
          <w:szCs w:val="26"/>
          <w:u w:val="single"/>
        </w:rPr>
        <w:t>t</w:t>
      </w:r>
      <w:r w:rsidR="00B40A47" w:rsidRPr="007444B2">
        <w:rPr>
          <w:rFonts w:cs="Arial"/>
          <w:b/>
          <w:bCs/>
          <w:sz w:val="26"/>
          <w:szCs w:val="26"/>
          <w:u w:val="single"/>
        </w:rPr>
        <w:t xml:space="preserve">otal de requerimiento para su tratamiento </w:t>
      </w:r>
      <w:r w:rsidR="00463E29" w:rsidRPr="007444B2">
        <w:rPr>
          <w:rFonts w:cs="Arial"/>
          <w:b/>
          <w:bCs/>
          <w:sz w:val="26"/>
          <w:szCs w:val="26"/>
          <w:u w:val="single"/>
        </w:rPr>
        <w:t xml:space="preserve">de </w:t>
      </w:r>
      <w:r w:rsidR="00B40A47" w:rsidRPr="007444B2">
        <w:rPr>
          <w:rFonts w:cs="Arial"/>
          <w:b/>
          <w:bCs/>
          <w:sz w:val="26"/>
          <w:szCs w:val="26"/>
          <w:u w:val="single"/>
        </w:rPr>
        <w:t>12 envases</w:t>
      </w:r>
      <w:r w:rsidR="00463E29" w:rsidRPr="007444B2">
        <w:rPr>
          <w:rFonts w:cs="Arial"/>
          <w:b/>
          <w:bCs/>
          <w:sz w:val="26"/>
          <w:szCs w:val="26"/>
          <w:u w:val="single"/>
        </w:rPr>
        <w:t>,</w:t>
      </w:r>
      <w:r w:rsidR="00B40A47" w:rsidRPr="007444B2">
        <w:rPr>
          <w:rFonts w:cs="Arial"/>
          <w:b/>
          <w:bCs/>
          <w:sz w:val="26"/>
          <w:szCs w:val="26"/>
          <w:u w:val="single"/>
        </w:rPr>
        <w:t xml:space="preserve"> para 12 meses</w:t>
      </w:r>
      <w:r w:rsidR="002B6CB4" w:rsidRPr="007444B2">
        <w:rPr>
          <w:rStyle w:val="Refdenotaalpie"/>
          <w:rFonts w:cs="Arial"/>
          <w:sz w:val="26"/>
          <w:szCs w:val="26"/>
        </w:rPr>
        <w:footnoteReference w:id="41"/>
      </w:r>
      <w:r w:rsidR="00B40A47" w:rsidRPr="007444B2">
        <w:rPr>
          <w:rFonts w:cs="Arial"/>
          <w:sz w:val="26"/>
          <w:szCs w:val="26"/>
        </w:rPr>
        <w:t xml:space="preserve">. </w:t>
      </w:r>
    </w:p>
    <w:p w14:paraId="3F6BB0DF" w14:textId="74636E1A" w:rsidR="00B40A47" w:rsidRPr="007444B2" w:rsidRDefault="00B40A47" w:rsidP="00E506ED">
      <w:pPr>
        <w:pStyle w:val="corte4fondo"/>
        <w:ind w:firstLine="0"/>
        <w:rPr>
          <w:rFonts w:cs="Arial"/>
          <w:sz w:val="26"/>
          <w:szCs w:val="26"/>
        </w:rPr>
      </w:pPr>
    </w:p>
    <w:p w14:paraId="2583D774" w14:textId="77777777" w:rsidR="00E506ED" w:rsidRPr="007444B2" w:rsidRDefault="00E506ED" w:rsidP="00E506ED">
      <w:pPr>
        <w:pStyle w:val="corte4fondo"/>
        <w:ind w:firstLine="0"/>
        <w:rPr>
          <w:rFonts w:cs="Arial"/>
          <w:sz w:val="26"/>
          <w:szCs w:val="26"/>
        </w:rPr>
      </w:pPr>
    </w:p>
    <w:p w14:paraId="38B9416C" w14:textId="65136E10" w:rsidR="00B40A47" w:rsidRPr="007444B2" w:rsidRDefault="00460F22" w:rsidP="008B352A">
      <w:pPr>
        <w:pStyle w:val="corte4fondo"/>
        <w:ind w:firstLine="0"/>
        <w:jc w:val="center"/>
        <w:rPr>
          <w:noProof/>
        </w:rPr>
      </w:pPr>
      <w:r w:rsidRPr="007444B2">
        <w:rPr>
          <w:noProof/>
        </w:rPr>
        <w:t>[imagen inserta]</w:t>
      </w:r>
    </w:p>
    <w:p w14:paraId="6B927E81" w14:textId="77777777" w:rsidR="00460F22" w:rsidRPr="007444B2" w:rsidRDefault="00460F22" w:rsidP="008B352A">
      <w:pPr>
        <w:pStyle w:val="corte4fondo"/>
        <w:ind w:firstLine="0"/>
        <w:jc w:val="center"/>
        <w:rPr>
          <w:noProof/>
        </w:rPr>
      </w:pPr>
    </w:p>
    <w:p w14:paraId="5DB9F810" w14:textId="77777777" w:rsidR="00460F22" w:rsidRPr="007444B2" w:rsidRDefault="00460F22" w:rsidP="008B352A">
      <w:pPr>
        <w:pStyle w:val="corte4fondo"/>
        <w:ind w:firstLine="0"/>
        <w:jc w:val="center"/>
        <w:rPr>
          <w:noProof/>
        </w:rPr>
      </w:pPr>
    </w:p>
    <w:p w14:paraId="4449F404" w14:textId="64C4315B" w:rsidR="00460F22" w:rsidRPr="007444B2" w:rsidRDefault="00460F22" w:rsidP="008B352A">
      <w:pPr>
        <w:pStyle w:val="corte4fondo"/>
        <w:ind w:firstLine="0"/>
        <w:jc w:val="center"/>
        <w:rPr>
          <w:noProof/>
        </w:rPr>
      </w:pPr>
      <w:r w:rsidRPr="007444B2">
        <w:rPr>
          <w:noProof/>
        </w:rPr>
        <w:t>[imagen inserta]</w:t>
      </w:r>
    </w:p>
    <w:p w14:paraId="215C01F8" w14:textId="77777777" w:rsidR="00B40A47" w:rsidRPr="007444B2" w:rsidRDefault="00B40A47" w:rsidP="008B352A">
      <w:pPr>
        <w:pStyle w:val="corte4fondo"/>
        <w:ind w:firstLine="0"/>
        <w:jc w:val="center"/>
        <w:rPr>
          <w:rFonts w:cs="Arial"/>
          <w:sz w:val="26"/>
          <w:szCs w:val="26"/>
        </w:rPr>
      </w:pPr>
    </w:p>
    <w:p w14:paraId="31FA31B7" w14:textId="77777777" w:rsidR="008B352A" w:rsidRPr="007444B2" w:rsidRDefault="008B352A" w:rsidP="008B352A">
      <w:pPr>
        <w:pStyle w:val="corte4fondo"/>
        <w:ind w:firstLine="0"/>
        <w:jc w:val="center"/>
        <w:rPr>
          <w:rFonts w:cs="Arial"/>
          <w:sz w:val="26"/>
          <w:szCs w:val="26"/>
        </w:rPr>
      </w:pPr>
    </w:p>
    <w:p w14:paraId="66521305" w14:textId="5BD1C2B5" w:rsidR="008B352A" w:rsidRPr="007444B2" w:rsidRDefault="008B352A" w:rsidP="008B352A">
      <w:pPr>
        <w:pStyle w:val="corte4fondo"/>
        <w:numPr>
          <w:ilvl w:val="0"/>
          <w:numId w:val="2"/>
        </w:numPr>
        <w:rPr>
          <w:rFonts w:cs="Arial"/>
          <w:sz w:val="26"/>
          <w:szCs w:val="26"/>
        </w:rPr>
      </w:pPr>
      <w:r w:rsidRPr="007444B2">
        <w:rPr>
          <w:rFonts w:cs="Arial"/>
          <w:sz w:val="26"/>
          <w:szCs w:val="26"/>
        </w:rPr>
        <w:t>También</w:t>
      </w:r>
      <w:r w:rsidR="00463E29" w:rsidRPr="007444B2">
        <w:rPr>
          <w:rFonts w:cs="Arial"/>
          <w:sz w:val="26"/>
          <w:szCs w:val="26"/>
        </w:rPr>
        <w:t>,</w:t>
      </w:r>
      <w:r w:rsidRPr="007444B2">
        <w:rPr>
          <w:rFonts w:cs="Arial"/>
          <w:sz w:val="26"/>
          <w:szCs w:val="26"/>
        </w:rPr>
        <w:t xml:space="preserve"> </w:t>
      </w:r>
      <w:r w:rsidR="00D10D28" w:rsidRPr="007444B2">
        <w:rPr>
          <w:rFonts w:cs="Arial"/>
          <w:sz w:val="26"/>
          <w:szCs w:val="26"/>
        </w:rPr>
        <w:t>obra en</w:t>
      </w:r>
      <w:r w:rsidRPr="007444B2">
        <w:rPr>
          <w:rFonts w:cs="Arial"/>
          <w:sz w:val="26"/>
          <w:szCs w:val="26"/>
        </w:rPr>
        <w:t xml:space="preserve"> autos copia simple de la</w:t>
      </w:r>
      <w:r w:rsidR="00175C97" w:rsidRPr="007444B2">
        <w:rPr>
          <w:rFonts w:cs="Arial"/>
          <w:sz w:val="26"/>
          <w:szCs w:val="26"/>
        </w:rPr>
        <w:t>s</w:t>
      </w:r>
      <w:r w:rsidRPr="007444B2">
        <w:rPr>
          <w:rFonts w:cs="Arial"/>
          <w:sz w:val="26"/>
          <w:szCs w:val="26"/>
        </w:rPr>
        <w:t xml:space="preserve"> receta</w:t>
      </w:r>
      <w:r w:rsidR="00D10D28" w:rsidRPr="007444B2">
        <w:rPr>
          <w:rFonts w:cs="Arial"/>
          <w:sz w:val="26"/>
          <w:szCs w:val="26"/>
        </w:rPr>
        <w:t>s</w:t>
      </w:r>
      <w:r w:rsidRPr="007444B2">
        <w:rPr>
          <w:rFonts w:cs="Arial"/>
          <w:sz w:val="26"/>
          <w:szCs w:val="26"/>
        </w:rPr>
        <w:t xml:space="preserve"> individual</w:t>
      </w:r>
      <w:r w:rsidR="00175C97" w:rsidRPr="007444B2">
        <w:rPr>
          <w:rFonts w:cs="Arial"/>
          <w:sz w:val="26"/>
          <w:szCs w:val="26"/>
        </w:rPr>
        <w:t>es</w:t>
      </w:r>
      <w:r w:rsidRPr="007444B2">
        <w:rPr>
          <w:rFonts w:cs="Arial"/>
          <w:sz w:val="26"/>
          <w:szCs w:val="26"/>
        </w:rPr>
        <w:t xml:space="preserve"> por </w:t>
      </w:r>
      <w:r w:rsidR="00793C9E" w:rsidRPr="007444B2">
        <w:rPr>
          <w:rFonts w:cs="Arial"/>
          <w:sz w:val="26"/>
          <w:szCs w:val="26"/>
        </w:rPr>
        <w:t>el medicamento</w:t>
      </w:r>
      <w:r w:rsidRPr="007444B2">
        <w:rPr>
          <w:rFonts w:cs="Arial"/>
          <w:sz w:val="26"/>
          <w:szCs w:val="26"/>
        </w:rPr>
        <w:t xml:space="preserve"> “</w:t>
      </w:r>
      <w:proofErr w:type="spellStart"/>
      <w:r w:rsidR="00B40A47" w:rsidRPr="007444B2">
        <w:rPr>
          <w:rFonts w:cs="Arial"/>
          <w:sz w:val="26"/>
          <w:szCs w:val="26"/>
        </w:rPr>
        <w:t>Osimertinib</w:t>
      </w:r>
      <w:proofErr w:type="spellEnd"/>
      <w:r w:rsidR="00B40A47" w:rsidRPr="007444B2">
        <w:rPr>
          <w:rFonts w:cs="Arial"/>
          <w:sz w:val="26"/>
          <w:szCs w:val="26"/>
        </w:rPr>
        <w:t xml:space="preserve"> tabletas de 80 mg, tomar 1 tableta de 80 mg</w:t>
      </w:r>
      <w:r w:rsidR="00D5242A" w:rsidRPr="007444B2">
        <w:rPr>
          <w:rFonts w:cs="Arial"/>
          <w:sz w:val="26"/>
          <w:szCs w:val="26"/>
        </w:rPr>
        <w:t>”</w:t>
      </w:r>
      <w:r w:rsidR="00E506ED" w:rsidRPr="007444B2">
        <w:rPr>
          <w:rStyle w:val="Refdenotaalpie"/>
          <w:rFonts w:cs="Arial"/>
          <w:sz w:val="26"/>
          <w:szCs w:val="26"/>
        </w:rPr>
        <w:t xml:space="preserve"> </w:t>
      </w:r>
      <w:r w:rsidR="00E506ED" w:rsidRPr="007444B2">
        <w:rPr>
          <w:rStyle w:val="Refdenotaalpie"/>
          <w:rFonts w:cs="Arial"/>
          <w:sz w:val="26"/>
          <w:szCs w:val="26"/>
        </w:rPr>
        <w:footnoteReference w:id="42"/>
      </w:r>
      <w:r w:rsidR="00D10D28" w:rsidRPr="007444B2">
        <w:rPr>
          <w:rFonts w:cs="Arial"/>
          <w:sz w:val="26"/>
          <w:szCs w:val="26"/>
        </w:rPr>
        <w:t>, medicamento</w:t>
      </w:r>
      <w:r w:rsidR="00D5242A" w:rsidRPr="007444B2">
        <w:rPr>
          <w:rFonts w:cs="Arial"/>
          <w:sz w:val="26"/>
          <w:szCs w:val="26"/>
        </w:rPr>
        <w:t xml:space="preserve"> </w:t>
      </w:r>
      <w:r w:rsidR="00D10D28" w:rsidRPr="007444B2">
        <w:rPr>
          <w:rFonts w:cs="Arial"/>
          <w:sz w:val="26"/>
          <w:szCs w:val="26"/>
        </w:rPr>
        <w:t>que</w:t>
      </w:r>
      <w:r w:rsidR="00D5242A" w:rsidRPr="007444B2">
        <w:rPr>
          <w:rFonts w:cs="Arial"/>
          <w:sz w:val="26"/>
          <w:szCs w:val="26"/>
        </w:rPr>
        <w:t xml:space="preserve"> debía ser proporcionado</w:t>
      </w:r>
      <w:r w:rsidR="00B40A47" w:rsidRPr="007444B2">
        <w:rPr>
          <w:rFonts w:cs="Arial"/>
          <w:sz w:val="26"/>
          <w:szCs w:val="26"/>
        </w:rPr>
        <w:t xml:space="preserve"> cada 24 </w:t>
      </w:r>
      <w:proofErr w:type="spellStart"/>
      <w:r w:rsidR="00B40A47" w:rsidRPr="007444B2">
        <w:rPr>
          <w:rFonts w:cs="Arial"/>
          <w:sz w:val="26"/>
          <w:szCs w:val="26"/>
        </w:rPr>
        <w:t>hrs</w:t>
      </w:r>
      <w:proofErr w:type="spellEnd"/>
      <w:r w:rsidR="00E506ED" w:rsidRPr="007444B2">
        <w:rPr>
          <w:rFonts w:cs="Arial"/>
          <w:sz w:val="26"/>
          <w:szCs w:val="26"/>
        </w:rPr>
        <w:t>.</w:t>
      </w:r>
      <w:r w:rsidR="00EC33FF" w:rsidRPr="007444B2">
        <w:rPr>
          <w:rFonts w:cs="Arial"/>
          <w:sz w:val="26"/>
          <w:szCs w:val="26"/>
        </w:rPr>
        <w:t>,</w:t>
      </w:r>
      <w:r w:rsidRPr="007444B2">
        <w:rPr>
          <w:rFonts w:cs="Arial"/>
          <w:sz w:val="26"/>
          <w:szCs w:val="26"/>
        </w:rPr>
        <w:t xml:space="preserve"> con número</w:t>
      </w:r>
      <w:r w:rsidR="00175C97" w:rsidRPr="007444B2">
        <w:rPr>
          <w:rFonts w:cs="Arial"/>
          <w:sz w:val="26"/>
          <w:szCs w:val="26"/>
        </w:rPr>
        <w:t>s</w:t>
      </w:r>
      <w:r w:rsidRPr="007444B2">
        <w:rPr>
          <w:rFonts w:cs="Arial"/>
          <w:sz w:val="26"/>
          <w:szCs w:val="26"/>
        </w:rPr>
        <w:t xml:space="preserve"> de folio </w:t>
      </w:r>
      <w:r w:rsidR="00460F22" w:rsidRPr="007444B2">
        <w:rPr>
          <w:rFonts w:cs="Arial"/>
          <w:sz w:val="26"/>
          <w:szCs w:val="26"/>
        </w:rPr>
        <w:t>**********</w:t>
      </w:r>
      <w:r w:rsidR="00175C97" w:rsidRPr="007444B2">
        <w:rPr>
          <w:rFonts w:cs="Arial"/>
          <w:sz w:val="26"/>
          <w:szCs w:val="26"/>
        </w:rPr>
        <w:t xml:space="preserve">, </w:t>
      </w:r>
      <w:r w:rsidR="00460F22" w:rsidRPr="007444B2">
        <w:rPr>
          <w:rFonts w:cs="Arial"/>
          <w:sz w:val="26"/>
          <w:szCs w:val="26"/>
        </w:rPr>
        <w:t>**********</w:t>
      </w:r>
      <w:r w:rsidR="00175C97" w:rsidRPr="007444B2">
        <w:rPr>
          <w:rFonts w:cs="Arial"/>
          <w:sz w:val="26"/>
          <w:szCs w:val="26"/>
        </w:rPr>
        <w:t xml:space="preserve">, </w:t>
      </w:r>
      <w:r w:rsidR="00460F22" w:rsidRPr="007444B2">
        <w:rPr>
          <w:rFonts w:cs="Arial"/>
          <w:sz w:val="26"/>
          <w:szCs w:val="26"/>
        </w:rPr>
        <w:t>**********</w:t>
      </w:r>
      <w:r w:rsidR="00175C97" w:rsidRPr="007444B2">
        <w:rPr>
          <w:rFonts w:cs="Arial"/>
          <w:sz w:val="26"/>
          <w:szCs w:val="26"/>
        </w:rPr>
        <w:t xml:space="preserve"> y </w:t>
      </w:r>
      <w:r w:rsidR="00460F22" w:rsidRPr="007444B2">
        <w:rPr>
          <w:rFonts w:cs="Arial"/>
          <w:sz w:val="26"/>
          <w:szCs w:val="26"/>
        </w:rPr>
        <w:t>**********</w:t>
      </w:r>
      <w:r w:rsidR="00175C97" w:rsidRPr="007444B2">
        <w:rPr>
          <w:rFonts w:cs="Arial"/>
          <w:sz w:val="26"/>
          <w:szCs w:val="26"/>
        </w:rPr>
        <w:t xml:space="preserve">. </w:t>
      </w:r>
      <w:r w:rsidRPr="007444B2">
        <w:rPr>
          <w:rFonts w:cs="Arial"/>
          <w:sz w:val="26"/>
          <w:szCs w:val="26"/>
        </w:rPr>
        <w:t>La</w:t>
      </w:r>
      <w:r w:rsidR="00D5242A" w:rsidRPr="007444B2">
        <w:rPr>
          <w:rFonts w:cs="Arial"/>
          <w:sz w:val="26"/>
          <w:szCs w:val="26"/>
        </w:rPr>
        <w:t>s</w:t>
      </w:r>
      <w:r w:rsidRPr="007444B2">
        <w:rPr>
          <w:rFonts w:cs="Arial"/>
          <w:sz w:val="26"/>
          <w:szCs w:val="26"/>
        </w:rPr>
        <w:t xml:space="preserve"> receta</w:t>
      </w:r>
      <w:r w:rsidR="00175C97" w:rsidRPr="007444B2">
        <w:rPr>
          <w:rFonts w:cs="Arial"/>
          <w:sz w:val="26"/>
          <w:szCs w:val="26"/>
        </w:rPr>
        <w:t>s</w:t>
      </w:r>
      <w:r w:rsidRPr="007444B2">
        <w:rPr>
          <w:rFonts w:cs="Arial"/>
          <w:sz w:val="26"/>
          <w:szCs w:val="26"/>
        </w:rPr>
        <w:t xml:space="preserve"> médica</w:t>
      </w:r>
      <w:r w:rsidR="00175C97" w:rsidRPr="007444B2">
        <w:rPr>
          <w:rFonts w:cs="Arial"/>
          <w:sz w:val="26"/>
          <w:szCs w:val="26"/>
        </w:rPr>
        <w:t>s</w:t>
      </w:r>
      <w:r w:rsidRPr="007444B2">
        <w:rPr>
          <w:rFonts w:cs="Arial"/>
          <w:sz w:val="26"/>
          <w:szCs w:val="26"/>
        </w:rPr>
        <w:t xml:space="preserve"> descrita</w:t>
      </w:r>
      <w:r w:rsidR="00D10D28" w:rsidRPr="007444B2">
        <w:rPr>
          <w:rFonts w:cs="Arial"/>
          <w:sz w:val="26"/>
          <w:szCs w:val="26"/>
        </w:rPr>
        <w:t>s</w:t>
      </w:r>
      <w:r w:rsidRPr="007444B2">
        <w:rPr>
          <w:rFonts w:cs="Arial"/>
          <w:sz w:val="26"/>
          <w:szCs w:val="26"/>
        </w:rPr>
        <w:t xml:space="preserve"> </w:t>
      </w:r>
      <w:r w:rsidR="00175C97" w:rsidRPr="007444B2">
        <w:rPr>
          <w:rFonts w:cs="Arial"/>
          <w:sz w:val="26"/>
          <w:szCs w:val="26"/>
        </w:rPr>
        <w:t>son</w:t>
      </w:r>
      <w:r w:rsidRPr="007444B2">
        <w:rPr>
          <w:rFonts w:cs="Arial"/>
          <w:sz w:val="26"/>
          <w:szCs w:val="26"/>
        </w:rPr>
        <w:t xml:space="preserve"> la</w:t>
      </w:r>
      <w:r w:rsidR="00175C97" w:rsidRPr="007444B2">
        <w:rPr>
          <w:rFonts w:cs="Arial"/>
          <w:sz w:val="26"/>
          <w:szCs w:val="26"/>
        </w:rPr>
        <w:t>s</w:t>
      </w:r>
      <w:r w:rsidRPr="007444B2">
        <w:rPr>
          <w:rFonts w:cs="Arial"/>
          <w:sz w:val="26"/>
          <w:szCs w:val="26"/>
        </w:rPr>
        <w:t xml:space="preserve"> siguiente</w:t>
      </w:r>
      <w:r w:rsidR="00175C97" w:rsidRPr="007444B2">
        <w:rPr>
          <w:rFonts w:cs="Arial"/>
          <w:sz w:val="26"/>
          <w:szCs w:val="26"/>
        </w:rPr>
        <w:t>s</w:t>
      </w:r>
      <w:r w:rsidRPr="007444B2">
        <w:rPr>
          <w:rFonts w:cs="Arial"/>
          <w:sz w:val="26"/>
          <w:szCs w:val="26"/>
        </w:rPr>
        <w:t>:</w:t>
      </w:r>
    </w:p>
    <w:p w14:paraId="2246A611" w14:textId="77777777" w:rsidR="00E506ED" w:rsidRPr="007444B2" w:rsidRDefault="00E506ED" w:rsidP="00E506ED">
      <w:pPr>
        <w:pStyle w:val="corte4fondo"/>
        <w:ind w:firstLine="0"/>
        <w:rPr>
          <w:rFonts w:cs="Arial"/>
          <w:sz w:val="26"/>
          <w:szCs w:val="26"/>
        </w:rPr>
      </w:pPr>
    </w:p>
    <w:p w14:paraId="3F3DAD31" w14:textId="77777777" w:rsidR="00460F22" w:rsidRPr="007444B2" w:rsidRDefault="00460F22" w:rsidP="00460F22">
      <w:pPr>
        <w:pStyle w:val="corte4fondo"/>
        <w:ind w:firstLine="0"/>
        <w:jc w:val="center"/>
        <w:rPr>
          <w:noProof/>
        </w:rPr>
      </w:pPr>
      <w:r w:rsidRPr="007444B2">
        <w:rPr>
          <w:noProof/>
        </w:rPr>
        <w:lastRenderedPageBreak/>
        <w:t>[imagen inserta]</w:t>
      </w:r>
    </w:p>
    <w:p w14:paraId="33882B85" w14:textId="77777777" w:rsidR="00460F22" w:rsidRPr="007444B2" w:rsidRDefault="00460F22" w:rsidP="00460F22">
      <w:pPr>
        <w:pStyle w:val="corte4fondo"/>
        <w:ind w:firstLine="0"/>
        <w:jc w:val="center"/>
        <w:rPr>
          <w:noProof/>
        </w:rPr>
      </w:pPr>
    </w:p>
    <w:p w14:paraId="09FA5540" w14:textId="77777777" w:rsidR="00460F22" w:rsidRPr="007444B2" w:rsidRDefault="00460F22" w:rsidP="00460F22">
      <w:pPr>
        <w:pStyle w:val="corte4fondo"/>
        <w:ind w:firstLine="0"/>
        <w:jc w:val="center"/>
        <w:rPr>
          <w:noProof/>
        </w:rPr>
      </w:pPr>
      <w:r w:rsidRPr="007444B2">
        <w:rPr>
          <w:noProof/>
        </w:rPr>
        <w:t>[imagen inserta]</w:t>
      </w:r>
    </w:p>
    <w:p w14:paraId="3CE7BD34" w14:textId="77FC6BB2" w:rsidR="00175C97" w:rsidRPr="007444B2" w:rsidRDefault="00175C97" w:rsidP="008B352A">
      <w:pPr>
        <w:pStyle w:val="corte4fondo"/>
        <w:ind w:firstLine="0"/>
        <w:jc w:val="center"/>
        <w:rPr>
          <w:rFonts w:cs="Arial"/>
          <w:sz w:val="26"/>
          <w:szCs w:val="26"/>
        </w:rPr>
      </w:pPr>
    </w:p>
    <w:p w14:paraId="63A53A1C" w14:textId="77777777" w:rsidR="00460F22" w:rsidRPr="007444B2" w:rsidRDefault="00460F22" w:rsidP="00460F22">
      <w:pPr>
        <w:pStyle w:val="corte4fondo"/>
        <w:ind w:firstLine="0"/>
        <w:jc w:val="center"/>
        <w:rPr>
          <w:noProof/>
        </w:rPr>
      </w:pPr>
      <w:r w:rsidRPr="007444B2">
        <w:rPr>
          <w:noProof/>
        </w:rPr>
        <w:t>[imagen inserta]</w:t>
      </w:r>
    </w:p>
    <w:p w14:paraId="7A619EEB" w14:textId="77777777" w:rsidR="00460F22" w:rsidRPr="007444B2" w:rsidRDefault="00460F22" w:rsidP="00460F22">
      <w:pPr>
        <w:pStyle w:val="corte4fondo"/>
        <w:ind w:firstLine="0"/>
        <w:jc w:val="center"/>
        <w:rPr>
          <w:noProof/>
        </w:rPr>
      </w:pPr>
    </w:p>
    <w:p w14:paraId="0E1A8D2B" w14:textId="77777777" w:rsidR="00460F22" w:rsidRPr="007444B2" w:rsidRDefault="00460F22" w:rsidP="00460F22">
      <w:pPr>
        <w:pStyle w:val="corte4fondo"/>
        <w:ind w:firstLine="0"/>
        <w:jc w:val="center"/>
        <w:rPr>
          <w:noProof/>
        </w:rPr>
      </w:pPr>
      <w:r w:rsidRPr="007444B2">
        <w:rPr>
          <w:noProof/>
        </w:rPr>
        <w:t>[imagen inserta]</w:t>
      </w:r>
    </w:p>
    <w:p w14:paraId="6D01362A" w14:textId="29BC7E15" w:rsidR="00175C97" w:rsidRPr="007444B2" w:rsidRDefault="00175C97" w:rsidP="008B352A">
      <w:pPr>
        <w:pStyle w:val="corte4fondo"/>
        <w:ind w:firstLine="0"/>
        <w:jc w:val="center"/>
        <w:rPr>
          <w:rFonts w:cs="Arial"/>
          <w:sz w:val="26"/>
          <w:szCs w:val="26"/>
        </w:rPr>
      </w:pPr>
    </w:p>
    <w:p w14:paraId="10D25FB0" w14:textId="77777777" w:rsidR="00175C97" w:rsidRPr="007444B2" w:rsidRDefault="00175C97" w:rsidP="008B352A">
      <w:pPr>
        <w:pStyle w:val="corte4fondo"/>
        <w:ind w:firstLine="0"/>
        <w:jc w:val="center"/>
        <w:rPr>
          <w:rFonts w:cs="Arial"/>
          <w:sz w:val="26"/>
          <w:szCs w:val="26"/>
        </w:rPr>
      </w:pPr>
    </w:p>
    <w:p w14:paraId="26740F0C" w14:textId="70BB1377" w:rsidR="00D5242A" w:rsidRPr="007444B2" w:rsidRDefault="008B352A" w:rsidP="008B352A">
      <w:pPr>
        <w:pStyle w:val="corte4fondo"/>
        <w:numPr>
          <w:ilvl w:val="0"/>
          <w:numId w:val="2"/>
        </w:numPr>
        <w:rPr>
          <w:rFonts w:cs="Arial"/>
          <w:sz w:val="26"/>
          <w:szCs w:val="26"/>
        </w:rPr>
      </w:pPr>
      <w:r w:rsidRPr="007444B2">
        <w:rPr>
          <w:rFonts w:cs="Arial"/>
          <w:sz w:val="26"/>
          <w:szCs w:val="26"/>
        </w:rPr>
        <w:t xml:space="preserve">Por último, también consta en autos </w:t>
      </w:r>
      <w:r w:rsidR="00175C97" w:rsidRPr="007444B2">
        <w:rPr>
          <w:rFonts w:cs="Arial"/>
          <w:sz w:val="26"/>
          <w:szCs w:val="26"/>
        </w:rPr>
        <w:t>el reporte de recetas individuales desde el 1 de enero al 6 de agosto de 2021</w:t>
      </w:r>
      <w:r w:rsidRPr="007444B2">
        <w:rPr>
          <w:rFonts w:cs="Arial"/>
          <w:sz w:val="26"/>
          <w:szCs w:val="26"/>
        </w:rPr>
        <w:t xml:space="preserve"> </w:t>
      </w:r>
      <w:r w:rsidR="00D5242A" w:rsidRPr="007444B2">
        <w:rPr>
          <w:rFonts w:cs="Arial"/>
          <w:sz w:val="26"/>
          <w:szCs w:val="26"/>
        </w:rPr>
        <w:t>(</w:t>
      </w:r>
      <w:r w:rsidR="00460F22" w:rsidRPr="007444B2">
        <w:rPr>
          <w:rFonts w:cs="Arial"/>
          <w:sz w:val="26"/>
          <w:szCs w:val="26"/>
        </w:rPr>
        <w:t>**********</w:t>
      </w:r>
      <w:r w:rsidR="00D5242A" w:rsidRPr="007444B2">
        <w:rPr>
          <w:rFonts w:cs="Arial"/>
          <w:sz w:val="26"/>
          <w:szCs w:val="26"/>
        </w:rPr>
        <w:t>), en la que</w:t>
      </w:r>
      <w:r w:rsidR="00D90263" w:rsidRPr="007444B2">
        <w:rPr>
          <w:rFonts w:cs="Arial"/>
          <w:sz w:val="26"/>
          <w:szCs w:val="26"/>
        </w:rPr>
        <w:t>,</w:t>
      </w:r>
      <w:r w:rsidR="00D5242A" w:rsidRPr="007444B2">
        <w:rPr>
          <w:rFonts w:cs="Arial"/>
          <w:sz w:val="26"/>
          <w:szCs w:val="26"/>
        </w:rPr>
        <w:t xml:space="preserve"> entre otros medicamentos, consta que se proporcionó el medicamento </w:t>
      </w:r>
      <w:proofErr w:type="spellStart"/>
      <w:r w:rsidR="00D5242A" w:rsidRPr="007444B2">
        <w:rPr>
          <w:rFonts w:cs="Arial"/>
          <w:sz w:val="26"/>
          <w:szCs w:val="26"/>
        </w:rPr>
        <w:t>Osimertinib</w:t>
      </w:r>
      <w:proofErr w:type="spellEnd"/>
      <w:r w:rsidR="00793C9E" w:rsidRPr="007444B2">
        <w:rPr>
          <w:rFonts w:cs="Arial"/>
          <w:sz w:val="26"/>
          <w:szCs w:val="26"/>
        </w:rPr>
        <w:t>,</w:t>
      </w:r>
      <w:r w:rsidR="00D5242A" w:rsidRPr="007444B2">
        <w:rPr>
          <w:rFonts w:cs="Arial"/>
          <w:sz w:val="26"/>
          <w:szCs w:val="26"/>
        </w:rPr>
        <w:t xml:space="preserve"> en </w:t>
      </w:r>
      <w:r w:rsidR="00D5242A" w:rsidRPr="007444B2">
        <w:rPr>
          <w:rFonts w:cs="Arial"/>
          <w:b/>
          <w:bCs/>
          <w:sz w:val="26"/>
          <w:szCs w:val="26"/>
        </w:rPr>
        <w:t>cuatro ocasiones</w:t>
      </w:r>
      <w:r w:rsidRPr="007444B2">
        <w:rPr>
          <w:rStyle w:val="Refdenotaalpie"/>
          <w:rFonts w:cs="Arial"/>
          <w:sz w:val="26"/>
          <w:szCs w:val="26"/>
        </w:rPr>
        <w:footnoteReference w:id="43"/>
      </w:r>
      <w:r w:rsidRPr="007444B2">
        <w:rPr>
          <w:rFonts w:cs="Arial"/>
          <w:sz w:val="26"/>
          <w:szCs w:val="26"/>
        </w:rPr>
        <w:t xml:space="preserve">. </w:t>
      </w:r>
    </w:p>
    <w:p w14:paraId="2CDEAF78" w14:textId="75FE5686" w:rsidR="00D5242A" w:rsidRPr="007444B2" w:rsidRDefault="00D5242A" w:rsidP="00D5242A">
      <w:pPr>
        <w:pStyle w:val="corte4fondo"/>
        <w:ind w:firstLine="0"/>
        <w:rPr>
          <w:rFonts w:cs="Arial"/>
          <w:sz w:val="26"/>
          <w:szCs w:val="26"/>
        </w:rPr>
      </w:pPr>
    </w:p>
    <w:p w14:paraId="0E68786F" w14:textId="77777777" w:rsidR="00460F22" w:rsidRPr="007444B2" w:rsidRDefault="00460F22" w:rsidP="00460F22">
      <w:pPr>
        <w:pStyle w:val="corte4fondo"/>
        <w:ind w:firstLine="0"/>
        <w:jc w:val="center"/>
        <w:rPr>
          <w:noProof/>
        </w:rPr>
      </w:pPr>
      <w:r w:rsidRPr="007444B2">
        <w:rPr>
          <w:noProof/>
        </w:rPr>
        <w:t>[imagen inserta]</w:t>
      </w:r>
    </w:p>
    <w:p w14:paraId="58E0FC43" w14:textId="77777777" w:rsidR="00460F22" w:rsidRPr="007444B2" w:rsidRDefault="00460F22" w:rsidP="00460F22">
      <w:pPr>
        <w:pStyle w:val="corte4fondo"/>
        <w:ind w:firstLine="0"/>
        <w:jc w:val="center"/>
        <w:rPr>
          <w:noProof/>
        </w:rPr>
      </w:pPr>
    </w:p>
    <w:p w14:paraId="4A3A6A2F" w14:textId="77777777" w:rsidR="00460F22" w:rsidRPr="007444B2" w:rsidRDefault="00460F22" w:rsidP="00460F22">
      <w:pPr>
        <w:pStyle w:val="corte4fondo"/>
        <w:ind w:firstLine="0"/>
        <w:jc w:val="center"/>
        <w:rPr>
          <w:noProof/>
        </w:rPr>
      </w:pPr>
    </w:p>
    <w:p w14:paraId="3E0870BB" w14:textId="77777777" w:rsidR="00460F22" w:rsidRPr="007444B2" w:rsidRDefault="00460F22" w:rsidP="00460F22">
      <w:pPr>
        <w:pStyle w:val="corte4fondo"/>
        <w:ind w:firstLine="0"/>
        <w:jc w:val="center"/>
        <w:rPr>
          <w:noProof/>
        </w:rPr>
      </w:pPr>
      <w:r w:rsidRPr="007444B2">
        <w:rPr>
          <w:noProof/>
        </w:rPr>
        <w:t>[imagen inserta]</w:t>
      </w:r>
    </w:p>
    <w:p w14:paraId="394A3AE8" w14:textId="51C85B6E" w:rsidR="00D5242A" w:rsidRPr="007444B2" w:rsidRDefault="00D5242A" w:rsidP="00D5242A">
      <w:pPr>
        <w:pStyle w:val="corte4fondo"/>
        <w:ind w:firstLine="0"/>
        <w:jc w:val="center"/>
        <w:rPr>
          <w:rFonts w:cs="Arial"/>
          <w:sz w:val="26"/>
          <w:szCs w:val="26"/>
        </w:rPr>
      </w:pPr>
    </w:p>
    <w:p w14:paraId="07064C48" w14:textId="77777777" w:rsidR="00460F22" w:rsidRPr="007444B2" w:rsidRDefault="00460F22" w:rsidP="00D5242A">
      <w:pPr>
        <w:pStyle w:val="corte4fondo"/>
        <w:ind w:firstLine="0"/>
        <w:jc w:val="center"/>
        <w:rPr>
          <w:rFonts w:cs="Arial"/>
          <w:sz w:val="26"/>
          <w:szCs w:val="26"/>
        </w:rPr>
      </w:pPr>
    </w:p>
    <w:p w14:paraId="60685187" w14:textId="77777777" w:rsidR="00460F22" w:rsidRPr="007444B2" w:rsidRDefault="00460F22" w:rsidP="00460F22">
      <w:pPr>
        <w:pStyle w:val="corte4fondo"/>
        <w:ind w:firstLine="0"/>
        <w:jc w:val="center"/>
        <w:rPr>
          <w:noProof/>
        </w:rPr>
      </w:pPr>
      <w:r w:rsidRPr="007444B2">
        <w:rPr>
          <w:noProof/>
        </w:rPr>
        <w:t>[imagen inserta]</w:t>
      </w:r>
    </w:p>
    <w:p w14:paraId="1D0C852E" w14:textId="77777777" w:rsidR="00460F22" w:rsidRPr="007444B2" w:rsidRDefault="00460F22" w:rsidP="00460F22">
      <w:pPr>
        <w:pStyle w:val="corte4fondo"/>
        <w:ind w:firstLine="0"/>
        <w:jc w:val="center"/>
        <w:rPr>
          <w:noProof/>
        </w:rPr>
      </w:pPr>
    </w:p>
    <w:p w14:paraId="274C1652" w14:textId="77777777" w:rsidR="00D5242A" w:rsidRPr="007444B2" w:rsidRDefault="00D5242A" w:rsidP="00D5242A">
      <w:pPr>
        <w:pStyle w:val="corte4fondo"/>
        <w:ind w:firstLine="0"/>
        <w:rPr>
          <w:rFonts w:cs="Arial"/>
          <w:sz w:val="26"/>
          <w:szCs w:val="26"/>
        </w:rPr>
      </w:pPr>
    </w:p>
    <w:p w14:paraId="57DB9509" w14:textId="0A7D6D1A" w:rsidR="008B352A" w:rsidRPr="007444B2" w:rsidRDefault="00E506ED" w:rsidP="008B352A">
      <w:pPr>
        <w:pStyle w:val="corte4fondo"/>
        <w:numPr>
          <w:ilvl w:val="0"/>
          <w:numId w:val="2"/>
        </w:numPr>
        <w:rPr>
          <w:rFonts w:cs="Arial"/>
          <w:sz w:val="26"/>
          <w:szCs w:val="26"/>
        </w:rPr>
      </w:pPr>
      <w:r w:rsidRPr="007444B2">
        <w:rPr>
          <w:rFonts w:cs="Arial"/>
          <w:sz w:val="26"/>
          <w:szCs w:val="26"/>
        </w:rPr>
        <w:t>Lo expuesto</w:t>
      </w:r>
      <w:r w:rsidR="008B352A" w:rsidRPr="007444B2">
        <w:rPr>
          <w:rFonts w:cs="Arial"/>
          <w:sz w:val="26"/>
          <w:szCs w:val="26"/>
        </w:rPr>
        <w:t xml:space="preserve"> lleva a esta Primera Sala a </w:t>
      </w:r>
      <w:r w:rsidRPr="007444B2">
        <w:rPr>
          <w:rFonts w:cs="Arial"/>
          <w:sz w:val="26"/>
          <w:szCs w:val="26"/>
        </w:rPr>
        <w:t>confirmar la existencia de</w:t>
      </w:r>
      <w:r w:rsidR="008B352A" w:rsidRPr="007444B2">
        <w:rPr>
          <w:rFonts w:cs="Arial"/>
          <w:sz w:val="26"/>
          <w:szCs w:val="26"/>
        </w:rPr>
        <w:t xml:space="preserve"> un retraso en el suministro del medicamento </w:t>
      </w:r>
      <w:r w:rsidR="00D5242A" w:rsidRPr="007444B2">
        <w:rPr>
          <w:rFonts w:cs="Arial"/>
          <w:sz w:val="26"/>
          <w:szCs w:val="26"/>
        </w:rPr>
        <w:t xml:space="preserve">que requería </w:t>
      </w:r>
      <w:r w:rsidR="008B352A" w:rsidRPr="007444B2">
        <w:rPr>
          <w:rFonts w:cs="Arial"/>
          <w:sz w:val="26"/>
          <w:szCs w:val="26"/>
        </w:rPr>
        <w:t xml:space="preserve">el quejoso en </w:t>
      </w:r>
      <w:r w:rsidR="006755D1" w:rsidRPr="007444B2">
        <w:rPr>
          <w:rFonts w:cs="Arial"/>
          <w:sz w:val="26"/>
          <w:szCs w:val="26"/>
        </w:rPr>
        <w:t>distintos</w:t>
      </w:r>
      <w:r w:rsidR="008B352A" w:rsidRPr="007444B2">
        <w:rPr>
          <w:rFonts w:cs="Arial"/>
          <w:sz w:val="26"/>
          <w:szCs w:val="26"/>
        </w:rPr>
        <w:t xml:space="preserve"> per</w:t>
      </w:r>
      <w:r w:rsidR="006755D1" w:rsidRPr="007444B2">
        <w:rPr>
          <w:rFonts w:cs="Arial"/>
          <w:sz w:val="26"/>
          <w:szCs w:val="26"/>
        </w:rPr>
        <w:t>í</w:t>
      </w:r>
      <w:r w:rsidR="008B352A" w:rsidRPr="007444B2">
        <w:rPr>
          <w:rFonts w:cs="Arial"/>
          <w:sz w:val="26"/>
          <w:szCs w:val="26"/>
        </w:rPr>
        <w:t>odo</w:t>
      </w:r>
      <w:r w:rsidR="006755D1" w:rsidRPr="007444B2">
        <w:rPr>
          <w:rFonts w:cs="Arial"/>
          <w:sz w:val="26"/>
          <w:szCs w:val="26"/>
        </w:rPr>
        <w:t>s, no solo el</w:t>
      </w:r>
      <w:r w:rsidR="008B352A" w:rsidRPr="007444B2">
        <w:rPr>
          <w:rFonts w:cs="Arial"/>
          <w:sz w:val="26"/>
          <w:szCs w:val="26"/>
        </w:rPr>
        <w:t xml:space="preserve"> comprendido </w:t>
      </w:r>
      <w:r w:rsidR="006755D1" w:rsidRPr="007444B2">
        <w:rPr>
          <w:rFonts w:cs="Arial"/>
          <w:sz w:val="26"/>
          <w:szCs w:val="26"/>
        </w:rPr>
        <w:t xml:space="preserve">entre el </w:t>
      </w:r>
      <w:r w:rsidR="008B352A" w:rsidRPr="007444B2">
        <w:rPr>
          <w:rFonts w:cs="Arial"/>
          <w:sz w:val="26"/>
          <w:szCs w:val="26"/>
        </w:rPr>
        <w:t xml:space="preserve">16 de junio </w:t>
      </w:r>
      <w:r w:rsidR="00D90263" w:rsidRPr="007444B2">
        <w:rPr>
          <w:rFonts w:cs="Arial"/>
          <w:sz w:val="26"/>
          <w:szCs w:val="26"/>
        </w:rPr>
        <w:t xml:space="preserve">y 16 de julio </w:t>
      </w:r>
      <w:r w:rsidR="008B352A" w:rsidRPr="007444B2">
        <w:rPr>
          <w:rFonts w:cs="Arial"/>
          <w:sz w:val="26"/>
          <w:szCs w:val="26"/>
        </w:rPr>
        <w:t>de 20</w:t>
      </w:r>
      <w:r w:rsidR="00D90263" w:rsidRPr="007444B2">
        <w:rPr>
          <w:rFonts w:cs="Arial"/>
          <w:sz w:val="26"/>
          <w:szCs w:val="26"/>
        </w:rPr>
        <w:t>21</w:t>
      </w:r>
      <w:r w:rsidR="008B352A" w:rsidRPr="007444B2">
        <w:rPr>
          <w:rFonts w:cs="Arial"/>
          <w:sz w:val="26"/>
          <w:szCs w:val="26"/>
        </w:rPr>
        <w:t>. L</w:t>
      </w:r>
      <w:r w:rsidR="00D90263" w:rsidRPr="007444B2">
        <w:rPr>
          <w:rFonts w:cs="Arial"/>
          <w:sz w:val="26"/>
          <w:szCs w:val="26"/>
        </w:rPr>
        <w:t>o anterior se advierte de</w:t>
      </w:r>
      <w:r w:rsidR="007B60A8" w:rsidRPr="007444B2">
        <w:rPr>
          <w:rFonts w:cs="Arial"/>
          <w:sz w:val="26"/>
          <w:szCs w:val="26"/>
        </w:rPr>
        <w:t>l</w:t>
      </w:r>
      <w:r w:rsidR="00D914BD" w:rsidRPr="007444B2">
        <w:rPr>
          <w:rFonts w:cs="Arial"/>
          <w:sz w:val="26"/>
          <w:szCs w:val="26"/>
        </w:rPr>
        <w:t xml:space="preserve"> </w:t>
      </w:r>
      <w:r w:rsidR="00D90263" w:rsidRPr="007444B2">
        <w:rPr>
          <w:rFonts w:cs="Arial"/>
          <w:sz w:val="26"/>
          <w:szCs w:val="26"/>
        </w:rPr>
        <w:t>“</w:t>
      </w:r>
      <w:r w:rsidR="00D90263" w:rsidRPr="007444B2">
        <w:rPr>
          <w:rFonts w:cs="Arial"/>
          <w:i/>
          <w:iCs/>
          <w:sz w:val="26"/>
          <w:szCs w:val="26"/>
        </w:rPr>
        <w:t>Requerimiento de material de osteosíntesis en base a contrato vigente para PCM 2017 (sic), del Hospital General de zona No. 2 de Tuxtla Gutiérrez Chiapas</w:t>
      </w:r>
      <w:r w:rsidR="00D90263" w:rsidRPr="007444B2">
        <w:rPr>
          <w:rFonts w:cs="Arial"/>
          <w:sz w:val="26"/>
          <w:szCs w:val="26"/>
        </w:rPr>
        <w:t>” y</w:t>
      </w:r>
      <w:r w:rsidR="007B60A8" w:rsidRPr="007444B2">
        <w:rPr>
          <w:rFonts w:cs="Arial"/>
          <w:sz w:val="26"/>
          <w:szCs w:val="26"/>
        </w:rPr>
        <w:t xml:space="preserve"> del</w:t>
      </w:r>
      <w:r w:rsidR="00D90263" w:rsidRPr="007444B2">
        <w:rPr>
          <w:rFonts w:cs="Arial"/>
          <w:sz w:val="26"/>
          <w:szCs w:val="26"/>
        </w:rPr>
        <w:t xml:space="preserve"> “</w:t>
      </w:r>
      <w:r w:rsidR="00D90263" w:rsidRPr="007444B2">
        <w:rPr>
          <w:rFonts w:cs="Arial"/>
          <w:i/>
          <w:iCs/>
          <w:sz w:val="26"/>
          <w:szCs w:val="26"/>
        </w:rPr>
        <w:t xml:space="preserve">Requerimiento de medicamentos y </w:t>
      </w:r>
      <w:r w:rsidR="00D426BE">
        <w:rPr>
          <w:rFonts w:cs="Arial"/>
          <w:i/>
          <w:iCs/>
          <w:sz w:val="26"/>
          <w:szCs w:val="26"/>
        </w:rPr>
        <w:lastRenderedPageBreak/>
        <w:t xml:space="preserve">material </w:t>
      </w:r>
      <w:r w:rsidR="00D90263" w:rsidRPr="007444B2">
        <w:rPr>
          <w:rFonts w:cs="Arial"/>
          <w:i/>
          <w:iCs/>
          <w:sz w:val="26"/>
          <w:szCs w:val="26"/>
        </w:rPr>
        <w:t>terapéutico fuera del PCM 2021, para Hospital General de zona No. 2 de Tuxtla Gutiérrez Chiapas</w:t>
      </w:r>
      <w:r w:rsidRPr="007444B2">
        <w:rPr>
          <w:rFonts w:cs="Arial"/>
          <w:sz w:val="26"/>
          <w:szCs w:val="26"/>
        </w:rPr>
        <w:t>”,</w:t>
      </w:r>
      <w:r w:rsidR="00D90263" w:rsidRPr="007444B2">
        <w:rPr>
          <w:rFonts w:cs="Arial"/>
          <w:sz w:val="26"/>
          <w:szCs w:val="26"/>
        </w:rPr>
        <w:t xml:space="preserve"> respectivamente</w:t>
      </w:r>
      <w:r w:rsidR="008B352A" w:rsidRPr="007444B2">
        <w:rPr>
          <w:rFonts w:cs="Arial"/>
          <w:sz w:val="26"/>
          <w:szCs w:val="26"/>
        </w:rPr>
        <w:t>:</w:t>
      </w:r>
    </w:p>
    <w:p w14:paraId="45DA89DF" w14:textId="6BE8141D" w:rsidR="00D90263" w:rsidRPr="007444B2" w:rsidRDefault="00D90263" w:rsidP="00E506ED">
      <w:pPr>
        <w:pStyle w:val="corte4fondo"/>
        <w:ind w:firstLine="0"/>
        <w:rPr>
          <w:rFonts w:cs="Arial"/>
          <w:sz w:val="26"/>
          <w:szCs w:val="26"/>
        </w:rPr>
      </w:pPr>
    </w:p>
    <w:p w14:paraId="7AA52CD0" w14:textId="77777777" w:rsidR="00460F22" w:rsidRPr="007444B2" w:rsidRDefault="00460F22" w:rsidP="00460F22">
      <w:pPr>
        <w:pStyle w:val="corte4fondo"/>
        <w:ind w:firstLine="0"/>
        <w:jc w:val="center"/>
        <w:rPr>
          <w:noProof/>
        </w:rPr>
      </w:pPr>
      <w:r w:rsidRPr="007444B2">
        <w:rPr>
          <w:noProof/>
        </w:rPr>
        <w:t>[imagen inserta]</w:t>
      </w:r>
    </w:p>
    <w:p w14:paraId="2DB517A8" w14:textId="77777777" w:rsidR="00460F22" w:rsidRPr="007444B2" w:rsidRDefault="00460F22" w:rsidP="00460F22">
      <w:pPr>
        <w:pStyle w:val="corte4fondo"/>
        <w:ind w:firstLine="0"/>
        <w:jc w:val="center"/>
        <w:rPr>
          <w:noProof/>
        </w:rPr>
      </w:pPr>
    </w:p>
    <w:p w14:paraId="175957AF" w14:textId="77777777" w:rsidR="00460F22" w:rsidRPr="007444B2" w:rsidRDefault="00460F22" w:rsidP="00460F22">
      <w:pPr>
        <w:pStyle w:val="corte4fondo"/>
        <w:ind w:firstLine="0"/>
        <w:jc w:val="center"/>
        <w:rPr>
          <w:noProof/>
        </w:rPr>
      </w:pPr>
    </w:p>
    <w:p w14:paraId="59858B45" w14:textId="77777777" w:rsidR="00460F22" w:rsidRPr="007444B2" w:rsidRDefault="00460F22" w:rsidP="00460F22">
      <w:pPr>
        <w:pStyle w:val="corte4fondo"/>
        <w:ind w:firstLine="0"/>
        <w:jc w:val="center"/>
        <w:rPr>
          <w:noProof/>
        </w:rPr>
      </w:pPr>
      <w:r w:rsidRPr="007444B2">
        <w:rPr>
          <w:noProof/>
        </w:rPr>
        <w:t>[imagen inserta]</w:t>
      </w:r>
    </w:p>
    <w:p w14:paraId="68C5784E" w14:textId="77777777" w:rsidR="00460F22" w:rsidRPr="007444B2" w:rsidRDefault="00460F22" w:rsidP="00E506ED">
      <w:pPr>
        <w:pStyle w:val="corte4fondo"/>
        <w:ind w:firstLine="0"/>
        <w:rPr>
          <w:rFonts w:cs="Arial"/>
          <w:sz w:val="26"/>
          <w:szCs w:val="26"/>
        </w:rPr>
      </w:pPr>
    </w:p>
    <w:p w14:paraId="1DF16E30" w14:textId="59D05C0A" w:rsidR="008B352A" w:rsidRPr="007444B2" w:rsidRDefault="008B352A" w:rsidP="00D90263">
      <w:pPr>
        <w:pStyle w:val="corte4fondo"/>
        <w:rPr>
          <w:rFonts w:cs="Arial"/>
          <w:sz w:val="26"/>
          <w:szCs w:val="26"/>
        </w:rPr>
      </w:pPr>
    </w:p>
    <w:p w14:paraId="380434CF" w14:textId="4B861FCE" w:rsidR="008B352A" w:rsidRPr="007444B2" w:rsidRDefault="002E6078" w:rsidP="008B352A">
      <w:pPr>
        <w:pStyle w:val="corte4fondo"/>
        <w:numPr>
          <w:ilvl w:val="0"/>
          <w:numId w:val="2"/>
        </w:numPr>
        <w:rPr>
          <w:rFonts w:cs="Arial"/>
          <w:sz w:val="26"/>
          <w:szCs w:val="26"/>
        </w:rPr>
      </w:pPr>
      <w:r w:rsidRPr="007444B2">
        <w:rPr>
          <w:rFonts w:cs="Arial"/>
          <w:sz w:val="26"/>
          <w:szCs w:val="26"/>
        </w:rPr>
        <w:t>De</w:t>
      </w:r>
      <w:r w:rsidR="008B352A" w:rsidRPr="007444B2">
        <w:rPr>
          <w:rFonts w:cs="Arial"/>
          <w:sz w:val="26"/>
          <w:szCs w:val="26"/>
        </w:rPr>
        <w:t xml:space="preserve"> </w:t>
      </w:r>
      <w:r w:rsidR="00D90263" w:rsidRPr="007444B2">
        <w:rPr>
          <w:rFonts w:cs="Arial"/>
          <w:sz w:val="26"/>
          <w:szCs w:val="26"/>
        </w:rPr>
        <w:t xml:space="preserve">los </w:t>
      </w:r>
      <w:r w:rsidR="008B352A" w:rsidRPr="007444B2">
        <w:rPr>
          <w:rFonts w:cs="Arial"/>
          <w:sz w:val="26"/>
          <w:szCs w:val="26"/>
        </w:rPr>
        <w:t xml:space="preserve">medios de prueba </w:t>
      </w:r>
      <w:r w:rsidR="00D23E52" w:rsidRPr="007444B2">
        <w:rPr>
          <w:rFonts w:cs="Arial"/>
          <w:sz w:val="26"/>
          <w:szCs w:val="26"/>
        </w:rPr>
        <w:t xml:space="preserve">analizados se </w:t>
      </w:r>
      <w:r w:rsidR="008B352A" w:rsidRPr="007444B2">
        <w:rPr>
          <w:rFonts w:cs="Arial"/>
          <w:sz w:val="26"/>
          <w:szCs w:val="26"/>
        </w:rPr>
        <w:t xml:space="preserve">acredita que el medicamento recetado al quejoso </w:t>
      </w:r>
      <w:r w:rsidR="008B352A" w:rsidRPr="007444B2">
        <w:rPr>
          <w:rFonts w:cs="Arial"/>
          <w:b/>
          <w:bCs/>
          <w:sz w:val="26"/>
          <w:szCs w:val="26"/>
        </w:rPr>
        <w:t xml:space="preserve">debía surtirse antes de la fecha que efectivamente se </w:t>
      </w:r>
      <w:r w:rsidR="00463E29" w:rsidRPr="007444B2">
        <w:rPr>
          <w:rFonts w:cs="Arial"/>
          <w:b/>
          <w:bCs/>
          <w:sz w:val="26"/>
          <w:szCs w:val="26"/>
        </w:rPr>
        <w:t>realizó</w:t>
      </w:r>
      <w:r w:rsidR="008B352A" w:rsidRPr="007444B2">
        <w:rPr>
          <w:rFonts w:cs="Arial"/>
          <w:b/>
          <w:bCs/>
          <w:sz w:val="26"/>
          <w:szCs w:val="26"/>
        </w:rPr>
        <w:t xml:space="preserve"> </w:t>
      </w:r>
      <w:r w:rsidR="008B352A" w:rsidRPr="007444B2">
        <w:rPr>
          <w:rFonts w:cs="Arial"/>
          <w:sz w:val="26"/>
          <w:szCs w:val="26"/>
        </w:rPr>
        <w:t>y, por ende, resultaba necesario tener en existencia el medicamento en la fecha indicada para cumplir con su tratamient</w:t>
      </w:r>
      <w:r w:rsidRPr="007444B2">
        <w:rPr>
          <w:rFonts w:cs="Arial"/>
          <w:sz w:val="26"/>
          <w:szCs w:val="26"/>
        </w:rPr>
        <w:t>o, l</w:t>
      </w:r>
      <w:r w:rsidR="006755D1" w:rsidRPr="007444B2">
        <w:rPr>
          <w:rFonts w:cs="Arial"/>
          <w:sz w:val="26"/>
          <w:szCs w:val="26"/>
        </w:rPr>
        <w:t xml:space="preserve">o cual </w:t>
      </w:r>
      <w:r w:rsidR="006755D1" w:rsidRPr="007444B2">
        <w:rPr>
          <w:rFonts w:cs="Arial"/>
          <w:b/>
          <w:bCs/>
          <w:sz w:val="26"/>
          <w:szCs w:val="26"/>
        </w:rPr>
        <w:t>no aconteció</w:t>
      </w:r>
      <w:r w:rsidR="006755D1" w:rsidRPr="007444B2">
        <w:rPr>
          <w:rFonts w:cs="Arial"/>
          <w:sz w:val="26"/>
          <w:szCs w:val="26"/>
        </w:rPr>
        <w:t>.</w:t>
      </w:r>
    </w:p>
    <w:p w14:paraId="07F310F9" w14:textId="77777777" w:rsidR="00E24C76" w:rsidRPr="007444B2" w:rsidRDefault="00E24C76" w:rsidP="00E24C76">
      <w:pPr>
        <w:pStyle w:val="corte4fondo"/>
        <w:ind w:firstLine="0"/>
        <w:rPr>
          <w:rFonts w:cs="Arial"/>
          <w:sz w:val="26"/>
          <w:szCs w:val="26"/>
        </w:rPr>
      </w:pPr>
    </w:p>
    <w:p w14:paraId="5F5601F7" w14:textId="08260C7D" w:rsidR="008B352A" w:rsidRPr="007444B2" w:rsidRDefault="008B352A" w:rsidP="008B352A">
      <w:pPr>
        <w:pStyle w:val="corte4fondo"/>
        <w:numPr>
          <w:ilvl w:val="0"/>
          <w:numId w:val="2"/>
        </w:numPr>
        <w:rPr>
          <w:sz w:val="26"/>
          <w:szCs w:val="26"/>
          <w:lang w:val="es-ES"/>
        </w:rPr>
      </w:pPr>
      <w:r w:rsidRPr="007444B2">
        <w:rPr>
          <w:rFonts w:cs="Arial"/>
          <w:sz w:val="26"/>
          <w:szCs w:val="26"/>
        </w:rPr>
        <w:t>Así pues, esta Primera Sala</w:t>
      </w:r>
      <w:r w:rsidR="00F02E8A" w:rsidRPr="007444B2">
        <w:rPr>
          <w:rFonts w:cs="Arial"/>
          <w:sz w:val="26"/>
          <w:szCs w:val="26"/>
        </w:rPr>
        <w:t xml:space="preserve"> debe</w:t>
      </w:r>
      <w:r w:rsidRPr="007444B2">
        <w:rPr>
          <w:rFonts w:cs="Arial"/>
          <w:sz w:val="26"/>
          <w:szCs w:val="26"/>
        </w:rPr>
        <w:t xml:space="preserve"> precisa</w:t>
      </w:r>
      <w:r w:rsidR="00F02E8A" w:rsidRPr="007444B2">
        <w:rPr>
          <w:rFonts w:cs="Arial"/>
          <w:sz w:val="26"/>
          <w:szCs w:val="26"/>
        </w:rPr>
        <w:t>r</w:t>
      </w:r>
      <w:r w:rsidRPr="007444B2">
        <w:rPr>
          <w:rFonts w:cs="Arial"/>
          <w:sz w:val="26"/>
          <w:szCs w:val="26"/>
        </w:rPr>
        <w:t xml:space="preserve"> los actos reclamados en función de lo efectivamente planteado por el quejoso en sus conceptos de violación y en sus agravios</w:t>
      </w:r>
      <w:r w:rsidRPr="007444B2">
        <w:rPr>
          <w:rStyle w:val="Refdenotaalpie"/>
          <w:sz w:val="26"/>
          <w:szCs w:val="26"/>
          <w:lang w:val="es-ES"/>
        </w:rPr>
        <w:footnoteReference w:id="44"/>
      </w:r>
      <w:r w:rsidR="00070069" w:rsidRPr="007444B2">
        <w:rPr>
          <w:sz w:val="26"/>
          <w:szCs w:val="26"/>
          <w:lang w:val="es-ES"/>
        </w:rPr>
        <w:t>,</w:t>
      </w:r>
      <w:r w:rsidRPr="007444B2">
        <w:rPr>
          <w:sz w:val="26"/>
          <w:szCs w:val="26"/>
          <w:lang w:val="es-ES"/>
        </w:rPr>
        <w:t xml:space="preserve"> y que encuentra su fundamento en la obligación de est</w:t>
      </w:r>
      <w:r w:rsidR="00D23E52" w:rsidRPr="007444B2">
        <w:rPr>
          <w:sz w:val="26"/>
          <w:szCs w:val="26"/>
          <w:lang w:val="es-ES"/>
        </w:rPr>
        <w:t xml:space="preserve">a Suprema Corte </w:t>
      </w:r>
      <w:r w:rsidRPr="007444B2">
        <w:rPr>
          <w:sz w:val="26"/>
          <w:szCs w:val="26"/>
          <w:lang w:val="es-ES"/>
        </w:rPr>
        <w:t xml:space="preserve">(como juzgador de segunda instancia) de </w:t>
      </w:r>
      <w:r w:rsidRPr="007444B2">
        <w:rPr>
          <w:b/>
          <w:bCs/>
          <w:sz w:val="26"/>
          <w:szCs w:val="26"/>
          <w:lang w:val="es-ES"/>
        </w:rPr>
        <w:t>reparar la incongruencia de las sentencias recurridas</w:t>
      </w:r>
      <w:r w:rsidRPr="007444B2">
        <w:rPr>
          <w:rStyle w:val="Refdenotaalpie"/>
          <w:sz w:val="26"/>
          <w:szCs w:val="26"/>
          <w:lang w:val="es-ES"/>
        </w:rPr>
        <w:footnoteReference w:id="45"/>
      </w:r>
      <w:r w:rsidRPr="007444B2">
        <w:rPr>
          <w:sz w:val="26"/>
          <w:szCs w:val="26"/>
          <w:lang w:val="es-ES"/>
        </w:rPr>
        <w:t>, de conformidad con el artículo 76 de la Ley de Amparo</w:t>
      </w:r>
      <w:r w:rsidRPr="007444B2">
        <w:rPr>
          <w:rStyle w:val="Refdenotaalpie"/>
          <w:sz w:val="26"/>
          <w:szCs w:val="26"/>
          <w:lang w:val="es-ES"/>
        </w:rPr>
        <w:footnoteReference w:id="46"/>
      </w:r>
      <w:r w:rsidRPr="007444B2">
        <w:rPr>
          <w:sz w:val="26"/>
          <w:szCs w:val="26"/>
          <w:lang w:val="es-ES"/>
        </w:rPr>
        <w:t xml:space="preserve">. </w:t>
      </w:r>
    </w:p>
    <w:p w14:paraId="0196565F" w14:textId="77777777" w:rsidR="008B352A" w:rsidRPr="007444B2" w:rsidRDefault="008B352A" w:rsidP="008B352A">
      <w:pPr>
        <w:pStyle w:val="corte4fondo"/>
        <w:ind w:firstLine="0"/>
        <w:rPr>
          <w:sz w:val="26"/>
          <w:szCs w:val="26"/>
          <w:lang w:val="es-ES"/>
        </w:rPr>
      </w:pPr>
    </w:p>
    <w:p w14:paraId="7F7C34BA" w14:textId="1C693D37" w:rsidR="008B352A" w:rsidRPr="007444B2" w:rsidRDefault="00D23E52" w:rsidP="008B352A">
      <w:pPr>
        <w:pStyle w:val="corte4fondo"/>
        <w:numPr>
          <w:ilvl w:val="0"/>
          <w:numId w:val="2"/>
        </w:numPr>
        <w:rPr>
          <w:sz w:val="26"/>
          <w:szCs w:val="26"/>
          <w:lang w:val="es-ES"/>
        </w:rPr>
      </w:pPr>
      <w:r w:rsidRPr="007444B2">
        <w:rPr>
          <w:sz w:val="26"/>
          <w:szCs w:val="26"/>
        </w:rPr>
        <w:lastRenderedPageBreak/>
        <w:t xml:space="preserve">En efecto, </w:t>
      </w:r>
      <w:r w:rsidR="005D2AF8" w:rsidRPr="007444B2">
        <w:rPr>
          <w:sz w:val="26"/>
          <w:szCs w:val="26"/>
        </w:rPr>
        <w:t>e</w:t>
      </w:r>
      <w:r w:rsidR="008B352A" w:rsidRPr="007444B2">
        <w:rPr>
          <w:sz w:val="26"/>
          <w:szCs w:val="26"/>
        </w:rPr>
        <w:t>sta reparación se vuelve necesaria en términos del artículo 74, fracción I, de la ley de la materia</w:t>
      </w:r>
      <w:r w:rsidR="008B352A" w:rsidRPr="007444B2">
        <w:rPr>
          <w:rStyle w:val="Refdenotaalpie"/>
          <w:sz w:val="26"/>
          <w:szCs w:val="26"/>
        </w:rPr>
        <w:footnoteReference w:id="47"/>
      </w:r>
      <w:r w:rsidR="008B352A" w:rsidRPr="007444B2">
        <w:rPr>
          <w:sz w:val="26"/>
          <w:szCs w:val="26"/>
        </w:rPr>
        <w:t>, ya que conforme a la técnica que rige al dictado de las sentencias de amparo, previo al examen de la certeza de los actos reclamados</w:t>
      </w:r>
      <w:r w:rsidR="00070069" w:rsidRPr="007444B2">
        <w:rPr>
          <w:sz w:val="26"/>
          <w:szCs w:val="26"/>
        </w:rPr>
        <w:t>,</w:t>
      </w:r>
      <w:r w:rsidR="008B352A" w:rsidRPr="007444B2">
        <w:rPr>
          <w:sz w:val="26"/>
          <w:szCs w:val="26"/>
        </w:rPr>
        <w:t xml:space="preserve"> y para </w:t>
      </w:r>
      <w:r w:rsidR="003B10A2" w:rsidRPr="007444B2">
        <w:rPr>
          <w:sz w:val="26"/>
          <w:szCs w:val="26"/>
        </w:rPr>
        <w:t xml:space="preserve">el </w:t>
      </w:r>
      <w:r w:rsidR="008B352A" w:rsidRPr="007444B2">
        <w:rPr>
          <w:sz w:val="26"/>
          <w:szCs w:val="26"/>
        </w:rPr>
        <w:t>posterior análisis de las causales de improcedencia y en su caso del fondo del asunto, es indispensable la adecuada fijación del acto reclamado, de lo contrario</w:t>
      </w:r>
      <w:r w:rsidR="003B10A2" w:rsidRPr="007444B2">
        <w:rPr>
          <w:sz w:val="26"/>
          <w:szCs w:val="26"/>
        </w:rPr>
        <w:t>,</w:t>
      </w:r>
      <w:r w:rsidR="008B352A" w:rsidRPr="007444B2">
        <w:rPr>
          <w:sz w:val="26"/>
          <w:szCs w:val="26"/>
        </w:rPr>
        <w:t xml:space="preserve"> se podría llegar a confirmar una sentencia incongruente.</w:t>
      </w:r>
    </w:p>
    <w:p w14:paraId="5AFFC8F1" w14:textId="77777777" w:rsidR="008B352A" w:rsidRPr="007444B2" w:rsidRDefault="008B352A" w:rsidP="008B352A">
      <w:pPr>
        <w:pStyle w:val="corte4fondo"/>
        <w:ind w:firstLine="0"/>
        <w:rPr>
          <w:sz w:val="26"/>
          <w:szCs w:val="26"/>
          <w:lang w:val="es-ES"/>
        </w:rPr>
      </w:pPr>
    </w:p>
    <w:p w14:paraId="6DC14137" w14:textId="23E087AD" w:rsidR="00C9594E" w:rsidRPr="007444B2" w:rsidRDefault="00070069" w:rsidP="00904A15">
      <w:pPr>
        <w:pStyle w:val="corte4fondo"/>
        <w:numPr>
          <w:ilvl w:val="0"/>
          <w:numId w:val="2"/>
        </w:numPr>
        <w:rPr>
          <w:b/>
          <w:bCs/>
          <w:sz w:val="26"/>
          <w:szCs w:val="26"/>
          <w:lang w:val="es-ES"/>
        </w:rPr>
      </w:pPr>
      <w:r w:rsidRPr="007444B2">
        <w:rPr>
          <w:sz w:val="26"/>
          <w:szCs w:val="26"/>
          <w:lang w:val="es-ES"/>
        </w:rPr>
        <w:t>E</w:t>
      </w:r>
      <w:r w:rsidR="008B352A" w:rsidRPr="007444B2">
        <w:rPr>
          <w:sz w:val="26"/>
          <w:szCs w:val="26"/>
          <w:lang w:val="es-ES"/>
        </w:rPr>
        <w:t>sta Primera Sala comparte el razonamiento del quejoso</w:t>
      </w:r>
      <w:r w:rsidR="005D2AF8" w:rsidRPr="007444B2">
        <w:rPr>
          <w:sz w:val="26"/>
          <w:szCs w:val="26"/>
          <w:lang w:val="es-ES"/>
        </w:rPr>
        <w:t xml:space="preserve"> y </w:t>
      </w:r>
      <w:r w:rsidR="008B352A" w:rsidRPr="007444B2">
        <w:rPr>
          <w:sz w:val="26"/>
          <w:szCs w:val="26"/>
          <w:lang w:val="es-ES"/>
        </w:rPr>
        <w:t xml:space="preserve">recurrente en el sentido de que fue incorrecta </w:t>
      </w:r>
      <w:r w:rsidR="006F64F0" w:rsidRPr="007444B2">
        <w:rPr>
          <w:sz w:val="26"/>
          <w:szCs w:val="26"/>
          <w:lang w:val="es-ES"/>
        </w:rPr>
        <w:t xml:space="preserve">la </w:t>
      </w:r>
      <w:r w:rsidR="008B352A" w:rsidRPr="007444B2">
        <w:rPr>
          <w:sz w:val="26"/>
          <w:szCs w:val="26"/>
          <w:lang w:val="es-ES"/>
        </w:rPr>
        <w:t xml:space="preserve">precisión de los actos realizada por el juez de distrito </w:t>
      </w:r>
      <w:r w:rsidR="00C9594E" w:rsidRPr="007444B2">
        <w:rPr>
          <w:sz w:val="26"/>
          <w:szCs w:val="26"/>
          <w:lang w:val="es-ES"/>
        </w:rPr>
        <w:t>y</w:t>
      </w:r>
      <w:r w:rsidRPr="007444B2">
        <w:rPr>
          <w:sz w:val="26"/>
          <w:szCs w:val="26"/>
          <w:lang w:val="es-ES"/>
        </w:rPr>
        <w:t>,</w:t>
      </w:r>
      <w:r w:rsidR="00C9594E" w:rsidRPr="007444B2">
        <w:rPr>
          <w:sz w:val="26"/>
          <w:szCs w:val="26"/>
          <w:lang w:val="es-ES"/>
        </w:rPr>
        <w:t xml:space="preserve"> al resultar </w:t>
      </w:r>
      <w:r w:rsidR="00C9594E" w:rsidRPr="007444B2">
        <w:rPr>
          <w:b/>
          <w:bCs/>
          <w:sz w:val="26"/>
          <w:szCs w:val="26"/>
          <w:lang w:val="es-ES"/>
        </w:rPr>
        <w:t>fundado</w:t>
      </w:r>
      <w:r w:rsidR="00C9594E" w:rsidRPr="007444B2">
        <w:rPr>
          <w:sz w:val="26"/>
          <w:szCs w:val="26"/>
          <w:lang w:val="es-ES"/>
        </w:rPr>
        <w:t xml:space="preserve"> el agravio propuesto en el recurso de revisión, ha lugar</w:t>
      </w:r>
      <w:r w:rsidR="00904A15" w:rsidRPr="007444B2">
        <w:rPr>
          <w:sz w:val="26"/>
          <w:szCs w:val="26"/>
          <w:lang w:val="es-ES"/>
        </w:rPr>
        <w:t xml:space="preserve"> a</w:t>
      </w:r>
      <w:r w:rsidR="00C9594E" w:rsidRPr="007444B2">
        <w:rPr>
          <w:sz w:val="26"/>
          <w:szCs w:val="26"/>
          <w:lang w:val="es-ES"/>
        </w:rPr>
        <w:t xml:space="preserve"> </w:t>
      </w:r>
      <w:r w:rsidR="00C9594E" w:rsidRPr="007444B2">
        <w:rPr>
          <w:b/>
          <w:bCs/>
          <w:sz w:val="26"/>
          <w:szCs w:val="26"/>
          <w:lang w:val="es-ES"/>
        </w:rPr>
        <w:t>revocar el sobreseimiento decretado en el juicio de amparo indirecto</w:t>
      </w:r>
      <w:r w:rsidR="00C9594E" w:rsidRPr="007444B2">
        <w:rPr>
          <w:sz w:val="26"/>
          <w:szCs w:val="26"/>
          <w:lang w:val="es-ES"/>
        </w:rPr>
        <w:t xml:space="preserve">. </w:t>
      </w:r>
    </w:p>
    <w:p w14:paraId="459DA7E0" w14:textId="77777777" w:rsidR="008B352A" w:rsidRPr="007444B2" w:rsidRDefault="008B352A" w:rsidP="008B352A">
      <w:pPr>
        <w:pStyle w:val="corte4fondo"/>
        <w:ind w:firstLine="0"/>
        <w:rPr>
          <w:rFonts w:cs="Arial"/>
          <w:sz w:val="26"/>
          <w:szCs w:val="26"/>
        </w:rPr>
      </w:pPr>
    </w:p>
    <w:p w14:paraId="7E643077" w14:textId="26D12F4B" w:rsidR="006F64F0" w:rsidRPr="007444B2" w:rsidRDefault="008B352A" w:rsidP="007E14E2">
      <w:pPr>
        <w:pStyle w:val="corte4fondo"/>
        <w:numPr>
          <w:ilvl w:val="0"/>
          <w:numId w:val="2"/>
        </w:numPr>
        <w:spacing w:after="80"/>
        <w:rPr>
          <w:sz w:val="26"/>
          <w:szCs w:val="26"/>
          <w:lang w:val="es-ES"/>
        </w:rPr>
      </w:pPr>
      <w:r w:rsidRPr="007444B2">
        <w:rPr>
          <w:rFonts w:cs="Arial"/>
          <w:sz w:val="26"/>
          <w:szCs w:val="26"/>
        </w:rPr>
        <w:t xml:space="preserve">Por lo tanto, al resultar </w:t>
      </w:r>
      <w:r w:rsidRPr="007444B2">
        <w:rPr>
          <w:rFonts w:cs="Arial"/>
          <w:b/>
          <w:bCs/>
          <w:sz w:val="26"/>
          <w:szCs w:val="26"/>
        </w:rPr>
        <w:t>fundado</w:t>
      </w:r>
      <w:r w:rsidRPr="007444B2">
        <w:rPr>
          <w:rFonts w:cs="Arial"/>
          <w:sz w:val="26"/>
          <w:szCs w:val="26"/>
        </w:rPr>
        <w:t xml:space="preserve"> el agravio expuesto por el recurrente en la revisión principal</w:t>
      </w:r>
      <w:r w:rsidRPr="007444B2">
        <w:rPr>
          <w:sz w:val="26"/>
          <w:szCs w:val="26"/>
          <w:lang w:val="es-ES"/>
        </w:rPr>
        <w:t xml:space="preserve">, esta Primera Sala se ocupará del estudio íntegro </w:t>
      </w:r>
      <w:r w:rsidRPr="007444B2">
        <w:rPr>
          <w:rFonts w:cs="Arial"/>
          <w:sz w:val="26"/>
          <w:szCs w:val="26"/>
        </w:rPr>
        <w:t>de</w:t>
      </w:r>
      <w:r w:rsidRPr="007444B2">
        <w:rPr>
          <w:sz w:val="26"/>
          <w:szCs w:val="26"/>
          <w:lang w:val="es-ES"/>
        </w:rPr>
        <w:t xml:space="preserve"> los autos de</w:t>
      </w:r>
      <w:r w:rsidR="00463E29" w:rsidRPr="007444B2">
        <w:rPr>
          <w:sz w:val="26"/>
          <w:szCs w:val="26"/>
          <w:lang w:val="es-ES"/>
        </w:rPr>
        <w:t>l</w:t>
      </w:r>
      <w:r w:rsidRPr="007444B2">
        <w:rPr>
          <w:sz w:val="26"/>
          <w:szCs w:val="26"/>
          <w:lang w:val="es-ES"/>
        </w:rPr>
        <w:t xml:space="preserve"> juicio de amparo indirecto, partiendo de la premisa de que los actos efectivamente reclamado</w:t>
      </w:r>
      <w:r w:rsidR="007F1A81" w:rsidRPr="007444B2">
        <w:rPr>
          <w:sz w:val="26"/>
          <w:szCs w:val="26"/>
          <w:lang w:val="es-ES"/>
        </w:rPr>
        <w:t>s</w:t>
      </w:r>
      <w:r w:rsidRPr="007444B2">
        <w:rPr>
          <w:sz w:val="26"/>
          <w:szCs w:val="26"/>
          <w:lang w:val="es-ES"/>
        </w:rPr>
        <w:t xml:space="preserve"> por el quejoso </w:t>
      </w:r>
      <w:r w:rsidR="007F1A81" w:rsidRPr="007444B2">
        <w:rPr>
          <w:sz w:val="26"/>
          <w:szCs w:val="26"/>
          <w:lang w:val="es-ES"/>
        </w:rPr>
        <w:t>consisten en</w:t>
      </w:r>
      <w:r w:rsidR="006F64F0" w:rsidRPr="007444B2">
        <w:rPr>
          <w:sz w:val="26"/>
          <w:szCs w:val="26"/>
          <w:lang w:val="es-ES"/>
        </w:rPr>
        <w:t>:</w:t>
      </w:r>
      <w:r w:rsidRPr="007444B2">
        <w:rPr>
          <w:sz w:val="26"/>
          <w:szCs w:val="26"/>
          <w:lang w:val="es-ES"/>
        </w:rPr>
        <w:t xml:space="preserve"> </w:t>
      </w:r>
    </w:p>
    <w:p w14:paraId="5DF56F15" w14:textId="03F3D317" w:rsidR="00E2413C" w:rsidRPr="007444B2" w:rsidRDefault="00E2413C" w:rsidP="007E14E2">
      <w:pPr>
        <w:pStyle w:val="corte4fondo"/>
        <w:numPr>
          <w:ilvl w:val="0"/>
          <w:numId w:val="22"/>
        </w:numPr>
        <w:spacing w:after="80"/>
        <w:ind w:left="1077" w:hanging="357"/>
        <w:rPr>
          <w:rFonts w:cs="Arial"/>
          <w:sz w:val="26"/>
          <w:szCs w:val="26"/>
        </w:rPr>
      </w:pPr>
      <w:r w:rsidRPr="007444B2">
        <w:rPr>
          <w:rFonts w:cs="Arial"/>
          <w:sz w:val="26"/>
          <w:szCs w:val="26"/>
        </w:rPr>
        <w:t xml:space="preserve">La </w:t>
      </w:r>
      <w:r w:rsidRPr="007444B2">
        <w:rPr>
          <w:rFonts w:cs="Arial"/>
          <w:b/>
          <w:bCs/>
          <w:sz w:val="26"/>
          <w:szCs w:val="26"/>
        </w:rPr>
        <w:t>omisión de entregar oportunamente el medicamento OSIMERTINIB tabletas de 80 mg</w:t>
      </w:r>
      <w:r w:rsidRPr="007444B2">
        <w:rPr>
          <w:rFonts w:cs="Arial"/>
          <w:sz w:val="26"/>
          <w:szCs w:val="26"/>
        </w:rPr>
        <w:t xml:space="preserve"> (con nombre comercial TAGRISSO) requerido para el control de la enfermedad que padece: cáncer de pulmón etapa IIIB tratado con quimioterapia y radioterapia, actualmente con recaída ósea y pulmonar.</w:t>
      </w:r>
    </w:p>
    <w:p w14:paraId="2BB351CC" w14:textId="584CD5DF" w:rsidR="00E2413C" w:rsidRPr="007444B2" w:rsidRDefault="00E2413C" w:rsidP="007E14E2">
      <w:pPr>
        <w:pStyle w:val="corte4fondo"/>
        <w:numPr>
          <w:ilvl w:val="0"/>
          <w:numId w:val="22"/>
        </w:numPr>
        <w:spacing w:after="80"/>
        <w:ind w:left="1077" w:hanging="357"/>
        <w:rPr>
          <w:rFonts w:cs="Arial"/>
          <w:sz w:val="26"/>
          <w:szCs w:val="26"/>
        </w:rPr>
      </w:pPr>
      <w:r w:rsidRPr="007444B2">
        <w:rPr>
          <w:rFonts w:cs="Arial"/>
          <w:sz w:val="26"/>
          <w:szCs w:val="26"/>
        </w:rPr>
        <w:t xml:space="preserve">En general, </w:t>
      </w:r>
      <w:r w:rsidRPr="007444B2">
        <w:rPr>
          <w:rFonts w:cs="Arial"/>
          <w:b/>
          <w:bCs/>
          <w:sz w:val="26"/>
          <w:szCs w:val="26"/>
        </w:rPr>
        <w:t>una atención médica integral y adecuada</w:t>
      </w:r>
      <w:r w:rsidR="003B10A2" w:rsidRPr="007444B2">
        <w:rPr>
          <w:rFonts w:cs="Arial"/>
          <w:sz w:val="26"/>
          <w:szCs w:val="26"/>
        </w:rPr>
        <w:t>, con</w:t>
      </w:r>
      <w:r w:rsidRPr="007444B2">
        <w:rPr>
          <w:rFonts w:cs="Arial"/>
          <w:sz w:val="26"/>
          <w:szCs w:val="26"/>
        </w:rPr>
        <w:t xml:space="preserve"> relación al padecimiento, oportuna, permanente y constante. </w:t>
      </w:r>
    </w:p>
    <w:p w14:paraId="1955B86F" w14:textId="60C54462" w:rsidR="00E2413C" w:rsidRPr="007444B2" w:rsidRDefault="00E2413C" w:rsidP="007E14E2">
      <w:pPr>
        <w:pStyle w:val="corte4fondo"/>
        <w:numPr>
          <w:ilvl w:val="0"/>
          <w:numId w:val="22"/>
        </w:numPr>
        <w:spacing w:after="80"/>
        <w:ind w:left="1077" w:hanging="357"/>
        <w:rPr>
          <w:rFonts w:cs="Arial"/>
          <w:sz w:val="26"/>
          <w:szCs w:val="26"/>
        </w:rPr>
      </w:pPr>
      <w:r w:rsidRPr="007444B2">
        <w:rPr>
          <w:rFonts w:cs="Arial"/>
          <w:sz w:val="26"/>
          <w:szCs w:val="26"/>
        </w:rPr>
        <w:t xml:space="preserve">La </w:t>
      </w:r>
      <w:r w:rsidRPr="007444B2">
        <w:rPr>
          <w:rFonts w:cs="Arial"/>
          <w:b/>
          <w:bCs/>
          <w:sz w:val="26"/>
          <w:szCs w:val="26"/>
        </w:rPr>
        <w:t>omisión de garantizar el acceso efectivo a los servicios de salud</w:t>
      </w:r>
      <w:r w:rsidRPr="007444B2">
        <w:rPr>
          <w:rFonts w:cs="Arial"/>
          <w:sz w:val="26"/>
          <w:szCs w:val="26"/>
        </w:rPr>
        <w:t xml:space="preserve"> a los que tiene derecho el quejoso, ante el escenario de no surtir el medicamento requerido, no obstante que fue autorizado por la oncóloga (médica tratante).</w:t>
      </w:r>
    </w:p>
    <w:p w14:paraId="08912C15" w14:textId="1FDE18AF" w:rsidR="00E2413C" w:rsidRPr="007444B2" w:rsidRDefault="00084AEC" w:rsidP="00E2413C">
      <w:pPr>
        <w:pStyle w:val="corte4fondo"/>
        <w:numPr>
          <w:ilvl w:val="0"/>
          <w:numId w:val="22"/>
        </w:numPr>
        <w:rPr>
          <w:rFonts w:cs="Arial"/>
          <w:sz w:val="26"/>
          <w:szCs w:val="26"/>
        </w:rPr>
      </w:pPr>
      <w:r w:rsidRPr="007444B2">
        <w:rPr>
          <w:rFonts w:cs="Arial"/>
          <w:sz w:val="26"/>
          <w:szCs w:val="26"/>
        </w:rPr>
        <w:t>E</w:t>
      </w:r>
      <w:r w:rsidR="00E2413C" w:rsidRPr="007444B2">
        <w:rPr>
          <w:rFonts w:cs="Arial"/>
          <w:sz w:val="26"/>
          <w:szCs w:val="26"/>
        </w:rPr>
        <w:t xml:space="preserve">l </w:t>
      </w:r>
      <w:r w:rsidR="00E2413C" w:rsidRPr="007444B2">
        <w:rPr>
          <w:rFonts w:cs="Arial"/>
          <w:b/>
          <w:bCs/>
          <w:sz w:val="26"/>
          <w:szCs w:val="26"/>
        </w:rPr>
        <w:t>reembolso</w:t>
      </w:r>
      <w:r w:rsidR="00E2413C" w:rsidRPr="007444B2">
        <w:rPr>
          <w:rFonts w:cs="Arial"/>
          <w:sz w:val="26"/>
          <w:szCs w:val="26"/>
        </w:rPr>
        <w:t xml:space="preserve"> por la adquisición de dos cajas del medicamento requerido. </w:t>
      </w:r>
    </w:p>
    <w:p w14:paraId="2665B28A" w14:textId="77777777" w:rsidR="007B7292" w:rsidRPr="007444B2" w:rsidRDefault="007B7292" w:rsidP="007B7292">
      <w:pPr>
        <w:pStyle w:val="corte4fondo"/>
        <w:ind w:firstLine="0"/>
        <w:rPr>
          <w:rFonts w:cs="Arial"/>
          <w:sz w:val="26"/>
          <w:szCs w:val="26"/>
        </w:rPr>
      </w:pPr>
    </w:p>
    <w:p w14:paraId="316360A5" w14:textId="0A84E171" w:rsidR="00DF36E6" w:rsidRPr="007444B2" w:rsidRDefault="007E14E2" w:rsidP="00DF36E6">
      <w:pPr>
        <w:pStyle w:val="corte4fondo"/>
        <w:numPr>
          <w:ilvl w:val="0"/>
          <w:numId w:val="2"/>
        </w:numPr>
        <w:rPr>
          <w:sz w:val="26"/>
          <w:szCs w:val="26"/>
          <w:lang w:val="es-ES"/>
        </w:rPr>
      </w:pPr>
      <w:r w:rsidRPr="007444B2">
        <w:rPr>
          <w:sz w:val="26"/>
          <w:szCs w:val="26"/>
          <w:lang w:val="es-ES"/>
        </w:rPr>
        <w:t>L</w:t>
      </w:r>
      <w:r w:rsidR="00DF36E6" w:rsidRPr="007444B2">
        <w:rPr>
          <w:sz w:val="26"/>
          <w:szCs w:val="26"/>
          <w:lang w:val="es-ES"/>
        </w:rPr>
        <w:t>o expuesto por el quejoso y recurrente se tradujo en</w:t>
      </w:r>
      <w:r w:rsidR="003B10A2" w:rsidRPr="007444B2">
        <w:rPr>
          <w:sz w:val="26"/>
          <w:szCs w:val="26"/>
          <w:lang w:val="es-ES"/>
        </w:rPr>
        <w:t>:</w:t>
      </w:r>
      <w:r w:rsidR="00DF36E6" w:rsidRPr="007444B2">
        <w:rPr>
          <w:sz w:val="26"/>
          <w:szCs w:val="26"/>
          <w:lang w:val="es-ES"/>
        </w:rPr>
        <w:t xml:space="preserve"> </w:t>
      </w:r>
      <w:r w:rsidR="004D3218" w:rsidRPr="007444B2">
        <w:rPr>
          <w:sz w:val="26"/>
          <w:szCs w:val="26"/>
          <w:lang w:val="es-ES"/>
        </w:rPr>
        <w:t xml:space="preserve">i) </w:t>
      </w:r>
      <w:r w:rsidR="00DF36E6" w:rsidRPr="007444B2">
        <w:rPr>
          <w:sz w:val="26"/>
          <w:szCs w:val="26"/>
          <w:lang w:val="es-ES"/>
        </w:rPr>
        <w:t xml:space="preserve">el </w:t>
      </w:r>
      <w:r w:rsidR="00DF36E6" w:rsidRPr="007444B2">
        <w:rPr>
          <w:b/>
          <w:bCs/>
          <w:sz w:val="26"/>
          <w:szCs w:val="26"/>
          <w:lang w:val="es-ES"/>
        </w:rPr>
        <w:t>retraso en la entrega del medicamento</w:t>
      </w:r>
      <w:r w:rsidR="00DF36E6" w:rsidRPr="007444B2">
        <w:rPr>
          <w:sz w:val="26"/>
          <w:szCs w:val="26"/>
          <w:lang w:val="es-ES"/>
        </w:rPr>
        <w:t xml:space="preserve"> </w:t>
      </w:r>
      <w:proofErr w:type="spellStart"/>
      <w:r w:rsidR="00DF36E6" w:rsidRPr="007444B2">
        <w:rPr>
          <w:sz w:val="26"/>
          <w:szCs w:val="26"/>
          <w:lang w:val="es-ES"/>
        </w:rPr>
        <w:t>Osimertinib</w:t>
      </w:r>
      <w:proofErr w:type="spellEnd"/>
      <w:r w:rsidR="00DF36E6" w:rsidRPr="007444B2">
        <w:rPr>
          <w:sz w:val="26"/>
          <w:szCs w:val="26"/>
          <w:lang w:val="es-ES"/>
        </w:rPr>
        <w:t xml:space="preserve"> de ochenta miligramos que requiere para su padecimiento</w:t>
      </w:r>
      <w:r w:rsidR="00782D27" w:rsidRPr="007444B2">
        <w:rPr>
          <w:sz w:val="26"/>
          <w:szCs w:val="26"/>
          <w:lang w:val="es-ES"/>
        </w:rPr>
        <w:t>;</w:t>
      </w:r>
      <w:r w:rsidR="00DF36E6" w:rsidRPr="007444B2">
        <w:rPr>
          <w:sz w:val="26"/>
          <w:szCs w:val="26"/>
          <w:lang w:val="es-ES"/>
        </w:rPr>
        <w:t xml:space="preserve"> </w:t>
      </w:r>
      <w:proofErr w:type="spellStart"/>
      <w:r w:rsidR="004D3218" w:rsidRPr="007444B2">
        <w:rPr>
          <w:sz w:val="26"/>
          <w:szCs w:val="26"/>
          <w:lang w:val="es-ES"/>
        </w:rPr>
        <w:t>ii</w:t>
      </w:r>
      <w:proofErr w:type="spellEnd"/>
      <w:r w:rsidR="004D3218" w:rsidRPr="007444B2">
        <w:rPr>
          <w:sz w:val="26"/>
          <w:szCs w:val="26"/>
          <w:lang w:val="es-ES"/>
        </w:rPr>
        <w:t xml:space="preserve">) </w:t>
      </w:r>
      <w:r w:rsidR="00DF36E6" w:rsidRPr="007444B2">
        <w:rPr>
          <w:sz w:val="26"/>
          <w:szCs w:val="26"/>
          <w:lang w:val="es-ES"/>
        </w:rPr>
        <w:t xml:space="preserve">las </w:t>
      </w:r>
      <w:r w:rsidR="00DF36E6" w:rsidRPr="007444B2">
        <w:rPr>
          <w:b/>
          <w:bCs/>
          <w:sz w:val="26"/>
          <w:szCs w:val="26"/>
          <w:lang w:val="es-ES"/>
        </w:rPr>
        <w:t>omisiones administrativas que impidieron el suministro oportuno de ese medicamento</w:t>
      </w:r>
      <w:r w:rsidR="00782D27" w:rsidRPr="007444B2">
        <w:rPr>
          <w:sz w:val="26"/>
          <w:szCs w:val="26"/>
          <w:lang w:val="es-ES"/>
        </w:rPr>
        <w:t>;</w:t>
      </w:r>
      <w:r w:rsidR="00156890" w:rsidRPr="007444B2">
        <w:rPr>
          <w:sz w:val="26"/>
          <w:szCs w:val="26"/>
          <w:lang w:val="es-ES"/>
        </w:rPr>
        <w:t xml:space="preserve"> </w:t>
      </w:r>
      <w:proofErr w:type="spellStart"/>
      <w:r w:rsidR="004D3218" w:rsidRPr="007444B2">
        <w:rPr>
          <w:sz w:val="26"/>
          <w:szCs w:val="26"/>
          <w:lang w:val="es-ES"/>
        </w:rPr>
        <w:t>iii</w:t>
      </w:r>
      <w:proofErr w:type="spellEnd"/>
      <w:r w:rsidR="004D3218" w:rsidRPr="007444B2">
        <w:rPr>
          <w:sz w:val="26"/>
          <w:szCs w:val="26"/>
          <w:lang w:val="es-ES"/>
        </w:rPr>
        <w:t xml:space="preserve">) </w:t>
      </w:r>
      <w:r w:rsidR="00156890" w:rsidRPr="007444B2">
        <w:rPr>
          <w:sz w:val="26"/>
          <w:szCs w:val="26"/>
          <w:lang w:val="es-ES"/>
        </w:rPr>
        <w:t xml:space="preserve">el </w:t>
      </w:r>
      <w:r w:rsidR="00156890" w:rsidRPr="007444B2">
        <w:rPr>
          <w:b/>
          <w:bCs/>
          <w:sz w:val="26"/>
          <w:szCs w:val="26"/>
          <w:lang w:val="es-ES"/>
        </w:rPr>
        <w:t>reembolso</w:t>
      </w:r>
      <w:r w:rsidR="00156890" w:rsidRPr="007444B2">
        <w:rPr>
          <w:sz w:val="26"/>
          <w:szCs w:val="26"/>
          <w:lang w:val="es-ES"/>
        </w:rPr>
        <w:t xml:space="preserve"> por la compra de</w:t>
      </w:r>
      <w:r w:rsidR="00782D27" w:rsidRPr="007444B2">
        <w:rPr>
          <w:sz w:val="26"/>
          <w:szCs w:val="26"/>
          <w:lang w:val="es-ES"/>
        </w:rPr>
        <w:t>l</w:t>
      </w:r>
      <w:r w:rsidR="00156890" w:rsidRPr="007444B2">
        <w:rPr>
          <w:sz w:val="26"/>
          <w:szCs w:val="26"/>
          <w:lang w:val="es-ES"/>
        </w:rPr>
        <w:t xml:space="preserve"> medicamento ante </w:t>
      </w:r>
      <w:r w:rsidR="006C32E2" w:rsidRPr="007444B2">
        <w:rPr>
          <w:sz w:val="26"/>
          <w:szCs w:val="26"/>
          <w:lang w:val="es-ES"/>
        </w:rPr>
        <w:t>la falta de suministro oportuno</w:t>
      </w:r>
      <w:r w:rsidR="00156890" w:rsidRPr="007444B2">
        <w:rPr>
          <w:sz w:val="26"/>
          <w:szCs w:val="26"/>
          <w:lang w:val="es-ES"/>
        </w:rPr>
        <w:t xml:space="preserve">, </w:t>
      </w:r>
      <w:r w:rsidR="006C32E2" w:rsidRPr="007444B2">
        <w:rPr>
          <w:sz w:val="26"/>
          <w:szCs w:val="26"/>
          <w:lang w:val="es-ES"/>
        </w:rPr>
        <w:t xml:space="preserve">ello, </w:t>
      </w:r>
      <w:r w:rsidR="00156890" w:rsidRPr="007444B2">
        <w:rPr>
          <w:sz w:val="26"/>
          <w:szCs w:val="26"/>
          <w:lang w:val="es-ES"/>
        </w:rPr>
        <w:t xml:space="preserve">ante </w:t>
      </w:r>
      <w:r w:rsidR="00782D27" w:rsidRPr="007444B2">
        <w:rPr>
          <w:sz w:val="26"/>
          <w:szCs w:val="26"/>
          <w:lang w:val="es-ES"/>
        </w:rPr>
        <w:t xml:space="preserve">la imperiosa necesidad de no </w:t>
      </w:r>
      <w:r w:rsidR="006C32E2" w:rsidRPr="007444B2">
        <w:rPr>
          <w:sz w:val="26"/>
          <w:szCs w:val="26"/>
          <w:lang w:val="es-ES"/>
        </w:rPr>
        <w:t xml:space="preserve">contar con las dosis para cumplir con </w:t>
      </w:r>
      <w:r w:rsidR="007B7292" w:rsidRPr="007444B2">
        <w:rPr>
          <w:sz w:val="26"/>
          <w:szCs w:val="26"/>
          <w:lang w:val="es-ES"/>
        </w:rPr>
        <w:t>la prescripción médica</w:t>
      </w:r>
      <w:r w:rsidR="007F1A81" w:rsidRPr="007444B2">
        <w:rPr>
          <w:sz w:val="26"/>
          <w:szCs w:val="26"/>
          <w:lang w:val="es-ES"/>
        </w:rPr>
        <w:t xml:space="preserve">; y, </w:t>
      </w:r>
      <w:proofErr w:type="spellStart"/>
      <w:r w:rsidR="007F1A81" w:rsidRPr="007444B2">
        <w:rPr>
          <w:sz w:val="26"/>
          <w:szCs w:val="26"/>
          <w:lang w:val="es-ES"/>
        </w:rPr>
        <w:t>iv</w:t>
      </w:r>
      <w:proofErr w:type="spellEnd"/>
      <w:r w:rsidR="007F1A81" w:rsidRPr="007444B2">
        <w:rPr>
          <w:sz w:val="26"/>
          <w:szCs w:val="26"/>
          <w:lang w:val="es-ES"/>
        </w:rPr>
        <w:t xml:space="preserve">) en general, una </w:t>
      </w:r>
      <w:r w:rsidR="007F1A81" w:rsidRPr="007444B2">
        <w:rPr>
          <w:b/>
          <w:bCs/>
          <w:sz w:val="26"/>
          <w:szCs w:val="26"/>
          <w:lang w:val="es-ES"/>
        </w:rPr>
        <w:t>atención médica integral y adecuada</w:t>
      </w:r>
      <w:r w:rsidR="007F1A81" w:rsidRPr="007444B2">
        <w:rPr>
          <w:sz w:val="26"/>
          <w:szCs w:val="26"/>
          <w:lang w:val="es-ES"/>
        </w:rPr>
        <w:t>.</w:t>
      </w:r>
    </w:p>
    <w:p w14:paraId="662C6ED6" w14:textId="1501F76F" w:rsidR="009122B4" w:rsidRPr="007444B2" w:rsidRDefault="009122B4" w:rsidP="009122B4">
      <w:pPr>
        <w:pStyle w:val="corte4fondo"/>
        <w:ind w:firstLine="0"/>
        <w:rPr>
          <w:sz w:val="26"/>
          <w:szCs w:val="26"/>
          <w:lang w:val="es-ES"/>
        </w:rPr>
      </w:pPr>
    </w:p>
    <w:p w14:paraId="0B617AEF" w14:textId="03BF2491" w:rsidR="00CE62B3" w:rsidRPr="007444B2" w:rsidRDefault="00CE62B3" w:rsidP="00CE62B3">
      <w:pPr>
        <w:pStyle w:val="corte4fondo"/>
        <w:numPr>
          <w:ilvl w:val="0"/>
          <w:numId w:val="2"/>
        </w:numPr>
        <w:ind w:right="51"/>
        <w:contextualSpacing/>
        <w:rPr>
          <w:rFonts w:cs="Arial"/>
          <w:sz w:val="26"/>
          <w:szCs w:val="26"/>
        </w:rPr>
      </w:pPr>
      <w:r w:rsidRPr="007444B2">
        <w:rPr>
          <w:rFonts w:cs="Arial"/>
          <w:sz w:val="26"/>
          <w:szCs w:val="26"/>
        </w:rPr>
        <w:t xml:space="preserve">Ahora bien, por cuanto hace al reclamo vía agravios del recurrente en el sentido de que </w:t>
      </w:r>
      <w:r w:rsidR="00A232E6" w:rsidRPr="007444B2">
        <w:rPr>
          <w:rFonts w:cs="Arial"/>
          <w:sz w:val="26"/>
          <w:szCs w:val="26"/>
        </w:rPr>
        <w:t xml:space="preserve">debió </w:t>
      </w:r>
      <w:r w:rsidR="00815DBA" w:rsidRPr="007444B2">
        <w:rPr>
          <w:rFonts w:cs="Arial"/>
          <w:sz w:val="26"/>
          <w:szCs w:val="26"/>
        </w:rPr>
        <w:t xml:space="preserve">realizarse </w:t>
      </w:r>
      <w:r w:rsidR="00A232E6" w:rsidRPr="007444B2">
        <w:rPr>
          <w:rFonts w:cs="Arial"/>
          <w:sz w:val="26"/>
          <w:szCs w:val="26"/>
        </w:rPr>
        <w:t>el</w:t>
      </w:r>
      <w:r w:rsidR="00A232E6" w:rsidRPr="007444B2">
        <w:rPr>
          <w:rFonts w:cs="Arial"/>
          <w:b/>
          <w:bCs/>
          <w:sz w:val="26"/>
          <w:szCs w:val="26"/>
        </w:rPr>
        <w:t xml:space="preserve"> reembolso por la compra de dos cajas del medicamento</w:t>
      </w:r>
      <w:r w:rsidR="00A232E6" w:rsidRPr="007444B2">
        <w:rPr>
          <w:rFonts w:cs="Arial"/>
          <w:sz w:val="26"/>
          <w:szCs w:val="26"/>
        </w:rPr>
        <w:t xml:space="preserve"> requerido, se </w:t>
      </w:r>
      <w:r w:rsidRPr="007444B2">
        <w:rPr>
          <w:rFonts w:cs="Arial"/>
          <w:sz w:val="26"/>
          <w:szCs w:val="26"/>
        </w:rPr>
        <w:t>destaca que</w:t>
      </w:r>
      <w:r w:rsidR="00D40AB5" w:rsidRPr="007444B2">
        <w:rPr>
          <w:rFonts w:cs="Arial"/>
          <w:sz w:val="26"/>
          <w:szCs w:val="26"/>
        </w:rPr>
        <w:t>, si bien</w:t>
      </w:r>
      <w:r w:rsidRPr="007444B2">
        <w:rPr>
          <w:rFonts w:cs="Arial"/>
          <w:sz w:val="26"/>
          <w:szCs w:val="26"/>
        </w:rPr>
        <w:t xml:space="preserve"> el quejoso no atendió a ese reclamo de forma toral en su escrito de demanda de amparo</w:t>
      </w:r>
      <w:r w:rsidR="00463E29" w:rsidRPr="007444B2">
        <w:rPr>
          <w:rFonts w:cs="Arial"/>
          <w:sz w:val="26"/>
          <w:szCs w:val="26"/>
        </w:rPr>
        <w:t>;</w:t>
      </w:r>
      <w:r w:rsidRPr="007444B2">
        <w:rPr>
          <w:rFonts w:cs="Arial"/>
          <w:sz w:val="26"/>
          <w:szCs w:val="26"/>
        </w:rPr>
        <w:t xml:space="preserve"> no obstante, esta Primera Sala advierte que de un estudio integral de la demanda de amparo, así como de las diversas promociones que obran en los autos del juicio de amparo </w:t>
      </w:r>
      <w:r w:rsidR="00D426BE">
        <w:rPr>
          <w:rFonts w:cs="Arial"/>
          <w:sz w:val="26"/>
          <w:szCs w:val="26"/>
        </w:rPr>
        <w:t>644</w:t>
      </w:r>
      <w:r w:rsidRPr="007444B2">
        <w:rPr>
          <w:rFonts w:cs="Arial"/>
          <w:sz w:val="26"/>
          <w:szCs w:val="26"/>
        </w:rPr>
        <w:t>/2021</w:t>
      </w:r>
      <w:r w:rsidR="00815DBA" w:rsidRPr="007444B2">
        <w:rPr>
          <w:rStyle w:val="Refdenotaalpie"/>
          <w:rFonts w:cs="Arial"/>
          <w:sz w:val="26"/>
          <w:szCs w:val="26"/>
        </w:rPr>
        <w:footnoteReference w:id="48"/>
      </w:r>
      <w:r w:rsidRPr="007444B2">
        <w:rPr>
          <w:rFonts w:cs="Arial"/>
          <w:sz w:val="26"/>
          <w:szCs w:val="26"/>
        </w:rPr>
        <w:t xml:space="preserve">, efectivamente </w:t>
      </w:r>
      <w:r w:rsidR="00C32916" w:rsidRPr="007444B2">
        <w:rPr>
          <w:rFonts w:cs="Arial"/>
          <w:sz w:val="26"/>
          <w:szCs w:val="26"/>
        </w:rPr>
        <w:t>se hizo</w:t>
      </w:r>
      <w:r w:rsidRPr="007444B2">
        <w:rPr>
          <w:rFonts w:cs="Arial"/>
          <w:sz w:val="26"/>
          <w:szCs w:val="26"/>
        </w:rPr>
        <w:t xml:space="preserve"> esa petición</w:t>
      </w:r>
      <w:r w:rsidR="00C35DE9" w:rsidRPr="007444B2">
        <w:rPr>
          <w:rFonts w:cs="Arial"/>
          <w:sz w:val="26"/>
          <w:szCs w:val="26"/>
        </w:rPr>
        <w:t>;</w:t>
      </w:r>
      <w:r w:rsidRPr="007444B2">
        <w:rPr>
          <w:rFonts w:cs="Arial"/>
          <w:sz w:val="26"/>
          <w:szCs w:val="26"/>
        </w:rPr>
        <w:t xml:space="preserve"> inclus</w:t>
      </w:r>
      <w:r w:rsidR="00C35DE9" w:rsidRPr="007444B2">
        <w:rPr>
          <w:rFonts w:cs="Arial"/>
          <w:sz w:val="26"/>
          <w:szCs w:val="26"/>
        </w:rPr>
        <w:t>o</w:t>
      </w:r>
      <w:r w:rsidRPr="007444B2">
        <w:rPr>
          <w:rFonts w:cs="Arial"/>
          <w:sz w:val="26"/>
          <w:szCs w:val="26"/>
        </w:rPr>
        <w:t xml:space="preserve"> pone de relieve la </w:t>
      </w:r>
      <w:r w:rsidRPr="007444B2">
        <w:rPr>
          <w:rFonts w:cs="Arial"/>
          <w:b/>
          <w:bCs/>
          <w:sz w:val="26"/>
          <w:szCs w:val="26"/>
        </w:rPr>
        <w:t>imperiosa necesidad de adquirir el medicamento por cuenta propia</w:t>
      </w:r>
      <w:r w:rsidR="00C35DE9" w:rsidRPr="007444B2">
        <w:rPr>
          <w:rFonts w:cs="Arial"/>
          <w:sz w:val="26"/>
          <w:szCs w:val="26"/>
        </w:rPr>
        <w:t>,</w:t>
      </w:r>
      <w:r w:rsidR="00C35DE9" w:rsidRPr="007444B2">
        <w:rPr>
          <w:rFonts w:cs="Arial"/>
          <w:b/>
          <w:bCs/>
          <w:sz w:val="26"/>
          <w:szCs w:val="26"/>
        </w:rPr>
        <w:t xml:space="preserve"> </w:t>
      </w:r>
      <w:r w:rsidR="00C35DE9" w:rsidRPr="007444B2">
        <w:rPr>
          <w:rFonts w:cs="Arial"/>
          <w:sz w:val="26"/>
          <w:szCs w:val="26"/>
        </w:rPr>
        <w:t>lo cual</w:t>
      </w:r>
      <w:r w:rsidRPr="007444B2">
        <w:rPr>
          <w:rFonts w:cs="Arial"/>
          <w:sz w:val="26"/>
          <w:szCs w:val="26"/>
        </w:rPr>
        <w:t xml:space="preserve"> hizo del conocimiento al juez de distrito en diversas ocasiones. A continuación, se da cuenta de esta incidencia.</w:t>
      </w:r>
    </w:p>
    <w:p w14:paraId="35B5E237" w14:textId="77777777" w:rsidR="00CE62B3" w:rsidRPr="007444B2" w:rsidRDefault="00CE62B3" w:rsidP="00CE62B3">
      <w:pPr>
        <w:pStyle w:val="corte4fondo"/>
        <w:ind w:right="51" w:firstLine="0"/>
        <w:contextualSpacing/>
        <w:rPr>
          <w:rFonts w:cs="Arial"/>
          <w:sz w:val="26"/>
          <w:szCs w:val="26"/>
        </w:rPr>
      </w:pPr>
    </w:p>
    <w:p w14:paraId="1DB42516" w14:textId="77777777" w:rsidR="00CE62B3" w:rsidRPr="007444B2" w:rsidRDefault="00CE62B3" w:rsidP="007E14E2">
      <w:pPr>
        <w:pStyle w:val="corte4fondo"/>
        <w:numPr>
          <w:ilvl w:val="0"/>
          <w:numId w:val="2"/>
        </w:numPr>
        <w:spacing w:after="80"/>
        <w:ind w:right="51"/>
        <w:rPr>
          <w:rFonts w:cs="Arial"/>
          <w:sz w:val="26"/>
          <w:szCs w:val="26"/>
        </w:rPr>
      </w:pPr>
      <w:r w:rsidRPr="007444B2">
        <w:rPr>
          <w:rFonts w:cs="Arial"/>
          <w:sz w:val="26"/>
          <w:szCs w:val="26"/>
        </w:rPr>
        <w:t>Del escrito inicial de demanda de amparo indirecto, en el apartado de pruebas, el quejoso manifestó lo siguiente</w:t>
      </w:r>
      <w:r w:rsidRPr="007444B2">
        <w:rPr>
          <w:rStyle w:val="Refdenotaalpie"/>
          <w:rFonts w:cs="Arial"/>
          <w:sz w:val="26"/>
          <w:szCs w:val="26"/>
        </w:rPr>
        <w:footnoteReference w:id="49"/>
      </w:r>
      <w:r w:rsidRPr="007444B2">
        <w:rPr>
          <w:rFonts w:cs="Arial"/>
          <w:sz w:val="26"/>
          <w:szCs w:val="26"/>
        </w:rPr>
        <w:t xml:space="preserve">: </w:t>
      </w:r>
    </w:p>
    <w:p w14:paraId="3C036358" w14:textId="5B48F62D" w:rsidR="00CE62B3" w:rsidRPr="007444B2" w:rsidRDefault="00CE62B3" w:rsidP="000A0BB1">
      <w:pPr>
        <w:pStyle w:val="corte4fondo"/>
        <w:numPr>
          <w:ilvl w:val="3"/>
          <w:numId w:val="10"/>
        </w:numPr>
        <w:spacing w:after="80" w:line="276" w:lineRule="auto"/>
        <w:ind w:left="1134" w:right="51" w:hanging="357"/>
        <w:rPr>
          <w:rFonts w:cs="Arial"/>
          <w:sz w:val="24"/>
          <w:szCs w:val="24"/>
        </w:rPr>
      </w:pPr>
      <w:r w:rsidRPr="007444B2">
        <w:rPr>
          <w:rFonts w:cs="Arial"/>
          <w:sz w:val="24"/>
          <w:szCs w:val="24"/>
        </w:rPr>
        <w:t xml:space="preserve">12. Ticket de recibo con folio 1-1574174 de fecha 16 de febrero de 2021. Esta prueba se relaciona con todos y cada uno de los puntos I, II, III, IV, V, VI, VII, VIII de esta demanda de garantías, así como el capítulo de hechos y el de la suspensión. Documento constante de 01 foja útil. </w:t>
      </w:r>
      <w:r w:rsidRPr="007444B2">
        <w:rPr>
          <w:rFonts w:cs="Arial"/>
          <w:sz w:val="24"/>
          <w:szCs w:val="24"/>
          <w:u w:val="single"/>
        </w:rPr>
        <w:t>Tuve por necesidad adquirir el medicamento que no me suministraban, pero es muy caro y ya no puedo hacerlo más</w:t>
      </w:r>
      <w:r w:rsidRPr="007444B2">
        <w:rPr>
          <w:rFonts w:cs="Arial"/>
          <w:sz w:val="24"/>
          <w:szCs w:val="24"/>
        </w:rPr>
        <w:t>, ya que vale una caja de 30 pastillas la cantidad de $</w:t>
      </w:r>
      <w:r w:rsidR="00C25D7D" w:rsidRPr="007444B2">
        <w:rPr>
          <w:rFonts w:cs="Arial"/>
          <w:sz w:val="24"/>
          <w:szCs w:val="24"/>
        </w:rPr>
        <w:t>**********</w:t>
      </w:r>
      <w:r w:rsidRPr="007444B2">
        <w:rPr>
          <w:rFonts w:cs="Arial"/>
          <w:sz w:val="24"/>
          <w:szCs w:val="24"/>
        </w:rPr>
        <w:t>. Compre una caja.</w:t>
      </w:r>
    </w:p>
    <w:p w14:paraId="7A687EBE" w14:textId="77777777" w:rsidR="00F20849" w:rsidRPr="007444B2" w:rsidRDefault="00CE62B3" w:rsidP="000A0BB1">
      <w:pPr>
        <w:pStyle w:val="corte4fondo"/>
        <w:numPr>
          <w:ilvl w:val="3"/>
          <w:numId w:val="10"/>
        </w:numPr>
        <w:spacing w:after="80" w:line="276" w:lineRule="auto"/>
        <w:ind w:left="1134" w:right="51"/>
        <w:rPr>
          <w:rFonts w:cs="Arial"/>
          <w:sz w:val="24"/>
          <w:szCs w:val="24"/>
        </w:rPr>
      </w:pPr>
      <w:r w:rsidRPr="007444B2">
        <w:rPr>
          <w:rFonts w:cs="Arial"/>
          <w:sz w:val="24"/>
          <w:szCs w:val="24"/>
        </w:rPr>
        <w:lastRenderedPageBreak/>
        <w:t xml:space="preserve">14. Acuse de recibo del paciente del medicamento gratuito. Programa de terapias a la medida (ASAP), de fecha 12 de marzo de 2021. Esta prueba se relaciona con todos y cada uno de los puntos I, II, III, IV, V, VI, VII, VIII de esta demanda de garantías, así como el capítulo de hechos y el de la suspensión. Documento constante de 01 foja útil. </w:t>
      </w:r>
      <w:r w:rsidRPr="007444B2">
        <w:rPr>
          <w:rFonts w:cs="Arial"/>
          <w:sz w:val="24"/>
          <w:szCs w:val="24"/>
          <w:u w:val="single"/>
        </w:rPr>
        <w:t>Con la compra de la caja mencionada en la prueba número XII, y al estar inscrito en el programa, se me otorgó en forma gratuita 1 caja</w:t>
      </w:r>
      <w:r w:rsidRPr="007444B2">
        <w:rPr>
          <w:rFonts w:cs="Arial"/>
          <w:sz w:val="24"/>
          <w:szCs w:val="24"/>
        </w:rPr>
        <w:t>, pero ya no puedo gastar o comprar en otra. Conste. El IMSS debe garantizar el suministro del medicamento para el tratamiento del padecimiento.</w:t>
      </w:r>
    </w:p>
    <w:p w14:paraId="6907023B" w14:textId="15D3272D" w:rsidR="00CE62B3" w:rsidRPr="007444B2" w:rsidRDefault="00D40AB5" w:rsidP="000A0BB1">
      <w:pPr>
        <w:pStyle w:val="corte4fondo"/>
        <w:spacing w:after="80" w:line="276" w:lineRule="auto"/>
        <w:ind w:left="1134" w:right="51" w:firstLine="0"/>
        <w:rPr>
          <w:rFonts w:cs="Arial"/>
          <w:sz w:val="24"/>
          <w:szCs w:val="24"/>
        </w:rPr>
      </w:pPr>
      <w:r w:rsidRPr="007444B2">
        <w:rPr>
          <w:rFonts w:cs="Arial"/>
          <w:sz w:val="24"/>
          <w:szCs w:val="24"/>
        </w:rPr>
        <w:t>(</w:t>
      </w:r>
      <w:r w:rsidR="007E14E2" w:rsidRPr="007444B2">
        <w:rPr>
          <w:rFonts w:cs="Arial"/>
          <w:sz w:val="24"/>
          <w:szCs w:val="24"/>
        </w:rPr>
        <w:t>É</w:t>
      </w:r>
      <w:r w:rsidRPr="007444B2">
        <w:rPr>
          <w:rFonts w:cs="Arial"/>
          <w:sz w:val="24"/>
          <w:szCs w:val="24"/>
        </w:rPr>
        <w:t xml:space="preserve">nfasis </w:t>
      </w:r>
      <w:r w:rsidR="007E14E2" w:rsidRPr="007444B2">
        <w:rPr>
          <w:rFonts w:cs="Arial"/>
          <w:sz w:val="24"/>
          <w:szCs w:val="24"/>
        </w:rPr>
        <w:t>añadido</w:t>
      </w:r>
      <w:r w:rsidRPr="007444B2">
        <w:rPr>
          <w:rFonts w:cs="Arial"/>
          <w:sz w:val="24"/>
          <w:szCs w:val="24"/>
        </w:rPr>
        <w:t>)</w:t>
      </w:r>
    </w:p>
    <w:p w14:paraId="4CED746A" w14:textId="77777777" w:rsidR="00CE62B3" w:rsidRPr="007444B2" w:rsidRDefault="00CE62B3" w:rsidP="006C33D1">
      <w:pPr>
        <w:pStyle w:val="corte4fondo"/>
        <w:ind w:right="51" w:firstLine="0"/>
        <w:contextualSpacing/>
        <w:rPr>
          <w:rFonts w:cs="Arial"/>
          <w:sz w:val="26"/>
          <w:szCs w:val="26"/>
        </w:rPr>
      </w:pPr>
    </w:p>
    <w:p w14:paraId="4C97DE53" w14:textId="0B6A20CA" w:rsidR="00CE62B3" w:rsidRPr="007444B2" w:rsidRDefault="00694BB2" w:rsidP="00CE62B3">
      <w:pPr>
        <w:pStyle w:val="corte4fondo"/>
        <w:numPr>
          <w:ilvl w:val="0"/>
          <w:numId w:val="2"/>
        </w:numPr>
        <w:ind w:right="51"/>
        <w:contextualSpacing/>
        <w:rPr>
          <w:rFonts w:cs="Arial"/>
          <w:sz w:val="26"/>
          <w:szCs w:val="26"/>
        </w:rPr>
      </w:pPr>
      <w:r w:rsidRPr="007444B2">
        <w:rPr>
          <w:rFonts w:cs="Arial"/>
          <w:sz w:val="26"/>
          <w:szCs w:val="26"/>
        </w:rPr>
        <w:t xml:space="preserve">En autos obra el </w:t>
      </w:r>
      <w:r w:rsidR="00CE62B3" w:rsidRPr="007444B2">
        <w:rPr>
          <w:rFonts w:cs="Arial"/>
          <w:sz w:val="26"/>
          <w:szCs w:val="26"/>
        </w:rPr>
        <w:t xml:space="preserve">recibo de compra del medicamento, así como el </w:t>
      </w:r>
      <w:r w:rsidR="00CE62B3" w:rsidRPr="007444B2">
        <w:rPr>
          <w:rFonts w:cs="Arial"/>
          <w:sz w:val="26"/>
          <w:szCs w:val="26"/>
          <w:u w:val="single"/>
        </w:rPr>
        <w:t>suministro gratuito</w:t>
      </w:r>
      <w:r w:rsidR="00CE62B3" w:rsidRPr="007444B2">
        <w:rPr>
          <w:rFonts w:cs="Arial"/>
          <w:sz w:val="26"/>
          <w:szCs w:val="26"/>
        </w:rPr>
        <w:t xml:space="preserve"> de la dosis</w:t>
      </w:r>
      <w:r w:rsidR="00C30D12" w:rsidRPr="007444B2">
        <w:rPr>
          <w:rFonts w:cs="Arial"/>
          <w:sz w:val="26"/>
          <w:szCs w:val="26"/>
        </w:rPr>
        <w:t xml:space="preserve"> por parte de la </w:t>
      </w:r>
      <w:r w:rsidR="00B16B7B" w:rsidRPr="007444B2">
        <w:rPr>
          <w:rFonts w:cs="Arial"/>
          <w:sz w:val="26"/>
          <w:szCs w:val="26"/>
        </w:rPr>
        <w:t>farmacéutica</w:t>
      </w:r>
      <w:r w:rsidR="00CE62B3" w:rsidRPr="007444B2">
        <w:rPr>
          <w:rStyle w:val="Refdenotaalpie"/>
          <w:rFonts w:cs="Arial"/>
          <w:sz w:val="26"/>
          <w:szCs w:val="26"/>
        </w:rPr>
        <w:footnoteReference w:id="50"/>
      </w:r>
      <w:r w:rsidR="00CE62B3" w:rsidRPr="007444B2">
        <w:rPr>
          <w:rFonts w:cs="Arial"/>
          <w:sz w:val="26"/>
          <w:szCs w:val="26"/>
        </w:rPr>
        <w:t>:</w:t>
      </w:r>
    </w:p>
    <w:p w14:paraId="2E625FBC" w14:textId="77777777" w:rsidR="006C33D1" w:rsidRPr="007444B2" w:rsidRDefault="006C33D1" w:rsidP="00CE62B3">
      <w:pPr>
        <w:pStyle w:val="corte4fondo"/>
        <w:ind w:right="51" w:firstLine="0"/>
        <w:contextualSpacing/>
        <w:jc w:val="center"/>
        <w:rPr>
          <w:rFonts w:cs="Arial"/>
          <w:sz w:val="26"/>
          <w:szCs w:val="26"/>
        </w:rPr>
      </w:pPr>
    </w:p>
    <w:p w14:paraId="63C77967" w14:textId="77777777" w:rsidR="00C25D7D" w:rsidRPr="007444B2" w:rsidRDefault="00C25D7D" w:rsidP="00C25D7D">
      <w:pPr>
        <w:pStyle w:val="corte4fondo"/>
        <w:ind w:firstLine="0"/>
        <w:jc w:val="center"/>
        <w:rPr>
          <w:noProof/>
        </w:rPr>
      </w:pPr>
      <w:r w:rsidRPr="007444B2">
        <w:rPr>
          <w:noProof/>
        </w:rPr>
        <w:t>[imagen inserta]</w:t>
      </w:r>
    </w:p>
    <w:p w14:paraId="76895316" w14:textId="77777777" w:rsidR="00C25D7D" w:rsidRPr="007444B2" w:rsidRDefault="00C25D7D" w:rsidP="00C25D7D">
      <w:pPr>
        <w:pStyle w:val="corte4fondo"/>
        <w:ind w:firstLine="0"/>
        <w:jc w:val="center"/>
        <w:rPr>
          <w:noProof/>
        </w:rPr>
      </w:pPr>
    </w:p>
    <w:p w14:paraId="0D4557B3" w14:textId="77777777" w:rsidR="00C25D7D" w:rsidRPr="007444B2" w:rsidRDefault="00C25D7D" w:rsidP="00C25D7D">
      <w:pPr>
        <w:pStyle w:val="corte4fondo"/>
        <w:ind w:firstLine="0"/>
        <w:jc w:val="center"/>
        <w:rPr>
          <w:noProof/>
        </w:rPr>
      </w:pPr>
    </w:p>
    <w:p w14:paraId="3842264D" w14:textId="77777777" w:rsidR="00C25D7D" w:rsidRPr="007444B2" w:rsidRDefault="00C25D7D" w:rsidP="00C25D7D">
      <w:pPr>
        <w:pStyle w:val="corte4fondo"/>
        <w:ind w:firstLine="0"/>
        <w:jc w:val="center"/>
        <w:rPr>
          <w:noProof/>
        </w:rPr>
      </w:pPr>
      <w:r w:rsidRPr="007444B2">
        <w:rPr>
          <w:noProof/>
        </w:rPr>
        <w:t>[imagen inserta]</w:t>
      </w:r>
    </w:p>
    <w:p w14:paraId="5CC41B42" w14:textId="77777777" w:rsidR="00C25D7D" w:rsidRPr="007444B2" w:rsidRDefault="00C25D7D" w:rsidP="00C25D7D">
      <w:pPr>
        <w:pStyle w:val="corte4fondo"/>
        <w:ind w:firstLine="0"/>
        <w:jc w:val="center"/>
        <w:rPr>
          <w:rFonts w:cs="Arial"/>
          <w:sz w:val="26"/>
          <w:szCs w:val="26"/>
        </w:rPr>
      </w:pPr>
    </w:p>
    <w:p w14:paraId="6A569129" w14:textId="77777777" w:rsidR="00C25D7D" w:rsidRPr="007444B2" w:rsidRDefault="00C25D7D" w:rsidP="00C25D7D">
      <w:pPr>
        <w:pStyle w:val="corte4fondo"/>
        <w:ind w:firstLine="0"/>
        <w:jc w:val="center"/>
        <w:rPr>
          <w:rFonts w:cs="Arial"/>
          <w:sz w:val="26"/>
          <w:szCs w:val="26"/>
        </w:rPr>
      </w:pPr>
    </w:p>
    <w:p w14:paraId="160BB819" w14:textId="77777777" w:rsidR="00C25D7D" w:rsidRPr="007444B2" w:rsidRDefault="00C25D7D" w:rsidP="00C25D7D">
      <w:pPr>
        <w:pStyle w:val="corte4fondo"/>
        <w:ind w:firstLine="0"/>
        <w:jc w:val="center"/>
        <w:rPr>
          <w:noProof/>
        </w:rPr>
      </w:pPr>
      <w:r w:rsidRPr="007444B2">
        <w:rPr>
          <w:noProof/>
        </w:rPr>
        <w:t>[imagen inserta]</w:t>
      </w:r>
    </w:p>
    <w:p w14:paraId="17AF3CB5" w14:textId="14594D48" w:rsidR="00CE62B3" w:rsidRPr="007444B2" w:rsidRDefault="00CE62B3" w:rsidP="00CE62B3">
      <w:pPr>
        <w:pStyle w:val="corte4fondo"/>
        <w:ind w:right="51" w:firstLine="0"/>
        <w:contextualSpacing/>
        <w:jc w:val="center"/>
        <w:rPr>
          <w:rFonts w:cs="Arial"/>
          <w:sz w:val="26"/>
          <w:szCs w:val="26"/>
        </w:rPr>
      </w:pPr>
    </w:p>
    <w:p w14:paraId="12959D2D" w14:textId="4C513E15" w:rsidR="00CE62B3" w:rsidRPr="007444B2" w:rsidRDefault="00CE62B3" w:rsidP="00CE62B3">
      <w:pPr>
        <w:pStyle w:val="corte4fondo"/>
        <w:ind w:right="51" w:firstLine="0"/>
        <w:contextualSpacing/>
        <w:jc w:val="center"/>
        <w:rPr>
          <w:rFonts w:cs="Arial"/>
          <w:sz w:val="26"/>
          <w:szCs w:val="26"/>
        </w:rPr>
      </w:pPr>
    </w:p>
    <w:p w14:paraId="03CB3DAC" w14:textId="0A3F6517" w:rsidR="00CE62B3" w:rsidRPr="007444B2" w:rsidRDefault="00CE62B3" w:rsidP="00CE62B3">
      <w:pPr>
        <w:pStyle w:val="corte4fondo"/>
        <w:numPr>
          <w:ilvl w:val="0"/>
          <w:numId w:val="2"/>
        </w:numPr>
        <w:ind w:right="51"/>
        <w:contextualSpacing/>
        <w:rPr>
          <w:rFonts w:cs="Arial"/>
          <w:sz w:val="26"/>
          <w:szCs w:val="26"/>
        </w:rPr>
      </w:pPr>
      <w:r w:rsidRPr="007444B2">
        <w:rPr>
          <w:rFonts w:cs="Arial"/>
          <w:sz w:val="26"/>
          <w:szCs w:val="26"/>
        </w:rPr>
        <w:t xml:space="preserve">También </w:t>
      </w:r>
      <w:r w:rsidR="00B16B7B" w:rsidRPr="007444B2">
        <w:rPr>
          <w:rFonts w:cs="Arial"/>
          <w:sz w:val="26"/>
          <w:szCs w:val="26"/>
        </w:rPr>
        <w:t xml:space="preserve">obra </w:t>
      </w:r>
      <w:r w:rsidRPr="007444B2">
        <w:rPr>
          <w:rFonts w:cs="Arial"/>
          <w:sz w:val="26"/>
          <w:szCs w:val="26"/>
        </w:rPr>
        <w:t>en autos el escrito del quejoso, por conducto de su autorizado, de fecha 10 de agosto de 2021</w:t>
      </w:r>
      <w:r w:rsidRPr="007444B2">
        <w:rPr>
          <w:rStyle w:val="Refdenotaalpie"/>
          <w:rFonts w:cs="Arial"/>
          <w:sz w:val="26"/>
          <w:szCs w:val="26"/>
        </w:rPr>
        <w:footnoteReference w:id="51"/>
      </w:r>
      <w:r w:rsidRPr="007444B2">
        <w:rPr>
          <w:rFonts w:cs="Arial"/>
          <w:sz w:val="26"/>
          <w:szCs w:val="26"/>
        </w:rPr>
        <w:t xml:space="preserve">, mediante el cual da contestación a la vista ordenada en </w:t>
      </w:r>
      <w:r w:rsidR="00B16B7B" w:rsidRPr="007444B2">
        <w:rPr>
          <w:rFonts w:cs="Arial"/>
          <w:sz w:val="26"/>
          <w:szCs w:val="26"/>
        </w:rPr>
        <w:t xml:space="preserve">diverso </w:t>
      </w:r>
      <w:r w:rsidRPr="007444B2">
        <w:rPr>
          <w:rFonts w:cs="Arial"/>
          <w:sz w:val="26"/>
          <w:szCs w:val="26"/>
        </w:rPr>
        <w:t>auto de 9 de agosto de 2021, mediante el cual expone que</w:t>
      </w:r>
      <w:r w:rsidR="007E14E2" w:rsidRPr="007444B2">
        <w:rPr>
          <w:rFonts w:cs="Arial"/>
          <w:sz w:val="26"/>
          <w:szCs w:val="26"/>
        </w:rPr>
        <w:t>,</w:t>
      </w:r>
      <w:r w:rsidRPr="007444B2">
        <w:rPr>
          <w:rFonts w:cs="Arial"/>
          <w:sz w:val="26"/>
          <w:szCs w:val="26"/>
        </w:rPr>
        <w:t xml:space="preserve"> derivado del reporte de recetas individuales </w:t>
      </w:r>
      <w:r w:rsidR="00750558" w:rsidRPr="007444B2">
        <w:rPr>
          <w:rFonts w:cs="Arial"/>
          <w:sz w:val="26"/>
          <w:szCs w:val="26"/>
        </w:rPr>
        <w:t xml:space="preserve">suministrado por la autoridad responsable, </w:t>
      </w:r>
      <w:r w:rsidRPr="007444B2">
        <w:rPr>
          <w:rFonts w:cs="Arial"/>
          <w:sz w:val="26"/>
          <w:szCs w:val="26"/>
        </w:rPr>
        <w:t xml:space="preserve">se demuestra que </w:t>
      </w:r>
      <w:r w:rsidRPr="007444B2">
        <w:rPr>
          <w:rFonts w:cs="Arial"/>
          <w:sz w:val="26"/>
          <w:szCs w:val="26"/>
          <w:u w:val="single"/>
        </w:rPr>
        <w:t>únicamente han surtido cuatro cajas y el suministro no ha sido oportuno, permanente y constante</w:t>
      </w:r>
      <w:r w:rsidRPr="007444B2">
        <w:rPr>
          <w:rFonts w:cs="Arial"/>
          <w:sz w:val="26"/>
          <w:szCs w:val="26"/>
        </w:rPr>
        <w:t xml:space="preserve">. Es decir, </w:t>
      </w:r>
      <w:r w:rsidRPr="007444B2">
        <w:rPr>
          <w:rFonts w:cs="Arial"/>
          <w:b/>
          <w:bCs/>
          <w:sz w:val="26"/>
          <w:szCs w:val="26"/>
        </w:rPr>
        <w:t xml:space="preserve">pese a que el medicamento fue recetado en el mes de febrero de 2021, se surtió solamente el 12 de marzo, 15 de abril, 7 de junio </w:t>
      </w:r>
      <w:r w:rsidRPr="007444B2">
        <w:rPr>
          <w:rFonts w:cs="Arial"/>
          <w:sz w:val="26"/>
          <w:szCs w:val="26"/>
        </w:rPr>
        <w:t>y</w:t>
      </w:r>
      <w:r w:rsidRPr="007444B2">
        <w:rPr>
          <w:rFonts w:cs="Arial"/>
          <w:b/>
          <w:bCs/>
          <w:sz w:val="26"/>
          <w:szCs w:val="26"/>
        </w:rPr>
        <w:t xml:space="preserve"> 2 de julio, todos de 2021</w:t>
      </w:r>
      <w:r w:rsidRPr="007444B2">
        <w:rPr>
          <w:rFonts w:cs="Arial"/>
          <w:sz w:val="26"/>
          <w:szCs w:val="26"/>
        </w:rPr>
        <w:t>, omitiendo con ello, suministrar el medicamento en el mes de mayo.</w:t>
      </w:r>
    </w:p>
    <w:p w14:paraId="2709A79C" w14:textId="77777777" w:rsidR="00CE62B3" w:rsidRPr="007444B2" w:rsidRDefault="00CE62B3" w:rsidP="00CE62B3">
      <w:pPr>
        <w:pStyle w:val="corte4fondo"/>
        <w:ind w:right="51" w:firstLine="0"/>
        <w:contextualSpacing/>
        <w:rPr>
          <w:rFonts w:cs="Arial"/>
          <w:sz w:val="26"/>
          <w:szCs w:val="26"/>
        </w:rPr>
      </w:pPr>
    </w:p>
    <w:p w14:paraId="23543B97" w14:textId="11A1E5DB" w:rsidR="006C33D1" w:rsidRPr="007444B2" w:rsidRDefault="00CE62B3" w:rsidP="006C33D1">
      <w:pPr>
        <w:pStyle w:val="corte4fondo"/>
        <w:numPr>
          <w:ilvl w:val="0"/>
          <w:numId w:val="2"/>
        </w:numPr>
        <w:spacing w:after="80"/>
        <w:ind w:right="51"/>
        <w:rPr>
          <w:rFonts w:cs="Arial"/>
          <w:sz w:val="26"/>
          <w:szCs w:val="26"/>
        </w:rPr>
      </w:pPr>
      <w:r w:rsidRPr="007444B2">
        <w:rPr>
          <w:rFonts w:cs="Arial"/>
          <w:sz w:val="26"/>
          <w:szCs w:val="26"/>
        </w:rPr>
        <w:lastRenderedPageBreak/>
        <w:t>Por otra parte, del contenido del escrito del quejoso, por conducto de su autorizado</w:t>
      </w:r>
      <w:r w:rsidR="007E14E2" w:rsidRPr="007444B2">
        <w:rPr>
          <w:rFonts w:cs="Arial"/>
          <w:sz w:val="26"/>
          <w:szCs w:val="26"/>
        </w:rPr>
        <w:t>,</w:t>
      </w:r>
      <w:r w:rsidRPr="007444B2">
        <w:rPr>
          <w:rFonts w:cs="Arial"/>
          <w:sz w:val="26"/>
          <w:szCs w:val="26"/>
        </w:rPr>
        <w:t xml:space="preserve"> de fecha 11 de agosto de 2021</w:t>
      </w:r>
      <w:r w:rsidRPr="007444B2">
        <w:rPr>
          <w:rStyle w:val="Refdenotaalpie"/>
          <w:rFonts w:cs="Arial"/>
          <w:sz w:val="26"/>
          <w:szCs w:val="26"/>
        </w:rPr>
        <w:footnoteReference w:id="52"/>
      </w:r>
      <w:r w:rsidRPr="007444B2">
        <w:rPr>
          <w:rFonts w:cs="Arial"/>
          <w:sz w:val="26"/>
          <w:szCs w:val="26"/>
        </w:rPr>
        <w:t xml:space="preserve">, </w:t>
      </w:r>
      <w:r w:rsidR="007E14E2" w:rsidRPr="007444B2">
        <w:rPr>
          <w:rFonts w:cs="Arial"/>
          <w:sz w:val="26"/>
          <w:szCs w:val="26"/>
        </w:rPr>
        <w:t xml:space="preserve">se advierte que </w:t>
      </w:r>
      <w:r w:rsidRPr="007444B2">
        <w:rPr>
          <w:rFonts w:cs="Arial"/>
          <w:sz w:val="26"/>
          <w:szCs w:val="26"/>
        </w:rPr>
        <w:t xml:space="preserve">manifestó que </w:t>
      </w:r>
      <w:r w:rsidRPr="007444B2">
        <w:rPr>
          <w:rFonts w:cs="Arial"/>
          <w:sz w:val="26"/>
          <w:szCs w:val="26"/>
          <w:u w:val="single"/>
        </w:rPr>
        <w:t>las autoridades responsables no han entregado el medicamento, pues solo disponía</w:t>
      </w:r>
      <w:r w:rsidRPr="007444B2">
        <w:rPr>
          <w:rFonts w:cs="Arial"/>
          <w:sz w:val="26"/>
          <w:szCs w:val="26"/>
        </w:rPr>
        <w:t xml:space="preserve"> de </w:t>
      </w:r>
      <w:r w:rsidRPr="007444B2">
        <w:rPr>
          <w:rFonts w:cs="Arial"/>
          <w:b/>
          <w:bCs/>
          <w:sz w:val="26"/>
          <w:szCs w:val="26"/>
          <w:u w:val="single"/>
        </w:rPr>
        <w:t>tres pastillas</w:t>
      </w:r>
      <w:r w:rsidR="00A80454" w:rsidRPr="007444B2">
        <w:rPr>
          <w:rFonts w:cs="Arial"/>
          <w:sz w:val="26"/>
          <w:szCs w:val="26"/>
        </w:rPr>
        <w:t>,</w:t>
      </w:r>
      <w:r w:rsidRPr="007444B2">
        <w:rPr>
          <w:rFonts w:cs="Arial"/>
          <w:sz w:val="26"/>
          <w:szCs w:val="26"/>
        </w:rPr>
        <w:t xml:space="preserve"> </w:t>
      </w:r>
      <w:r w:rsidR="00A80454" w:rsidRPr="007444B2">
        <w:rPr>
          <w:rFonts w:cs="Arial"/>
          <w:sz w:val="26"/>
          <w:szCs w:val="26"/>
        </w:rPr>
        <w:t>de manera que</w:t>
      </w:r>
      <w:r w:rsidR="006B612A">
        <w:rPr>
          <w:rFonts w:cs="Arial"/>
          <w:sz w:val="26"/>
          <w:szCs w:val="26"/>
        </w:rPr>
        <w:t>,</w:t>
      </w:r>
      <w:r w:rsidRPr="007444B2">
        <w:rPr>
          <w:rFonts w:cs="Arial"/>
          <w:sz w:val="26"/>
          <w:szCs w:val="26"/>
        </w:rPr>
        <w:t xml:space="preserve"> hasta el viernes 13 de agosto</w:t>
      </w:r>
      <w:r w:rsidR="006B612A">
        <w:rPr>
          <w:rFonts w:cs="Arial"/>
          <w:sz w:val="26"/>
          <w:szCs w:val="26"/>
        </w:rPr>
        <w:t xml:space="preserve"> del mismo año</w:t>
      </w:r>
      <w:r w:rsidRPr="007444B2">
        <w:rPr>
          <w:rFonts w:cs="Arial"/>
          <w:sz w:val="26"/>
          <w:szCs w:val="26"/>
        </w:rPr>
        <w:t xml:space="preserve"> contaría con la dosis completa</w:t>
      </w:r>
      <w:r w:rsidR="00A80454" w:rsidRPr="007444B2">
        <w:rPr>
          <w:rFonts w:cs="Arial"/>
          <w:sz w:val="26"/>
          <w:szCs w:val="26"/>
        </w:rPr>
        <w:t>.</w:t>
      </w:r>
      <w:r w:rsidRPr="007444B2">
        <w:rPr>
          <w:rFonts w:cs="Arial"/>
          <w:sz w:val="26"/>
          <w:szCs w:val="26"/>
        </w:rPr>
        <w:t xml:space="preserve"> </w:t>
      </w:r>
      <w:r w:rsidR="00A80454" w:rsidRPr="007444B2">
        <w:rPr>
          <w:rFonts w:cs="Arial"/>
          <w:sz w:val="26"/>
          <w:szCs w:val="26"/>
        </w:rPr>
        <w:t>P</w:t>
      </w:r>
      <w:r w:rsidRPr="007444B2">
        <w:rPr>
          <w:rFonts w:cs="Arial"/>
          <w:sz w:val="26"/>
          <w:szCs w:val="26"/>
        </w:rPr>
        <w:t xml:space="preserve">or lo tanto, </w:t>
      </w:r>
      <w:r w:rsidRPr="007444B2">
        <w:rPr>
          <w:rFonts w:cs="Arial"/>
          <w:sz w:val="26"/>
          <w:szCs w:val="26"/>
          <w:u w:val="single"/>
        </w:rPr>
        <w:t>si no se le hacía entrega del medicamento a más tardar el viernes</w:t>
      </w:r>
      <w:r w:rsidR="007E14E2" w:rsidRPr="007444B2">
        <w:rPr>
          <w:rFonts w:cs="Arial"/>
          <w:sz w:val="26"/>
          <w:szCs w:val="26"/>
          <w:u w:val="single"/>
        </w:rPr>
        <w:t>,</w:t>
      </w:r>
      <w:r w:rsidRPr="007444B2">
        <w:rPr>
          <w:rFonts w:cs="Arial"/>
          <w:sz w:val="26"/>
          <w:szCs w:val="26"/>
          <w:u w:val="single"/>
        </w:rPr>
        <w:t xml:space="preserve"> tendría que pedir prestado para comprar una caja y garantizar su tratamiento</w:t>
      </w:r>
      <w:r w:rsidR="00FA6945" w:rsidRPr="007444B2">
        <w:rPr>
          <w:rFonts w:cs="Arial"/>
          <w:sz w:val="26"/>
          <w:szCs w:val="26"/>
        </w:rPr>
        <w:t xml:space="preserve">. Por ello, </w:t>
      </w:r>
      <w:r w:rsidR="00AF1641" w:rsidRPr="007444B2">
        <w:rPr>
          <w:rFonts w:cs="Arial"/>
          <w:sz w:val="26"/>
          <w:szCs w:val="26"/>
        </w:rPr>
        <w:t>agregó que:</w:t>
      </w:r>
      <w:r w:rsidRPr="007444B2">
        <w:rPr>
          <w:rFonts w:cs="Arial"/>
          <w:sz w:val="26"/>
          <w:szCs w:val="26"/>
        </w:rPr>
        <w:t xml:space="preserve"> </w:t>
      </w:r>
    </w:p>
    <w:p w14:paraId="386FC106" w14:textId="1ABBC12E" w:rsidR="00CE62B3" w:rsidRPr="007444B2" w:rsidRDefault="007E14E2" w:rsidP="006C33D1">
      <w:pPr>
        <w:pStyle w:val="corte4fondo"/>
        <w:spacing w:line="276" w:lineRule="auto"/>
        <w:ind w:left="708" w:right="51" w:firstLine="0"/>
        <w:contextualSpacing/>
        <w:rPr>
          <w:rFonts w:cs="Arial"/>
          <w:sz w:val="24"/>
          <w:szCs w:val="24"/>
        </w:rPr>
      </w:pPr>
      <w:r w:rsidRPr="007444B2">
        <w:rPr>
          <w:rFonts w:cs="Arial"/>
          <w:sz w:val="24"/>
          <w:szCs w:val="24"/>
        </w:rPr>
        <w:t>[</w:t>
      </w:r>
      <w:r w:rsidR="00CE62B3" w:rsidRPr="007444B2">
        <w:rPr>
          <w:rFonts w:cs="Arial"/>
          <w:sz w:val="24"/>
          <w:szCs w:val="24"/>
        </w:rPr>
        <w:t>…</w:t>
      </w:r>
      <w:r w:rsidRPr="007444B2">
        <w:rPr>
          <w:rFonts w:cs="Arial"/>
          <w:sz w:val="24"/>
          <w:szCs w:val="24"/>
        </w:rPr>
        <w:t>]</w:t>
      </w:r>
      <w:r w:rsidR="00CE62B3" w:rsidRPr="007444B2">
        <w:rPr>
          <w:rFonts w:cs="Arial"/>
          <w:sz w:val="24"/>
          <w:szCs w:val="24"/>
        </w:rPr>
        <w:t xml:space="preserve"> y</w:t>
      </w:r>
      <w:r w:rsidR="00CE62B3" w:rsidRPr="007444B2">
        <w:rPr>
          <w:rFonts w:cs="Arial"/>
          <w:sz w:val="24"/>
          <w:szCs w:val="24"/>
          <w:u w:val="single"/>
        </w:rPr>
        <w:t xml:space="preserve"> posteriormente solicitaré el reembolso a cargo del Instituto Mexicano del Seguro Social, no solo de la nueva caja a adquirirse en su caso, sino de la que tuvo que pagar mi representado</w:t>
      </w:r>
      <w:r w:rsidR="00CE62B3" w:rsidRPr="007444B2">
        <w:rPr>
          <w:rFonts w:cs="Arial"/>
          <w:sz w:val="24"/>
          <w:szCs w:val="24"/>
        </w:rPr>
        <w:t>.”</w:t>
      </w:r>
      <w:r w:rsidR="00CE62B3" w:rsidRPr="007444B2">
        <w:rPr>
          <w:rStyle w:val="Refdenotaalpie"/>
          <w:rFonts w:cs="Arial"/>
          <w:sz w:val="24"/>
          <w:szCs w:val="24"/>
        </w:rPr>
        <w:footnoteReference w:id="53"/>
      </w:r>
      <w:r w:rsidR="006F64C8" w:rsidRPr="007444B2">
        <w:rPr>
          <w:rFonts w:cs="Arial"/>
          <w:sz w:val="24"/>
          <w:szCs w:val="24"/>
        </w:rPr>
        <w:t xml:space="preserve"> (</w:t>
      </w:r>
      <w:r w:rsidRPr="007444B2">
        <w:rPr>
          <w:rFonts w:cs="Arial"/>
          <w:sz w:val="24"/>
          <w:szCs w:val="24"/>
        </w:rPr>
        <w:t>É</w:t>
      </w:r>
      <w:r w:rsidR="006F64C8" w:rsidRPr="007444B2">
        <w:rPr>
          <w:rFonts w:cs="Arial"/>
          <w:sz w:val="24"/>
          <w:szCs w:val="24"/>
        </w:rPr>
        <w:t xml:space="preserve">nfasis </w:t>
      </w:r>
      <w:r w:rsidRPr="007444B2">
        <w:rPr>
          <w:rFonts w:cs="Arial"/>
          <w:sz w:val="24"/>
          <w:szCs w:val="24"/>
        </w:rPr>
        <w:t>añadido</w:t>
      </w:r>
      <w:r w:rsidR="006F64C8" w:rsidRPr="007444B2">
        <w:rPr>
          <w:rFonts w:cs="Arial"/>
          <w:sz w:val="24"/>
          <w:szCs w:val="24"/>
        </w:rPr>
        <w:t>)</w:t>
      </w:r>
    </w:p>
    <w:p w14:paraId="324CC33F" w14:textId="77777777" w:rsidR="00CE62B3" w:rsidRPr="007444B2" w:rsidRDefault="00CE62B3" w:rsidP="007E14E2">
      <w:pPr>
        <w:pStyle w:val="corte4fondo"/>
        <w:ind w:right="51" w:firstLine="0"/>
        <w:contextualSpacing/>
        <w:rPr>
          <w:rFonts w:cs="Arial"/>
          <w:sz w:val="26"/>
          <w:szCs w:val="26"/>
        </w:rPr>
      </w:pPr>
    </w:p>
    <w:p w14:paraId="49A966BC" w14:textId="1A46084A" w:rsidR="006C33D1" w:rsidRPr="007444B2" w:rsidRDefault="00FA6945" w:rsidP="006C33D1">
      <w:pPr>
        <w:pStyle w:val="corte4fondo"/>
        <w:numPr>
          <w:ilvl w:val="0"/>
          <w:numId w:val="2"/>
        </w:numPr>
        <w:spacing w:after="80"/>
        <w:ind w:right="51"/>
        <w:rPr>
          <w:rFonts w:cs="Arial"/>
          <w:sz w:val="26"/>
          <w:szCs w:val="26"/>
        </w:rPr>
      </w:pPr>
      <w:r w:rsidRPr="007444B2">
        <w:rPr>
          <w:rFonts w:cs="Arial"/>
          <w:sz w:val="26"/>
          <w:szCs w:val="26"/>
        </w:rPr>
        <w:t>Luego</w:t>
      </w:r>
      <w:r w:rsidR="00CE62B3" w:rsidRPr="007444B2">
        <w:rPr>
          <w:rFonts w:cs="Arial"/>
          <w:sz w:val="26"/>
          <w:szCs w:val="26"/>
        </w:rPr>
        <w:t>, mediante escrito de 12 de agosto de 2021</w:t>
      </w:r>
      <w:r w:rsidR="00CE62B3" w:rsidRPr="007444B2">
        <w:rPr>
          <w:rStyle w:val="Refdenotaalpie"/>
          <w:rFonts w:cs="Arial"/>
          <w:sz w:val="26"/>
          <w:szCs w:val="26"/>
        </w:rPr>
        <w:footnoteReference w:id="54"/>
      </w:r>
      <w:r w:rsidR="00CE62B3" w:rsidRPr="007444B2">
        <w:rPr>
          <w:rFonts w:cs="Arial"/>
          <w:sz w:val="26"/>
          <w:szCs w:val="26"/>
        </w:rPr>
        <w:t>, el quejoso, por conducto de su autorizado</w:t>
      </w:r>
      <w:r w:rsidRPr="007444B2">
        <w:rPr>
          <w:rFonts w:cs="Arial"/>
          <w:sz w:val="26"/>
          <w:szCs w:val="26"/>
        </w:rPr>
        <w:t>,</w:t>
      </w:r>
      <w:r w:rsidR="00CE62B3" w:rsidRPr="007444B2">
        <w:rPr>
          <w:rFonts w:cs="Arial"/>
          <w:sz w:val="26"/>
          <w:szCs w:val="26"/>
        </w:rPr>
        <w:t xml:space="preserve"> informó que las autoridades responsables no entregaron el medicamento, pues solo disponía de </w:t>
      </w:r>
      <w:r w:rsidR="00CE62B3" w:rsidRPr="007444B2">
        <w:rPr>
          <w:rFonts w:cs="Arial"/>
          <w:b/>
          <w:bCs/>
          <w:sz w:val="26"/>
          <w:szCs w:val="26"/>
        </w:rPr>
        <w:t>dos pastillas</w:t>
      </w:r>
      <w:r w:rsidR="007E14E2" w:rsidRPr="007444B2">
        <w:rPr>
          <w:rFonts w:cs="Arial"/>
          <w:sz w:val="26"/>
          <w:szCs w:val="26"/>
        </w:rPr>
        <w:t>,</w:t>
      </w:r>
      <w:r w:rsidR="00CE62B3" w:rsidRPr="007444B2">
        <w:rPr>
          <w:rFonts w:cs="Arial"/>
          <w:sz w:val="26"/>
          <w:szCs w:val="26"/>
        </w:rPr>
        <w:t xml:space="preserve"> e</w:t>
      </w:r>
      <w:r w:rsidR="007E14E2" w:rsidRPr="007444B2">
        <w:rPr>
          <w:rFonts w:cs="Arial"/>
          <w:sz w:val="26"/>
          <w:szCs w:val="26"/>
        </w:rPr>
        <w:t>sto es</w:t>
      </w:r>
      <w:r w:rsidR="009E3311" w:rsidRPr="007444B2">
        <w:rPr>
          <w:rFonts w:cs="Arial"/>
          <w:sz w:val="26"/>
          <w:szCs w:val="26"/>
        </w:rPr>
        <w:t>,</w:t>
      </w:r>
      <w:r w:rsidR="00CE62B3" w:rsidRPr="007444B2">
        <w:rPr>
          <w:rFonts w:cs="Arial"/>
          <w:sz w:val="26"/>
          <w:szCs w:val="26"/>
        </w:rPr>
        <w:t xml:space="preserve"> para el día jueves 12 y viernes 13 de agosto</w:t>
      </w:r>
      <w:r w:rsidR="006F64C8" w:rsidRPr="007444B2">
        <w:rPr>
          <w:rFonts w:cs="Arial"/>
          <w:sz w:val="26"/>
          <w:szCs w:val="26"/>
        </w:rPr>
        <w:t xml:space="preserve"> de 2021</w:t>
      </w:r>
      <w:r w:rsidR="007E14E2" w:rsidRPr="007444B2">
        <w:rPr>
          <w:rFonts w:cs="Arial"/>
          <w:sz w:val="26"/>
          <w:szCs w:val="26"/>
        </w:rPr>
        <w:t>. Por ello</w:t>
      </w:r>
      <w:r w:rsidR="00CE62B3" w:rsidRPr="007444B2">
        <w:rPr>
          <w:rFonts w:cs="Arial"/>
          <w:sz w:val="26"/>
          <w:szCs w:val="26"/>
        </w:rPr>
        <w:t xml:space="preserve"> expuso: </w:t>
      </w:r>
    </w:p>
    <w:p w14:paraId="5C3580FF" w14:textId="450896A2" w:rsidR="006C33D1" w:rsidRPr="007444B2" w:rsidRDefault="006C33D1" w:rsidP="006C33D1">
      <w:pPr>
        <w:pStyle w:val="corte4fondo"/>
        <w:spacing w:line="276" w:lineRule="auto"/>
        <w:ind w:left="708" w:right="51" w:firstLine="0"/>
        <w:contextualSpacing/>
        <w:rPr>
          <w:rFonts w:cs="Arial"/>
          <w:sz w:val="24"/>
          <w:szCs w:val="24"/>
        </w:rPr>
      </w:pPr>
      <w:r w:rsidRPr="007444B2">
        <w:rPr>
          <w:rFonts w:cs="Arial"/>
          <w:sz w:val="24"/>
          <w:szCs w:val="24"/>
        </w:rPr>
        <w:t>[…</w:t>
      </w:r>
      <w:r w:rsidR="007E14E2" w:rsidRPr="007444B2">
        <w:rPr>
          <w:rFonts w:cs="Arial"/>
          <w:sz w:val="24"/>
          <w:szCs w:val="24"/>
        </w:rPr>
        <w:t>]</w:t>
      </w:r>
      <w:r w:rsidRPr="007444B2">
        <w:rPr>
          <w:rFonts w:cs="Arial"/>
          <w:sz w:val="24"/>
          <w:szCs w:val="24"/>
        </w:rPr>
        <w:t xml:space="preserve"> </w:t>
      </w:r>
      <w:r w:rsidR="00CE62B3" w:rsidRPr="007444B2">
        <w:rPr>
          <w:rFonts w:cs="Arial"/>
          <w:sz w:val="24"/>
          <w:szCs w:val="24"/>
          <w:u w:val="single"/>
        </w:rPr>
        <w:t xml:space="preserve">ante la urgencia, y para no poner en riesgo la salud de mi representado </w:t>
      </w:r>
      <w:r w:rsidR="00460F22" w:rsidRPr="007444B2">
        <w:rPr>
          <w:rFonts w:cs="Arial"/>
          <w:sz w:val="24"/>
          <w:szCs w:val="24"/>
          <w:u w:val="single"/>
        </w:rPr>
        <w:t>**********</w:t>
      </w:r>
      <w:r w:rsidR="00CE62B3" w:rsidRPr="007444B2">
        <w:rPr>
          <w:rFonts w:cs="Arial"/>
          <w:sz w:val="24"/>
          <w:szCs w:val="24"/>
          <w:u w:val="single"/>
        </w:rPr>
        <w:t>, se informa también a su señoría, que dada la urgencia y a que el medicamento se termina mañana viernes 13 de agosto de 2021, con ahorros y prestamos familiares hemos tenido que adquirir una nueva caja</w:t>
      </w:r>
      <w:r w:rsidR="00CE62B3" w:rsidRPr="007444B2">
        <w:rPr>
          <w:rFonts w:cs="Arial"/>
          <w:sz w:val="24"/>
          <w:szCs w:val="24"/>
        </w:rPr>
        <w:t>, con costo de $</w:t>
      </w:r>
      <w:r w:rsidR="00C25D7D" w:rsidRPr="007444B2">
        <w:rPr>
          <w:rFonts w:cs="Arial"/>
          <w:sz w:val="24"/>
          <w:szCs w:val="24"/>
        </w:rPr>
        <w:t>**********</w:t>
      </w:r>
      <w:r w:rsidR="00CE62B3" w:rsidRPr="007444B2">
        <w:rPr>
          <w:rFonts w:cs="Arial"/>
          <w:sz w:val="24"/>
          <w:szCs w:val="24"/>
        </w:rPr>
        <w:t xml:space="preserve"> para evitar suspender o interrumpir el tratamiento médico autorizado</w:t>
      </w:r>
      <w:r w:rsidR="007E14E2" w:rsidRPr="007444B2">
        <w:rPr>
          <w:rFonts w:cs="Arial"/>
          <w:sz w:val="24"/>
          <w:szCs w:val="24"/>
        </w:rPr>
        <w:t xml:space="preserve"> [</w:t>
      </w:r>
      <w:r w:rsidR="00CE62B3" w:rsidRPr="007444B2">
        <w:rPr>
          <w:rFonts w:cs="Arial"/>
          <w:sz w:val="24"/>
          <w:szCs w:val="24"/>
        </w:rPr>
        <w:t>…</w:t>
      </w:r>
      <w:r w:rsidR="007E14E2" w:rsidRPr="007444B2">
        <w:rPr>
          <w:rFonts w:cs="Arial"/>
          <w:sz w:val="24"/>
          <w:szCs w:val="24"/>
        </w:rPr>
        <w:t>]</w:t>
      </w:r>
      <w:r w:rsidR="006F64C8" w:rsidRPr="007444B2">
        <w:rPr>
          <w:rFonts w:cs="Arial"/>
          <w:sz w:val="24"/>
          <w:szCs w:val="24"/>
        </w:rPr>
        <w:t xml:space="preserve"> (</w:t>
      </w:r>
      <w:r w:rsidR="007E14E2" w:rsidRPr="007444B2">
        <w:rPr>
          <w:rFonts w:cs="Arial"/>
          <w:sz w:val="24"/>
          <w:szCs w:val="24"/>
        </w:rPr>
        <w:t>É</w:t>
      </w:r>
      <w:r w:rsidR="006F64C8" w:rsidRPr="007444B2">
        <w:rPr>
          <w:rFonts w:cs="Arial"/>
          <w:sz w:val="24"/>
          <w:szCs w:val="24"/>
        </w:rPr>
        <w:t>nfasis</w:t>
      </w:r>
      <w:r w:rsidR="007E14E2" w:rsidRPr="007444B2">
        <w:rPr>
          <w:rFonts w:cs="Arial"/>
          <w:sz w:val="24"/>
          <w:szCs w:val="24"/>
        </w:rPr>
        <w:t xml:space="preserve"> añadido</w:t>
      </w:r>
      <w:r w:rsidR="006F64C8" w:rsidRPr="007444B2">
        <w:rPr>
          <w:rFonts w:cs="Arial"/>
          <w:sz w:val="24"/>
          <w:szCs w:val="24"/>
        </w:rPr>
        <w:t>)</w:t>
      </w:r>
    </w:p>
    <w:p w14:paraId="75C4330B" w14:textId="77777777" w:rsidR="006C33D1" w:rsidRPr="007444B2" w:rsidRDefault="006C33D1" w:rsidP="006C33D1">
      <w:pPr>
        <w:pStyle w:val="corte4fondo"/>
        <w:ind w:left="708" w:right="51" w:firstLine="0"/>
        <w:contextualSpacing/>
        <w:rPr>
          <w:rFonts w:cs="Arial"/>
          <w:sz w:val="26"/>
          <w:szCs w:val="26"/>
        </w:rPr>
      </w:pPr>
    </w:p>
    <w:p w14:paraId="56ECAEF2" w14:textId="5437BA2F" w:rsidR="00CE62B3" w:rsidRPr="007444B2" w:rsidRDefault="00CE62B3" w:rsidP="006C33D1">
      <w:pPr>
        <w:pStyle w:val="corte4fondo"/>
        <w:numPr>
          <w:ilvl w:val="0"/>
          <w:numId w:val="2"/>
        </w:numPr>
        <w:spacing w:after="80"/>
        <w:ind w:right="51"/>
        <w:rPr>
          <w:rFonts w:cs="Arial"/>
          <w:sz w:val="26"/>
          <w:szCs w:val="26"/>
        </w:rPr>
      </w:pPr>
      <w:r w:rsidRPr="007444B2">
        <w:rPr>
          <w:rFonts w:cs="Arial"/>
          <w:sz w:val="26"/>
          <w:szCs w:val="26"/>
        </w:rPr>
        <w:t>De autos</w:t>
      </w:r>
      <w:r w:rsidR="00C25A1D" w:rsidRPr="007444B2">
        <w:rPr>
          <w:rFonts w:cs="Arial"/>
          <w:sz w:val="26"/>
          <w:szCs w:val="26"/>
        </w:rPr>
        <w:t>,</w:t>
      </w:r>
      <w:r w:rsidRPr="007444B2">
        <w:rPr>
          <w:rFonts w:cs="Arial"/>
          <w:sz w:val="26"/>
          <w:szCs w:val="26"/>
        </w:rPr>
        <w:t xml:space="preserve"> se advierte el recibo de compra del medicamento</w:t>
      </w:r>
      <w:r w:rsidRPr="007444B2">
        <w:rPr>
          <w:rStyle w:val="Refdenotaalpie"/>
          <w:rFonts w:cs="Arial"/>
          <w:sz w:val="26"/>
          <w:szCs w:val="26"/>
        </w:rPr>
        <w:footnoteReference w:id="55"/>
      </w:r>
      <w:r w:rsidRPr="007444B2">
        <w:rPr>
          <w:rFonts w:cs="Arial"/>
          <w:sz w:val="26"/>
          <w:szCs w:val="26"/>
        </w:rPr>
        <w:t>:</w:t>
      </w:r>
    </w:p>
    <w:p w14:paraId="662FA350" w14:textId="77777777" w:rsidR="007E14E2" w:rsidRPr="007444B2" w:rsidRDefault="007E14E2" w:rsidP="007E14E2">
      <w:pPr>
        <w:pStyle w:val="corte4fondo"/>
        <w:ind w:right="51" w:firstLine="0"/>
        <w:contextualSpacing/>
        <w:rPr>
          <w:rFonts w:cs="Arial"/>
          <w:sz w:val="26"/>
          <w:szCs w:val="26"/>
        </w:rPr>
      </w:pPr>
    </w:p>
    <w:p w14:paraId="5F5768B5" w14:textId="77777777" w:rsidR="00C25D7D" w:rsidRPr="007444B2" w:rsidRDefault="00C25D7D" w:rsidP="00C25D7D">
      <w:pPr>
        <w:pStyle w:val="corte4fondo"/>
        <w:ind w:firstLine="0"/>
        <w:jc w:val="center"/>
        <w:rPr>
          <w:noProof/>
        </w:rPr>
      </w:pPr>
      <w:r w:rsidRPr="007444B2">
        <w:rPr>
          <w:noProof/>
        </w:rPr>
        <w:t>[imagen inserta]</w:t>
      </w:r>
    </w:p>
    <w:p w14:paraId="3DB8CF1F" w14:textId="77777777" w:rsidR="007E14E2" w:rsidRPr="007444B2" w:rsidRDefault="007E14E2" w:rsidP="007E14E2">
      <w:pPr>
        <w:pStyle w:val="corte4fondo"/>
        <w:ind w:right="51" w:firstLine="0"/>
        <w:contextualSpacing/>
        <w:rPr>
          <w:rFonts w:cs="Arial"/>
          <w:sz w:val="26"/>
          <w:szCs w:val="26"/>
        </w:rPr>
      </w:pPr>
    </w:p>
    <w:p w14:paraId="19DA500B" w14:textId="20007F57" w:rsidR="006C33D1" w:rsidRPr="007444B2" w:rsidRDefault="007D7117" w:rsidP="006C33D1">
      <w:pPr>
        <w:pStyle w:val="corte4fondo"/>
        <w:numPr>
          <w:ilvl w:val="0"/>
          <w:numId w:val="2"/>
        </w:numPr>
        <w:spacing w:after="80"/>
        <w:ind w:right="51"/>
        <w:rPr>
          <w:rFonts w:cs="Arial"/>
          <w:sz w:val="26"/>
          <w:szCs w:val="26"/>
        </w:rPr>
      </w:pPr>
      <w:r w:rsidRPr="007444B2">
        <w:rPr>
          <w:rFonts w:cs="Arial"/>
          <w:sz w:val="26"/>
          <w:szCs w:val="26"/>
        </w:rPr>
        <w:t>Posteriormente</w:t>
      </w:r>
      <w:r w:rsidR="00CE62B3" w:rsidRPr="007444B2">
        <w:rPr>
          <w:rFonts w:cs="Arial"/>
          <w:sz w:val="26"/>
          <w:szCs w:val="26"/>
        </w:rPr>
        <w:t>, mediante escrito de 13 de agosto de 2021</w:t>
      </w:r>
      <w:r w:rsidR="00CE62B3" w:rsidRPr="007444B2">
        <w:rPr>
          <w:rStyle w:val="Refdenotaalpie"/>
          <w:rFonts w:cs="Arial"/>
          <w:sz w:val="26"/>
          <w:szCs w:val="26"/>
        </w:rPr>
        <w:footnoteReference w:id="56"/>
      </w:r>
      <w:r w:rsidR="00CE62B3" w:rsidRPr="007444B2">
        <w:rPr>
          <w:rFonts w:cs="Arial"/>
          <w:sz w:val="26"/>
          <w:szCs w:val="26"/>
        </w:rPr>
        <w:t>, el quejoso, por conducto de su autorizado</w:t>
      </w:r>
      <w:r w:rsidRPr="007444B2">
        <w:rPr>
          <w:rFonts w:cs="Arial"/>
          <w:sz w:val="26"/>
          <w:szCs w:val="26"/>
        </w:rPr>
        <w:t>,</w:t>
      </w:r>
      <w:r w:rsidR="00CE62B3" w:rsidRPr="007444B2">
        <w:rPr>
          <w:rFonts w:cs="Arial"/>
          <w:sz w:val="26"/>
          <w:szCs w:val="26"/>
        </w:rPr>
        <w:t xml:space="preserve"> informó que las autoridades responsables no h</w:t>
      </w:r>
      <w:r w:rsidR="007365FA" w:rsidRPr="007444B2">
        <w:rPr>
          <w:rFonts w:cs="Arial"/>
          <w:sz w:val="26"/>
          <w:szCs w:val="26"/>
        </w:rPr>
        <w:t>abían</w:t>
      </w:r>
      <w:r w:rsidR="00CE62B3" w:rsidRPr="007444B2">
        <w:rPr>
          <w:rFonts w:cs="Arial"/>
          <w:sz w:val="26"/>
          <w:szCs w:val="26"/>
        </w:rPr>
        <w:t xml:space="preserve"> entregado el medicamento y que</w:t>
      </w:r>
      <w:r w:rsidR="00F4322F" w:rsidRPr="007444B2">
        <w:rPr>
          <w:rFonts w:cs="Arial"/>
          <w:sz w:val="26"/>
          <w:szCs w:val="26"/>
        </w:rPr>
        <w:t>,</w:t>
      </w:r>
      <w:r w:rsidR="00CE62B3" w:rsidRPr="007444B2">
        <w:rPr>
          <w:rFonts w:cs="Arial"/>
          <w:sz w:val="26"/>
          <w:szCs w:val="26"/>
        </w:rPr>
        <w:t xml:space="preserve"> por problemas de logística de la empresa farmacéutica </w:t>
      </w:r>
      <w:r w:rsidR="007E14E2" w:rsidRPr="007444B2">
        <w:rPr>
          <w:rFonts w:cs="Arial"/>
          <w:sz w:val="26"/>
          <w:szCs w:val="26"/>
        </w:rPr>
        <w:t>de</w:t>
      </w:r>
      <w:r w:rsidR="00CE62B3" w:rsidRPr="007444B2">
        <w:rPr>
          <w:rFonts w:cs="Arial"/>
          <w:sz w:val="26"/>
          <w:szCs w:val="26"/>
        </w:rPr>
        <w:t xml:space="preserve"> quien se adquirió el medicamento</w:t>
      </w:r>
      <w:r w:rsidR="00F4322F" w:rsidRPr="007444B2">
        <w:rPr>
          <w:rFonts w:cs="Arial"/>
          <w:sz w:val="26"/>
          <w:szCs w:val="26"/>
        </w:rPr>
        <w:t>,</w:t>
      </w:r>
      <w:r w:rsidR="00CE62B3" w:rsidRPr="007444B2">
        <w:rPr>
          <w:rFonts w:cs="Arial"/>
          <w:sz w:val="26"/>
          <w:szCs w:val="26"/>
        </w:rPr>
        <w:t xml:space="preserve"> </w:t>
      </w:r>
      <w:r w:rsidR="007E14E2" w:rsidRPr="007444B2">
        <w:rPr>
          <w:rFonts w:cs="Arial"/>
          <w:sz w:val="26"/>
          <w:szCs w:val="26"/>
        </w:rPr>
        <w:lastRenderedPageBreak/>
        <w:t xml:space="preserve">se le </w:t>
      </w:r>
      <w:r w:rsidR="00CE62B3" w:rsidRPr="007444B2">
        <w:rPr>
          <w:rFonts w:cs="Arial"/>
          <w:sz w:val="26"/>
          <w:szCs w:val="26"/>
        </w:rPr>
        <w:t>pod</w:t>
      </w:r>
      <w:r w:rsidR="003C64A5" w:rsidRPr="007444B2">
        <w:rPr>
          <w:rFonts w:cs="Arial"/>
          <w:sz w:val="26"/>
          <w:szCs w:val="26"/>
        </w:rPr>
        <w:t>ía</w:t>
      </w:r>
      <w:r w:rsidR="00CE62B3" w:rsidRPr="007444B2">
        <w:rPr>
          <w:rFonts w:cs="Arial"/>
          <w:sz w:val="26"/>
          <w:szCs w:val="26"/>
        </w:rPr>
        <w:t xml:space="preserve"> entregar el fármaco hasta el día lunes 16 de agosto de 2021, por lo tanto: </w:t>
      </w:r>
    </w:p>
    <w:p w14:paraId="15D056D2" w14:textId="3057288F" w:rsidR="00CE62B3" w:rsidRPr="007444B2" w:rsidRDefault="007E14E2" w:rsidP="006C33D1">
      <w:pPr>
        <w:pStyle w:val="corte4fondo"/>
        <w:spacing w:line="276" w:lineRule="auto"/>
        <w:ind w:left="708" w:right="51" w:firstLine="0"/>
        <w:contextualSpacing/>
        <w:rPr>
          <w:rFonts w:cs="Arial"/>
          <w:sz w:val="24"/>
          <w:szCs w:val="24"/>
        </w:rPr>
      </w:pPr>
      <w:r w:rsidRPr="007444B2">
        <w:rPr>
          <w:rFonts w:cs="Arial"/>
          <w:sz w:val="24"/>
          <w:szCs w:val="24"/>
        </w:rPr>
        <w:t>[</w:t>
      </w:r>
      <w:r w:rsidR="00CE62B3" w:rsidRPr="007444B2">
        <w:rPr>
          <w:rFonts w:cs="Arial"/>
          <w:sz w:val="24"/>
          <w:szCs w:val="24"/>
        </w:rPr>
        <w:t>…</w:t>
      </w:r>
      <w:r w:rsidRPr="007444B2">
        <w:rPr>
          <w:rFonts w:cs="Arial"/>
          <w:sz w:val="24"/>
          <w:szCs w:val="24"/>
        </w:rPr>
        <w:t>]</w:t>
      </w:r>
      <w:r w:rsidR="00CE62B3" w:rsidRPr="007444B2">
        <w:rPr>
          <w:rFonts w:cs="Arial"/>
          <w:sz w:val="24"/>
          <w:szCs w:val="24"/>
        </w:rPr>
        <w:t xml:space="preserve"> </w:t>
      </w:r>
      <w:r w:rsidR="00CE62B3" w:rsidRPr="007444B2">
        <w:rPr>
          <w:rFonts w:cs="Arial"/>
          <w:sz w:val="24"/>
          <w:szCs w:val="24"/>
          <w:u w:val="single"/>
        </w:rPr>
        <w:t>mi representado se quedará sin medicamento para el tratamiento de su cáncer, el día sábado y domingo</w:t>
      </w:r>
      <w:r w:rsidR="00CE62B3" w:rsidRPr="007444B2">
        <w:rPr>
          <w:rFonts w:cs="Arial"/>
          <w:sz w:val="24"/>
          <w:szCs w:val="24"/>
        </w:rPr>
        <w:t>, haciendo plenamente responsable a las autoridades responsables del IMSS precisadas en la demanda de amparo y la autoridad vinculada por su señoría, sobre los efectos y consecuencia que en la salud de mi representado pudiera ocasionarle debido a dicha omisión.</w:t>
      </w:r>
      <w:r w:rsidR="00F20849" w:rsidRPr="007444B2">
        <w:rPr>
          <w:rFonts w:cs="Arial"/>
          <w:sz w:val="24"/>
          <w:szCs w:val="24"/>
        </w:rPr>
        <w:t xml:space="preserve"> </w:t>
      </w:r>
      <w:r w:rsidR="003C64A5" w:rsidRPr="007444B2">
        <w:rPr>
          <w:rFonts w:cs="Arial"/>
          <w:sz w:val="24"/>
          <w:szCs w:val="24"/>
        </w:rPr>
        <w:t>(</w:t>
      </w:r>
      <w:r w:rsidRPr="007444B2">
        <w:rPr>
          <w:rFonts w:cs="Arial"/>
          <w:sz w:val="24"/>
          <w:szCs w:val="24"/>
        </w:rPr>
        <w:t>É</w:t>
      </w:r>
      <w:r w:rsidR="003C64A5" w:rsidRPr="007444B2">
        <w:rPr>
          <w:rFonts w:cs="Arial"/>
          <w:sz w:val="24"/>
          <w:szCs w:val="24"/>
        </w:rPr>
        <w:t xml:space="preserve">nfasis </w:t>
      </w:r>
      <w:r w:rsidRPr="007444B2">
        <w:rPr>
          <w:rFonts w:cs="Arial"/>
          <w:sz w:val="24"/>
          <w:szCs w:val="24"/>
        </w:rPr>
        <w:t>añadido</w:t>
      </w:r>
      <w:r w:rsidR="003C64A5" w:rsidRPr="007444B2">
        <w:rPr>
          <w:rFonts w:cs="Arial"/>
          <w:sz w:val="24"/>
          <w:szCs w:val="24"/>
        </w:rPr>
        <w:t>)</w:t>
      </w:r>
    </w:p>
    <w:p w14:paraId="749F7899" w14:textId="77777777" w:rsidR="00CE62B3" w:rsidRPr="007444B2" w:rsidRDefault="00CE62B3" w:rsidP="007E14E2">
      <w:pPr>
        <w:pStyle w:val="corte4fondo"/>
        <w:ind w:right="51" w:firstLine="0"/>
        <w:contextualSpacing/>
        <w:rPr>
          <w:rFonts w:cs="Arial"/>
          <w:sz w:val="26"/>
          <w:szCs w:val="26"/>
        </w:rPr>
      </w:pPr>
    </w:p>
    <w:p w14:paraId="24E27C45" w14:textId="2C0CB615" w:rsidR="00CE62B3" w:rsidRPr="007444B2" w:rsidRDefault="00CE62B3" w:rsidP="00CE62B3">
      <w:pPr>
        <w:pStyle w:val="corte4fondo"/>
        <w:numPr>
          <w:ilvl w:val="0"/>
          <w:numId w:val="2"/>
        </w:numPr>
        <w:ind w:right="51"/>
        <w:contextualSpacing/>
        <w:rPr>
          <w:rFonts w:cs="Arial"/>
          <w:sz w:val="26"/>
          <w:szCs w:val="26"/>
        </w:rPr>
      </w:pPr>
      <w:r w:rsidRPr="007444B2">
        <w:rPr>
          <w:rFonts w:cs="Arial"/>
          <w:sz w:val="26"/>
          <w:szCs w:val="26"/>
        </w:rPr>
        <w:t>Mediante escrito de 16 de agosto de 2021</w:t>
      </w:r>
      <w:r w:rsidRPr="007444B2">
        <w:rPr>
          <w:rStyle w:val="Refdenotaalpie"/>
          <w:rFonts w:cs="Arial"/>
          <w:sz w:val="26"/>
          <w:szCs w:val="26"/>
        </w:rPr>
        <w:footnoteReference w:id="57"/>
      </w:r>
      <w:r w:rsidRPr="007444B2">
        <w:rPr>
          <w:rFonts w:cs="Arial"/>
          <w:sz w:val="26"/>
          <w:szCs w:val="26"/>
        </w:rPr>
        <w:t>, el quejoso, por conducto de su autorizado</w:t>
      </w:r>
      <w:r w:rsidR="006C33D1" w:rsidRPr="007444B2">
        <w:rPr>
          <w:rFonts w:cs="Arial"/>
          <w:sz w:val="26"/>
          <w:szCs w:val="26"/>
        </w:rPr>
        <w:t>,</w:t>
      </w:r>
      <w:r w:rsidRPr="007444B2">
        <w:rPr>
          <w:rFonts w:cs="Arial"/>
          <w:sz w:val="26"/>
          <w:szCs w:val="26"/>
        </w:rPr>
        <w:t xml:space="preserve"> informó que</w:t>
      </w:r>
      <w:r w:rsidR="003C64A5" w:rsidRPr="007444B2">
        <w:rPr>
          <w:rFonts w:cs="Arial"/>
          <w:sz w:val="26"/>
          <w:szCs w:val="26"/>
        </w:rPr>
        <w:t>,</w:t>
      </w:r>
      <w:r w:rsidRPr="007444B2">
        <w:rPr>
          <w:rFonts w:cs="Arial"/>
          <w:sz w:val="26"/>
          <w:szCs w:val="26"/>
        </w:rPr>
        <w:t xml:space="preserve"> en alcance al escrito de 13 de agosto de 2021, ese día (16 de agosto de 2021) se hizo entrega del medicamento a las 13:38 horas, también expuso que </w:t>
      </w:r>
      <w:r w:rsidRPr="007444B2">
        <w:rPr>
          <w:rFonts w:cs="Arial"/>
          <w:b/>
          <w:bCs/>
          <w:sz w:val="26"/>
          <w:szCs w:val="26"/>
        </w:rPr>
        <w:t>no tomó el medicamento los días sábado 14 y domingo 15</w:t>
      </w:r>
      <w:r w:rsidR="00A96043" w:rsidRPr="007444B2">
        <w:rPr>
          <w:rFonts w:cs="Arial"/>
          <w:b/>
          <w:bCs/>
          <w:sz w:val="26"/>
          <w:szCs w:val="26"/>
        </w:rPr>
        <w:t xml:space="preserve">, ambos </w:t>
      </w:r>
      <w:r w:rsidRPr="007444B2">
        <w:rPr>
          <w:rFonts w:cs="Arial"/>
          <w:b/>
          <w:bCs/>
          <w:sz w:val="26"/>
          <w:szCs w:val="26"/>
        </w:rPr>
        <w:t>de agosto de 2021</w:t>
      </w:r>
      <w:r w:rsidRPr="007444B2">
        <w:rPr>
          <w:rFonts w:cs="Arial"/>
          <w:sz w:val="26"/>
          <w:szCs w:val="26"/>
        </w:rPr>
        <w:t>, por lo que cualquier complicación en la salud será plena responsabilidad de las autoridades responsables y la autoridad vinculada.</w:t>
      </w:r>
    </w:p>
    <w:p w14:paraId="1FC6321E" w14:textId="77777777" w:rsidR="00CE62B3" w:rsidRPr="007444B2" w:rsidRDefault="00CE62B3" w:rsidP="006C33D1">
      <w:pPr>
        <w:pStyle w:val="corte4fondo"/>
        <w:ind w:right="51" w:firstLine="0"/>
        <w:contextualSpacing/>
        <w:rPr>
          <w:rFonts w:cs="Arial"/>
          <w:sz w:val="26"/>
          <w:szCs w:val="26"/>
        </w:rPr>
      </w:pPr>
    </w:p>
    <w:p w14:paraId="532767C2" w14:textId="7FEE688C" w:rsidR="006C33D1" w:rsidRPr="007444B2" w:rsidRDefault="00AF1641" w:rsidP="006C33D1">
      <w:pPr>
        <w:pStyle w:val="corte4fondo"/>
        <w:numPr>
          <w:ilvl w:val="0"/>
          <w:numId w:val="2"/>
        </w:numPr>
        <w:spacing w:after="80"/>
        <w:ind w:right="51"/>
        <w:rPr>
          <w:rFonts w:cs="Arial"/>
          <w:sz w:val="26"/>
          <w:szCs w:val="26"/>
        </w:rPr>
      </w:pPr>
      <w:r w:rsidRPr="007444B2">
        <w:rPr>
          <w:rFonts w:cs="Arial"/>
          <w:sz w:val="26"/>
          <w:szCs w:val="26"/>
        </w:rPr>
        <w:t>De igual forma</w:t>
      </w:r>
      <w:r w:rsidR="00CE62B3" w:rsidRPr="007444B2">
        <w:rPr>
          <w:rFonts w:cs="Arial"/>
          <w:sz w:val="26"/>
          <w:szCs w:val="26"/>
        </w:rPr>
        <w:t>, mediante escrito de 20 de agosto de 2021</w:t>
      </w:r>
      <w:r w:rsidR="00CE62B3" w:rsidRPr="007444B2">
        <w:rPr>
          <w:rStyle w:val="Refdenotaalpie"/>
          <w:rFonts w:cs="Arial"/>
          <w:sz w:val="26"/>
          <w:szCs w:val="26"/>
        </w:rPr>
        <w:footnoteReference w:id="58"/>
      </w:r>
      <w:r w:rsidR="00CE62B3" w:rsidRPr="007444B2">
        <w:rPr>
          <w:rFonts w:cs="Arial"/>
          <w:sz w:val="26"/>
          <w:szCs w:val="26"/>
        </w:rPr>
        <w:t>, el quejoso, por conducto de su autorizado</w:t>
      </w:r>
      <w:r w:rsidR="009942FC" w:rsidRPr="007444B2">
        <w:rPr>
          <w:rFonts w:cs="Arial"/>
          <w:sz w:val="26"/>
          <w:szCs w:val="26"/>
        </w:rPr>
        <w:t>,</w:t>
      </w:r>
      <w:r w:rsidR="00CE62B3" w:rsidRPr="007444B2">
        <w:rPr>
          <w:rFonts w:cs="Arial"/>
          <w:sz w:val="26"/>
          <w:szCs w:val="26"/>
        </w:rPr>
        <w:t xml:space="preserve"> informó que ese mismo día le fue entregad</w:t>
      </w:r>
      <w:r w:rsidR="00D426BE">
        <w:rPr>
          <w:rFonts w:cs="Arial"/>
          <w:sz w:val="26"/>
          <w:szCs w:val="26"/>
        </w:rPr>
        <w:t>a</w:t>
      </w:r>
      <w:r w:rsidR="00CE62B3" w:rsidRPr="007444B2">
        <w:rPr>
          <w:rFonts w:cs="Arial"/>
          <w:sz w:val="26"/>
          <w:szCs w:val="26"/>
        </w:rPr>
        <w:t xml:space="preserve"> una caja del medicamento</w:t>
      </w:r>
      <w:r w:rsidR="009942FC" w:rsidRPr="007444B2">
        <w:rPr>
          <w:rFonts w:cs="Arial"/>
          <w:sz w:val="26"/>
          <w:szCs w:val="26"/>
        </w:rPr>
        <w:t>.</w:t>
      </w:r>
      <w:r w:rsidR="00CE62B3" w:rsidRPr="007444B2">
        <w:rPr>
          <w:rFonts w:cs="Arial"/>
          <w:sz w:val="26"/>
          <w:szCs w:val="26"/>
        </w:rPr>
        <w:t xml:space="preserve"> </w:t>
      </w:r>
      <w:r w:rsidR="009942FC" w:rsidRPr="007444B2">
        <w:rPr>
          <w:rFonts w:cs="Arial"/>
          <w:sz w:val="26"/>
          <w:szCs w:val="26"/>
        </w:rPr>
        <w:t>E</w:t>
      </w:r>
      <w:r w:rsidR="00CE62B3" w:rsidRPr="007444B2">
        <w:rPr>
          <w:rFonts w:cs="Arial"/>
          <w:sz w:val="26"/>
          <w:szCs w:val="26"/>
        </w:rPr>
        <w:t xml:space="preserve">n lo que interesa expresó lo siguiente: </w:t>
      </w:r>
    </w:p>
    <w:p w14:paraId="117D7494" w14:textId="3DA78D59" w:rsidR="00CE62B3" w:rsidRPr="007444B2" w:rsidRDefault="00CE62B3" w:rsidP="006C33D1">
      <w:pPr>
        <w:pStyle w:val="corte4fondo"/>
        <w:spacing w:line="276" w:lineRule="auto"/>
        <w:ind w:left="708" w:right="51" w:firstLine="0"/>
        <w:contextualSpacing/>
        <w:rPr>
          <w:rFonts w:cs="Arial"/>
          <w:sz w:val="24"/>
          <w:szCs w:val="24"/>
        </w:rPr>
      </w:pPr>
      <w:r w:rsidRPr="007444B2">
        <w:rPr>
          <w:rFonts w:cs="Arial"/>
          <w:sz w:val="24"/>
          <w:szCs w:val="24"/>
        </w:rPr>
        <w:t xml:space="preserve">Que </w:t>
      </w:r>
      <w:r w:rsidRPr="007444B2">
        <w:rPr>
          <w:rFonts w:cs="Arial"/>
          <w:sz w:val="24"/>
          <w:szCs w:val="24"/>
          <w:u w:val="single"/>
        </w:rPr>
        <w:t>conste que mi representado ha tenido que erogar de sus ahorros y de préstamos familiares para hacerse de 2 cajas de medicamento</w:t>
      </w:r>
      <w:r w:rsidRPr="007444B2">
        <w:rPr>
          <w:rFonts w:cs="Arial"/>
          <w:sz w:val="24"/>
          <w:szCs w:val="24"/>
        </w:rPr>
        <w:t>. Reservando el derecho a ampliar demanda para solicitar el reembolso de dicho dinero, puesto que afecta mi economía y es la única forma que he logrado mantener vigente el tratamiento, mismo que fue suspendido por dos días, sábado 14 y domingo 15 de agosto de 2021. […] Señalando que</w:t>
      </w:r>
      <w:r w:rsidR="00C25D7D" w:rsidRPr="007444B2">
        <w:rPr>
          <w:rFonts w:cs="Arial"/>
          <w:sz w:val="24"/>
          <w:szCs w:val="24"/>
        </w:rPr>
        <w:t>,</w:t>
      </w:r>
      <w:r w:rsidRPr="007444B2">
        <w:rPr>
          <w:rFonts w:cs="Arial"/>
          <w:sz w:val="24"/>
          <w:szCs w:val="24"/>
        </w:rPr>
        <w:t xml:space="preserve"> si bien han entregado una caja o envase, </w:t>
      </w:r>
      <w:r w:rsidRPr="007444B2">
        <w:rPr>
          <w:rFonts w:cs="Arial"/>
          <w:sz w:val="24"/>
          <w:szCs w:val="24"/>
          <w:u w:val="single"/>
        </w:rPr>
        <w:t>no se ha garantizado la reposición del dinero de las 2 cajas que mi representado tuvo que comprar</w:t>
      </w:r>
      <w:r w:rsidRPr="007444B2">
        <w:rPr>
          <w:rFonts w:cs="Arial"/>
          <w:sz w:val="24"/>
          <w:szCs w:val="24"/>
        </w:rPr>
        <w:t xml:space="preserve"> para mantener vigente el tratamiento ordenado</w:t>
      </w:r>
      <w:r w:rsidR="006C33D1" w:rsidRPr="007444B2">
        <w:rPr>
          <w:rFonts w:cs="Arial"/>
          <w:sz w:val="24"/>
          <w:szCs w:val="24"/>
        </w:rPr>
        <w:t xml:space="preserve"> [</w:t>
      </w:r>
      <w:r w:rsidRPr="007444B2">
        <w:rPr>
          <w:rFonts w:cs="Arial"/>
          <w:sz w:val="24"/>
          <w:szCs w:val="24"/>
        </w:rPr>
        <w:t>…</w:t>
      </w:r>
      <w:r w:rsidR="006C33D1" w:rsidRPr="007444B2">
        <w:rPr>
          <w:rFonts w:cs="Arial"/>
          <w:sz w:val="24"/>
          <w:szCs w:val="24"/>
        </w:rPr>
        <w:t>]</w:t>
      </w:r>
      <w:r w:rsidRPr="007444B2">
        <w:rPr>
          <w:rStyle w:val="Refdenotaalpie"/>
          <w:rFonts w:cs="Arial"/>
          <w:sz w:val="24"/>
          <w:szCs w:val="24"/>
        </w:rPr>
        <w:footnoteReference w:id="59"/>
      </w:r>
      <w:r w:rsidR="00F17E25" w:rsidRPr="007444B2">
        <w:rPr>
          <w:rFonts w:cs="Arial"/>
          <w:sz w:val="24"/>
          <w:szCs w:val="24"/>
        </w:rPr>
        <w:t xml:space="preserve"> (</w:t>
      </w:r>
      <w:r w:rsidR="006C33D1" w:rsidRPr="007444B2">
        <w:rPr>
          <w:rFonts w:cs="Arial"/>
          <w:sz w:val="24"/>
          <w:szCs w:val="24"/>
        </w:rPr>
        <w:t>É</w:t>
      </w:r>
      <w:r w:rsidR="00F17E25" w:rsidRPr="007444B2">
        <w:rPr>
          <w:rFonts w:cs="Arial"/>
          <w:sz w:val="24"/>
          <w:szCs w:val="24"/>
        </w:rPr>
        <w:t xml:space="preserve">nfasis </w:t>
      </w:r>
      <w:r w:rsidR="006C33D1" w:rsidRPr="007444B2">
        <w:rPr>
          <w:rFonts w:cs="Arial"/>
          <w:sz w:val="24"/>
          <w:szCs w:val="24"/>
        </w:rPr>
        <w:t>añadido</w:t>
      </w:r>
      <w:r w:rsidR="00F17E25" w:rsidRPr="007444B2">
        <w:rPr>
          <w:rFonts w:cs="Arial"/>
          <w:sz w:val="24"/>
          <w:szCs w:val="24"/>
        </w:rPr>
        <w:t>)</w:t>
      </w:r>
    </w:p>
    <w:p w14:paraId="14EE16C7" w14:textId="77777777" w:rsidR="00CE62B3" w:rsidRPr="007444B2" w:rsidRDefault="00CE62B3" w:rsidP="006C33D1">
      <w:pPr>
        <w:pStyle w:val="corte4fondo"/>
        <w:ind w:right="51" w:firstLine="0"/>
        <w:contextualSpacing/>
        <w:rPr>
          <w:rFonts w:cs="Arial"/>
          <w:sz w:val="26"/>
          <w:szCs w:val="26"/>
        </w:rPr>
      </w:pPr>
    </w:p>
    <w:p w14:paraId="76D78816" w14:textId="19FA92DF" w:rsidR="006C33D1" w:rsidRPr="007444B2" w:rsidRDefault="004806E6" w:rsidP="009942FC">
      <w:pPr>
        <w:pStyle w:val="corte4fondo"/>
        <w:numPr>
          <w:ilvl w:val="0"/>
          <w:numId w:val="2"/>
        </w:numPr>
        <w:spacing w:after="80"/>
        <w:ind w:right="51"/>
        <w:rPr>
          <w:rFonts w:cs="Arial"/>
          <w:sz w:val="26"/>
          <w:szCs w:val="26"/>
        </w:rPr>
      </w:pPr>
      <w:r w:rsidRPr="007444B2">
        <w:rPr>
          <w:rFonts w:cs="Arial"/>
          <w:sz w:val="26"/>
          <w:szCs w:val="26"/>
        </w:rPr>
        <w:t>Finalmente</w:t>
      </w:r>
      <w:r w:rsidR="00442B5B" w:rsidRPr="007444B2">
        <w:rPr>
          <w:rFonts w:cs="Arial"/>
          <w:sz w:val="26"/>
          <w:szCs w:val="26"/>
        </w:rPr>
        <w:t xml:space="preserve">, </w:t>
      </w:r>
      <w:r w:rsidR="00F17E25" w:rsidRPr="007444B2">
        <w:rPr>
          <w:rFonts w:cs="Arial"/>
          <w:sz w:val="26"/>
          <w:szCs w:val="26"/>
        </w:rPr>
        <w:t>transcurrido</w:t>
      </w:r>
      <w:r w:rsidR="00442B5B" w:rsidRPr="007444B2">
        <w:rPr>
          <w:rFonts w:cs="Arial"/>
          <w:sz w:val="26"/>
          <w:szCs w:val="26"/>
        </w:rPr>
        <w:t xml:space="preserve"> </w:t>
      </w:r>
      <w:r w:rsidR="00F17E25" w:rsidRPr="007444B2">
        <w:rPr>
          <w:rFonts w:cs="Arial"/>
          <w:sz w:val="26"/>
          <w:szCs w:val="26"/>
        </w:rPr>
        <w:t>e</w:t>
      </w:r>
      <w:r w:rsidR="00442B5B" w:rsidRPr="007444B2">
        <w:rPr>
          <w:rFonts w:cs="Arial"/>
          <w:sz w:val="26"/>
          <w:szCs w:val="26"/>
        </w:rPr>
        <w:t xml:space="preserve">l </w:t>
      </w:r>
      <w:r w:rsidR="00CE62B3" w:rsidRPr="007444B2">
        <w:rPr>
          <w:rFonts w:cs="Arial"/>
          <w:sz w:val="26"/>
          <w:szCs w:val="26"/>
        </w:rPr>
        <w:t>dictad</w:t>
      </w:r>
      <w:r w:rsidR="00442B5B" w:rsidRPr="007444B2">
        <w:rPr>
          <w:rFonts w:cs="Arial"/>
          <w:sz w:val="26"/>
          <w:szCs w:val="26"/>
        </w:rPr>
        <w:t>o</w:t>
      </w:r>
      <w:r w:rsidR="00CE62B3" w:rsidRPr="007444B2">
        <w:rPr>
          <w:rFonts w:cs="Arial"/>
          <w:sz w:val="26"/>
          <w:szCs w:val="26"/>
        </w:rPr>
        <w:t xml:space="preserve"> </w:t>
      </w:r>
      <w:r w:rsidR="00F17E25" w:rsidRPr="007444B2">
        <w:rPr>
          <w:rFonts w:cs="Arial"/>
          <w:sz w:val="26"/>
          <w:szCs w:val="26"/>
        </w:rPr>
        <w:t xml:space="preserve">de </w:t>
      </w:r>
      <w:r w:rsidR="00CE62B3" w:rsidRPr="007444B2">
        <w:rPr>
          <w:rFonts w:cs="Arial"/>
          <w:sz w:val="26"/>
          <w:szCs w:val="26"/>
        </w:rPr>
        <w:t>la sentencia en el juicio de amparo (9 de septiembre de 2021), mediante escrito de 21 de septiembre de 2021</w:t>
      </w:r>
      <w:r w:rsidR="00CE62B3" w:rsidRPr="007444B2">
        <w:rPr>
          <w:rStyle w:val="Refdenotaalpie"/>
          <w:rFonts w:cs="Arial"/>
          <w:sz w:val="26"/>
          <w:szCs w:val="26"/>
        </w:rPr>
        <w:footnoteReference w:id="60"/>
      </w:r>
      <w:r w:rsidR="00CE62B3" w:rsidRPr="007444B2">
        <w:rPr>
          <w:rFonts w:cs="Arial"/>
          <w:sz w:val="26"/>
          <w:szCs w:val="26"/>
        </w:rPr>
        <w:t>, el quejoso, por conducto de su autorizado</w:t>
      </w:r>
      <w:r w:rsidR="00F20849" w:rsidRPr="007444B2">
        <w:rPr>
          <w:rFonts w:cs="Arial"/>
          <w:sz w:val="26"/>
          <w:szCs w:val="26"/>
        </w:rPr>
        <w:t>,</w:t>
      </w:r>
      <w:r w:rsidR="00CE62B3" w:rsidRPr="007444B2">
        <w:rPr>
          <w:rFonts w:cs="Arial"/>
          <w:sz w:val="26"/>
          <w:szCs w:val="26"/>
        </w:rPr>
        <w:t xml:space="preserve"> expuso:</w:t>
      </w:r>
    </w:p>
    <w:p w14:paraId="0CEC8EF0" w14:textId="02977B37" w:rsidR="00CE62B3" w:rsidRPr="007444B2" w:rsidRDefault="006C33D1" w:rsidP="006C33D1">
      <w:pPr>
        <w:pStyle w:val="corte4fondo"/>
        <w:spacing w:line="276" w:lineRule="auto"/>
        <w:ind w:left="708" w:right="51" w:firstLine="0"/>
        <w:contextualSpacing/>
        <w:rPr>
          <w:rFonts w:cs="Arial"/>
          <w:sz w:val="24"/>
          <w:szCs w:val="24"/>
        </w:rPr>
      </w:pPr>
      <w:r w:rsidRPr="007444B2">
        <w:rPr>
          <w:rFonts w:cs="Arial"/>
          <w:sz w:val="26"/>
          <w:szCs w:val="26"/>
        </w:rPr>
        <w:t>[</w:t>
      </w:r>
      <w:r w:rsidR="00CE62B3" w:rsidRPr="007444B2">
        <w:rPr>
          <w:rFonts w:cs="Arial"/>
          <w:sz w:val="26"/>
          <w:szCs w:val="26"/>
        </w:rPr>
        <w:t>…</w:t>
      </w:r>
      <w:r w:rsidRPr="007444B2">
        <w:rPr>
          <w:rFonts w:cs="Arial"/>
          <w:sz w:val="26"/>
          <w:szCs w:val="26"/>
        </w:rPr>
        <w:t>]</w:t>
      </w:r>
      <w:r w:rsidR="00CE62B3" w:rsidRPr="007444B2">
        <w:rPr>
          <w:rFonts w:cs="Arial"/>
          <w:sz w:val="26"/>
          <w:szCs w:val="26"/>
        </w:rPr>
        <w:t xml:space="preserve"> </w:t>
      </w:r>
      <w:r w:rsidR="00CE62B3" w:rsidRPr="007444B2">
        <w:rPr>
          <w:rFonts w:cs="Arial"/>
          <w:sz w:val="24"/>
          <w:szCs w:val="24"/>
        </w:rPr>
        <w:t xml:space="preserve">en virtud de que las autoridades responsables del IMSS no han cumplido con lo dictado por su señoría en el auto de suspensión de plano, por cuanto </w:t>
      </w:r>
      <w:r w:rsidR="00CE62B3" w:rsidRPr="007444B2">
        <w:rPr>
          <w:rFonts w:cs="Arial"/>
          <w:sz w:val="24"/>
          <w:szCs w:val="24"/>
        </w:rPr>
        <w:lastRenderedPageBreak/>
        <w:t xml:space="preserve">restan 7 envases y no hay una lista autorizada cronológica para poder pasar a farmacia sin problema, ni retraso alguno; actitud omisiva con la que violentan la suspensión de plano en mención, pues no han entregado el medicamento a mi representado, pues la última entrega lo fue el día 20 de agosto y ya estamos 21 de septiembre, y hoy no obstante que se me recetó para la entrega del fármaco, el encargado de farmacia (señor </w:t>
      </w:r>
      <w:r w:rsidR="00C25D7D" w:rsidRPr="007444B2">
        <w:rPr>
          <w:rFonts w:cs="Arial"/>
          <w:sz w:val="24"/>
          <w:szCs w:val="24"/>
        </w:rPr>
        <w:t>**********</w:t>
      </w:r>
      <w:r w:rsidR="00CE62B3" w:rsidRPr="007444B2">
        <w:rPr>
          <w:rFonts w:cs="Arial"/>
          <w:sz w:val="24"/>
          <w:szCs w:val="24"/>
        </w:rPr>
        <w:t xml:space="preserve">) se negó a entregar el documento diciendo que necesitaba autorización de subdirección médica. </w:t>
      </w:r>
      <w:r w:rsidR="00CE62B3" w:rsidRPr="007444B2">
        <w:rPr>
          <w:rFonts w:cs="Arial"/>
          <w:sz w:val="24"/>
          <w:szCs w:val="24"/>
          <w:u w:val="single"/>
        </w:rPr>
        <w:t>No obstante que no le han reembolsado a mi representado las 2 cajas</w:t>
      </w:r>
      <w:r w:rsidR="00CE62B3" w:rsidRPr="007444B2">
        <w:rPr>
          <w:rFonts w:cs="Arial"/>
          <w:sz w:val="24"/>
          <w:szCs w:val="24"/>
        </w:rPr>
        <w:t xml:space="preserve"> que con mucho esfuerzo y prestamos familiares pudo adquirir para garantizar su tratamiento, lo que es un efecto-consecuencia de lo que establece el numeral 77 de la Ley de Amparo.</w:t>
      </w:r>
      <w:r w:rsidR="007E205A" w:rsidRPr="007444B2">
        <w:rPr>
          <w:rFonts w:cs="Arial"/>
          <w:sz w:val="24"/>
          <w:szCs w:val="24"/>
        </w:rPr>
        <w:t xml:space="preserve"> </w:t>
      </w:r>
      <w:r w:rsidR="00F17E25" w:rsidRPr="007444B2">
        <w:rPr>
          <w:rFonts w:cs="Arial"/>
          <w:sz w:val="24"/>
          <w:szCs w:val="24"/>
        </w:rPr>
        <w:t>(</w:t>
      </w:r>
      <w:r w:rsidRPr="007444B2">
        <w:rPr>
          <w:rFonts w:cs="Arial"/>
          <w:sz w:val="24"/>
          <w:szCs w:val="24"/>
        </w:rPr>
        <w:t>É</w:t>
      </w:r>
      <w:r w:rsidR="00F17E25" w:rsidRPr="007444B2">
        <w:rPr>
          <w:rFonts w:cs="Arial"/>
          <w:sz w:val="24"/>
          <w:szCs w:val="24"/>
        </w:rPr>
        <w:t xml:space="preserve">nfasis </w:t>
      </w:r>
      <w:r w:rsidRPr="007444B2">
        <w:rPr>
          <w:rFonts w:cs="Arial"/>
          <w:sz w:val="24"/>
          <w:szCs w:val="24"/>
        </w:rPr>
        <w:t>añadido</w:t>
      </w:r>
      <w:r w:rsidR="00F17E25" w:rsidRPr="007444B2">
        <w:rPr>
          <w:rFonts w:cs="Arial"/>
          <w:sz w:val="24"/>
          <w:szCs w:val="24"/>
        </w:rPr>
        <w:t>)</w:t>
      </w:r>
    </w:p>
    <w:p w14:paraId="6A343AF7" w14:textId="77777777" w:rsidR="00CE62B3" w:rsidRPr="007444B2" w:rsidRDefault="00CE62B3" w:rsidP="00CE62B3">
      <w:pPr>
        <w:pStyle w:val="corte4fondo"/>
        <w:ind w:right="51"/>
        <w:contextualSpacing/>
        <w:rPr>
          <w:rFonts w:cs="Arial"/>
          <w:sz w:val="26"/>
          <w:szCs w:val="26"/>
        </w:rPr>
      </w:pPr>
    </w:p>
    <w:p w14:paraId="70C71541" w14:textId="452797D8" w:rsidR="00CE62B3" w:rsidRPr="007444B2" w:rsidRDefault="00CE62B3" w:rsidP="00CE62B3">
      <w:pPr>
        <w:pStyle w:val="corte4fondo"/>
        <w:numPr>
          <w:ilvl w:val="0"/>
          <w:numId w:val="2"/>
        </w:numPr>
        <w:ind w:right="51"/>
        <w:contextualSpacing/>
        <w:rPr>
          <w:rFonts w:cs="Arial"/>
          <w:sz w:val="26"/>
          <w:szCs w:val="26"/>
        </w:rPr>
      </w:pPr>
      <w:r w:rsidRPr="007444B2">
        <w:rPr>
          <w:rFonts w:cs="Arial"/>
          <w:sz w:val="26"/>
          <w:szCs w:val="26"/>
        </w:rPr>
        <w:t>Con base en lo relatado en párrafos previos, se hace patente que el juez de distrito al momento de revisar las actuaciones que obran en autos debió atender al reclamo del quejoso y</w:t>
      </w:r>
      <w:r w:rsidR="006C33D1" w:rsidRPr="007444B2">
        <w:rPr>
          <w:rFonts w:cs="Arial"/>
          <w:sz w:val="26"/>
          <w:szCs w:val="26"/>
        </w:rPr>
        <w:t>,</w:t>
      </w:r>
      <w:r w:rsidRPr="007444B2">
        <w:rPr>
          <w:rFonts w:cs="Arial"/>
          <w:sz w:val="26"/>
          <w:szCs w:val="26"/>
        </w:rPr>
        <w:t xml:space="preserve"> con ello, verificar como acto reclamado de manera directa el </w:t>
      </w:r>
      <w:r w:rsidRPr="007444B2">
        <w:rPr>
          <w:rFonts w:cs="Arial"/>
          <w:sz w:val="26"/>
          <w:szCs w:val="26"/>
          <w:u w:val="single"/>
        </w:rPr>
        <w:t>reembolso</w:t>
      </w:r>
      <w:r w:rsidRPr="007444B2">
        <w:rPr>
          <w:rFonts w:cs="Arial"/>
          <w:sz w:val="26"/>
          <w:szCs w:val="26"/>
        </w:rPr>
        <w:t xml:space="preserve"> a que hace referencia el hoy recurrente.</w:t>
      </w:r>
    </w:p>
    <w:p w14:paraId="208764AA" w14:textId="77777777" w:rsidR="00CE62B3" w:rsidRPr="007444B2" w:rsidRDefault="00CE62B3" w:rsidP="006C33D1">
      <w:pPr>
        <w:pStyle w:val="corte4fondo"/>
        <w:ind w:right="51" w:firstLine="0"/>
        <w:contextualSpacing/>
        <w:rPr>
          <w:rFonts w:cs="Arial"/>
          <w:sz w:val="26"/>
          <w:szCs w:val="26"/>
        </w:rPr>
      </w:pPr>
    </w:p>
    <w:p w14:paraId="052D7F97" w14:textId="4D849768" w:rsidR="00CE62B3" w:rsidRPr="007444B2" w:rsidRDefault="00CE62B3" w:rsidP="00CE62B3">
      <w:pPr>
        <w:pStyle w:val="corte4fondo"/>
        <w:numPr>
          <w:ilvl w:val="0"/>
          <w:numId w:val="2"/>
        </w:numPr>
        <w:ind w:right="51"/>
        <w:contextualSpacing/>
        <w:rPr>
          <w:rFonts w:cs="Arial"/>
          <w:sz w:val="26"/>
          <w:szCs w:val="26"/>
        </w:rPr>
      </w:pPr>
      <w:r w:rsidRPr="007444B2">
        <w:rPr>
          <w:rFonts w:cs="Arial"/>
          <w:sz w:val="26"/>
          <w:szCs w:val="26"/>
        </w:rPr>
        <w:t>Por lo expuesto, en aras de garantizar un acceso efectivo de la justicia en términos del artículo 17 constitucional, el juez de distrito deb</w:t>
      </w:r>
      <w:r w:rsidR="000D7E44" w:rsidRPr="007444B2">
        <w:rPr>
          <w:rFonts w:cs="Arial"/>
          <w:sz w:val="26"/>
          <w:szCs w:val="26"/>
        </w:rPr>
        <w:t>ía</w:t>
      </w:r>
      <w:r w:rsidRPr="007444B2">
        <w:rPr>
          <w:rFonts w:cs="Arial"/>
          <w:sz w:val="26"/>
          <w:szCs w:val="26"/>
        </w:rPr>
        <w:t xml:space="preserve"> atender de manera toral </w:t>
      </w:r>
      <w:r w:rsidR="000D7E44" w:rsidRPr="007444B2">
        <w:rPr>
          <w:rFonts w:cs="Arial"/>
          <w:sz w:val="26"/>
          <w:szCs w:val="26"/>
        </w:rPr>
        <w:t>el</w:t>
      </w:r>
      <w:r w:rsidRPr="007444B2">
        <w:rPr>
          <w:rFonts w:cs="Arial"/>
          <w:sz w:val="26"/>
          <w:szCs w:val="26"/>
        </w:rPr>
        <w:t xml:space="preserve"> reclamo del justiciable, pues sólo así será oportuno brindar no solo una protección integral a la salud </w:t>
      </w:r>
      <w:r w:rsidR="003C24A8" w:rsidRPr="007444B2">
        <w:rPr>
          <w:rFonts w:cs="Arial"/>
          <w:sz w:val="26"/>
          <w:szCs w:val="26"/>
        </w:rPr>
        <w:t xml:space="preserve">conforme a lo dispuesto por </w:t>
      </w:r>
      <w:r w:rsidRPr="007444B2">
        <w:rPr>
          <w:rFonts w:cs="Arial"/>
          <w:sz w:val="26"/>
          <w:szCs w:val="26"/>
        </w:rPr>
        <w:t xml:space="preserve">el artículo 4 constitucional, sino una reparación integral con miras a </w:t>
      </w:r>
      <w:r w:rsidR="000D7E44" w:rsidRPr="007444B2">
        <w:rPr>
          <w:rFonts w:cs="Arial"/>
          <w:sz w:val="26"/>
          <w:szCs w:val="26"/>
        </w:rPr>
        <w:t>una</w:t>
      </w:r>
      <w:r w:rsidRPr="007444B2">
        <w:rPr>
          <w:rFonts w:cs="Arial"/>
          <w:sz w:val="26"/>
          <w:szCs w:val="26"/>
        </w:rPr>
        <w:t xml:space="preserve"> tutela efectiva de los derechos humanos del quejoso</w:t>
      </w:r>
      <w:r w:rsidR="006C33D1" w:rsidRPr="007444B2">
        <w:rPr>
          <w:rFonts w:cs="Arial"/>
          <w:sz w:val="26"/>
          <w:szCs w:val="26"/>
        </w:rPr>
        <w:t xml:space="preserve"> y </w:t>
      </w:r>
      <w:r w:rsidR="000D7E44" w:rsidRPr="007444B2">
        <w:rPr>
          <w:rFonts w:cs="Arial"/>
          <w:sz w:val="26"/>
          <w:szCs w:val="26"/>
        </w:rPr>
        <w:t>a la maximización de un derecho como es la salud, en términos del artículo 1° de la Constitución Federal</w:t>
      </w:r>
      <w:r w:rsidRPr="007444B2">
        <w:rPr>
          <w:rFonts w:cs="Arial"/>
          <w:sz w:val="26"/>
          <w:szCs w:val="26"/>
        </w:rPr>
        <w:t>.</w:t>
      </w:r>
    </w:p>
    <w:p w14:paraId="3D846F50" w14:textId="77777777" w:rsidR="00CE62B3" w:rsidRPr="007444B2" w:rsidRDefault="00CE62B3" w:rsidP="006C33D1">
      <w:pPr>
        <w:pStyle w:val="corte4fondo"/>
        <w:ind w:right="51" w:firstLine="0"/>
        <w:contextualSpacing/>
        <w:rPr>
          <w:rFonts w:cs="Arial"/>
          <w:sz w:val="26"/>
          <w:szCs w:val="26"/>
        </w:rPr>
      </w:pPr>
    </w:p>
    <w:p w14:paraId="500F8314" w14:textId="72B15E06" w:rsidR="0070528A" w:rsidRPr="007444B2" w:rsidRDefault="00CE62B3" w:rsidP="003C24A8">
      <w:pPr>
        <w:pStyle w:val="corte4fondo"/>
        <w:numPr>
          <w:ilvl w:val="0"/>
          <w:numId w:val="2"/>
        </w:numPr>
        <w:spacing w:after="80"/>
        <w:ind w:right="51"/>
        <w:rPr>
          <w:rFonts w:cs="Arial"/>
          <w:sz w:val="26"/>
          <w:szCs w:val="26"/>
        </w:rPr>
      </w:pPr>
      <w:r w:rsidRPr="007444B2">
        <w:rPr>
          <w:rFonts w:cs="Arial"/>
          <w:sz w:val="26"/>
          <w:szCs w:val="26"/>
        </w:rPr>
        <w:t>En ese sentido, el quejoso</w:t>
      </w:r>
      <w:r w:rsidR="006C33D1" w:rsidRPr="007444B2">
        <w:rPr>
          <w:rFonts w:cs="Arial"/>
          <w:sz w:val="26"/>
          <w:szCs w:val="26"/>
        </w:rPr>
        <w:t>,</w:t>
      </w:r>
      <w:r w:rsidRPr="007444B2">
        <w:rPr>
          <w:rFonts w:cs="Arial"/>
          <w:sz w:val="26"/>
          <w:szCs w:val="26"/>
        </w:rPr>
        <w:t xml:space="preserve"> al ser derechohabiente y beneficiario del Instituto Mexicano del Seguro Social</w:t>
      </w:r>
      <w:r w:rsidR="006C33D1" w:rsidRPr="007444B2">
        <w:rPr>
          <w:rFonts w:cs="Arial"/>
          <w:sz w:val="26"/>
          <w:szCs w:val="26"/>
        </w:rPr>
        <w:t>,</w:t>
      </w:r>
      <w:r w:rsidRPr="007444B2">
        <w:rPr>
          <w:rFonts w:cs="Arial"/>
          <w:sz w:val="26"/>
          <w:szCs w:val="26"/>
        </w:rPr>
        <w:t xml:space="preserve"> se encuentra ante la posibilidad de solicitar el pago o reembolso erogados por no haberle proporcionado asistencia médica u hospitalaria</w:t>
      </w:r>
      <w:r w:rsidR="003C24A8" w:rsidRPr="007444B2">
        <w:rPr>
          <w:rFonts w:cs="Arial"/>
          <w:sz w:val="26"/>
          <w:szCs w:val="26"/>
        </w:rPr>
        <w:t>,</w:t>
      </w:r>
      <w:r w:rsidRPr="007444B2">
        <w:rPr>
          <w:rFonts w:cs="Arial"/>
          <w:sz w:val="26"/>
          <w:szCs w:val="26"/>
        </w:rPr>
        <w:t xml:space="preserve"> o por estimar que la recibida resultó deficiente.</w:t>
      </w:r>
      <w:r w:rsidR="006C33D1" w:rsidRPr="007444B2">
        <w:rPr>
          <w:rFonts w:cs="Arial"/>
          <w:sz w:val="26"/>
          <w:szCs w:val="26"/>
        </w:rPr>
        <w:t xml:space="preserve"> </w:t>
      </w:r>
      <w:r w:rsidR="009122B4" w:rsidRPr="007444B2">
        <w:rPr>
          <w:sz w:val="26"/>
          <w:szCs w:val="26"/>
          <w:lang w:val="es-ES"/>
        </w:rPr>
        <w:t xml:space="preserve">No es </w:t>
      </w:r>
      <w:r w:rsidR="006C33D1" w:rsidRPr="007444B2">
        <w:rPr>
          <w:sz w:val="26"/>
          <w:szCs w:val="26"/>
          <w:lang w:val="es-ES"/>
        </w:rPr>
        <w:t>impedimento</w:t>
      </w:r>
      <w:r w:rsidR="009122B4" w:rsidRPr="007444B2">
        <w:rPr>
          <w:sz w:val="26"/>
          <w:szCs w:val="26"/>
          <w:lang w:val="es-ES"/>
        </w:rPr>
        <w:t xml:space="preserve"> a lo decidido, </w:t>
      </w:r>
      <w:r w:rsidR="009122B4" w:rsidRPr="007444B2">
        <w:rPr>
          <w:rFonts w:cs="Arial"/>
          <w:sz w:val="26"/>
          <w:szCs w:val="26"/>
        </w:rPr>
        <w:t>l</w:t>
      </w:r>
      <w:r w:rsidR="0070528A" w:rsidRPr="007444B2">
        <w:rPr>
          <w:rFonts w:cs="Arial"/>
          <w:sz w:val="26"/>
          <w:szCs w:val="26"/>
        </w:rPr>
        <w:t>os</w:t>
      </w:r>
      <w:r w:rsidR="009122B4" w:rsidRPr="007444B2">
        <w:rPr>
          <w:rFonts w:cs="Arial"/>
          <w:sz w:val="26"/>
          <w:szCs w:val="26"/>
        </w:rPr>
        <w:t xml:space="preserve"> argumento</w:t>
      </w:r>
      <w:r w:rsidR="0070528A" w:rsidRPr="007444B2">
        <w:rPr>
          <w:rFonts w:cs="Arial"/>
          <w:sz w:val="26"/>
          <w:szCs w:val="26"/>
        </w:rPr>
        <w:t>s</w:t>
      </w:r>
      <w:r w:rsidR="009122B4" w:rsidRPr="007444B2">
        <w:rPr>
          <w:rFonts w:cs="Arial"/>
          <w:sz w:val="26"/>
          <w:szCs w:val="26"/>
        </w:rPr>
        <w:t xml:space="preserve"> hecho</w:t>
      </w:r>
      <w:r w:rsidR="00DE095E" w:rsidRPr="007444B2">
        <w:rPr>
          <w:rFonts w:cs="Arial"/>
          <w:sz w:val="26"/>
          <w:szCs w:val="26"/>
        </w:rPr>
        <w:t>s</w:t>
      </w:r>
      <w:r w:rsidR="009122B4" w:rsidRPr="007444B2">
        <w:rPr>
          <w:rFonts w:cs="Arial"/>
          <w:sz w:val="26"/>
          <w:szCs w:val="26"/>
        </w:rPr>
        <w:t xml:space="preserve"> valer por las autoridades </w:t>
      </w:r>
      <w:r w:rsidR="009122B4" w:rsidRPr="007444B2">
        <w:rPr>
          <w:rFonts w:cs="Arial"/>
          <w:b/>
          <w:bCs/>
          <w:sz w:val="26"/>
          <w:szCs w:val="26"/>
        </w:rPr>
        <w:t>recurrentes adhesivas</w:t>
      </w:r>
      <w:r w:rsidR="0070528A" w:rsidRPr="007444B2">
        <w:rPr>
          <w:rFonts w:cs="Arial"/>
          <w:sz w:val="26"/>
          <w:szCs w:val="26"/>
        </w:rPr>
        <w:t xml:space="preserve">, que de manera coincidente estiman </w:t>
      </w:r>
      <w:r w:rsidR="00DE095E" w:rsidRPr="007444B2">
        <w:rPr>
          <w:rFonts w:cs="Arial"/>
          <w:sz w:val="26"/>
          <w:szCs w:val="26"/>
        </w:rPr>
        <w:t>lo siguiente</w:t>
      </w:r>
      <w:r w:rsidR="0070528A" w:rsidRPr="007444B2">
        <w:rPr>
          <w:rFonts w:cs="Arial"/>
          <w:sz w:val="26"/>
          <w:szCs w:val="26"/>
        </w:rPr>
        <w:t>:</w:t>
      </w:r>
    </w:p>
    <w:p w14:paraId="24D8A0B7" w14:textId="5246D78C" w:rsidR="0070528A" w:rsidRPr="007444B2" w:rsidRDefault="00B530AA" w:rsidP="003C24A8">
      <w:pPr>
        <w:pStyle w:val="corte4fondo"/>
        <w:numPr>
          <w:ilvl w:val="1"/>
          <w:numId w:val="2"/>
        </w:numPr>
        <w:spacing w:after="80"/>
        <w:ind w:left="709" w:hanging="357"/>
        <w:rPr>
          <w:sz w:val="26"/>
          <w:szCs w:val="26"/>
          <w:lang w:val="es-ES"/>
        </w:rPr>
      </w:pPr>
      <w:r w:rsidRPr="007444B2">
        <w:rPr>
          <w:sz w:val="26"/>
          <w:szCs w:val="26"/>
        </w:rPr>
        <w:lastRenderedPageBreak/>
        <w:t xml:space="preserve">Debe sostenerse </w:t>
      </w:r>
      <w:r w:rsidR="0070528A" w:rsidRPr="007444B2">
        <w:rPr>
          <w:sz w:val="26"/>
          <w:szCs w:val="26"/>
          <w:lang w:val="es-ES"/>
        </w:rPr>
        <w:t xml:space="preserve">el sobreseimiento decretado por el juez federal </w:t>
      </w:r>
      <w:r w:rsidR="001E5618" w:rsidRPr="007444B2">
        <w:rPr>
          <w:sz w:val="26"/>
          <w:szCs w:val="26"/>
          <w:lang w:val="es-ES"/>
        </w:rPr>
        <w:t>pues –</w:t>
      </w:r>
      <w:r w:rsidR="0070528A" w:rsidRPr="007444B2">
        <w:rPr>
          <w:sz w:val="26"/>
          <w:szCs w:val="26"/>
          <w:lang w:val="es-ES"/>
        </w:rPr>
        <w:t>desde su perspectiva</w:t>
      </w:r>
      <w:r w:rsidR="001E5618" w:rsidRPr="007444B2">
        <w:rPr>
          <w:sz w:val="26"/>
          <w:szCs w:val="26"/>
          <w:lang w:val="es-ES"/>
        </w:rPr>
        <w:t>–</w:t>
      </w:r>
      <w:r w:rsidR="0070528A" w:rsidRPr="007444B2">
        <w:rPr>
          <w:sz w:val="26"/>
          <w:szCs w:val="26"/>
          <w:lang w:val="es-ES"/>
        </w:rPr>
        <w:t xml:space="preserve"> cumplieron con la entrega del medicamento y por ello desapareció la omisión alegada por el quejoso. </w:t>
      </w:r>
    </w:p>
    <w:p w14:paraId="38A4480D" w14:textId="00348248" w:rsidR="0070528A" w:rsidRPr="007444B2" w:rsidRDefault="0070528A" w:rsidP="0070528A">
      <w:pPr>
        <w:pStyle w:val="corte4fondo"/>
        <w:numPr>
          <w:ilvl w:val="1"/>
          <w:numId w:val="2"/>
        </w:numPr>
        <w:ind w:left="709"/>
        <w:rPr>
          <w:sz w:val="26"/>
          <w:szCs w:val="26"/>
          <w:lang w:val="es-ES"/>
        </w:rPr>
      </w:pPr>
      <w:r w:rsidRPr="007444B2">
        <w:rPr>
          <w:sz w:val="26"/>
          <w:szCs w:val="26"/>
          <w:lang w:val="es-ES"/>
        </w:rPr>
        <w:t xml:space="preserve">Es </w:t>
      </w:r>
      <w:r w:rsidRPr="007444B2">
        <w:rPr>
          <w:sz w:val="26"/>
          <w:szCs w:val="26"/>
          <w:u w:val="single"/>
          <w:lang w:val="es-ES"/>
        </w:rPr>
        <w:t>improcedente</w:t>
      </w:r>
      <w:r w:rsidRPr="007444B2">
        <w:rPr>
          <w:sz w:val="26"/>
          <w:szCs w:val="26"/>
          <w:lang w:val="es-ES"/>
        </w:rPr>
        <w:t xml:space="preserve"> la pretensión del quejoso </w:t>
      </w:r>
      <w:r w:rsidR="001E5618" w:rsidRPr="007444B2">
        <w:rPr>
          <w:sz w:val="26"/>
          <w:szCs w:val="26"/>
          <w:lang w:val="es-ES"/>
        </w:rPr>
        <w:t>por la que pretende q</w:t>
      </w:r>
      <w:r w:rsidRPr="007444B2">
        <w:rPr>
          <w:sz w:val="26"/>
          <w:szCs w:val="26"/>
          <w:lang w:val="es-ES"/>
        </w:rPr>
        <w:t xml:space="preserve">ue se </w:t>
      </w:r>
      <w:r w:rsidRPr="007444B2">
        <w:rPr>
          <w:sz w:val="26"/>
          <w:szCs w:val="26"/>
          <w:u w:val="single"/>
          <w:lang w:val="es-ES"/>
        </w:rPr>
        <w:t>le reembolsen los gastos realizados</w:t>
      </w:r>
      <w:r w:rsidRPr="007444B2">
        <w:rPr>
          <w:sz w:val="26"/>
          <w:szCs w:val="26"/>
          <w:lang w:val="es-ES"/>
        </w:rPr>
        <w:t xml:space="preserve"> mientras se interrumpió la entrega del fármaco, pues el juez federal estaba vinculado a emitir resolución atendiendo únicamente a los puntos controvertidos en la demanda.</w:t>
      </w:r>
    </w:p>
    <w:p w14:paraId="38E8B714" w14:textId="77777777" w:rsidR="0070528A" w:rsidRPr="007444B2" w:rsidRDefault="0070528A" w:rsidP="0070528A">
      <w:pPr>
        <w:pStyle w:val="corte4fondo"/>
        <w:ind w:left="709" w:firstLine="0"/>
        <w:rPr>
          <w:sz w:val="26"/>
          <w:szCs w:val="26"/>
          <w:lang w:val="es-ES"/>
        </w:rPr>
      </w:pPr>
    </w:p>
    <w:p w14:paraId="2291F680" w14:textId="2F8820AD" w:rsidR="0070528A" w:rsidRPr="007444B2" w:rsidRDefault="00B9243F" w:rsidP="0070528A">
      <w:pPr>
        <w:pStyle w:val="corte4fondo"/>
        <w:numPr>
          <w:ilvl w:val="0"/>
          <w:numId w:val="2"/>
        </w:numPr>
        <w:rPr>
          <w:sz w:val="26"/>
          <w:szCs w:val="26"/>
          <w:lang w:val="es-ES"/>
        </w:rPr>
      </w:pPr>
      <w:r w:rsidRPr="007444B2">
        <w:rPr>
          <w:sz w:val="26"/>
          <w:szCs w:val="26"/>
          <w:lang w:val="es-ES"/>
        </w:rPr>
        <w:t>L</w:t>
      </w:r>
      <w:r w:rsidR="00AA1C3C" w:rsidRPr="007444B2">
        <w:rPr>
          <w:sz w:val="26"/>
          <w:szCs w:val="26"/>
          <w:lang w:val="es-ES"/>
        </w:rPr>
        <w:t>a</w:t>
      </w:r>
      <w:r w:rsidR="0070528A" w:rsidRPr="007444B2">
        <w:rPr>
          <w:sz w:val="26"/>
          <w:szCs w:val="26"/>
          <w:lang w:val="es-ES"/>
        </w:rPr>
        <w:t xml:space="preserve"> primera línea argumentativa </w:t>
      </w:r>
      <w:r w:rsidR="001E5618" w:rsidRPr="007444B2">
        <w:rPr>
          <w:sz w:val="26"/>
          <w:szCs w:val="26"/>
          <w:lang w:val="es-ES"/>
        </w:rPr>
        <w:t xml:space="preserve">(reseñada en el </w:t>
      </w:r>
      <w:r w:rsidR="000F2B22" w:rsidRPr="007444B2">
        <w:rPr>
          <w:sz w:val="26"/>
          <w:szCs w:val="26"/>
          <w:lang w:val="es-ES"/>
        </w:rPr>
        <w:t>punto 1</w:t>
      </w:r>
      <w:r w:rsidR="0070528A" w:rsidRPr="007444B2">
        <w:rPr>
          <w:sz w:val="26"/>
          <w:szCs w:val="26"/>
          <w:lang w:val="es-ES"/>
        </w:rPr>
        <w:t>)</w:t>
      </w:r>
      <w:r w:rsidR="001E5618" w:rsidRPr="007444B2">
        <w:rPr>
          <w:sz w:val="26"/>
          <w:szCs w:val="26"/>
          <w:lang w:val="es-ES"/>
        </w:rPr>
        <w:t xml:space="preserve"> del párrafo que antecede)</w:t>
      </w:r>
      <w:r w:rsidRPr="007444B2">
        <w:rPr>
          <w:sz w:val="26"/>
          <w:szCs w:val="26"/>
          <w:lang w:val="es-ES"/>
        </w:rPr>
        <w:t xml:space="preserve"> </w:t>
      </w:r>
      <w:r w:rsidRPr="007444B2">
        <w:rPr>
          <w:rFonts w:cs="Arial"/>
          <w:sz w:val="26"/>
          <w:szCs w:val="26"/>
          <w:lang w:val="es-ES"/>
        </w:rPr>
        <w:t>se considera</w:t>
      </w:r>
      <w:r w:rsidRPr="007444B2">
        <w:rPr>
          <w:rFonts w:cs="Arial"/>
          <w:sz w:val="26"/>
          <w:szCs w:val="26"/>
        </w:rPr>
        <w:t xml:space="preserve"> </w:t>
      </w:r>
      <w:r w:rsidRPr="007444B2">
        <w:rPr>
          <w:rFonts w:cs="Arial"/>
          <w:b/>
          <w:bCs/>
          <w:sz w:val="26"/>
          <w:szCs w:val="26"/>
        </w:rPr>
        <w:t>inoperante</w:t>
      </w:r>
      <w:r w:rsidR="000F2B22" w:rsidRPr="007444B2">
        <w:rPr>
          <w:rFonts w:cs="Arial"/>
          <w:sz w:val="26"/>
          <w:szCs w:val="26"/>
        </w:rPr>
        <w:t>,</w:t>
      </w:r>
      <w:r w:rsidR="0070528A" w:rsidRPr="007444B2">
        <w:rPr>
          <w:sz w:val="26"/>
          <w:szCs w:val="26"/>
          <w:lang w:val="es-ES"/>
        </w:rPr>
        <w:t xml:space="preserve"> </w:t>
      </w:r>
      <w:r w:rsidR="0070528A" w:rsidRPr="007444B2">
        <w:rPr>
          <w:rFonts w:cs="Arial"/>
          <w:sz w:val="26"/>
          <w:szCs w:val="26"/>
        </w:rPr>
        <w:t>si bien las autoridades recurrentes adhesivas pretenden reforzar la parte considerativa de la sentencia que se revisa</w:t>
      </w:r>
      <w:r w:rsidRPr="007444B2">
        <w:rPr>
          <w:rFonts w:cs="Arial"/>
          <w:sz w:val="26"/>
          <w:szCs w:val="26"/>
        </w:rPr>
        <w:t>,</w:t>
      </w:r>
      <w:r w:rsidR="0070528A" w:rsidRPr="007444B2">
        <w:rPr>
          <w:rFonts w:cs="Arial"/>
          <w:sz w:val="26"/>
          <w:szCs w:val="26"/>
        </w:rPr>
        <w:t xml:space="preserve"> en lo que </w:t>
      </w:r>
      <w:r w:rsidR="00BA1A56" w:rsidRPr="007444B2">
        <w:rPr>
          <w:rFonts w:cs="Arial"/>
          <w:sz w:val="26"/>
          <w:szCs w:val="26"/>
        </w:rPr>
        <w:t>toca</w:t>
      </w:r>
      <w:r w:rsidR="0070528A" w:rsidRPr="007444B2">
        <w:rPr>
          <w:rFonts w:cs="Arial"/>
          <w:sz w:val="26"/>
          <w:szCs w:val="26"/>
        </w:rPr>
        <w:t xml:space="preserve"> a la inexistencia del acto reclamado, lo cierto es que solo reitera</w:t>
      </w:r>
      <w:r w:rsidR="002520E8" w:rsidRPr="007444B2">
        <w:rPr>
          <w:rFonts w:cs="Arial"/>
          <w:sz w:val="26"/>
          <w:szCs w:val="26"/>
        </w:rPr>
        <w:t>n</w:t>
      </w:r>
      <w:r w:rsidR="0070528A" w:rsidRPr="007444B2">
        <w:rPr>
          <w:rFonts w:cs="Arial"/>
          <w:sz w:val="26"/>
          <w:szCs w:val="26"/>
        </w:rPr>
        <w:t xml:space="preserve"> las razones y fundamentos legales que sirvieron de apoyo al juez de distrito para emitir la resolución recurrida, lo cual ya ha sido objeto de análisis en la presente ejecutoria, por lo que debe </w:t>
      </w:r>
      <w:r w:rsidR="0070528A" w:rsidRPr="007444B2">
        <w:rPr>
          <w:rFonts w:cs="Arial"/>
          <w:b/>
          <w:bCs/>
          <w:sz w:val="26"/>
          <w:szCs w:val="26"/>
        </w:rPr>
        <w:t>desestimarse</w:t>
      </w:r>
      <w:r w:rsidR="0070528A" w:rsidRPr="007444B2">
        <w:rPr>
          <w:rStyle w:val="Refdenotaalpie"/>
          <w:rFonts w:cs="Arial"/>
          <w:sz w:val="26"/>
          <w:szCs w:val="26"/>
        </w:rPr>
        <w:footnoteReference w:id="61"/>
      </w:r>
      <w:r w:rsidR="0070528A" w:rsidRPr="007444B2">
        <w:rPr>
          <w:rFonts w:cs="Arial"/>
          <w:sz w:val="26"/>
          <w:szCs w:val="26"/>
        </w:rPr>
        <w:t xml:space="preserve">. </w:t>
      </w:r>
    </w:p>
    <w:p w14:paraId="3E1F936A" w14:textId="77777777" w:rsidR="00DB00C5" w:rsidRPr="007444B2" w:rsidRDefault="00DB00C5" w:rsidP="00DB00C5">
      <w:pPr>
        <w:pStyle w:val="corte4fondo"/>
        <w:ind w:firstLine="0"/>
        <w:rPr>
          <w:sz w:val="26"/>
          <w:szCs w:val="26"/>
          <w:lang w:val="es-ES"/>
        </w:rPr>
      </w:pPr>
    </w:p>
    <w:p w14:paraId="05AE1AAA" w14:textId="4D06B4D2" w:rsidR="00AA1C3C" w:rsidRPr="007444B2" w:rsidRDefault="0070528A" w:rsidP="00DB00C5">
      <w:pPr>
        <w:numPr>
          <w:ilvl w:val="0"/>
          <w:numId w:val="2"/>
        </w:numPr>
        <w:autoSpaceDE w:val="0"/>
        <w:autoSpaceDN w:val="0"/>
        <w:adjustRightInd w:val="0"/>
        <w:spacing w:line="360" w:lineRule="auto"/>
        <w:jc w:val="both"/>
        <w:rPr>
          <w:rFonts w:ascii="Arial" w:hAnsi="Arial" w:cs="Arial"/>
          <w:sz w:val="26"/>
          <w:szCs w:val="26"/>
        </w:rPr>
      </w:pPr>
      <w:r w:rsidRPr="007444B2">
        <w:rPr>
          <w:rFonts w:ascii="Arial" w:hAnsi="Arial" w:cs="Arial"/>
          <w:sz w:val="26"/>
          <w:szCs w:val="26"/>
        </w:rPr>
        <w:t xml:space="preserve">Por otra parte, </w:t>
      </w:r>
      <w:r w:rsidR="00A97163" w:rsidRPr="007444B2">
        <w:rPr>
          <w:rFonts w:ascii="Arial" w:hAnsi="Arial" w:cs="Arial"/>
          <w:sz w:val="26"/>
          <w:szCs w:val="26"/>
        </w:rPr>
        <w:t>e</w:t>
      </w:r>
      <w:r w:rsidRPr="007444B2">
        <w:rPr>
          <w:rFonts w:ascii="Arial" w:hAnsi="Arial" w:cs="Arial"/>
          <w:sz w:val="26"/>
          <w:szCs w:val="26"/>
        </w:rPr>
        <w:t xml:space="preserve">l segundo argumento </w:t>
      </w:r>
      <w:r w:rsidR="00F73AB2" w:rsidRPr="007444B2">
        <w:rPr>
          <w:rFonts w:ascii="Arial" w:hAnsi="Arial" w:cs="Arial"/>
          <w:sz w:val="26"/>
          <w:szCs w:val="26"/>
        </w:rPr>
        <w:t xml:space="preserve">(sintetizado en el </w:t>
      </w:r>
      <w:r w:rsidR="000F2B22" w:rsidRPr="007444B2">
        <w:rPr>
          <w:rFonts w:ascii="Arial" w:hAnsi="Arial" w:cs="Arial"/>
          <w:sz w:val="26"/>
          <w:szCs w:val="26"/>
        </w:rPr>
        <w:t>punto 2, del párrafo 64</w:t>
      </w:r>
      <w:r w:rsidRPr="007444B2">
        <w:rPr>
          <w:rFonts w:ascii="Arial" w:hAnsi="Arial" w:cs="Arial"/>
          <w:sz w:val="26"/>
          <w:szCs w:val="26"/>
        </w:rPr>
        <w:t>)</w:t>
      </w:r>
      <w:r w:rsidR="00AA1C3C" w:rsidRPr="007444B2">
        <w:rPr>
          <w:rFonts w:ascii="Arial" w:hAnsi="Arial" w:cs="Arial"/>
          <w:sz w:val="26"/>
          <w:szCs w:val="26"/>
        </w:rPr>
        <w:t xml:space="preserve"> debe </w:t>
      </w:r>
      <w:r w:rsidR="00AA1C3C" w:rsidRPr="007444B2">
        <w:rPr>
          <w:rFonts w:ascii="Arial" w:hAnsi="Arial" w:cs="Arial"/>
          <w:b/>
          <w:bCs/>
          <w:sz w:val="26"/>
          <w:szCs w:val="26"/>
        </w:rPr>
        <w:t>desestimarse</w:t>
      </w:r>
      <w:r w:rsidR="00351317" w:rsidRPr="007444B2">
        <w:rPr>
          <w:rFonts w:ascii="Arial" w:hAnsi="Arial" w:cs="Arial"/>
          <w:sz w:val="26"/>
          <w:szCs w:val="26"/>
        </w:rPr>
        <w:t xml:space="preserve"> por </w:t>
      </w:r>
      <w:r w:rsidR="00AA1C3C" w:rsidRPr="007444B2">
        <w:rPr>
          <w:rFonts w:ascii="Arial" w:hAnsi="Arial" w:cs="Arial"/>
          <w:sz w:val="26"/>
          <w:szCs w:val="26"/>
        </w:rPr>
        <w:t>corresponde</w:t>
      </w:r>
      <w:r w:rsidR="00351317" w:rsidRPr="007444B2">
        <w:rPr>
          <w:rFonts w:ascii="Arial" w:hAnsi="Arial" w:cs="Arial"/>
          <w:sz w:val="26"/>
          <w:szCs w:val="26"/>
        </w:rPr>
        <w:t>r</w:t>
      </w:r>
      <w:r w:rsidR="00AA1C3C" w:rsidRPr="007444B2">
        <w:rPr>
          <w:rFonts w:ascii="Arial" w:hAnsi="Arial" w:cs="Arial"/>
          <w:sz w:val="26"/>
          <w:szCs w:val="26"/>
        </w:rPr>
        <w:t xml:space="preserve"> a cuestiones de</w:t>
      </w:r>
      <w:r w:rsidR="00351317" w:rsidRPr="007444B2">
        <w:rPr>
          <w:rFonts w:ascii="Arial" w:hAnsi="Arial" w:cs="Arial"/>
          <w:sz w:val="26"/>
          <w:szCs w:val="26"/>
        </w:rPr>
        <w:t>l</w:t>
      </w:r>
      <w:r w:rsidR="00AA1C3C" w:rsidRPr="007444B2">
        <w:rPr>
          <w:rFonts w:ascii="Arial" w:hAnsi="Arial" w:cs="Arial"/>
          <w:sz w:val="26"/>
          <w:szCs w:val="26"/>
        </w:rPr>
        <w:t xml:space="preserve"> </w:t>
      </w:r>
      <w:r w:rsidR="00CD25F0" w:rsidRPr="007444B2">
        <w:rPr>
          <w:rFonts w:ascii="Arial" w:hAnsi="Arial" w:cs="Arial"/>
          <w:sz w:val="26"/>
          <w:szCs w:val="26"/>
        </w:rPr>
        <w:t xml:space="preserve">análisis de </w:t>
      </w:r>
      <w:r w:rsidR="00AA1C3C" w:rsidRPr="007444B2">
        <w:rPr>
          <w:rFonts w:ascii="Arial" w:hAnsi="Arial" w:cs="Arial"/>
          <w:sz w:val="26"/>
          <w:szCs w:val="26"/>
        </w:rPr>
        <w:t xml:space="preserve">fondo; </w:t>
      </w:r>
      <w:r w:rsidR="00351317" w:rsidRPr="007444B2">
        <w:rPr>
          <w:rFonts w:ascii="Arial" w:hAnsi="Arial" w:cs="Arial"/>
          <w:sz w:val="26"/>
          <w:szCs w:val="26"/>
        </w:rPr>
        <w:t>aunado a que</w:t>
      </w:r>
      <w:r w:rsidR="00AA1C3C" w:rsidRPr="007444B2">
        <w:rPr>
          <w:rFonts w:ascii="Arial" w:hAnsi="Arial" w:cs="Arial"/>
          <w:sz w:val="26"/>
          <w:szCs w:val="26"/>
        </w:rPr>
        <w:t xml:space="preserve">, </w:t>
      </w:r>
      <w:r w:rsidR="00AA1C3C" w:rsidRPr="007444B2">
        <w:rPr>
          <w:rFonts w:ascii="Arial" w:hAnsi="Arial" w:cs="Arial"/>
          <w:sz w:val="26"/>
          <w:szCs w:val="26"/>
          <w:lang w:eastAsia="es-ES"/>
        </w:rPr>
        <w:t>en todo caso, el argumento expuesto no se relaciona con lo resuelto en la sentencia dictada por el ju</w:t>
      </w:r>
      <w:r w:rsidR="00351317" w:rsidRPr="007444B2">
        <w:rPr>
          <w:rFonts w:ascii="Arial" w:hAnsi="Arial" w:cs="Arial"/>
          <w:sz w:val="26"/>
          <w:szCs w:val="26"/>
          <w:lang w:eastAsia="es-ES"/>
        </w:rPr>
        <w:t>e</w:t>
      </w:r>
      <w:r w:rsidR="00AA1C3C" w:rsidRPr="007444B2">
        <w:rPr>
          <w:rFonts w:ascii="Arial" w:hAnsi="Arial" w:cs="Arial"/>
          <w:sz w:val="26"/>
          <w:szCs w:val="26"/>
          <w:lang w:eastAsia="es-ES"/>
        </w:rPr>
        <w:t xml:space="preserve">z de primer grado, en la que se decretó el sobreseimiento por inexistencia del acto reclamado, por lo </w:t>
      </w:r>
      <w:r w:rsidR="0090213B" w:rsidRPr="007444B2">
        <w:rPr>
          <w:rFonts w:ascii="Arial" w:hAnsi="Arial" w:cs="Arial"/>
          <w:sz w:val="26"/>
          <w:szCs w:val="26"/>
          <w:lang w:eastAsia="es-ES"/>
        </w:rPr>
        <w:t>tanto,</w:t>
      </w:r>
      <w:r w:rsidR="00AA1C3C" w:rsidRPr="007444B2">
        <w:rPr>
          <w:rFonts w:ascii="Arial" w:hAnsi="Arial" w:cs="Arial"/>
          <w:sz w:val="26"/>
          <w:szCs w:val="26"/>
          <w:lang w:eastAsia="es-ES"/>
        </w:rPr>
        <w:t xml:space="preserve"> resulta </w:t>
      </w:r>
      <w:r w:rsidR="00AA1C3C" w:rsidRPr="007444B2">
        <w:rPr>
          <w:rFonts w:ascii="Arial" w:hAnsi="Arial" w:cs="Arial"/>
          <w:b/>
          <w:bCs/>
          <w:sz w:val="26"/>
          <w:szCs w:val="26"/>
          <w:lang w:eastAsia="es-ES"/>
        </w:rPr>
        <w:t>inoperante</w:t>
      </w:r>
      <w:r w:rsidR="00AA1C3C" w:rsidRPr="007444B2">
        <w:rPr>
          <w:rStyle w:val="Refdenotaalpie"/>
          <w:rFonts w:ascii="Arial" w:hAnsi="Arial" w:cs="Arial"/>
          <w:sz w:val="26"/>
          <w:szCs w:val="26"/>
          <w:lang w:eastAsia="es-ES"/>
        </w:rPr>
        <w:footnoteReference w:id="62"/>
      </w:r>
      <w:r w:rsidR="00AA1C3C" w:rsidRPr="007444B2">
        <w:rPr>
          <w:rFonts w:ascii="Arial" w:hAnsi="Arial" w:cs="Arial"/>
          <w:sz w:val="26"/>
          <w:szCs w:val="26"/>
          <w:lang w:eastAsia="es-ES"/>
        </w:rPr>
        <w:t>.</w:t>
      </w:r>
    </w:p>
    <w:p w14:paraId="7B0067CB" w14:textId="77777777" w:rsidR="00DB00C5" w:rsidRPr="007444B2" w:rsidRDefault="00DB00C5" w:rsidP="00DB00C5">
      <w:pPr>
        <w:autoSpaceDE w:val="0"/>
        <w:autoSpaceDN w:val="0"/>
        <w:adjustRightInd w:val="0"/>
        <w:spacing w:line="360" w:lineRule="auto"/>
        <w:jc w:val="both"/>
        <w:rPr>
          <w:rFonts w:ascii="Arial" w:hAnsi="Arial" w:cs="Arial"/>
          <w:sz w:val="26"/>
          <w:szCs w:val="26"/>
        </w:rPr>
      </w:pPr>
    </w:p>
    <w:p w14:paraId="1A84DF9F" w14:textId="2D9DB2AB" w:rsidR="00334F85" w:rsidRPr="007444B2" w:rsidRDefault="00334F85" w:rsidP="00DB00C5">
      <w:pPr>
        <w:numPr>
          <w:ilvl w:val="0"/>
          <w:numId w:val="2"/>
        </w:numPr>
        <w:autoSpaceDE w:val="0"/>
        <w:autoSpaceDN w:val="0"/>
        <w:adjustRightInd w:val="0"/>
        <w:spacing w:line="360" w:lineRule="auto"/>
        <w:jc w:val="both"/>
        <w:rPr>
          <w:rFonts w:ascii="Arial" w:hAnsi="Arial" w:cs="Arial"/>
          <w:sz w:val="26"/>
          <w:szCs w:val="26"/>
        </w:rPr>
      </w:pPr>
      <w:r w:rsidRPr="007444B2">
        <w:rPr>
          <w:rFonts w:ascii="Arial" w:hAnsi="Arial" w:cs="Arial"/>
          <w:sz w:val="26"/>
          <w:szCs w:val="26"/>
          <w:lang w:eastAsia="es-ES"/>
        </w:rPr>
        <w:t>Además, como ya fue analizado (</w:t>
      </w:r>
      <w:r w:rsidR="008F17A8" w:rsidRPr="007444B2">
        <w:rPr>
          <w:rFonts w:ascii="Arial" w:hAnsi="Arial" w:cs="Arial"/>
          <w:sz w:val="26"/>
          <w:szCs w:val="26"/>
          <w:lang w:eastAsia="es-ES"/>
        </w:rPr>
        <w:t xml:space="preserve">en </w:t>
      </w:r>
      <w:r w:rsidR="00AE3FF1" w:rsidRPr="007444B2">
        <w:rPr>
          <w:rFonts w:ascii="Arial" w:hAnsi="Arial" w:cs="Arial"/>
          <w:sz w:val="26"/>
          <w:szCs w:val="26"/>
          <w:lang w:eastAsia="es-ES"/>
        </w:rPr>
        <w:t>el párrafo</w:t>
      </w:r>
      <w:r w:rsidRPr="007444B2">
        <w:rPr>
          <w:rFonts w:ascii="Arial" w:hAnsi="Arial" w:cs="Arial"/>
          <w:sz w:val="26"/>
          <w:szCs w:val="26"/>
          <w:lang w:eastAsia="es-ES"/>
        </w:rPr>
        <w:t xml:space="preserve"> </w:t>
      </w:r>
      <w:r w:rsidR="00C25A1D" w:rsidRPr="007444B2">
        <w:rPr>
          <w:rFonts w:ascii="Arial" w:hAnsi="Arial" w:cs="Arial"/>
          <w:sz w:val="26"/>
          <w:szCs w:val="26"/>
          <w:lang w:eastAsia="es-ES"/>
        </w:rPr>
        <w:t>39</w:t>
      </w:r>
      <w:r w:rsidR="008F17A8" w:rsidRPr="007444B2">
        <w:rPr>
          <w:rFonts w:ascii="Arial" w:hAnsi="Arial" w:cs="Arial"/>
          <w:sz w:val="26"/>
          <w:szCs w:val="26"/>
          <w:lang w:eastAsia="es-ES"/>
        </w:rPr>
        <w:t xml:space="preserve"> y siguientes</w:t>
      </w:r>
      <w:r w:rsidRPr="007444B2">
        <w:rPr>
          <w:rFonts w:ascii="Arial" w:hAnsi="Arial" w:cs="Arial"/>
          <w:sz w:val="26"/>
          <w:szCs w:val="26"/>
          <w:lang w:eastAsia="es-ES"/>
        </w:rPr>
        <w:t xml:space="preserve">), </w:t>
      </w:r>
      <w:r w:rsidR="009A1324" w:rsidRPr="007444B2">
        <w:rPr>
          <w:rFonts w:ascii="Arial" w:hAnsi="Arial" w:cs="Arial"/>
          <w:sz w:val="26"/>
          <w:szCs w:val="26"/>
          <w:lang w:eastAsia="es-ES"/>
        </w:rPr>
        <w:t xml:space="preserve">el reclamo del quejoso </w:t>
      </w:r>
      <w:r w:rsidR="00F55DE0" w:rsidRPr="007444B2">
        <w:rPr>
          <w:rFonts w:ascii="Arial" w:hAnsi="Arial" w:cs="Arial"/>
          <w:sz w:val="26"/>
          <w:szCs w:val="26"/>
          <w:lang w:eastAsia="es-ES"/>
        </w:rPr>
        <w:t>no deriva de una variación de lo efectivamente impugnado en la demanda de amparo, pues, como pudo apreciar</w:t>
      </w:r>
      <w:r w:rsidR="005F4110" w:rsidRPr="007444B2">
        <w:rPr>
          <w:rFonts w:ascii="Arial" w:hAnsi="Arial" w:cs="Arial"/>
          <w:sz w:val="26"/>
          <w:szCs w:val="26"/>
          <w:lang w:eastAsia="es-ES"/>
        </w:rPr>
        <w:t>se</w:t>
      </w:r>
      <w:r w:rsidR="00F55DE0" w:rsidRPr="007444B2">
        <w:rPr>
          <w:rFonts w:ascii="Arial" w:hAnsi="Arial" w:cs="Arial"/>
          <w:sz w:val="26"/>
          <w:szCs w:val="26"/>
          <w:lang w:eastAsia="es-ES"/>
        </w:rPr>
        <w:t>, la omisión de suministrar el fármaco se presentó y anunció desde la presentación de la demanda</w:t>
      </w:r>
      <w:r w:rsidR="00484AB3" w:rsidRPr="007444B2">
        <w:rPr>
          <w:rFonts w:ascii="Arial" w:hAnsi="Arial" w:cs="Arial"/>
          <w:sz w:val="26"/>
          <w:szCs w:val="26"/>
          <w:lang w:eastAsia="es-ES"/>
        </w:rPr>
        <w:t xml:space="preserve"> de amparo</w:t>
      </w:r>
      <w:r w:rsidR="00DB00C5" w:rsidRPr="007444B2">
        <w:rPr>
          <w:rFonts w:ascii="Arial" w:hAnsi="Arial" w:cs="Arial"/>
          <w:sz w:val="26"/>
          <w:szCs w:val="26"/>
          <w:lang w:eastAsia="es-ES"/>
        </w:rPr>
        <w:t>.</w:t>
      </w:r>
      <w:r w:rsidR="00484AB3" w:rsidRPr="007444B2">
        <w:rPr>
          <w:rFonts w:ascii="Arial" w:hAnsi="Arial" w:cs="Arial"/>
          <w:sz w:val="26"/>
          <w:szCs w:val="26"/>
          <w:lang w:eastAsia="es-ES"/>
        </w:rPr>
        <w:t xml:space="preserve"> </w:t>
      </w:r>
      <w:r w:rsidR="00DB00C5" w:rsidRPr="007444B2">
        <w:rPr>
          <w:rFonts w:ascii="Arial" w:hAnsi="Arial" w:cs="Arial"/>
          <w:sz w:val="26"/>
          <w:szCs w:val="26"/>
          <w:lang w:eastAsia="es-ES"/>
        </w:rPr>
        <w:t>I</w:t>
      </w:r>
      <w:r w:rsidR="00484AB3" w:rsidRPr="007444B2">
        <w:rPr>
          <w:rFonts w:ascii="Arial" w:hAnsi="Arial" w:cs="Arial"/>
          <w:sz w:val="26"/>
          <w:szCs w:val="26"/>
          <w:lang w:eastAsia="es-ES"/>
        </w:rPr>
        <w:t xml:space="preserve">ncluso, durante la sustanciación del </w:t>
      </w:r>
      <w:r w:rsidR="00484AB3" w:rsidRPr="007444B2">
        <w:rPr>
          <w:rFonts w:ascii="Arial" w:hAnsi="Arial" w:cs="Arial"/>
          <w:sz w:val="26"/>
          <w:szCs w:val="26"/>
          <w:lang w:eastAsia="es-ES"/>
        </w:rPr>
        <w:lastRenderedPageBreak/>
        <w:t xml:space="preserve">juicio se actualizó </w:t>
      </w:r>
      <w:r w:rsidR="00E020E7" w:rsidRPr="007444B2">
        <w:rPr>
          <w:rFonts w:ascii="Arial" w:hAnsi="Arial" w:cs="Arial"/>
          <w:sz w:val="26"/>
          <w:szCs w:val="26"/>
          <w:lang w:eastAsia="es-ES"/>
        </w:rPr>
        <w:t>la negativa del suministro, lo que dio pauta a la compra de una segunda caja del medicament</w:t>
      </w:r>
      <w:r w:rsidR="00620FFD" w:rsidRPr="007444B2">
        <w:rPr>
          <w:rFonts w:ascii="Arial" w:hAnsi="Arial" w:cs="Arial"/>
          <w:sz w:val="26"/>
          <w:szCs w:val="26"/>
          <w:lang w:eastAsia="es-ES"/>
        </w:rPr>
        <w:t>o.</w:t>
      </w:r>
    </w:p>
    <w:p w14:paraId="203A7737" w14:textId="77777777" w:rsidR="00DB00C5" w:rsidRPr="007444B2" w:rsidRDefault="00DB00C5" w:rsidP="00DB00C5">
      <w:pPr>
        <w:autoSpaceDE w:val="0"/>
        <w:autoSpaceDN w:val="0"/>
        <w:adjustRightInd w:val="0"/>
        <w:spacing w:line="360" w:lineRule="auto"/>
        <w:jc w:val="both"/>
        <w:rPr>
          <w:rFonts w:ascii="Arial" w:hAnsi="Arial" w:cs="Arial"/>
          <w:sz w:val="26"/>
          <w:szCs w:val="26"/>
        </w:rPr>
      </w:pPr>
    </w:p>
    <w:p w14:paraId="2EBFEC64" w14:textId="797B2B84" w:rsidR="0070528A" w:rsidRPr="007444B2" w:rsidRDefault="0070528A" w:rsidP="00DB00C5">
      <w:pPr>
        <w:numPr>
          <w:ilvl w:val="0"/>
          <w:numId w:val="2"/>
        </w:numPr>
        <w:autoSpaceDE w:val="0"/>
        <w:autoSpaceDN w:val="0"/>
        <w:adjustRightInd w:val="0"/>
        <w:spacing w:line="360" w:lineRule="auto"/>
        <w:jc w:val="both"/>
        <w:rPr>
          <w:rFonts w:ascii="Arial" w:hAnsi="Arial" w:cs="Arial"/>
          <w:sz w:val="26"/>
          <w:szCs w:val="26"/>
        </w:rPr>
      </w:pPr>
      <w:r w:rsidRPr="007444B2">
        <w:rPr>
          <w:rFonts w:ascii="Arial" w:hAnsi="Arial" w:cs="Arial"/>
          <w:sz w:val="26"/>
          <w:szCs w:val="26"/>
          <w:lang w:val="es-ES"/>
        </w:rPr>
        <w:t xml:space="preserve">En suma, al resultar </w:t>
      </w:r>
      <w:r w:rsidRPr="007444B2">
        <w:rPr>
          <w:rFonts w:ascii="Arial" w:hAnsi="Arial" w:cs="Arial"/>
          <w:b/>
          <w:bCs/>
          <w:sz w:val="26"/>
          <w:szCs w:val="26"/>
          <w:lang w:val="es-ES"/>
        </w:rPr>
        <w:t xml:space="preserve">fundados </w:t>
      </w:r>
      <w:r w:rsidRPr="007444B2">
        <w:rPr>
          <w:rFonts w:ascii="Arial" w:hAnsi="Arial" w:cs="Arial"/>
          <w:sz w:val="26"/>
          <w:szCs w:val="26"/>
          <w:lang w:val="es-ES"/>
        </w:rPr>
        <w:t xml:space="preserve">los agravios expuestos por </w:t>
      </w:r>
      <w:r w:rsidR="004408F7" w:rsidRPr="007444B2">
        <w:rPr>
          <w:rFonts w:ascii="Arial" w:hAnsi="Arial" w:cs="Arial"/>
          <w:sz w:val="26"/>
          <w:szCs w:val="26"/>
          <w:lang w:val="es-ES"/>
        </w:rPr>
        <w:t>e</w:t>
      </w:r>
      <w:r w:rsidRPr="007444B2">
        <w:rPr>
          <w:rFonts w:ascii="Arial" w:hAnsi="Arial" w:cs="Arial"/>
          <w:sz w:val="26"/>
          <w:szCs w:val="26"/>
          <w:lang w:val="es-ES"/>
        </w:rPr>
        <w:t xml:space="preserve">l </w:t>
      </w:r>
      <w:r w:rsidR="004408F7" w:rsidRPr="007444B2">
        <w:rPr>
          <w:rFonts w:ascii="Arial" w:hAnsi="Arial" w:cs="Arial"/>
          <w:sz w:val="26"/>
          <w:szCs w:val="26"/>
          <w:lang w:val="es-ES"/>
        </w:rPr>
        <w:t>recurrente</w:t>
      </w:r>
      <w:r w:rsidRPr="007444B2">
        <w:rPr>
          <w:rFonts w:ascii="Arial" w:hAnsi="Arial" w:cs="Arial"/>
          <w:sz w:val="26"/>
          <w:szCs w:val="26"/>
          <w:lang w:val="es-ES"/>
        </w:rPr>
        <w:t xml:space="preserve"> en la revisión principal, e </w:t>
      </w:r>
      <w:r w:rsidRPr="007444B2">
        <w:rPr>
          <w:rFonts w:ascii="Arial" w:hAnsi="Arial" w:cs="Arial"/>
          <w:b/>
          <w:bCs/>
          <w:sz w:val="26"/>
          <w:szCs w:val="26"/>
          <w:lang w:val="es-ES"/>
        </w:rPr>
        <w:t>inoperantes</w:t>
      </w:r>
      <w:r w:rsidRPr="007444B2">
        <w:rPr>
          <w:rFonts w:ascii="Arial" w:hAnsi="Arial" w:cs="Arial"/>
          <w:sz w:val="26"/>
          <w:szCs w:val="26"/>
          <w:lang w:val="es-ES"/>
        </w:rPr>
        <w:t xml:space="preserve"> en lo restante los argumentos hechos valer en las revisiones adhesivas por las autoridades responsables, se procede conforme a lo dispuesto en el artículo 93, fracciones I y V</w:t>
      </w:r>
      <w:r w:rsidR="00B140F1" w:rsidRPr="007444B2">
        <w:rPr>
          <w:rFonts w:ascii="Arial" w:hAnsi="Arial" w:cs="Arial"/>
          <w:sz w:val="26"/>
          <w:szCs w:val="26"/>
          <w:lang w:val="es-ES"/>
        </w:rPr>
        <w:t>,</w:t>
      </w:r>
      <w:r w:rsidRPr="007444B2">
        <w:rPr>
          <w:rFonts w:ascii="Arial" w:hAnsi="Arial" w:cs="Arial"/>
          <w:sz w:val="26"/>
          <w:szCs w:val="26"/>
          <w:lang w:val="es-ES"/>
        </w:rPr>
        <w:t xml:space="preserve"> de la Ley de Amparo</w:t>
      </w:r>
      <w:r w:rsidR="00DB00C5" w:rsidRPr="007444B2">
        <w:rPr>
          <w:rStyle w:val="Refdenotaalpie"/>
          <w:rFonts w:ascii="Arial" w:hAnsi="Arial" w:cs="Arial"/>
          <w:sz w:val="26"/>
          <w:szCs w:val="26"/>
          <w:lang w:val="es-ES"/>
        </w:rPr>
        <w:footnoteReference w:id="63"/>
      </w:r>
      <w:r w:rsidRPr="007444B2">
        <w:rPr>
          <w:rFonts w:ascii="Arial" w:hAnsi="Arial" w:cs="Arial"/>
          <w:sz w:val="26"/>
          <w:szCs w:val="26"/>
          <w:lang w:val="es-ES"/>
        </w:rPr>
        <w:t>.</w:t>
      </w:r>
    </w:p>
    <w:p w14:paraId="7B34F0CA" w14:textId="137504D5" w:rsidR="00C270AC" w:rsidRPr="007444B2" w:rsidRDefault="00E24C76" w:rsidP="00AC1E72">
      <w:pPr>
        <w:pStyle w:val="corte4fondo"/>
        <w:spacing w:after="120"/>
        <w:ind w:firstLine="0"/>
        <w:jc w:val="center"/>
        <w:rPr>
          <w:rFonts w:cs="Arial"/>
          <w:b/>
          <w:sz w:val="26"/>
          <w:szCs w:val="26"/>
        </w:rPr>
      </w:pPr>
      <w:r w:rsidRPr="007444B2">
        <w:rPr>
          <w:rFonts w:cs="Arial"/>
          <w:b/>
          <w:sz w:val="26"/>
          <w:szCs w:val="26"/>
        </w:rPr>
        <w:t xml:space="preserve">V. </w:t>
      </w:r>
      <w:r w:rsidR="00C270AC" w:rsidRPr="007444B2">
        <w:rPr>
          <w:rFonts w:cs="Arial"/>
          <w:b/>
          <w:sz w:val="26"/>
          <w:szCs w:val="26"/>
        </w:rPr>
        <w:t>ESTUDIO DE PROCEDENCIA DEL RECURSO</w:t>
      </w:r>
    </w:p>
    <w:p w14:paraId="467D9C2F" w14:textId="24F175C7" w:rsidR="00CB5CFD" w:rsidRPr="007444B2" w:rsidRDefault="00C270AC" w:rsidP="00C270AC">
      <w:pPr>
        <w:pStyle w:val="corte4fondo"/>
        <w:numPr>
          <w:ilvl w:val="0"/>
          <w:numId w:val="2"/>
        </w:numPr>
        <w:rPr>
          <w:rFonts w:cs="Arial"/>
          <w:bCs/>
          <w:sz w:val="26"/>
          <w:szCs w:val="26"/>
        </w:rPr>
      </w:pPr>
      <w:r w:rsidRPr="007444B2">
        <w:rPr>
          <w:rFonts w:cs="Arial"/>
          <w:sz w:val="26"/>
          <w:szCs w:val="26"/>
        </w:rPr>
        <w:t xml:space="preserve">Una vez fijado de forma clara y precisa el acto que efectivamente fue planteado, </w:t>
      </w:r>
      <w:r w:rsidR="00CB5CFD" w:rsidRPr="007444B2">
        <w:rPr>
          <w:rFonts w:cs="Arial"/>
          <w:sz w:val="26"/>
          <w:szCs w:val="26"/>
        </w:rPr>
        <w:t xml:space="preserve">por cuestión metodológica, </w:t>
      </w:r>
      <w:r w:rsidRPr="007444B2">
        <w:rPr>
          <w:rFonts w:cs="Arial"/>
          <w:sz w:val="26"/>
          <w:szCs w:val="26"/>
        </w:rPr>
        <w:t xml:space="preserve">esta Primera Sala procede </w:t>
      </w:r>
      <w:r w:rsidRPr="007444B2">
        <w:rPr>
          <w:rFonts w:cs="Arial"/>
          <w:sz w:val="26"/>
          <w:szCs w:val="26"/>
          <w:lang w:val="es-ES"/>
        </w:rPr>
        <w:t xml:space="preserve">–de conformidad con el artículo 93, fracción I, segundo párrafo de la Ley de Amparo– </w:t>
      </w:r>
      <w:r w:rsidRPr="007444B2">
        <w:rPr>
          <w:rFonts w:cs="Arial"/>
          <w:sz w:val="26"/>
          <w:szCs w:val="26"/>
        </w:rPr>
        <w:t>al análisis de las causas de improcedencia que la</w:t>
      </w:r>
      <w:r w:rsidR="00CB5CFD" w:rsidRPr="007444B2">
        <w:rPr>
          <w:rFonts w:cs="Arial"/>
          <w:sz w:val="26"/>
          <w:szCs w:val="26"/>
        </w:rPr>
        <w:t>s</w:t>
      </w:r>
      <w:r w:rsidRPr="007444B2">
        <w:rPr>
          <w:rFonts w:cs="Arial"/>
          <w:sz w:val="26"/>
          <w:szCs w:val="26"/>
        </w:rPr>
        <w:t xml:space="preserve"> autoridad</w:t>
      </w:r>
      <w:r w:rsidR="00CB5CFD" w:rsidRPr="007444B2">
        <w:rPr>
          <w:rFonts w:cs="Arial"/>
          <w:sz w:val="26"/>
          <w:szCs w:val="26"/>
        </w:rPr>
        <w:t>es</w:t>
      </w:r>
      <w:r w:rsidRPr="007444B2">
        <w:rPr>
          <w:rFonts w:cs="Arial"/>
          <w:sz w:val="26"/>
          <w:szCs w:val="26"/>
        </w:rPr>
        <w:t xml:space="preserve"> señalada</w:t>
      </w:r>
      <w:r w:rsidR="00CB5CFD" w:rsidRPr="007444B2">
        <w:rPr>
          <w:rFonts w:cs="Arial"/>
          <w:sz w:val="26"/>
          <w:szCs w:val="26"/>
        </w:rPr>
        <w:t>s</w:t>
      </w:r>
      <w:r w:rsidRPr="007444B2">
        <w:rPr>
          <w:rFonts w:cs="Arial"/>
          <w:sz w:val="26"/>
          <w:szCs w:val="26"/>
        </w:rPr>
        <w:t xml:space="preserve"> como responsable</w:t>
      </w:r>
      <w:r w:rsidR="00CB5CFD" w:rsidRPr="007444B2">
        <w:rPr>
          <w:rFonts w:cs="Arial"/>
          <w:sz w:val="26"/>
          <w:szCs w:val="26"/>
        </w:rPr>
        <w:t>s</w:t>
      </w:r>
      <w:r w:rsidRPr="007444B2">
        <w:rPr>
          <w:rFonts w:cs="Arial"/>
          <w:sz w:val="26"/>
          <w:szCs w:val="26"/>
        </w:rPr>
        <w:t xml:space="preserve"> invoc</w:t>
      </w:r>
      <w:r w:rsidR="00CB5CFD" w:rsidRPr="007444B2">
        <w:rPr>
          <w:rFonts w:cs="Arial"/>
          <w:sz w:val="26"/>
          <w:szCs w:val="26"/>
        </w:rPr>
        <w:t>aron</w:t>
      </w:r>
      <w:r w:rsidRPr="007444B2">
        <w:rPr>
          <w:rFonts w:cs="Arial"/>
          <w:sz w:val="26"/>
          <w:szCs w:val="26"/>
        </w:rPr>
        <w:t xml:space="preserve"> en su informe justificado y que no fueron analizadas por el juez de distrito</w:t>
      </w:r>
      <w:r w:rsidR="00CB5CFD" w:rsidRPr="007444B2">
        <w:rPr>
          <w:rFonts w:cs="Arial"/>
          <w:sz w:val="26"/>
          <w:szCs w:val="26"/>
        </w:rPr>
        <w:t>.</w:t>
      </w:r>
    </w:p>
    <w:p w14:paraId="601E2659" w14:textId="77777777" w:rsidR="00CB5CFD" w:rsidRPr="007444B2" w:rsidRDefault="00CB5CFD" w:rsidP="00CB5CFD">
      <w:pPr>
        <w:pStyle w:val="corte4fondo"/>
        <w:ind w:firstLine="0"/>
        <w:rPr>
          <w:rFonts w:cs="Arial"/>
          <w:bCs/>
          <w:sz w:val="26"/>
          <w:szCs w:val="26"/>
        </w:rPr>
      </w:pPr>
    </w:p>
    <w:p w14:paraId="2B0B10C0" w14:textId="2AB1495E" w:rsidR="001F1F96" w:rsidRPr="007444B2" w:rsidRDefault="00A2335A" w:rsidP="00CB5CFD">
      <w:pPr>
        <w:pStyle w:val="corte4fondo"/>
        <w:numPr>
          <w:ilvl w:val="0"/>
          <w:numId w:val="2"/>
        </w:numPr>
        <w:rPr>
          <w:rFonts w:cs="Arial"/>
          <w:sz w:val="26"/>
          <w:szCs w:val="26"/>
        </w:rPr>
      </w:pPr>
      <w:r w:rsidRPr="007444B2">
        <w:rPr>
          <w:rFonts w:cs="Arial"/>
          <w:sz w:val="26"/>
          <w:szCs w:val="26"/>
        </w:rPr>
        <w:t>E</w:t>
      </w:r>
      <w:r w:rsidR="00CB5CFD" w:rsidRPr="007444B2">
        <w:rPr>
          <w:rFonts w:cs="Arial"/>
          <w:sz w:val="26"/>
          <w:szCs w:val="26"/>
        </w:rPr>
        <w:t>sta Primera Sala destaca que</w:t>
      </w:r>
      <w:r w:rsidR="001A04A2" w:rsidRPr="007444B2">
        <w:rPr>
          <w:rFonts w:cs="Arial"/>
          <w:sz w:val="26"/>
          <w:szCs w:val="26"/>
        </w:rPr>
        <w:t xml:space="preserve"> el </w:t>
      </w:r>
      <w:r w:rsidR="00DA7B0B" w:rsidRPr="007444B2">
        <w:rPr>
          <w:rFonts w:cs="Arial"/>
          <w:b/>
          <w:bCs/>
          <w:sz w:val="26"/>
          <w:szCs w:val="26"/>
        </w:rPr>
        <w:t>j</w:t>
      </w:r>
      <w:r w:rsidR="001A04A2" w:rsidRPr="007444B2">
        <w:rPr>
          <w:rFonts w:cs="Arial"/>
          <w:b/>
          <w:bCs/>
          <w:sz w:val="26"/>
          <w:szCs w:val="26"/>
        </w:rPr>
        <w:t>efe de</w:t>
      </w:r>
      <w:r w:rsidR="00D426BE">
        <w:rPr>
          <w:rFonts w:cs="Arial"/>
          <w:b/>
          <w:bCs/>
          <w:sz w:val="26"/>
          <w:szCs w:val="26"/>
        </w:rPr>
        <w:t xml:space="preserve"> Área de </w:t>
      </w:r>
      <w:r w:rsidR="001A04A2" w:rsidRPr="007444B2">
        <w:rPr>
          <w:rFonts w:cs="Arial"/>
          <w:b/>
          <w:bCs/>
          <w:sz w:val="26"/>
          <w:szCs w:val="26"/>
        </w:rPr>
        <w:t>Medicina Interna</w:t>
      </w:r>
      <w:r w:rsidR="001A04A2" w:rsidRPr="007444B2">
        <w:rPr>
          <w:rFonts w:cs="Arial"/>
          <w:sz w:val="26"/>
          <w:szCs w:val="26"/>
        </w:rPr>
        <w:t xml:space="preserve"> </w:t>
      </w:r>
      <w:r w:rsidR="00DA7B0B" w:rsidRPr="007444B2">
        <w:rPr>
          <w:rFonts w:cs="Arial"/>
          <w:sz w:val="26"/>
          <w:szCs w:val="26"/>
        </w:rPr>
        <w:t xml:space="preserve">y la </w:t>
      </w:r>
      <w:r w:rsidR="00DA7B0B" w:rsidRPr="007444B2">
        <w:rPr>
          <w:rFonts w:cs="Arial"/>
          <w:b/>
          <w:bCs/>
          <w:sz w:val="26"/>
          <w:szCs w:val="26"/>
        </w:rPr>
        <w:t>jefa de Abasto</w:t>
      </w:r>
      <w:r w:rsidR="00DA7B0B" w:rsidRPr="007444B2">
        <w:rPr>
          <w:rFonts w:cs="Arial"/>
          <w:sz w:val="26"/>
          <w:szCs w:val="26"/>
        </w:rPr>
        <w:t xml:space="preserve">, </w:t>
      </w:r>
      <w:r w:rsidR="001A04A2" w:rsidRPr="007444B2">
        <w:rPr>
          <w:rFonts w:cs="Arial"/>
          <w:sz w:val="26"/>
          <w:szCs w:val="26"/>
        </w:rPr>
        <w:t xml:space="preserve">del Hospital General de Zona </w:t>
      </w:r>
      <w:r w:rsidR="006B612A">
        <w:rPr>
          <w:rFonts w:cs="Arial"/>
          <w:sz w:val="26"/>
          <w:szCs w:val="26"/>
        </w:rPr>
        <w:t xml:space="preserve">número </w:t>
      </w:r>
      <w:r w:rsidR="001A04A2" w:rsidRPr="007444B2">
        <w:rPr>
          <w:rFonts w:cs="Arial"/>
          <w:sz w:val="26"/>
          <w:szCs w:val="26"/>
        </w:rPr>
        <w:t>2 en Tuxtla Gutiérrez, Chiapas</w:t>
      </w:r>
      <w:r w:rsidR="00910CA0" w:rsidRPr="007444B2">
        <w:rPr>
          <w:rFonts w:cs="Arial"/>
          <w:sz w:val="26"/>
          <w:szCs w:val="26"/>
        </w:rPr>
        <w:t>, del Órgano de Operación Administrativa Desconcentrada Estatal Chiapas, del Instituto Mexicano del Seguro Social</w:t>
      </w:r>
      <w:r w:rsidR="00D44FF1">
        <w:rPr>
          <w:rFonts w:cs="Arial"/>
          <w:sz w:val="26"/>
          <w:szCs w:val="26"/>
        </w:rPr>
        <w:t>,</w:t>
      </w:r>
      <w:r w:rsidR="00853DCF" w:rsidRPr="007444B2">
        <w:rPr>
          <w:rFonts w:cs="Arial"/>
          <w:sz w:val="26"/>
          <w:szCs w:val="26"/>
        </w:rPr>
        <w:t xml:space="preserve"> al rendir su respectivo informe justificado,</w:t>
      </w:r>
      <w:r w:rsidR="006A34B8" w:rsidRPr="007444B2">
        <w:rPr>
          <w:rFonts w:cs="Arial"/>
          <w:sz w:val="26"/>
          <w:szCs w:val="26"/>
        </w:rPr>
        <w:t xml:space="preserve"> de forma coincidente</w:t>
      </w:r>
      <w:r w:rsidR="006A34B8" w:rsidRPr="007444B2">
        <w:rPr>
          <w:rStyle w:val="Refdenotaalpie"/>
          <w:rFonts w:cs="Arial"/>
          <w:sz w:val="26"/>
          <w:szCs w:val="26"/>
        </w:rPr>
        <w:footnoteReference w:id="64"/>
      </w:r>
      <w:r w:rsidR="00853DCF" w:rsidRPr="007444B2">
        <w:rPr>
          <w:rFonts w:cs="Arial"/>
          <w:sz w:val="26"/>
          <w:szCs w:val="26"/>
        </w:rPr>
        <w:t xml:space="preserve"> </w:t>
      </w:r>
      <w:r w:rsidR="00965790" w:rsidRPr="007444B2">
        <w:rPr>
          <w:rFonts w:cs="Arial"/>
          <w:b/>
          <w:bCs/>
          <w:sz w:val="26"/>
          <w:szCs w:val="26"/>
        </w:rPr>
        <w:t>invoc</w:t>
      </w:r>
      <w:r w:rsidR="00DA7B0B" w:rsidRPr="007444B2">
        <w:rPr>
          <w:rFonts w:cs="Arial"/>
          <w:b/>
          <w:bCs/>
          <w:sz w:val="26"/>
          <w:szCs w:val="26"/>
        </w:rPr>
        <w:t>aron</w:t>
      </w:r>
      <w:r w:rsidR="00965790" w:rsidRPr="007444B2">
        <w:rPr>
          <w:rFonts w:cs="Arial"/>
          <w:b/>
          <w:bCs/>
          <w:sz w:val="26"/>
          <w:szCs w:val="26"/>
        </w:rPr>
        <w:t xml:space="preserve"> como </w:t>
      </w:r>
      <w:r w:rsidR="00965790" w:rsidRPr="007444B2">
        <w:rPr>
          <w:rFonts w:cs="Arial"/>
          <w:b/>
          <w:bCs/>
          <w:sz w:val="26"/>
          <w:szCs w:val="26"/>
        </w:rPr>
        <w:lastRenderedPageBreak/>
        <w:t>causal de sobreseimiento</w:t>
      </w:r>
      <w:r w:rsidR="00346386" w:rsidRPr="007444B2">
        <w:rPr>
          <w:rStyle w:val="Refdenotaalpie"/>
          <w:rFonts w:cs="Arial"/>
          <w:sz w:val="26"/>
          <w:szCs w:val="26"/>
        </w:rPr>
        <w:footnoteReference w:id="65"/>
      </w:r>
      <w:r w:rsidR="00965790" w:rsidRPr="007444B2">
        <w:rPr>
          <w:rFonts w:cs="Arial"/>
          <w:sz w:val="26"/>
          <w:szCs w:val="26"/>
        </w:rPr>
        <w:t xml:space="preserve"> la prevista en el artículo 63, fracción IV</w:t>
      </w:r>
      <w:r w:rsidR="0054250B" w:rsidRPr="007444B2">
        <w:rPr>
          <w:rStyle w:val="Refdenotaalpie"/>
          <w:rFonts w:cs="Arial"/>
          <w:sz w:val="26"/>
          <w:szCs w:val="26"/>
        </w:rPr>
        <w:footnoteReference w:id="66"/>
      </w:r>
      <w:r w:rsidR="00965790" w:rsidRPr="007444B2">
        <w:rPr>
          <w:rFonts w:cs="Arial"/>
          <w:sz w:val="26"/>
          <w:szCs w:val="26"/>
        </w:rPr>
        <w:t>, de la Ley de Amparo</w:t>
      </w:r>
      <w:r w:rsidR="004439B7" w:rsidRPr="007444B2">
        <w:rPr>
          <w:rFonts w:cs="Arial"/>
          <w:sz w:val="26"/>
          <w:szCs w:val="26"/>
        </w:rPr>
        <w:t xml:space="preserve">, debido a que </w:t>
      </w:r>
      <w:r w:rsidR="00ED7FB5" w:rsidRPr="007444B2">
        <w:rPr>
          <w:rFonts w:cs="Arial"/>
          <w:sz w:val="26"/>
          <w:szCs w:val="26"/>
        </w:rPr>
        <w:t>las autoridades</w:t>
      </w:r>
      <w:r w:rsidR="004439B7" w:rsidRPr="007444B2">
        <w:rPr>
          <w:rFonts w:cs="Arial"/>
          <w:sz w:val="26"/>
          <w:szCs w:val="26"/>
        </w:rPr>
        <w:t xml:space="preserve"> negaron los actos</w:t>
      </w:r>
      <w:r w:rsidR="00ED7FB5" w:rsidRPr="007444B2">
        <w:rPr>
          <w:rFonts w:cs="Arial"/>
          <w:sz w:val="26"/>
          <w:szCs w:val="26"/>
        </w:rPr>
        <w:t xml:space="preserve">; </w:t>
      </w:r>
      <w:r w:rsidR="000F2B22" w:rsidRPr="007444B2">
        <w:rPr>
          <w:rFonts w:cs="Arial"/>
          <w:sz w:val="26"/>
          <w:szCs w:val="26"/>
        </w:rPr>
        <w:t>aunado a</w:t>
      </w:r>
      <w:r w:rsidR="00ED7FB5" w:rsidRPr="007444B2">
        <w:rPr>
          <w:rFonts w:cs="Arial"/>
          <w:sz w:val="26"/>
          <w:szCs w:val="26"/>
        </w:rPr>
        <w:t xml:space="preserve"> que </w:t>
      </w:r>
      <w:r w:rsidR="00E15F6A" w:rsidRPr="007444B2">
        <w:rPr>
          <w:rFonts w:cs="Arial"/>
          <w:sz w:val="26"/>
          <w:szCs w:val="26"/>
        </w:rPr>
        <w:t>el quejoso no rindió indicio alguno o prueba suficiente para acreditar la existencia del acto reclamado</w:t>
      </w:r>
      <w:r w:rsidR="00B605BF" w:rsidRPr="007444B2">
        <w:rPr>
          <w:rStyle w:val="Refdenotaalpie"/>
          <w:rFonts w:cs="Arial"/>
          <w:sz w:val="26"/>
          <w:szCs w:val="26"/>
        </w:rPr>
        <w:footnoteReference w:id="67"/>
      </w:r>
      <w:r w:rsidR="00E15F6A" w:rsidRPr="007444B2">
        <w:rPr>
          <w:rFonts w:cs="Arial"/>
          <w:sz w:val="26"/>
          <w:szCs w:val="26"/>
        </w:rPr>
        <w:t>.</w:t>
      </w:r>
    </w:p>
    <w:p w14:paraId="790E4393" w14:textId="77777777" w:rsidR="0099047B" w:rsidRPr="007444B2" w:rsidRDefault="0099047B" w:rsidP="009C33A1">
      <w:pPr>
        <w:pStyle w:val="corte4fondo"/>
        <w:ind w:firstLine="0"/>
        <w:rPr>
          <w:rFonts w:cs="Arial"/>
          <w:bCs/>
          <w:sz w:val="26"/>
          <w:szCs w:val="26"/>
        </w:rPr>
      </w:pPr>
    </w:p>
    <w:p w14:paraId="7180B36D" w14:textId="3ED1C6D7" w:rsidR="001F1F96" w:rsidRPr="007444B2" w:rsidRDefault="0099047B" w:rsidP="001F6D99">
      <w:pPr>
        <w:pStyle w:val="corte4fondo"/>
        <w:numPr>
          <w:ilvl w:val="0"/>
          <w:numId w:val="2"/>
        </w:numPr>
        <w:rPr>
          <w:rFonts w:cs="Arial"/>
          <w:sz w:val="26"/>
          <w:szCs w:val="26"/>
        </w:rPr>
      </w:pPr>
      <w:r w:rsidRPr="007444B2">
        <w:rPr>
          <w:sz w:val="26"/>
          <w:szCs w:val="26"/>
          <w:lang w:val="es-ES"/>
        </w:rPr>
        <w:t xml:space="preserve">Lo alegado por las autoridades responsables </w:t>
      </w:r>
      <w:r w:rsidRPr="007444B2">
        <w:rPr>
          <w:rFonts w:cs="Arial"/>
          <w:sz w:val="26"/>
          <w:szCs w:val="26"/>
        </w:rPr>
        <w:t xml:space="preserve">es </w:t>
      </w:r>
      <w:r w:rsidRPr="007444B2">
        <w:rPr>
          <w:rFonts w:cs="Arial"/>
          <w:b/>
          <w:bCs/>
          <w:sz w:val="26"/>
          <w:szCs w:val="26"/>
        </w:rPr>
        <w:t>inoperante</w:t>
      </w:r>
      <w:r w:rsidR="00227BCC" w:rsidRPr="007444B2">
        <w:rPr>
          <w:rFonts w:cs="Arial"/>
          <w:sz w:val="26"/>
          <w:szCs w:val="26"/>
        </w:rPr>
        <w:t>.</w:t>
      </w:r>
      <w:r w:rsidRPr="007444B2">
        <w:rPr>
          <w:rFonts w:cs="Arial"/>
          <w:sz w:val="26"/>
          <w:szCs w:val="26"/>
        </w:rPr>
        <w:t xml:space="preserve"> </w:t>
      </w:r>
      <w:r w:rsidR="00227BCC" w:rsidRPr="007444B2">
        <w:rPr>
          <w:rFonts w:cs="Arial"/>
          <w:sz w:val="26"/>
          <w:szCs w:val="26"/>
        </w:rPr>
        <w:t>S</w:t>
      </w:r>
      <w:r w:rsidRPr="007444B2">
        <w:rPr>
          <w:rFonts w:cs="Arial"/>
          <w:sz w:val="26"/>
          <w:szCs w:val="26"/>
        </w:rPr>
        <w:t>i bien</w:t>
      </w:r>
      <w:r w:rsidR="000F2B22" w:rsidRPr="007444B2">
        <w:rPr>
          <w:rFonts w:cs="Arial"/>
          <w:sz w:val="26"/>
          <w:szCs w:val="26"/>
        </w:rPr>
        <w:t>,</w:t>
      </w:r>
      <w:r w:rsidRPr="007444B2">
        <w:rPr>
          <w:rFonts w:cs="Arial"/>
          <w:sz w:val="26"/>
          <w:szCs w:val="26"/>
        </w:rPr>
        <w:t xml:space="preserve"> las autoridades </w:t>
      </w:r>
      <w:r w:rsidR="003F6B7F" w:rsidRPr="007444B2">
        <w:rPr>
          <w:rFonts w:cs="Arial"/>
          <w:sz w:val="26"/>
          <w:szCs w:val="26"/>
        </w:rPr>
        <w:t>aducen</w:t>
      </w:r>
      <w:r w:rsidRPr="007444B2">
        <w:rPr>
          <w:rFonts w:cs="Arial"/>
          <w:sz w:val="26"/>
          <w:szCs w:val="26"/>
        </w:rPr>
        <w:t xml:space="preserve"> la inexistencia del acto reclamado, lo cierto es que</w:t>
      </w:r>
      <w:r w:rsidR="003F6B7F" w:rsidRPr="007444B2">
        <w:rPr>
          <w:rFonts w:cs="Arial"/>
          <w:sz w:val="26"/>
          <w:szCs w:val="26"/>
        </w:rPr>
        <w:t xml:space="preserve">, contrariamente a lo aducido, esta Primera Sala al analizar los agravios de la parte recurrente </w:t>
      </w:r>
      <w:r w:rsidR="005451C8" w:rsidRPr="007444B2">
        <w:rPr>
          <w:rFonts w:cs="Arial"/>
          <w:sz w:val="26"/>
          <w:szCs w:val="26"/>
        </w:rPr>
        <w:t>en el apartado IV</w:t>
      </w:r>
      <w:r w:rsidR="000F2B22" w:rsidRPr="007444B2">
        <w:rPr>
          <w:rFonts w:cs="Arial"/>
          <w:sz w:val="26"/>
          <w:szCs w:val="26"/>
        </w:rPr>
        <w:t>,</w:t>
      </w:r>
      <w:r w:rsidR="005451C8" w:rsidRPr="007444B2">
        <w:rPr>
          <w:rFonts w:cs="Arial"/>
          <w:sz w:val="26"/>
          <w:szCs w:val="26"/>
        </w:rPr>
        <w:t xml:space="preserve"> de la presente resolución</w:t>
      </w:r>
      <w:r w:rsidR="002E15B9" w:rsidRPr="007444B2">
        <w:rPr>
          <w:rFonts w:cs="Arial"/>
          <w:sz w:val="26"/>
          <w:szCs w:val="26"/>
        </w:rPr>
        <w:t>,</w:t>
      </w:r>
      <w:r w:rsidR="005451C8" w:rsidRPr="007444B2">
        <w:rPr>
          <w:rFonts w:cs="Arial"/>
          <w:sz w:val="26"/>
          <w:szCs w:val="26"/>
        </w:rPr>
        <w:t xml:space="preserve"> </w:t>
      </w:r>
      <w:r w:rsidR="003805EE" w:rsidRPr="007444B2">
        <w:rPr>
          <w:rFonts w:cs="Arial"/>
          <w:sz w:val="26"/>
          <w:szCs w:val="26"/>
        </w:rPr>
        <w:t>consideró</w:t>
      </w:r>
      <w:r w:rsidR="005451C8" w:rsidRPr="007444B2">
        <w:rPr>
          <w:rFonts w:cs="Arial"/>
          <w:sz w:val="26"/>
          <w:szCs w:val="26"/>
        </w:rPr>
        <w:t xml:space="preserve"> que</w:t>
      </w:r>
      <w:r w:rsidR="00E46120" w:rsidRPr="007444B2">
        <w:rPr>
          <w:rFonts w:cs="Arial"/>
          <w:sz w:val="26"/>
          <w:szCs w:val="26"/>
        </w:rPr>
        <w:t xml:space="preserve"> </w:t>
      </w:r>
      <w:r w:rsidR="00E46120" w:rsidRPr="007444B2">
        <w:rPr>
          <w:rFonts w:cs="Arial"/>
          <w:b/>
          <w:bCs/>
          <w:sz w:val="26"/>
          <w:szCs w:val="26"/>
        </w:rPr>
        <w:t>s</w:t>
      </w:r>
      <w:r w:rsidR="004C0633" w:rsidRPr="007444B2">
        <w:rPr>
          <w:rFonts w:cs="Arial"/>
          <w:b/>
          <w:bCs/>
          <w:sz w:val="26"/>
          <w:szCs w:val="26"/>
        </w:rPr>
        <w:t>í</w:t>
      </w:r>
      <w:r w:rsidR="00E46120" w:rsidRPr="007444B2">
        <w:rPr>
          <w:rFonts w:cs="Arial"/>
          <w:b/>
          <w:bCs/>
          <w:sz w:val="26"/>
          <w:szCs w:val="26"/>
        </w:rPr>
        <w:t xml:space="preserve"> se acredit</w:t>
      </w:r>
      <w:r w:rsidR="003805EE" w:rsidRPr="007444B2">
        <w:rPr>
          <w:rFonts w:cs="Arial"/>
          <w:b/>
          <w:bCs/>
          <w:sz w:val="26"/>
          <w:szCs w:val="26"/>
        </w:rPr>
        <w:t>a</w:t>
      </w:r>
      <w:r w:rsidR="00E46120" w:rsidRPr="007444B2">
        <w:rPr>
          <w:rFonts w:cs="Arial"/>
          <w:b/>
          <w:bCs/>
          <w:sz w:val="26"/>
          <w:szCs w:val="26"/>
        </w:rPr>
        <w:t xml:space="preserve"> la existencia de</w:t>
      </w:r>
      <w:r w:rsidR="00C849B0" w:rsidRPr="007444B2">
        <w:rPr>
          <w:rFonts w:cs="Arial"/>
          <w:b/>
          <w:bCs/>
          <w:sz w:val="26"/>
          <w:szCs w:val="26"/>
        </w:rPr>
        <w:t xml:space="preserve"> lo reclamado por el quejoso</w:t>
      </w:r>
      <w:r w:rsidR="003805EE" w:rsidRPr="007444B2">
        <w:rPr>
          <w:rFonts w:cs="Arial"/>
          <w:sz w:val="26"/>
          <w:szCs w:val="26"/>
        </w:rPr>
        <w:t>;</w:t>
      </w:r>
      <w:r w:rsidRPr="007444B2">
        <w:rPr>
          <w:rFonts w:cs="Arial"/>
          <w:sz w:val="26"/>
          <w:szCs w:val="26"/>
        </w:rPr>
        <w:t xml:space="preserve"> </w:t>
      </w:r>
      <w:r w:rsidR="00C849B0" w:rsidRPr="007444B2">
        <w:rPr>
          <w:rFonts w:cs="Arial"/>
          <w:sz w:val="26"/>
          <w:szCs w:val="26"/>
        </w:rPr>
        <w:t xml:space="preserve">razón por la cual ese pronunciamiento es la materia </w:t>
      </w:r>
      <w:r w:rsidRPr="007444B2">
        <w:rPr>
          <w:rFonts w:cs="Arial"/>
          <w:sz w:val="26"/>
          <w:szCs w:val="26"/>
        </w:rPr>
        <w:t>de análisis en la presente ejecutoria</w:t>
      </w:r>
      <w:r w:rsidR="003805EE" w:rsidRPr="007444B2">
        <w:rPr>
          <w:rFonts w:cs="Arial"/>
          <w:sz w:val="26"/>
          <w:szCs w:val="26"/>
        </w:rPr>
        <w:t>.</w:t>
      </w:r>
      <w:r w:rsidRPr="007444B2">
        <w:rPr>
          <w:rFonts w:cs="Arial"/>
          <w:sz w:val="26"/>
          <w:szCs w:val="26"/>
        </w:rPr>
        <w:t xml:space="preserve"> </w:t>
      </w:r>
      <w:r w:rsidR="003805EE" w:rsidRPr="007444B2">
        <w:rPr>
          <w:rFonts w:cs="Arial"/>
          <w:sz w:val="26"/>
          <w:szCs w:val="26"/>
        </w:rPr>
        <w:t>P</w:t>
      </w:r>
      <w:r w:rsidRPr="007444B2">
        <w:rPr>
          <w:rFonts w:cs="Arial"/>
          <w:sz w:val="26"/>
          <w:szCs w:val="26"/>
        </w:rPr>
        <w:t xml:space="preserve">or lo </w:t>
      </w:r>
      <w:r w:rsidR="00C849B0" w:rsidRPr="007444B2">
        <w:rPr>
          <w:rFonts w:cs="Arial"/>
          <w:sz w:val="26"/>
          <w:szCs w:val="26"/>
        </w:rPr>
        <w:t>tanto,</w:t>
      </w:r>
      <w:r w:rsidRPr="007444B2">
        <w:rPr>
          <w:rFonts w:cs="Arial"/>
          <w:sz w:val="26"/>
          <w:szCs w:val="26"/>
        </w:rPr>
        <w:t xml:space="preserve"> deben </w:t>
      </w:r>
      <w:r w:rsidRPr="007444B2">
        <w:rPr>
          <w:rFonts w:cs="Arial"/>
          <w:b/>
          <w:bCs/>
          <w:sz w:val="26"/>
          <w:szCs w:val="26"/>
        </w:rPr>
        <w:t>desestimarse</w:t>
      </w:r>
      <w:r w:rsidR="00C849B0" w:rsidRPr="007444B2">
        <w:rPr>
          <w:rFonts w:cs="Arial"/>
          <w:b/>
          <w:bCs/>
          <w:sz w:val="26"/>
          <w:szCs w:val="26"/>
        </w:rPr>
        <w:t xml:space="preserve"> </w:t>
      </w:r>
      <w:r w:rsidR="00C849B0" w:rsidRPr="007444B2">
        <w:rPr>
          <w:rFonts w:cs="Arial"/>
          <w:sz w:val="26"/>
          <w:szCs w:val="26"/>
        </w:rPr>
        <w:t>las manifestaciones que pretenden controvertir</w:t>
      </w:r>
      <w:r w:rsidR="001F6D99" w:rsidRPr="007444B2">
        <w:rPr>
          <w:rFonts w:cs="Arial"/>
          <w:sz w:val="26"/>
          <w:szCs w:val="26"/>
        </w:rPr>
        <w:t xml:space="preserve"> la inexistencia del</w:t>
      </w:r>
      <w:r w:rsidR="00B02221" w:rsidRPr="007444B2">
        <w:rPr>
          <w:rFonts w:cs="Arial"/>
          <w:sz w:val="26"/>
          <w:szCs w:val="26"/>
        </w:rPr>
        <w:t xml:space="preserve"> acto, pues, en el apartado </w:t>
      </w:r>
      <w:r w:rsidR="00197796" w:rsidRPr="007444B2">
        <w:rPr>
          <w:rFonts w:cs="Arial"/>
          <w:sz w:val="26"/>
          <w:szCs w:val="26"/>
        </w:rPr>
        <w:t>previo</w:t>
      </w:r>
      <w:r w:rsidR="00B02221" w:rsidRPr="007444B2">
        <w:rPr>
          <w:rFonts w:cs="Arial"/>
          <w:sz w:val="26"/>
          <w:szCs w:val="26"/>
        </w:rPr>
        <w:t xml:space="preserve">, </w:t>
      </w:r>
      <w:r w:rsidR="003805EE" w:rsidRPr="007444B2">
        <w:rPr>
          <w:rFonts w:cs="Arial"/>
          <w:sz w:val="26"/>
          <w:szCs w:val="26"/>
        </w:rPr>
        <w:t>esta</w:t>
      </w:r>
      <w:r w:rsidR="00B02221" w:rsidRPr="007444B2">
        <w:rPr>
          <w:rFonts w:cs="Arial"/>
          <w:sz w:val="26"/>
          <w:szCs w:val="26"/>
        </w:rPr>
        <w:t xml:space="preserve"> Primera Sala </w:t>
      </w:r>
      <w:r w:rsidR="003805EE" w:rsidRPr="007444B2">
        <w:rPr>
          <w:rFonts w:cs="Arial"/>
          <w:sz w:val="26"/>
          <w:szCs w:val="26"/>
        </w:rPr>
        <w:t>ya ha precisado</w:t>
      </w:r>
      <w:r w:rsidR="00B02221" w:rsidRPr="007444B2">
        <w:rPr>
          <w:rFonts w:cs="Arial"/>
          <w:sz w:val="26"/>
          <w:szCs w:val="26"/>
        </w:rPr>
        <w:t xml:space="preserve"> </w:t>
      </w:r>
      <w:r w:rsidR="008C2428" w:rsidRPr="007444B2">
        <w:rPr>
          <w:rFonts w:cs="Arial"/>
          <w:sz w:val="26"/>
          <w:szCs w:val="26"/>
        </w:rPr>
        <w:t>su</w:t>
      </w:r>
      <w:r w:rsidR="00B02221" w:rsidRPr="007444B2">
        <w:rPr>
          <w:rFonts w:cs="Arial"/>
          <w:sz w:val="26"/>
          <w:szCs w:val="26"/>
        </w:rPr>
        <w:t xml:space="preserve"> estudio</w:t>
      </w:r>
      <w:r w:rsidR="001F6D99" w:rsidRPr="007444B2">
        <w:rPr>
          <w:rFonts w:cs="Arial"/>
          <w:sz w:val="26"/>
          <w:szCs w:val="26"/>
        </w:rPr>
        <w:t>.</w:t>
      </w:r>
    </w:p>
    <w:p w14:paraId="7A162A7E" w14:textId="77777777" w:rsidR="00AF1BFB" w:rsidRPr="007444B2" w:rsidRDefault="00AF1BFB" w:rsidP="00AF1BFB">
      <w:pPr>
        <w:pStyle w:val="corte4fondo"/>
        <w:ind w:firstLine="0"/>
        <w:rPr>
          <w:rFonts w:cs="Arial"/>
          <w:sz w:val="26"/>
          <w:szCs w:val="26"/>
        </w:rPr>
      </w:pPr>
    </w:p>
    <w:p w14:paraId="2D112384" w14:textId="638B31D9" w:rsidR="00A43C46" w:rsidRPr="007444B2" w:rsidRDefault="001D6633" w:rsidP="00A43C46">
      <w:pPr>
        <w:pStyle w:val="corte4fondo"/>
        <w:numPr>
          <w:ilvl w:val="0"/>
          <w:numId w:val="2"/>
        </w:numPr>
        <w:rPr>
          <w:rFonts w:cs="Arial"/>
          <w:sz w:val="26"/>
          <w:szCs w:val="26"/>
        </w:rPr>
      </w:pPr>
      <w:r w:rsidRPr="007444B2">
        <w:rPr>
          <w:rFonts w:cs="Arial"/>
          <w:sz w:val="26"/>
          <w:szCs w:val="26"/>
        </w:rPr>
        <w:t xml:space="preserve">Finalmente, se destaca que esta Primera Sala no advierte que se actualice alguna </w:t>
      </w:r>
      <w:r w:rsidR="00A43C46" w:rsidRPr="007444B2">
        <w:rPr>
          <w:rFonts w:cs="Arial"/>
          <w:sz w:val="26"/>
          <w:szCs w:val="26"/>
        </w:rPr>
        <w:t xml:space="preserve">otra </w:t>
      </w:r>
      <w:r w:rsidRPr="007444B2">
        <w:rPr>
          <w:rFonts w:cs="Arial"/>
          <w:sz w:val="26"/>
          <w:szCs w:val="26"/>
        </w:rPr>
        <w:t>causa</w:t>
      </w:r>
      <w:r w:rsidR="00A43C46" w:rsidRPr="007444B2">
        <w:rPr>
          <w:rFonts w:cs="Arial"/>
          <w:sz w:val="26"/>
          <w:szCs w:val="26"/>
        </w:rPr>
        <w:t>l</w:t>
      </w:r>
      <w:r w:rsidRPr="007444B2">
        <w:rPr>
          <w:rFonts w:cs="Arial"/>
          <w:sz w:val="26"/>
          <w:szCs w:val="26"/>
        </w:rPr>
        <w:t xml:space="preserve"> de improcedencia de oficio, por lo que </w:t>
      </w:r>
      <w:r w:rsidR="003805EE" w:rsidRPr="007444B2">
        <w:rPr>
          <w:rFonts w:cs="Arial"/>
          <w:sz w:val="26"/>
          <w:szCs w:val="26"/>
        </w:rPr>
        <w:t>debe procederse a</w:t>
      </w:r>
      <w:r w:rsidR="00470CBB" w:rsidRPr="007444B2">
        <w:rPr>
          <w:rFonts w:cs="Arial"/>
          <w:sz w:val="26"/>
          <w:szCs w:val="26"/>
        </w:rPr>
        <w:t>l</w:t>
      </w:r>
      <w:r w:rsidRPr="007444B2">
        <w:rPr>
          <w:rFonts w:cs="Arial"/>
          <w:sz w:val="26"/>
          <w:szCs w:val="26"/>
        </w:rPr>
        <w:t xml:space="preserve"> estudio de fondo del asunto.</w:t>
      </w:r>
    </w:p>
    <w:p w14:paraId="04FA6359" w14:textId="34EA95EC" w:rsidR="00E51D97" w:rsidRPr="007444B2" w:rsidRDefault="00E51D97" w:rsidP="00950DBD">
      <w:pPr>
        <w:pStyle w:val="corte4fondo"/>
        <w:ind w:firstLine="0"/>
        <w:rPr>
          <w:rFonts w:cs="Arial"/>
          <w:bCs/>
          <w:sz w:val="26"/>
          <w:szCs w:val="26"/>
        </w:rPr>
      </w:pPr>
    </w:p>
    <w:p w14:paraId="26864219" w14:textId="53C3BB32" w:rsidR="00950DBD" w:rsidRPr="007444B2" w:rsidRDefault="00E20789" w:rsidP="00470CBB">
      <w:pPr>
        <w:pStyle w:val="corte4fondo"/>
        <w:spacing w:after="120"/>
        <w:ind w:firstLine="0"/>
        <w:jc w:val="center"/>
        <w:rPr>
          <w:rFonts w:cs="Arial"/>
          <w:b/>
          <w:sz w:val="26"/>
          <w:szCs w:val="26"/>
        </w:rPr>
      </w:pPr>
      <w:r w:rsidRPr="007444B2">
        <w:rPr>
          <w:rFonts w:cs="Arial"/>
          <w:b/>
          <w:sz w:val="26"/>
          <w:szCs w:val="26"/>
        </w:rPr>
        <w:t xml:space="preserve">VI. </w:t>
      </w:r>
      <w:r w:rsidR="00950DBD" w:rsidRPr="007444B2">
        <w:rPr>
          <w:rFonts w:cs="Arial"/>
          <w:b/>
          <w:sz w:val="26"/>
          <w:szCs w:val="26"/>
        </w:rPr>
        <w:t>ESTUDIO DE FONDO</w:t>
      </w:r>
    </w:p>
    <w:p w14:paraId="7B370271" w14:textId="1B7AC96F" w:rsidR="00950DBD" w:rsidRPr="007444B2" w:rsidRDefault="00D02712" w:rsidP="004D56F8">
      <w:pPr>
        <w:pStyle w:val="corte4fondo"/>
        <w:numPr>
          <w:ilvl w:val="0"/>
          <w:numId w:val="2"/>
        </w:numPr>
        <w:spacing w:after="80"/>
        <w:rPr>
          <w:rFonts w:cs="Arial"/>
          <w:bCs/>
          <w:sz w:val="26"/>
          <w:szCs w:val="26"/>
        </w:rPr>
      </w:pPr>
      <w:r w:rsidRPr="007444B2">
        <w:rPr>
          <w:rFonts w:cs="Arial"/>
          <w:sz w:val="26"/>
          <w:szCs w:val="26"/>
          <w:lang w:eastAsia="es-ES"/>
        </w:rPr>
        <w:t>El asunto sometido a nuestra c</w:t>
      </w:r>
      <w:r w:rsidR="00F52BF1" w:rsidRPr="007444B2">
        <w:rPr>
          <w:rFonts w:cs="Arial"/>
          <w:sz w:val="26"/>
          <w:szCs w:val="26"/>
          <w:lang w:eastAsia="es-ES"/>
        </w:rPr>
        <w:t>onsideración</w:t>
      </w:r>
      <w:r w:rsidR="00950DBD" w:rsidRPr="007444B2">
        <w:rPr>
          <w:rFonts w:cs="Arial"/>
          <w:sz w:val="26"/>
          <w:szCs w:val="26"/>
          <w:lang w:eastAsia="es-ES"/>
        </w:rPr>
        <w:t xml:space="preserve"> consiste en </w:t>
      </w:r>
      <w:r w:rsidR="002E0BC0" w:rsidRPr="007444B2">
        <w:rPr>
          <w:rFonts w:cs="Arial"/>
          <w:bCs/>
          <w:spacing w:val="-4"/>
          <w:sz w:val="26"/>
          <w:szCs w:val="26"/>
        </w:rPr>
        <w:t>verificar</w:t>
      </w:r>
      <w:r w:rsidR="00F52BF1" w:rsidRPr="007444B2">
        <w:rPr>
          <w:rFonts w:cs="Arial"/>
          <w:bCs/>
          <w:spacing w:val="-4"/>
          <w:sz w:val="26"/>
          <w:szCs w:val="26"/>
        </w:rPr>
        <w:t xml:space="preserve"> </w:t>
      </w:r>
      <w:r w:rsidR="00F52BF1" w:rsidRPr="007444B2">
        <w:rPr>
          <w:rFonts w:cs="Arial"/>
          <w:sz w:val="26"/>
          <w:szCs w:val="26"/>
        </w:rPr>
        <w:t>el estándar general de protección del derecho humano a la salud</w:t>
      </w:r>
      <w:r w:rsidR="008C2014" w:rsidRPr="007444B2">
        <w:rPr>
          <w:rFonts w:cs="Arial"/>
          <w:sz w:val="26"/>
          <w:szCs w:val="26"/>
        </w:rPr>
        <w:t>,</w:t>
      </w:r>
      <w:r w:rsidR="00F52BF1" w:rsidRPr="007444B2">
        <w:rPr>
          <w:rFonts w:cs="Arial"/>
          <w:sz w:val="26"/>
          <w:szCs w:val="26"/>
        </w:rPr>
        <w:t xml:space="preserve"> cuando se reclama la omisión por parte de los hospitales del Instituto Mexicano del Seguro Social (IMSS) de brindar medicamentos de manera oportuna</w:t>
      </w:r>
      <w:r w:rsidR="008C2014" w:rsidRPr="007444B2">
        <w:rPr>
          <w:rFonts w:cs="Arial"/>
          <w:sz w:val="26"/>
          <w:szCs w:val="26"/>
        </w:rPr>
        <w:t>,</w:t>
      </w:r>
      <w:r w:rsidR="002E0BC0" w:rsidRPr="007444B2">
        <w:rPr>
          <w:rFonts w:cs="Arial"/>
          <w:sz w:val="26"/>
          <w:szCs w:val="26"/>
        </w:rPr>
        <w:t xml:space="preserve"> y si </w:t>
      </w:r>
      <w:r w:rsidR="00950DBD" w:rsidRPr="007444B2">
        <w:rPr>
          <w:rFonts w:cs="Arial"/>
          <w:sz w:val="26"/>
          <w:szCs w:val="26"/>
          <w:lang w:eastAsia="es-ES"/>
        </w:rPr>
        <w:t>los conceptos de violación planteados por el quejoso son suficientes para concederle el amparo y la protección de la Justicia Federal. Esta problemática será analizada</w:t>
      </w:r>
      <w:r w:rsidR="00C35AA3" w:rsidRPr="007444B2">
        <w:rPr>
          <w:rFonts w:cs="Arial"/>
          <w:sz w:val="26"/>
          <w:szCs w:val="26"/>
          <w:lang w:eastAsia="es-ES"/>
        </w:rPr>
        <w:t xml:space="preserve"> </w:t>
      </w:r>
      <w:r w:rsidR="00950DBD" w:rsidRPr="007444B2">
        <w:rPr>
          <w:rFonts w:cs="Arial"/>
          <w:sz w:val="26"/>
          <w:szCs w:val="26"/>
          <w:lang w:eastAsia="es-ES"/>
        </w:rPr>
        <w:t xml:space="preserve">en función de las siguientes </w:t>
      </w:r>
      <w:r w:rsidR="00643E4D" w:rsidRPr="007444B2">
        <w:rPr>
          <w:rFonts w:cs="Arial"/>
          <w:sz w:val="26"/>
          <w:szCs w:val="26"/>
          <w:lang w:eastAsia="es-ES"/>
        </w:rPr>
        <w:t>cuestiones</w:t>
      </w:r>
      <w:r w:rsidR="00950DBD" w:rsidRPr="007444B2">
        <w:rPr>
          <w:rFonts w:cs="Arial"/>
          <w:sz w:val="26"/>
          <w:szCs w:val="26"/>
          <w:lang w:eastAsia="es-ES"/>
        </w:rPr>
        <w:t xml:space="preserve">: </w:t>
      </w:r>
    </w:p>
    <w:p w14:paraId="2932A704" w14:textId="0EC95FBA" w:rsidR="00950DBD" w:rsidRPr="007444B2" w:rsidRDefault="001C1736" w:rsidP="00393BEC">
      <w:pPr>
        <w:pStyle w:val="corte4fondo"/>
        <w:numPr>
          <w:ilvl w:val="0"/>
          <w:numId w:val="7"/>
        </w:numPr>
        <w:tabs>
          <w:tab w:val="left" w:pos="0"/>
        </w:tabs>
        <w:spacing w:after="80"/>
        <w:ind w:left="714" w:right="51" w:hanging="357"/>
        <w:rPr>
          <w:rFonts w:cs="Arial"/>
          <w:b/>
          <w:sz w:val="26"/>
          <w:szCs w:val="26"/>
          <w:lang w:eastAsia="es-ES"/>
        </w:rPr>
      </w:pPr>
      <w:r w:rsidRPr="007444B2">
        <w:rPr>
          <w:rFonts w:cs="Arial"/>
          <w:sz w:val="26"/>
          <w:szCs w:val="26"/>
          <w:lang w:eastAsia="es-ES"/>
        </w:rPr>
        <w:lastRenderedPageBreak/>
        <w:t>E</w:t>
      </w:r>
      <w:r w:rsidR="00950DBD" w:rsidRPr="007444B2">
        <w:rPr>
          <w:rFonts w:cs="Arial"/>
          <w:sz w:val="26"/>
          <w:szCs w:val="26"/>
          <w:lang w:eastAsia="es-ES"/>
        </w:rPr>
        <w:t>stándar</w:t>
      </w:r>
      <w:r w:rsidR="00147CD7" w:rsidRPr="007444B2">
        <w:rPr>
          <w:rFonts w:cs="Arial"/>
          <w:sz w:val="26"/>
          <w:szCs w:val="26"/>
          <w:lang w:eastAsia="es-ES"/>
        </w:rPr>
        <w:t xml:space="preserve"> general</w:t>
      </w:r>
      <w:r w:rsidR="00950DBD" w:rsidRPr="007444B2">
        <w:rPr>
          <w:rFonts w:cs="Arial"/>
          <w:sz w:val="26"/>
          <w:szCs w:val="26"/>
          <w:lang w:eastAsia="es-ES"/>
        </w:rPr>
        <w:t xml:space="preserve"> de protección del derecho humano a la salud</w:t>
      </w:r>
    </w:p>
    <w:p w14:paraId="22DFDB7A" w14:textId="5E6A1E10" w:rsidR="00FA73F5" w:rsidRPr="007444B2" w:rsidRDefault="001C1736" w:rsidP="00393BEC">
      <w:pPr>
        <w:pStyle w:val="corte4fondo"/>
        <w:numPr>
          <w:ilvl w:val="0"/>
          <w:numId w:val="7"/>
        </w:numPr>
        <w:tabs>
          <w:tab w:val="left" w:pos="0"/>
        </w:tabs>
        <w:spacing w:after="80"/>
        <w:ind w:left="714" w:right="51" w:hanging="357"/>
        <w:rPr>
          <w:rFonts w:cs="Arial"/>
          <w:bCs/>
          <w:sz w:val="26"/>
          <w:szCs w:val="26"/>
          <w:lang w:eastAsia="es-ES"/>
        </w:rPr>
      </w:pPr>
      <w:r w:rsidRPr="007444B2">
        <w:rPr>
          <w:rFonts w:cs="Arial"/>
          <w:bCs/>
          <w:sz w:val="26"/>
          <w:szCs w:val="26"/>
          <w:lang w:eastAsia="es-ES"/>
        </w:rPr>
        <w:t>C</w:t>
      </w:r>
      <w:r w:rsidR="00FA73F5" w:rsidRPr="007444B2">
        <w:rPr>
          <w:rFonts w:cs="Arial"/>
          <w:bCs/>
          <w:sz w:val="26"/>
          <w:szCs w:val="26"/>
          <w:lang w:eastAsia="es-ES"/>
        </w:rPr>
        <w:t>riterio para cumplir con la obligación del Estado de garantizar el tratamiento apropiado para las enfermedades</w:t>
      </w:r>
    </w:p>
    <w:p w14:paraId="4C6D4A38" w14:textId="513BD752" w:rsidR="00950DBD" w:rsidRPr="007444B2" w:rsidRDefault="001C1736">
      <w:pPr>
        <w:pStyle w:val="corte4fondo"/>
        <w:numPr>
          <w:ilvl w:val="0"/>
          <w:numId w:val="7"/>
        </w:numPr>
        <w:tabs>
          <w:tab w:val="left" w:pos="0"/>
        </w:tabs>
        <w:ind w:right="51"/>
        <w:contextualSpacing/>
        <w:rPr>
          <w:rFonts w:cs="Arial"/>
          <w:b/>
          <w:sz w:val="26"/>
          <w:szCs w:val="26"/>
          <w:lang w:eastAsia="es-ES"/>
        </w:rPr>
      </w:pPr>
      <w:r w:rsidRPr="007444B2">
        <w:rPr>
          <w:rFonts w:cs="Arial"/>
          <w:sz w:val="26"/>
          <w:szCs w:val="26"/>
          <w:lang w:eastAsia="es-ES"/>
        </w:rPr>
        <w:t>O</w:t>
      </w:r>
      <w:r w:rsidR="00950DBD" w:rsidRPr="007444B2">
        <w:rPr>
          <w:rFonts w:cs="Arial"/>
          <w:sz w:val="26"/>
          <w:szCs w:val="26"/>
          <w:lang w:eastAsia="es-ES"/>
        </w:rPr>
        <w:t>bligaciones de los Hospitales del Instituto Mexicano del Seguro Social en aras de garantizar el derecho humano a la salu</w:t>
      </w:r>
      <w:r w:rsidRPr="007444B2">
        <w:rPr>
          <w:rFonts w:cs="Arial"/>
          <w:sz w:val="26"/>
          <w:szCs w:val="26"/>
          <w:lang w:eastAsia="es-ES"/>
        </w:rPr>
        <w:t>d</w:t>
      </w:r>
    </w:p>
    <w:p w14:paraId="4DC28137" w14:textId="224EC7DA" w:rsidR="00453638" w:rsidRPr="007444B2" w:rsidRDefault="00D426BE">
      <w:pPr>
        <w:pStyle w:val="corte4fondo"/>
        <w:numPr>
          <w:ilvl w:val="0"/>
          <w:numId w:val="7"/>
        </w:numPr>
        <w:tabs>
          <w:tab w:val="left" w:pos="0"/>
        </w:tabs>
        <w:ind w:right="51"/>
        <w:contextualSpacing/>
        <w:rPr>
          <w:rFonts w:cs="Arial"/>
          <w:b/>
          <w:sz w:val="26"/>
          <w:szCs w:val="26"/>
          <w:lang w:eastAsia="es-ES"/>
        </w:rPr>
      </w:pPr>
      <w:r>
        <w:rPr>
          <w:rFonts w:cs="Arial"/>
          <w:sz w:val="26"/>
          <w:szCs w:val="26"/>
          <w:lang w:eastAsia="es-ES"/>
        </w:rPr>
        <w:t>Estudio</w:t>
      </w:r>
      <w:r w:rsidR="00453638" w:rsidRPr="007444B2">
        <w:rPr>
          <w:rFonts w:cs="Arial"/>
          <w:sz w:val="26"/>
          <w:szCs w:val="26"/>
          <w:lang w:eastAsia="es-ES"/>
        </w:rPr>
        <w:t xml:space="preserve"> de los conceptos de </w:t>
      </w:r>
      <w:r w:rsidR="00F01797" w:rsidRPr="007444B2">
        <w:rPr>
          <w:rFonts w:cs="Arial"/>
          <w:sz w:val="26"/>
          <w:szCs w:val="26"/>
          <w:lang w:eastAsia="es-ES"/>
        </w:rPr>
        <w:t>violación</w:t>
      </w:r>
    </w:p>
    <w:p w14:paraId="6BCAF558" w14:textId="77777777" w:rsidR="00E20789" w:rsidRPr="007444B2" w:rsidRDefault="00E20789" w:rsidP="00950DBD">
      <w:pPr>
        <w:pStyle w:val="corte4fondo"/>
        <w:ind w:firstLine="0"/>
        <w:rPr>
          <w:rFonts w:cs="Arial"/>
          <w:bCs/>
          <w:sz w:val="26"/>
          <w:szCs w:val="26"/>
        </w:rPr>
      </w:pPr>
    </w:p>
    <w:p w14:paraId="7BCF7952" w14:textId="7963268D" w:rsidR="00950DBD" w:rsidRPr="007444B2" w:rsidRDefault="00E20789" w:rsidP="00950DBD">
      <w:pPr>
        <w:pStyle w:val="corte4fondo"/>
        <w:ind w:firstLine="0"/>
        <w:rPr>
          <w:rFonts w:cs="Arial"/>
          <w:b/>
          <w:sz w:val="26"/>
          <w:szCs w:val="26"/>
        </w:rPr>
      </w:pPr>
      <w:r w:rsidRPr="007444B2">
        <w:rPr>
          <w:rFonts w:cs="Arial"/>
          <w:b/>
          <w:sz w:val="26"/>
          <w:szCs w:val="26"/>
        </w:rPr>
        <w:t>Precedente</w:t>
      </w:r>
    </w:p>
    <w:p w14:paraId="0029C1B0" w14:textId="01350895" w:rsidR="00950DBD" w:rsidRPr="007444B2" w:rsidRDefault="00DD0677" w:rsidP="00950DBD">
      <w:pPr>
        <w:pStyle w:val="corte4fondo"/>
        <w:numPr>
          <w:ilvl w:val="0"/>
          <w:numId w:val="2"/>
        </w:numPr>
        <w:rPr>
          <w:rFonts w:cs="Arial"/>
          <w:sz w:val="26"/>
          <w:szCs w:val="26"/>
        </w:rPr>
      </w:pPr>
      <w:r w:rsidRPr="007444B2">
        <w:rPr>
          <w:rFonts w:cs="Arial"/>
          <w:sz w:val="26"/>
          <w:szCs w:val="26"/>
        </w:rPr>
        <w:t>Para la verificación del estándar de protección del derecho a la salud,</w:t>
      </w:r>
      <w:r w:rsidR="00950DBD" w:rsidRPr="007444B2">
        <w:rPr>
          <w:rFonts w:cs="Arial"/>
          <w:sz w:val="26"/>
          <w:szCs w:val="26"/>
        </w:rPr>
        <w:t xml:space="preserve"> </w:t>
      </w:r>
      <w:r w:rsidR="00BF30A5" w:rsidRPr="007444B2">
        <w:rPr>
          <w:rFonts w:cs="Arial"/>
          <w:sz w:val="26"/>
          <w:szCs w:val="26"/>
        </w:rPr>
        <w:t xml:space="preserve">se retomarán las consideraciones desarrolladas en el </w:t>
      </w:r>
      <w:r w:rsidR="007B3B83" w:rsidRPr="007444B2">
        <w:rPr>
          <w:rFonts w:cs="Arial"/>
          <w:b/>
          <w:bCs/>
          <w:sz w:val="26"/>
          <w:szCs w:val="26"/>
        </w:rPr>
        <w:t>amparo en revisión 226/2020</w:t>
      </w:r>
      <w:r w:rsidR="005708D5" w:rsidRPr="007444B2">
        <w:rPr>
          <w:rStyle w:val="Refdenotaalpie"/>
          <w:rFonts w:cs="Arial"/>
          <w:sz w:val="26"/>
          <w:szCs w:val="26"/>
        </w:rPr>
        <w:footnoteReference w:id="68"/>
      </w:r>
      <w:r w:rsidR="007B3B83" w:rsidRPr="007444B2">
        <w:rPr>
          <w:rFonts w:cs="Arial"/>
          <w:sz w:val="26"/>
          <w:szCs w:val="26"/>
        </w:rPr>
        <w:t xml:space="preserve">, </w:t>
      </w:r>
      <w:r w:rsidR="007B3B83" w:rsidRPr="007444B2">
        <w:rPr>
          <w:rFonts w:cs="Arial"/>
          <w:b/>
          <w:bCs/>
          <w:sz w:val="26"/>
          <w:szCs w:val="26"/>
        </w:rPr>
        <w:t>amparo en revisión 227/2020</w:t>
      </w:r>
      <w:r w:rsidR="008301B4" w:rsidRPr="007444B2">
        <w:rPr>
          <w:rStyle w:val="Refdenotaalpie"/>
          <w:rFonts w:cs="Arial"/>
          <w:sz w:val="26"/>
          <w:szCs w:val="26"/>
        </w:rPr>
        <w:footnoteReference w:id="69"/>
      </w:r>
      <w:r w:rsidR="007B3B83" w:rsidRPr="007444B2">
        <w:rPr>
          <w:rFonts w:cs="Arial"/>
          <w:sz w:val="26"/>
          <w:szCs w:val="26"/>
        </w:rPr>
        <w:t xml:space="preserve"> y </w:t>
      </w:r>
      <w:r w:rsidR="00BF30A5" w:rsidRPr="007444B2">
        <w:rPr>
          <w:rFonts w:cs="Arial"/>
          <w:b/>
          <w:bCs/>
          <w:sz w:val="26"/>
          <w:szCs w:val="26"/>
        </w:rPr>
        <w:t>amparo en revisión 228/2020</w:t>
      </w:r>
      <w:r w:rsidR="00BF30A5" w:rsidRPr="007444B2">
        <w:rPr>
          <w:rStyle w:val="Refdenotaalpie"/>
          <w:rFonts w:cs="Arial"/>
          <w:sz w:val="26"/>
          <w:szCs w:val="26"/>
        </w:rPr>
        <w:footnoteReference w:id="70"/>
      </w:r>
      <w:r w:rsidR="00BF30A5" w:rsidRPr="007444B2">
        <w:rPr>
          <w:rFonts w:cs="Arial"/>
          <w:sz w:val="26"/>
          <w:szCs w:val="26"/>
        </w:rPr>
        <w:t>.</w:t>
      </w:r>
    </w:p>
    <w:p w14:paraId="032F0885" w14:textId="0389B942" w:rsidR="00950DBD" w:rsidRPr="007444B2" w:rsidRDefault="00950DBD" w:rsidP="00950DBD">
      <w:pPr>
        <w:pStyle w:val="corte4fondo"/>
        <w:ind w:firstLine="0"/>
        <w:rPr>
          <w:rFonts w:cs="Arial"/>
          <w:bCs/>
          <w:sz w:val="26"/>
          <w:szCs w:val="26"/>
        </w:rPr>
      </w:pPr>
    </w:p>
    <w:p w14:paraId="5594C568" w14:textId="03712B20" w:rsidR="001A581D" w:rsidRPr="007444B2" w:rsidRDefault="00A12D12" w:rsidP="00183AC7">
      <w:pPr>
        <w:pStyle w:val="corte4fondo"/>
        <w:tabs>
          <w:tab w:val="left" w:pos="0"/>
        </w:tabs>
        <w:spacing w:after="80"/>
        <w:ind w:right="51" w:firstLine="0"/>
        <w:jc w:val="center"/>
        <w:rPr>
          <w:rFonts w:cs="Arial"/>
          <w:b/>
          <w:sz w:val="26"/>
          <w:szCs w:val="26"/>
        </w:rPr>
      </w:pPr>
      <w:r w:rsidRPr="007444B2">
        <w:rPr>
          <w:rFonts w:cs="Arial"/>
          <w:b/>
          <w:sz w:val="26"/>
          <w:szCs w:val="26"/>
        </w:rPr>
        <w:t>A</w:t>
      </w:r>
      <w:r w:rsidR="00FD16C8" w:rsidRPr="007444B2">
        <w:rPr>
          <w:rFonts w:cs="Arial"/>
          <w:b/>
          <w:sz w:val="26"/>
          <w:szCs w:val="26"/>
        </w:rPr>
        <w:t>)</w:t>
      </w:r>
      <w:r w:rsidR="001A581D" w:rsidRPr="007444B2">
        <w:rPr>
          <w:rFonts w:cs="Arial"/>
          <w:b/>
          <w:sz w:val="26"/>
          <w:szCs w:val="26"/>
        </w:rPr>
        <w:t xml:space="preserve"> </w:t>
      </w:r>
      <w:r w:rsidR="00113C91" w:rsidRPr="007444B2">
        <w:rPr>
          <w:rFonts w:cs="Arial"/>
          <w:b/>
          <w:sz w:val="26"/>
          <w:szCs w:val="26"/>
        </w:rPr>
        <w:t>E</w:t>
      </w:r>
      <w:r w:rsidR="001A581D" w:rsidRPr="007444B2">
        <w:rPr>
          <w:rFonts w:cs="Arial"/>
          <w:b/>
          <w:sz w:val="26"/>
          <w:szCs w:val="26"/>
        </w:rPr>
        <w:t>stándar general de protección del derecho humano a la salud</w:t>
      </w:r>
    </w:p>
    <w:p w14:paraId="1FC6C51F" w14:textId="39055E4B" w:rsidR="00E15E68" w:rsidRPr="007444B2" w:rsidRDefault="00950DBD" w:rsidP="00E15E68">
      <w:pPr>
        <w:pStyle w:val="corte4fondo"/>
        <w:numPr>
          <w:ilvl w:val="0"/>
          <w:numId w:val="2"/>
        </w:numPr>
        <w:ind w:right="51"/>
        <w:contextualSpacing/>
        <w:rPr>
          <w:rFonts w:cs="Arial"/>
          <w:sz w:val="26"/>
          <w:szCs w:val="26"/>
        </w:rPr>
      </w:pPr>
      <w:r w:rsidRPr="007444B2">
        <w:rPr>
          <w:rFonts w:cs="Arial"/>
          <w:sz w:val="26"/>
          <w:szCs w:val="26"/>
        </w:rPr>
        <w:t>Previo a cualquier argumento, esta Primera Sala considera necesario señalar que el derecho a la salud es</w:t>
      </w:r>
      <w:r w:rsidR="00B748EB" w:rsidRPr="007444B2">
        <w:rPr>
          <w:rFonts w:cs="Arial"/>
          <w:sz w:val="26"/>
          <w:szCs w:val="26"/>
        </w:rPr>
        <w:t>tá comprendido dentro de los denominados derechos</w:t>
      </w:r>
      <w:r w:rsidRPr="007444B2">
        <w:rPr>
          <w:rFonts w:cs="Arial"/>
          <w:sz w:val="26"/>
          <w:szCs w:val="26"/>
        </w:rPr>
        <w:t xml:space="preserve"> económico</w:t>
      </w:r>
      <w:r w:rsidR="00B748EB" w:rsidRPr="007444B2">
        <w:rPr>
          <w:rFonts w:cs="Arial"/>
          <w:sz w:val="26"/>
          <w:szCs w:val="26"/>
        </w:rPr>
        <w:t>s</w:t>
      </w:r>
      <w:r w:rsidRPr="007444B2">
        <w:rPr>
          <w:rFonts w:cs="Arial"/>
          <w:sz w:val="26"/>
          <w:szCs w:val="26"/>
        </w:rPr>
        <w:t>, social</w:t>
      </w:r>
      <w:r w:rsidR="00B748EB" w:rsidRPr="007444B2">
        <w:rPr>
          <w:rFonts w:cs="Arial"/>
          <w:sz w:val="26"/>
          <w:szCs w:val="26"/>
        </w:rPr>
        <w:t>es</w:t>
      </w:r>
      <w:r w:rsidRPr="007444B2">
        <w:rPr>
          <w:rFonts w:cs="Arial"/>
          <w:sz w:val="26"/>
          <w:szCs w:val="26"/>
        </w:rPr>
        <w:t>, cultural</w:t>
      </w:r>
      <w:r w:rsidR="00B748EB" w:rsidRPr="007444B2">
        <w:rPr>
          <w:rFonts w:cs="Arial"/>
          <w:sz w:val="26"/>
          <w:szCs w:val="26"/>
        </w:rPr>
        <w:t>es</w:t>
      </w:r>
      <w:r w:rsidRPr="007444B2">
        <w:rPr>
          <w:rFonts w:cs="Arial"/>
          <w:sz w:val="26"/>
          <w:szCs w:val="26"/>
        </w:rPr>
        <w:t xml:space="preserve"> y </w:t>
      </w:r>
      <w:r w:rsidRPr="007444B2">
        <w:rPr>
          <w:rFonts w:cs="Arial"/>
          <w:sz w:val="26"/>
          <w:szCs w:val="26"/>
          <w:lang w:eastAsia="es-ES"/>
        </w:rPr>
        <w:t>ambiental</w:t>
      </w:r>
      <w:r w:rsidR="00B748EB" w:rsidRPr="007444B2">
        <w:rPr>
          <w:rFonts w:cs="Arial"/>
          <w:sz w:val="26"/>
          <w:szCs w:val="26"/>
          <w:lang w:eastAsia="es-ES"/>
        </w:rPr>
        <w:t>es</w:t>
      </w:r>
      <w:r w:rsidR="00FD16C8" w:rsidRPr="007444B2">
        <w:rPr>
          <w:rFonts w:cs="Arial"/>
          <w:sz w:val="26"/>
          <w:szCs w:val="26"/>
        </w:rPr>
        <w:t>. Estos derechos</w:t>
      </w:r>
      <w:r w:rsidR="00C6250E" w:rsidRPr="007444B2">
        <w:rPr>
          <w:rFonts w:cs="Arial"/>
          <w:sz w:val="26"/>
          <w:szCs w:val="26"/>
        </w:rPr>
        <w:t xml:space="preserve"> –</w:t>
      </w:r>
      <w:r w:rsidR="007B2CBB" w:rsidRPr="007444B2">
        <w:rPr>
          <w:rFonts w:cs="Arial"/>
          <w:sz w:val="26"/>
          <w:szCs w:val="26"/>
        </w:rPr>
        <w:t>que se conocen como</w:t>
      </w:r>
      <w:r w:rsidR="00C6250E" w:rsidRPr="007444B2">
        <w:rPr>
          <w:rFonts w:cs="Arial"/>
          <w:sz w:val="26"/>
          <w:szCs w:val="26"/>
        </w:rPr>
        <w:t xml:space="preserve"> DESCA–</w:t>
      </w:r>
      <w:r w:rsidRPr="007444B2">
        <w:rPr>
          <w:rFonts w:cs="Arial"/>
          <w:sz w:val="26"/>
          <w:szCs w:val="26"/>
        </w:rPr>
        <w:t xml:space="preserve"> se encuentran reconocidos y garantizados por nuestro régimen constitucional y convencional. </w:t>
      </w:r>
      <w:r w:rsidR="00E15E68" w:rsidRPr="007444B2">
        <w:rPr>
          <w:rFonts w:cs="Arial"/>
          <w:sz w:val="26"/>
          <w:szCs w:val="26"/>
        </w:rPr>
        <w:t>L</w:t>
      </w:r>
      <w:r w:rsidRPr="007444B2">
        <w:rPr>
          <w:rFonts w:cs="Arial"/>
          <w:sz w:val="26"/>
          <w:szCs w:val="26"/>
        </w:rPr>
        <w:t>a Corte Interamericana de Derechos Humanos</w:t>
      </w:r>
      <w:r w:rsidR="00E15E68" w:rsidRPr="007444B2">
        <w:rPr>
          <w:rFonts w:cs="Arial"/>
          <w:sz w:val="26"/>
          <w:szCs w:val="26"/>
        </w:rPr>
        <w:t xml:space="preserve"> (en adelante “Corte IDH”) ha considerado en su jurisprudencia que los DESCA</w:t>
      </w:r>
      <w:r w:rsidRPr="007444B2">
        <w:rPr>
          <w:rFonts w:cs="Arial"/>
          <w:sz w:val="26"/>
          <w:szCs w:val="26"/>
        </w:rPr>
        <w:t xml:space="preserve"> son derechos autónomos. </w:t>
      </w:r>
    </w:p>
    <w:p w14:paraId="27850ADC" w14:textId="77777777" w:rsidR="00E15E68" w:rsidRPr="007444B2" w:rsidRDefault="00E15E68" w:rsidP="009522FF">
      <w:pPr>
        <w:pStyle w:val="corte4fondo"/>
        <w:ind w:firstLine="0"/>
        <w:rPr>
          <w:rFonts w:cs="Arial"/>
          <w:sz w:val="26"/>
          <w:szCs w:val="26"/>
        </w:rPr>
      </w:pPr>
    </w:p>
    <w:p w14:paraId="26D2CCF9" w14:textId="4A4FAF2D" w:rsidR="00950DBD" w:rsidRPr="007444B2" w:rsidRDefault="00E15E68" w:rsidP="00950DBD">
      <w:pPr>
        <w:pStyle w:val="corte4fondo"/>
        <w:numPr>
          <w:ilvl w:val="0"/>
          <w:numId w:val="2"/>
        </w:numPr>
        <w:ind w:right="51"/>
        <w:contextualSpacing/>
        <w:rPr>
          <w:rFonts w:cs="Arial"/>
          <w:sz w:val="26"/>
          <w:szCs w:val="26"/>
        </w:rPr>
      </w:pPr>
      <w:r w:rsidRPr="007444B2">
        <w:rPr>
          <w:rFonts w:cs="Arial"/>
          <w:sz w:val="26"/>
          <w:szCs w:val="26"/>
        </w:rPr>
        <w:t>También</w:t>
      </w:r>
      <w:r w:rsidR="00950DBD" w:rsidRPr="007444B2">
        <w:rPr>
          <w:rFonts w:cs="Arial"/>
          <w:sz w:val="26"/>
          <w:szCs w:val="26"/>
        </w:rPr>
        <w:t xml:space="preserve"> </w:t>
      </w:r>
      <w:r w:rsidR="009522FF" w:rsidRPr="007444B2">
        <w:rPr>
          <w:rFonts w:cs="Arial"/>
          <w:sz w:val="26"/>
          <w:szCs w:val="26"/>
        </w:rPr>
        <w:t xml:space="preserve">la Corte IDH </w:t>
      </w:r>
      <w:r w:rsidR="00950DBD" w:rsidRPr="007444B2">
        <w:rPr>
          <w:rFonts w:cs="Arial"/>
          <w:sz w:val="26"/>
          <w:szCs w:val="26"/>
        </w:rPr>
        <w:t xml:space="preserve">ha reiterado la interdependencia entre los derechos civiles y políticos y los derechos económicos, sociales, culturales y ambientales, puesto que deben ser entendidos integralmente y de forma </w:t>
      </w:r>
      <w:r w:rsidR="005F4110" w:rsidRPr="007444B2">
        <w:rPr>
          <w:rFonts w:cs="Arial"/>
          <w:sz w:val="26"/>
          <w:szCs w:val="26"/>
        </w:rPr>
        <w:t>e</w:t>
      </w:r>
      <w:r w:rsidR="00950DBD" w:rsidRPr="007444B2">
        <w:rPr>
          <w:rFonts w:cs="Arial"/>
          <w:sz w:val="26"/>
          <w:szCs w:val="26"/>
        </w:rPr>
        <w:t xml:space="preserve">nglobada como derechos humanos, sin jerarquía entre sí y exigibles en </w:t>
      </w:r>
      <w:r w:rsidR="00950DBD" w:rsidRPr="007444B2">
        <w:rPr>
          <w:rFonts w:cs="Arial"/>
          <w:sz w:val="26"/>
          <w:szCs w:val="26"/>
        </w:rPr>
        <w:lastRenderedPageBreak/>
        <w:t>todos los casos ante aquellas autoridades que resulten competentes para ello</w:t>
      </w:r>
      <w:r w:rsidR="00950DBD" w:rsidRPr="007444B2">
        <w:rPr>
          <w:rStyle w:val="Refdenotaalpie"/>
          <w:rFonts w:cs="Arial"/>
          <w:sz w:val="26"/>
          <w:szCs w:val="26"/>
        </w:rPr>
        <w:footnoteReference w:id="71"/>
      </w:r>
      <w:r w:rsidR="009522FF" w:rsidRPr="007444B2">
        <w:rPr>
          <w:rFonts w:cs="Arial"/>
          <w:sz w:val="26"/>
          <w:szCs w:val="26"/>
        </w:rPr>
        <w:t>.</w:t>
      </w:r>
    </w:p>
    <w:p w14:paraId="000E3D75" w14:textId="77777777" w:rsidR="00950DBD" w:rsidRPr="007444B2" w:rsidRDefault="00950DBD" w:rsidP="00950DBD">
      <w:pPr>
        <w:pStyle w:val="corte4fondo"/>
        <w:tabs>
          <w:tab w:val="left" w:pos="0"/>
        </w:tabs>
        <w:ind w:right="51" w:firstLine="0"/>
        <w:contextualSpacing/>
        <w:rPr>
          <w:rFonts w:cs="Arial"/>
          <w:sz w:val="26"/>
          <w:szCs w:val="26"/>
        </w:rPr>
      </w:pPr>
    </w:p>
    <w:p w14:paraId="3D58728B" w14:textId="728F049C" w:rsidR="00950DBD" w:rsidRPr="007444B2" w:rsidRDefault="00950DBD" w:rsidP="00950DBD">
      <w:pPr>
        <w:pStyle w:val="corte4fondo"/>
        <w:tabs>
          <w:tab w:val="left" w:pos="0"/>
        </w:tabs>
        <w:ind w:right="51" w:firstLine="0"/>
        <w:contextualSpacing/>
        <w:rPr>
          <w:rFonts w:cs="Arial"/>
          <w:bCs/>
          <w:i/>
          <w:iCs/>
          <w:sz w:val="26"/>
          <w:szCs w:val="26"/>
        </w:rPr>
      </w:pPr>
      <w:r w:rsidRPr="007444B2">
        <w:rPr>
          <w:rFonts w:cs="Arial"/>
          <w:bCs/>
          <w:i/>
          <w:iCs/>
          <w:sz w:val="26"/>
          <w:szCs w:val="26"/>
        </w:rPr>
        <w:t>1</w:t>
      </w:r>
      <w:r w:rsidR="00173FED" w:rsidRPr="007444B2">
        <w:rPr>
          <w:rFonts w:cs="Arial"/>
          <w:bCs/>
          <w:i/>
          <w:iCs/>
          <w:sz w:val="26"/>
          <w:szCs w:val="26"/>
        </w:rPr>
        <w:t>.</w:t>
      </w:r>
      <w:r w:rsidRPr="007444B2">
        <w:rPr>
          <w:rFonts w:cs="Arial"/>
          <w:bCs/>
          <w:i/>
          <w:iCs/>
          <w:sz w:val="26"/>
          <w:szCs w:val="26"/>
        </w:rPr>
        <w:t xml:space="preserve"> De los derechos económicos, sociales</w:t>
      </w:r>
      <w:r w:rsidR="00173FED" w:rsidRPr="007444B2">
        <w:rPr>
          <w:rFonts w:cs="Arial"/>
          <w:bCs/>
          <w:i/>
          <w:iCs/>
          <w:sz w:val="26"/>
          <w:szCs w:val="26"/>
        </w:rPr>
        <w:t>,</w:t>
      </w:r>
      <w:r w:rsidRPr="007444B2">
        <w:rPr>
          <w:rFonts w:cs="Arial"/>
          <w:bCs/>
          <w:i/>
          <w:iCs/>
          <w:sz w:val="26"/>
          <w:szCs w:val="26"/>
        </w:rPr>
        <w:t xml:space="preserve"> culturales</w:t>
      </w:r>
      <w:r w:rsidR="00D85307" w:rsidRPr="007444B2">
        <w:rPr>
          <w:rFonts w:cs="Arial"/>
          <w:bCs/>
          <w:i/>
          <w:iCs/>
          <w:sz w:val="26"/>
          <w:szCs w:val="26"/>
        </w:rPr>
        <w:t xml:space="preserve"> y ambientales</w:t>
      </w:r>
    </w:p>
    <w:p w14:paraId="7884F84A" w14:textId="26EFC4C5" w:rsidR="00950DBD" w:rsidRPr="007444B2" w:rsidRDefault="00950DBD" w:rsidP="00DB37A9">
      <w:pPr>
        <w:pStyle w:val="corte4fondo"/>
        <w:numPr>
          <w:ilvl w:val="0"/>
          <w:numId w:val="2"/>
        </w:numPr>
        <w:ind w:right="51"/>
        <w:contextualSpacing/>
        <w:rPr>
          <w:rFonts w:cs="Arial"/>
          <w:sz w:val="26"/>
          <w:szCs w:val="26"/>
        </w:rPr>
      </w:pPr>
      <w:r w:rsidRPr="007444B2">
        <w:rPr>
          <w:rFonts w:cs="Arial"/>
          <w:sz w:val="26"/>
          <w:szCs w:val="26"/>
        </w:rPr>
        <w:t>La obligación del Estado mexicano de respetar y garantizar los derechos económicos, sociales, culturales y ambientales</w:t>
      </w:r>
      <w:r w:rsidR="00721881" w:rsidRPr="007444B2">
        <w:rPr>
          <w:rStyle w:val="Refdenotaalpie"/>
          <w:rFonts w:cs="Arial"/>
          <w:sz w:val="26"/>
          <w:szCs w:val="26"/>
        </w:rPr>
        <w:footnoteReference w:id="72"/>
      </w:r>
      <w:r w:rsidRPr="007444B2">
        <w:rPr>
          <w:rFonts w:cs="Arial"/>
          <w:sz w:val="26"/>
          <w:szCs w:val="26"/>
        </w:rPr>
        <w:t xml:space="preserve">, además de estar prevista en la Constitución Federal (artículo 1º), se encuentra específicamente referida en el artículo 26 de la Convención Americana </w:t>
      </w:r>
      <w:r w:rsidR="00855DBA" w:rsidRPr="007444B2">
        <w:rPr>
          <w:rFonts w:cs="Arial"/>
          <w:sz w:val="26"/>
          <w:szCs w:val="26"/>
        </w:rPr>
        <w:t>s</w:t>
      </w:r>
      <w:r w:rsidRPr="007444B2">
        <w:rPr>
          <w:rFonts w:cs="Arial"/>
          <w:sz w:val="26"/>
          <w:szCs w:val="26"/>
        </w:rPr>
        <w:t>obre Derechos Humanos</w:t>
      </w:r>
      <w:r w:rsidR="00373887" w:rsidRPr="007444B2">
        <w:rPr>
          <w:rStyle w:val="Refdenotaalpie"/>
          <w:rFonts w:cs="Arial"/>
          <w:sz w:val="26"/>
          <w:szCs w:val="26"/>
        </w:rPr>
        <w:footnoteReference w:id="73"/>
      </w:r>
      <w:r w:rsidRPr="007444B2">
        <w:rPr>
          <w:rFonts w:cs="Arial"/>
          <w:sz w:val="26"/>
          <w:szCs w:val="26"/>
        </w:rPr>
        <w:t xml:space="preserve">. </w:t>
      </w:r>
      <w:r w:rsidR="00DB37A9" w:rsidRPr="007444B2">
        <w:rPr>
          <w:rFonts w:cs="Arial"/>
          <w:sz w:val="26"/>
          <w:szCs w:val="26"/>
        </w:rPr>
        <w:t xml:space="preserve">Este precepto </w:t>
      </w:r>
      <w:r w:rsidRPr="007444B2">
        <w:rPr>
          <w:rFonts w:cs="Arial"/>
          <w:sz w:val="26"/>
          <w:szCs w:val="26"/>
        </w:rPr>
        <w:t xml:space="preserve">debe entenderse como un caso de </w:t>
      </w:r>
      <w:r w:rsidRPr="007444B2">
        <w:rPr>
          <w:rFonts w:cs="Arial"/>
          <w:i/>
          <w:sz w:val="26"/>
          <w:szCs w:val="26"/>
        </w:rPr>
        <w:t xml:space="preserve">lex </w:t>
      </w:r>
      <w:proofErr w:type="spellStart"/>
      <w:r w:rsidRPr="007444B2">
        <w:rPr>
          <w:rFonts w:cs="Arial"/>
          <w:i/>
          <w:sz w:val="26"/>
          <w:szCs w:val="26"/>
        </w:rPr>
        <w:t>specialis</w:t>
      </w:r>
      <w:proofErr w:type="spellEnd"/>
      <w:r w:rsidRPr="007444B2">
        <w:rPr>
          <w:rFonts w:cs="Arial"/>
          <w:i/>
          <w:sz w:val="26"/>
          <w:szCs w:val="26"/>
        </w:rPr>
        <w:t xml:space="preserve"> </w:t>
      </w:r>
      <w:r w:rsidRPr="007444B2">
        <w:rPr>
          <w:rFonts w:cs="Arial"/>
          <w:sz w:val="26"/>
          <w:szCs w:val="26"/>
        </w:rPr>
        <w:t>con respecto a la cláusula general del artículo 2 de la propia Convención</w:t>
      </w:r>
      <w:r w:rsidR="00DB37A9" w:rsidRPr="007444B2">
        <w:rPr>
          <w:rStyle w:val="Refdenotaalpie"/>
          <w:rFonts w:cs="Arial"/>
          <w:sz w:val="26"/>
          <w:szCs w:val="26"/>
        </w:rPr>
        <w:footnoteReference w:id="74"/>
      </w:r>
      <w:r w:rsidR="005F58F1" w:rsidRPr="007444B2">
        <w:rPr>
          <w:rFonts w:cs="Arial"/>
          <w:sz w:val="26"/>
          <w:szCs w:val="26"/>
        </w:rPr>
        <w:t>,</w:t>
      </w:r>
      <w:r w:rsidR="00A41A6C" w:rsidRPr="007444B2">
        <w:rPr>
          <w:rFonts w:cs="Arial"/>
          <w:sz w:val="26"/>
          <w:szCs w:val="26"/>
        </w:rPr>
        <w:t xml:space="preserve"> que establece</w:t>
      </w:r>
      <w:r w:rsidRPr="007444B2">
        <w:rPr>
          <w:rFonts w:cs="Arial"/>
          <w:sz w:val="26"/>
          <w:szCs w:val="26"/>
        </w:rPr>
        <w:t xml:space="preserve"> la obligación de adoptar medidas apropiadas, incluso legislativas, para lograr la plena efectividad de los derechos. </w:t>
      </w:r>
    </w:p>
    <w:p w14:paraId="203617A3" w14:textId="77777777" w:rsidR="00950DBD" w:rsidRPr="007444B2" w:rsidRDefault="00950DBD" w:rsidP="00950DBD">
      <w:pPr>
        <w:pStyle w:val="corte4fondo"/>
        <w:tabs>
          <w:tab w:val="left" w:pos="0"/>
        </w:tabs>
        <w:ind w:right="51" w:firstLine="0"/>
        <w:contextualSpacing/>
        <w:rPr>
          <w:rFonts w:cs="Arial"/>
          <w:sz w:val="26"/>
          <w:szCs w:val="26"/>
        </w:rPr>
      </w:pPr>
    </w:p>
    <w:p w14:paraId="563584AE" w14:textId="44BA1490" w:rsidR="00950DBD" w:rsidRPr="007444B2" w:rsidRDefault="00950DBD" w:rsidP="007B3B83">
      <w:pPr>
        <w:pStyle w:val="corte4fondo"/>
        <w:numPr>
          <w:ilvl w:val="0"/>
          <w:numId w:val="2"/>
        </w:numPr>
        <w:spacing w:after="80"/>
        <w:ind w:right="51"/>
        <w:rPr>
          <w:rFonts w:cs="Arial"/>
          <w:sz w:val="26"/>
          <w:szCs w:val="26"/>
        </w:rPr>
      </w:pPr>
      <w:r w:rsidRPr="007444B2">
        <w:rPr>
          <w:rFonts w:cs="Arial"/>
          <w:sz w:val="26"/>
          <w:szCs w:val="26"/>
        </w:rPr>
        <w:t xml:space="preserve">Para colocar en contexto la obligación de adoptar medidas apropiadas para </w:t>
      </w:r>
      <w:r w:rsidRPr="007444B2">
        <w:rPr>
          <w:rFonts w:cs="Arial"/>
          <w:sz w:val="26"/>
          <w:szCs w:val="26"/>
          <w:lang w:eastAsia="es-ES"/>
        </w:rPr>
        <w:t>el</w:t>
      </w:r>
      <w:r w:rsidRPr="007444B2">
        <w:rPr>
          <w:rFonts w:cs="Arial"/>
          <w:sz w:val="26"/>
          <w:szCs w:val="26"/>
        </w:rPr>
        <w:t xml:space="preserve"> caso de derechos económicos, sociales</w:t>
      </w:r>
      <w:r w:rsidR="007B3B83" w:rsidRPr="007444B2">
        <w:rPr>
          <w:rFonts w:cs="Arial"/>
          <w:sz w:val="26"/>
          <w:szCs w:val="26"/>
        </w:rPr>
        <w:t>,</w:t>
      </w:r>
      <w:r w:rsidRPr="007444B2">
        <w:rPr>
          <w:rFonts w:cs="Arial"/>
          <w:sz w:val="26"/>
          <w:szCs w:val="26"/>
        </w:rPr>
        <w:t xml:space="preserve"> culturales</w:t>
      </w:r>
      <w:r w:rsidR="007B3B83" w:rsidRPr="007444B2">
        <w:rPr>
          <w:rFonts w:cs="Arial"/>
          <w:sz w:val="26"/>
          <w:szCs w:val="26"/>
        </w:rPr>
        <w:t xml:space="preserve"> y ambientales</w:t>
      </w:r>
      <w:r w:rsidRPr="007444B2">
        <w:rPr>
          <w:rFonts w:cs="Arial"/>
          <w:sz w:val="26"/>
          <w:szCs w:val="26"/>
        </w:rPr>
        <w:t>, esta Primera Sala considera indispensable tomar en cuenta aquellos componentes que la modulan, a saber: (</w:t>
      </w:r>
      <w:r w:rsidR="006016B4" w:rsidRPr="007444B2">
        <w:rPr>
          <w:rFonts w:cs="Arial"/>
          <w:sz w:val="26"/>
          <w:szCs w:val="26"/>
        </w:rPr>
        <w:t>i</w:t>
      </w:r>
      <w:r w:rsidRPr="007444B2">
        <w:rPr>
          <w:rFonts w:cs="Arial"/>
          <w:sz w:val="26"/>
          <w:szCs w:val="26"/>
        </w:rPr>
        <w:t xml:space="preserve">) la progresividad de la plena </w:t>
      </w:r>
      <w:r w:rsidRPr="007444B2">
        <w:rPr>
          <w:rFonts w:cs="Arial"/>
          <w:sz w:val="26"/>
          <w:szCs w:val="26"/>
        </w:rPr>
        <w:lastRenderedPageBreak/>
        <w:t>efectividad de los derechos; (</w:t>
      </w:r>
      <w:proofErr w:type="spellStart"/>
      <w:r w:rsidR="006016B4" w:rsidRPr="007444B2">
        <w:rPr>
          <w:rFonts w:cs="Arial"/>
          <w:sz w:val="26"/>
          <w:szCs w:val="26"/>
        </w:rPr>
        <w:t>ii</w:t>
      </w:r>
      <w:proofErr w:type="spellEnd"/>
      <w:r w:rsidRPr="007444B2">
        <w:rPr>
          <w:rFonts w:cs="Arial"/>
          <w:sz w:val="26"/>
          <w:szCs w:val="26"/>
        </w:rPr>
        <w:t>) la limitación de las medidas a adoptar a los recursos disponibles</w:t>
      </w:r>
      <w:r w:rsidR="006016B4" w:rsidRPr="007444B2">
        <w:rPr>
          <w:rFonts w:cs="Arial"/>
          <w:sz w:val="26"/>
          <w:szCs w:val="26"/>
        </w:rPr>
        <w:t>,</w:t>
      </w:r>
      <w:r w:rsidRPr="007444B2">
        <w:rPr>
          <w:rFonts w:cs="Arial"/>
          <w:sz w:val="26"/>
          <w:szCs w:val="26"/>
        </w:rPr>
        <w:t xml:space="preserve"> y</w:t>
      </w:r>
      <w:r w:rsidR="006016B4" w:rsidRPr="007444B2">
        <w:rPr>
          <w:rFonts w:cs="Arial"/>
          <w:sz w:val="26"/>
          <w:szCs w:val="26"/>
        </w:rPr>
        <w:t>,</w:t>
      </w:r>
      <w:r w:rsidRPr="007444B2">
        <w:rPr>
          <w:rFonts w:cs="Arial"/>
          <w:sz w:val="26"/>
          <w:szCs w:val="26"/>
        </w:rPr>
        <w:t xml:space="preserve"> (</w:t>
      </w:r>
      <w:proofErr w:type="spellStart"/>
      <w:r w:rsidR="006016B4" w:rsidRPr="007444B2">
        <w:rPr>
          <w:rFonts w:cs="Arial"/>
          <w:sz w:val="26"/>
          <w:szCs w:val="26"/>
        </w:rPr>
        <w:t>iii</w:t>
      </w:r>
      <w:proofErr w:type="spellEnd"/>
      <w:r w:rsidRPr="007444B2">
        <w:rPr>
          <w:rFonts w:cs="Arial"/>
          <w:sz w:val="26"/>
          <w:szCs w:val="26"/>
        </w:rPr>
        <w:t>) la obligación de acudir a la asistencia y cooperación internacional, especialmente económica y técnica</w:t>
      </w:r>
      <w:r w:rsidRPr="007444B2">
        <w:rPr>
          <w:rStyle w:val="Refdenotaalpie"/>
          <w:rFonts w:cs="Arial"/>
          <w:sz w:val="26"/>
          <w:szCs w:val="26"/>
        </w:rPr>
        <w:footnoteReference w:id="75"/>
      </w:r>
      <w:r w:rsidRPr="007444B2">
        <w:rPr>
          <w:rFonts w:cs="Arial"/>
          <w:sz w:val="26"/>
          <w:szCs w:val="26"/>
        </w:rPr>
        <w:t xml:space="preserve">: </w:t>
      </w:r>
    </w:p>
    <w:p w14:paraId="7134FAB9" w14:textId="6CA1EFC9" w:rsidR="00950DBD" w:rsidRPr="007444B2" w:rsidRDefault="00957343" w:rsidP="00957343">
      <w:pPr>
        <w:spacing w:after="80" w:line="360" w:lineRule="auto"/>
        <w:ind w:left="851"/>
        <w:jc w:val="both"/>
        <w:rPr>
          <w:rFonts w:ascii="Arial" w:hAnsi="Arial" w:cs="Arial"/>
          <w:sz w:val="26"/>
          <w:szCs w:val="26"/>
        </w:rPr>
      </w:pPr>
      <w:r w:rsidRPr="007444B2">
        <w:rPr>
          <w:rFonts w:ascii="Arial" w:hAnsi="Arial" w:cs="Arial"/>
          <w:bCs/>
          <w:sz w:val="26"/>
          <w:szCs w:val="26"/>
        </w:rPr>
        <w:t>(i)</w:t>
      </w:r>
      <w:r w:rsidR="005F4110" w:rsidRPr="007444B2">
        <w:rPr>
          <w:rFonts w:ascii="Arial" w:hAnsi="Arial" w:cs="Arial"/>
          <w:bCs/>
          <w:i/>
          <w:iCs/>
          <w:sz w:val="26"/>
          <w:szCs w:val="26"/>
        </w:rPr>
        <w:t xml:space="preserve"> </w:t>
      </w:r>
      <w:r w:rsidR="00950DBD" w:rsidRPr="007444B2">
        <w:rPr>
          <w:rFonts w:ascii="Arial" w:hAnsi="Arial" w:cs="Arial"/>
          <w:bCs/>
          <w:i/>
          <w:iCs/>
          <w:sz w:val="26"/>
          <w:szCs w:val="26"/>
        </w:rPr>
        <w:t>Progresividad</w:t>
      </w:r>
      <w:r w:rsidR="00570EB2" w:rsidRPr="007444B2">
        <w:rPr>
          <w:rFonts w:ascii="Arial" w:hAnsi="Arial" w:cs="Arial"/>
          <w:bCs/>
          <w:i/>
          <w:iCs/>
          <w:sz w:val="26"/>
          <w:szCs w:val="26"/>
        </w:rPr>
        <w:t>:</w:t>
      </w:r>
      <w:r w:rsidR="00950DBD" w:rsidRPr="007444B2">
        <w:rPr>
          <w:rFonts w:ascii="Arial" w:hAnsi="Arial" w:cs="Arial"/>
          <w:bCs/>
          <w:sz w:val="26"/>
          <w:szCs w:val="26"/>
        </w:rPr>
        <w:t xml:space="preserve"> </w:t>
      </w:r>
      <w:r w:rsidR="00570EB2" w:rsidRPr="007444B2">
        <w:rPr>
          <w:rFonts w:ascii="Arial" w:hAnsi="Arial" w:cs="Arial"/>
          <w:sz w:val="26"/>
          <w:szCs w:val="26"/>
        </w:rPr>
        <w:t>i</w:t>
      </w:r>
      <w:r w:rsidR="00950DBD" w:rsidRPr="007444B2">
        <w:rPr>
          <w:rFonts w:ascii="Arial" w:hAnsi="Arial" w:cs="Arial"/>
          <w:sz w:val="26"/>
          <w:szCs w:val="26"/>
        </w:rPr>
        <w:t>mplica la obligación del Estado de avanzar lo más expedita y eficazmente posible hacia la plena efectividad de los derechos sociales y la prohibición</w:t>
      </w:r>
      <w:r w:rsidR="00950DBD" w:rsidRPr="007444B2">
        <w:rPr>
          <w:rFonts w:ascii="Arial" w:hAnsi="Arial" w:cs="Arial"/>
          <w:i/>
          <w:sz w:val="26"/>
          <w:szCs w:val="26"/>
        </w:rPr>
        <w:t xml:space="preserve"> </w:t>
      </w:r>
      <w:r w:rsidR="00950DBD" w:rsidRPr="007444B2">
        <w:rPr>
          <w:rFonts w:ascii="Arial" w:hAnsi="Arial" w:cs="Arial"/>
          <w:sz w:val="26"/>
          <w:szCs w:val="26"/>
        </w:rPr>
        <w:t xml:space="preserve">de adoptar medidas regresivas </w:t>
      </w:r>
      <w:r w:rsidR="00950DBD" w:rsidRPr="007444B2">
        <w:rPr>
          <w:rFonts w:ascii="Arial" w:hAnsi="Arial" w:cs="Arial"/>
          <w:iCs/>
          <w:sz w:val="26"/>
          <w:szCs w:val="26"/>
        </w:rPr>
        <w:t>(prohibición de regresividad)</w:t>
      </w:r>
      <w:r w:rsidR="00C735FE" w:rsidRPr="007444B2">
        <w:rPr>
          <w:rFonts w:ascii="Arial" w:hAnsi="Arial" w:cs="Arial"/>
          <w:iCs/>
          <w:sz w:val="26"/>
          <w:szCs w:val="26"/>
        </w:rPr>
        <w:t>;</w:t>
      </w:r>
      <w:r w:rsidR="00950DBD" w:rsidRPr="007444B2">
        <w:rPr>
          <w:rFonts w:ascii="Arial" w:hAnsi="Arial" w:cs="Arial"/>
          <w:i/>
          <w:sz w:val="26"/>
          <w:szCs w:val="26"/>
        </w:rPr>
        <w:t xml:space="preserve"> </w:t>
      </w:r>
      <w:r w:rsidR="00950DBD" w:rsidRPr="007444B2">
        <w:rPr>
          <w:rFonts w:ascii="Arial" w:hAnsi="Arial" w:cs="Arial"/>
          <w:sz w:val="26"/>
          <w:szCs w:val="26"/>
        </w:rPr>
        <w:t xml:space="preserve">es decir, la prohibición de adoptar medidas deliberadas que supongan el empeoramiento del nivel de goce de un derecho social. </w:t>
      </w:r>
    </w:p>
    <w:p w14:paraId="08C7757C" w14:textId="389AFC2F" w:rsidR="00950DBD" w:rsidRPr="007444B2" w:rsidRDefault="00950DBD" w:rsidP="00A322A9">
      <w:pPr>
        <w:spacing w:after="80" w:line="360" w:lineRule="auto"/>
        <w:ind w:left="851"/>
        <w:jc w:val="both"/>
        <w:rPr>
          <w:rFonts w:ascii="Arial" w:hAnsi="Arial" w:cs="Arial"/>
          <w:sz w:val="26"/>
          <w:szCs w:val="26"/>
        </w:rPr>
      </w:pPr>
      <w:r w:rsidRPr="007444B2">
        <w:rPr>
          <w:rFonts w:ascii="Arial" w:hAnsi="Arial" w:cs="Arial"/>
          <w:sz w:val="26"/>
          <w:szCs w:val="26"/>
        </w:rPr>
        <w:t>Sobre este aspecto, el Comité DESC ha definido que cuando un Estado adopta medidas deliberadamente regresivas</w:t>
      </w:r>
      <w:r w:rsidR="0071210B" w:rsidRPr="007444B2">
        <w:rPr>
          <w:rFonts w:ascii="Arial" w:hAnsi="Arial" w:cs="Arial"/>
          <w:sz w:val="26"/>
          <w:szCs w:val="26"/>
        </w:rPr>
        <w:t>,</w:t>
      </w:r>
      <w:r w:rsidRPr="007444B2">
        <w:rPr>
          <w:rFonts w:ascii="Arial" w:hAnsi="Arial" w:cs="Arial"/>
          <w:sz w:val="26"/>
          <w:szCs w:val="26"/>
        </w:rPr>
        <w:t xml:space="preserve"> está obligado a demostrar que se han aplicado</w:t>
      </w:r>
      <w:r w:rsidR="0071210B" w:rsidRPr="007444B2">
        <w:rPr>
          <w:rFonts w:ascii="Arial" w:hAnsi="Arial" w:cs="Arial"/>
          <w:sz w:val="26"/>
          <w:szCs w:val="26"/>
        </w:rPr>
        <w:t>,</w:t>
      </w:r>
      <w:r w:rsidRPr="007444B2">
        <w:rPr>
          <w:rFonts w:ascii="Arial" w:hAnsi="Arial" w:cs="Arial"/>
          <w:sz w:val="26"/>
          <w:szCs w:val="26"/>
        </w:rPr>
        <w:t xml:space="preserve"> tras el examen más exhaustivo de todas las alternativas posibles</w:t>
      </w:r>
      <w:r w:rsidR="0071210B" w:rsidRPr="007444B2">
        <w:rPr>
          <w:rFonts w:ascii="Arial" w:hAnsi="Arial" w:cs="Arial"/>
          <w:sz w:val="26"/>
          <w:szCs w:val="26"/>
        </w:rPr>
        <w:t>,</w:t>
      </w:r>
      <w:r w:rsidRPr="007444B2">
        <w:rPr>
          <w:rFonts w:ascii="Arial" w:hAnsi="Arial" w:cs="Arial"/>
          <w:sz w:val="26"/>
          <w:szCs w:val="26"/>
        </w:rPr>
        <w:t xml:space="preserve"> y, además, tiene la carga de probar que esas medidas están debidamente justificadas por referencia a la totalidad de los derechos enunciados en el Pacto en relación con la plena utilización de los recursos máximos disponibles del propio Estado</w:t>
      </w:r>
      <w:r w:rsidRPr="007444B2">
        <w:rPr>
          <w:rStyle w:val="Refdenotaalpie"/>
          <w:rFonts w:ascii="Arial" w:hAnsi="Arial" w:cs="Arial"/>
          <w:sz w:val="26"/>
          <w:szCs w:val="26"/>
        </w:rPr>
        <w:footnoteReference w:id="76"/>
      </w:r>
      <w:r w:rsidR="00296208" w:rsidRPr="007444B2">
        <w:rPr>
          <w:rFonts w:ascii="Arial" w:hAnsi="Arial" w:cs="Arial"/>
          <w:sz w:val="26"/>
          <w:szCs w:val="26"/>
        </w:rPr>
        <w:t>.</w:t>
      </w:r>
      <w:r w:rsidRPr="007444B2">
        <w:rPr>
          <w:rFonts w:ascii="Arial" w:hAnsi="Arial" w:cs="Arial"/>
          <w:sz w:val="26"/>
          <w:szCs w:val="26"/>
        </w:rPr>
        <w:t xml:space="preserve"> </w:t>
      </w:r>
    </w:p>
    <w:p w14:paraId="0C3AFF12" w14:textId="356817CA" w:rsidR="00950DBD" w:rsidRPr="007444B2" w:rsidRDefault="00957343" w:rsidP="00957343">
      <w:pPr>
        <w:spacing w:after="80" w:line="360" w:lineRule="auto"/>
        <w:ind w:left="851"/>
        <w:jc w:val="both"/>
        <w:rPr>
          <w:rFonts w:ascii="Arial" w:hAnsi="Arial" w:cs="Arial"/>
          <w:b/>
          <w:sz w:val="26"/>
          <w:szCs w:val="26"/>
        </w:rPr>
      </w:pPr>
      <w:r w:rsidRPr="007444B2">
        <w:rPr>
          <w:rFonts w:ascii="Arial" w:hAnsi="Arial" w:cs="Arial"/>
          <w:bCs/>
          <w:sz w:val="26"/>
          <w:szCs w:val="26"/>
        </w:rPr>
        <w:t>(</w:t>
      </w:r>
      <w:proofErr w:type="spellStart"/>
      <w:r w:rsidRPr="007444B2">
        <w:rPr>
          <w:rFonts w:ascii="Arial" w:hAnsi="Arial" w:cs="Arial"/>
          <w:bCs/>
          <w:sz w:val="26"/>
          <w:szCs w:val="26"/>
        </w:rPr>
        <w:t>ii</w:t>
      </w:r>
      <w:proofErr w:type="spellEnd"/>
      <w:r w:rsidRPr="007444B2">
        <w:rPr>
          <w:rFonts w:ascii="Arial" w:hAnsi="Arial" w:cs="Arial"/>
          <w:bCs/>
          <w:sz w:val="26"/>
          <w:szCs w:val="26"/>
        </w:rPr>
        <w:t xml:space="preserve">) </w:t>
      </w:r>
      <w:r w:rsidR="00950DBD" w:rsidRPr="007444B2">
        <w:rPr>
          <w:rFonts w:ascii="Arial" w:hAnsi="Arial" w:cs="Arial"/>
          <w:bCs/>
          <w:i/>
          <w:iCs/>
          <w:sz w:val="26"/>
          <w:szCs w:val="26"/>
        </w:rPr>
        <w:t>La limitación de las medidas a adoptar a los recursos disponibles</w:t>
      </w:r>
      <w:r w:rsidR="0065637D" w:rsidRPr="007444B2">
        <w:rPr>
          <w:rFonts w:ascii="Arial" w:hAnsi="Arial" w:cs="Arial"/>
          <w:bCs/>
          <w:sz w:val="26"/>
          <w:szCs w:val="26"/>
        </w:rPr>
        <w:t>:</w:t>
      </w:r>
      <w:r w:rsidR="00950DBD" w:rsidRPr="007444B2">
        <w:rPr>
          <w:rFonts w:ascii="Arial" w:hAnsi="Arial" w:cs="Arial"/>
          <w:bCs/>
          <w:sz w:val="26"/>
          <w:szCs w:val="26"/>
        </w:rPr>
        <w:t xml:space="preserve"> </w:t>
      </w:r>
      <w:r w:rsidR="00AF39C8" w:rsidRPr="007444B2">
        <w:rPr>
          <w:rFonts w:ascii="Arial" w:hAnsi="Arial" w:cs="Arial"/>
          <w:bCs/>
          <w:sz w:val="26"/>
          <w:szCs w:val="26"/>
        </w:rPr>
        <w:t>l</w:t>
      </w:r>
      <w:r w:rsidR="00950DBD" w:rsidRPr="007444B2">
        <w:rPr>
          <w:rFonts w:ascii="Arial" w:hAnsi="Arial" w:cs="Arial"/>
          <w:sz w:val="26"/>
          <w:szCs w:val="26"/>
        </w:rPr>
        <w:t xml:space="preserve">a medida de los recursos disponibles se identifica con el máximo de los recursos de los que disponga el Estado, no menos. En este sentido, el Comité DESC ha establecido que, en caso de incumplimiento de las obligaciones mínimas esenciales correspondientes a cada uno de los derechos del Pacto, para probar que ello se debe a una falta de recursos, el Estado debe demostrar que ha realizado </w:t>
      </w:r>
      <w:r w:rsidR="007454D4" w:rsidRPr="007444B2">
        <w:rPr>
          <w:rFonts w:ascii="Arial" w:hAnsi="Arial" w:cs="Arial"/>
          <w:sz w:val="26"/>
          <w:szCs w:val="26"/>
        </w:rPr>
        <w:t>“</w:t>
      </w:r>
      <w:r w:rsidR="00950DBD" w:rsidRPr="007444B2">
        <w:rPr>
          <w:rFonts w:ascii="Arial" w:hAnsi="Arial" w:cs="Arial"/>
          <w:i/>
          <w:sz w:val="26"/>
          <w:szCs w:val="26"/>
        </w:rPr>
        <w:t>todo un esfuerzo para utilizar todos los recursos que están a su disposición</w:t>
      </w:r>
      <w:r w:rsidR="007454D4" w:rsidRPr="007444B2">
        <w:rPr>
          <w:rFonts w:ascii="Arial" w:hAnsi="Arial" w:cs="Arial"/>
          <w:i/>
          <w:sz w:val="26"/>
          <w:szCs w:val="26"/>
        </w:rPr>
        <w:t>”</w:t>
      </w:r>
      <w:r w:rsidR="00950DBD" w:rsidRPr="007444B2">
        <w:rPr>
          <w:rStyle w:val="Refdenotaalpie"/>
          <w:rFonts w:ascii="Arial" w:hAnsi="Arial" w:cs="Arial"/>
          <w:iCs/>
          <w:sz w:val="26"/>
          <w:szCs w:val="26"/>
        </w:rPr>
        <w:footnoteReference w:id="77"/>
      </w:r>
      <w:r w:rsidR="00950DBD" w:rsidRPr="007444B2">
        <w:rPr>
          <w:rFonts w:ascii="Arial" w:hAnsi="Arial" w:cs="Arial"/>
          <w:i/>
          <w:sz w:val="26"/>
          <w:szCs w:val="26"/>
        </w:rPr>
        <w:t xml:space="preserve">. </w:t>
      </w:r>
    </w:p>
    <w:p w14:paraId="211F9E7B" w14:textId="0F230297" w:rsidR="00950DBD" w:rsidRPr="007444B2" w:rsidRDefault="00950DBD" w:rsidP="007454D4">
      <w:pPr>
        <w:spacing w:after="80" w:line="360" w:lineRule="auto"/>
        <w:ind w:left="851"/>
        <w:jc w:val="both"/>
        <w:rPr>
          <w:rFonts w:ascii="Arial" w:hAnsi="Arial" w:cs="Arial"/>
          <w:sz w:val="26"/>
          <w:szCs w:val="26"/>
        </w:rPr>
      </w:pPr>
      <w:r w:rsidRPr="007444B2">
        <w:rPr>
          <w:rFonts w:ascii="Arial" w:hAnsi="Arial" w:cs="Arial"/>
          <w:sz w:val="26"/>
          <w:szCs w:val="26"/>
        </w:rPr>
        <w:lastRenderedPageBreak/>
        <w:t>Así, para determinar si las medidas adoptadas son adecuadas o razonables, se deben tomar en cuenta las siguientes consideraciones</w:t>
      </w:r>
      <w:r w:rsidR="00BF1570" w:rsidRPr="007444B2">
        <w:rPr>
          <w:rStyle w:val="Refdenotaalpie"/>
          <w:rFonts w:ascii="Arial" w:hAnsi="Arial" w:cs="Arial"/>
          <w:sz w:val="26"/>
          <w:szCs w:val="26"/>
        </w:rPr>
        <w:footnoteReference w:id="78"/>
      </w:r>
      <w:r w:rsidR="007454D4" w:rsidRPr="007444B2">
        <w:rPr>
          <w:rFonts w:ascii="Arial" w:hAnsi="Arial" w:cs="Arial"/>
          <w:sz w:val="26"/>
          <w:szCs w:val="26"/>
        </w:rPr>
        <w:t>:</w:t>
      </w:r>
      <w:r w:rsidRPr="007444B2">
        <w:rPr>
          <w:rFonts w:ascii="Arial" w:hAnsi="Arial" w:cs="Arial"/>
          <w:sz w:val="26"/>
          <w:szCs w:val="26"/>
        </w:rPr>
        <w:t xml:space="preserve"> </w:t>
      </w:r>
    </w:p>
    <w:p w14:paraId="550FAB26" w14:textId="77777777" w:rsidR="00950DBD" w:rsidRPr="007444B2" w:rsidRDefault="00950DBD" w:rsidP="00AF39C8">
      <w:pPr>
        <w:pStyle w:val="Prrafodelista"/>
        <w:numPr>
          <w:ilvl w:val="0"/>
          <w:numId w:val="10"/>
        </w:numPr>
        <w:spacing w:after="80" w:line="360" w:lineRule="auto"/>
        <w:ind w:left="1417" w:hanging="357"/>
        <w:jc w:val="both"/>
        <w:rPr>
          <w:rFonts w:ascii="Arial" w:hAnsi="Arial" w:cs="Arial"/>
          <w:sz w:val="26"/>
          <w:szCs w:val="26"/>
        </w:rPr>
      </w:pPr>
      <w:r w:rsidRPr="007444B2">
        <w:rPr>
          <w:rFonts w:ascii="Arial" w:hAnsi="Arial" w:cs="Arial"/>
          <w:sz w:val="26"/>
          <w:szCs w:val="26"/>
        </w:rPr>
        <w:t xml:space="preserve">Hasta qué punto las medidas adoptadas fueron deliberadas, concretas y orientadas al disfrute de los derechos sociales. </w:t>
      </w:r>
    </w:p>
    <w:p w14:paraId="5525C22C" w14:textId="77777777" w:rsidR="00950DBD" w:rsidRPr="007444B2" w:rsidRDefault="00950DBD" w:rsidP="00AF39C8">
      <w:pPr>
        <w:pStyle w:val="Prrafodelista"/>
        <w:numPr>
          <w:ilvl w:val="0"/>
          <w:numId w:val="10"/>
        </w:numPr>
        <w:spacing w:after="80" w:line="360" w:lineRule="auto"/>
        <w:ind w:left="1417" w:hanging="357"/>
        <w:jc w:val="both"/>
        <w:rPr>
          <w:rFonts w:ascii="Arial" w:hAnsi="Arial" w:cs="Arial"/>
          <w:sz w:val="26"/>
          <w:szCs w:val="26"/>
        </w:rPr>
      </w:pPr>
      <w:r w:rsidRPr="007444B2">
        <w:rPr>
          <w:rFonts w:ascii="Arial" w:hAnsi="Arial" w:cs="Arial"/>
          <w:sz w:val="26"/>
          <w:szCs w:val="26"/>
        </w:rPr>
        <w:t>Si el Estado ejerció sus facultades discrecionales de forma no discriminatoria y no arbitraria.</w:t>
      </w:r>
    </w:p>
    <w:p w14:paraId="2496E502" w14:textId="77777777" w:rsidR="00950DBD" w:rsidRPr="007444B2" w:rsidRDefault="00950DBD" w:rsidP="00AF39C8">
      <w:pPr>
        <w:pStyle w:val="Prrafodelista"/>
        <w:numPr>
          <w:ilvl w:val="0"/>
          <w:numId w:val="10"/>
        </w:numPr>
        <w:spacing w:after="80" w:line="360" w:lineRule="auto"/>
        <w:ind w:left="1417" w:hanging="357"/>
        <w:jc w:val="both"/>
        <w:rPr>
          <w:rFonts w:ascii="Arial" w:hAnsi="Arial" w:cs="Arial"/>
          <w:sz w:val="26"/>
          <w:szCs w:val="26"/>
        </w:rPr>
      </w:pPr>
      <w:r w:rsidRPr="007444B2">
        <w:rPr>
          <w:rFonts w:ascii="Arial" w:hAnsi="Arial" w:cs="Arial"/>
          <w:sz w:val="26"/>
          <w:szCs w:val="26"/>
        </w:rPr>
        <w:t xml:space="preserve">Si la decisión del Estado de no asignar recursos disponibles se ajustó a las normas internacionales de derechos humanos. </w:t>
      </w:r>
    </w:p>
    <w:p w14:paraId="4BDC3B18" w14:textId="77777777" w:rsidR="00950DBD" w:rsidRPr="007444B2" w:rsidRDefault="00950DBD" w:rsidP="00AF39C8">
      <w:pPr>
        <w:pStyle w:val="Prrafodelista"/>
        <w:numPr>
          <w:ilvl w:val="0"/>
          <w:numId w:val="10"/>
        </w:numPr>
        <w:spacing w:after="80" w:line="360" w:lineRule="auto"/>
        <w:ind w:left="1417" w:hanging="357"/>
        <w:jc w:val="both"/>
        <w:rPr>
          <w:rFonts w:ascii="Arial" w:hAnsi="Arial" w:cs="Arial"/>
          <w:sz w:val="26"/>
          <w:szCs w:val="26"/>
        </w:rPr>
      </w:pPr>
      <w:r w:rsidRPr="007444B2">
        <w:rPr>
          <w:rFonts w:ascii="Arial" w:hAnsi="Arial" w:cs="Arial"/>
          <w:sz w:val="26"/>
          <w:szCs w:val="26"/>
        </w:rPr>
        <w:t>En caso de que existan varias opciones en materia de normas, si el Estado se inclinó por la opción que menos limitaba el derecho social.</w:t>
      </w:r>
    </w:p>
    <w:p w14:paraId="5AD3D87D" w14:textId="77777777" w:rsidR="00950DBD" w:rsidRPr="007444B2" w:rsidRDefault="00950DBD" w:rsidP="00AF39C8">
      <w:pPr>
        <w:pStyle w:val="Prrafodelista"/>
        <w:numPr>
          <w:ilvl w:val="0"/>
          <w:numId w:val="10"/>
        </w:numPr>
        <w:spacing w:after="80" w:line="360" w:lineRule="auto"/>
        <w:ind w:left="1417" w:hanging="357"/>
        <w:jc w:val="both"/>
        <w:rPr>
          <w:rFonts w:ascii="Arial" w:hAnsi="Arial" w:cs="Arial"/>
          <w:sz w:val="26"/>
          <w:szCs w:val="26"/>
        </w:rPr>
      </w:pPr>
      <w:r w:rsidRPr="007444B2">
        <w:rPr>
          <w:rFonts w:ascii="Arial" w:hAnsi="Arial" w:cs="Arial"/>
          <w:sz w:val="26"/>
          <w:szCs w:val="26"/>
        </w:rPr>
        <w:t>El marco cronológico en que se adoptaron las medidas.</w:t>
      </w:r>
    </w:p>
    <w:p w14:paraId="0C252C46" w14:textId="0C0AA32F" w:rsidR="00950DBD" w:rsidRPr="007444B2" w:rsidRDefault="00950DBD" w:rsidP="00AF39C8">
      <w:pPr>
        <w:pStyle w:val="Prrafodelista"/>
        <w:numPr>
          <w:ilvl w:val="0"/>
          <w:numId w:val="10"/>
        </w:numPr>
        <w:spacing w:after="80" w:line="360" w:lineRule="auto"/>
        <w:ind w:left="1417" w:hanging="357"/>
        <w:jc w:val="both"/>
        <w:rPr>
          <w:rFonts w:ascii="Arial" w:hAnsi="Arial" w:cs="Arial"/>
          <w:sz w:val="26"/>
          <w:szCs w:val="26"/>
        </w:rPr>
      </w:pPr>
      <w:r w:rsidRPr="007444B2">
        <w:rPr>
          <w:rFonts w:ascii="Arial" w:hAnsi="Arial" w:cs="Arial"/>
          <w:sz w:val="26"/>
          <w:szCs w:val="26"/>
        </w:rPr>
        <w:t>Si las medidas se adoptaron teniendo en cuenta la precaria situación de las personas y grupos desfavorecidos y marginados, si no fueron discriminatorias, y si se dio prioridad a las situaciones graves o de riesgo</w:t>
      </w:r>
      <w:r w:rsidR="00AF39C8" w:rsidRPr="007444B2">
        <w:rPr>
          <w:rFonts w:ascii="Arial" w:hAnsi="Arial" w:cs="Arial"/>
          <w:sz w:val="26"/>
          <w:szCs w:val="26"/>
        </w:rPr>
        <w:t>.</w:t>
      </w:r>
      <w:r w:rsidRPr="007444B2">
        <w:rPr>
          <w:rFonts w:ascii="Arial" w:hAnsi="Arial" w:cs="Arial"/>
          <w:sz w:val="26"/>
          <w:szCs w:val="26"/>
        </w:rPr>
        <w:t xml:space="preserve"> </w:t>
      </w:r>
    </w:p>
    <w:p w14:paraId="325372DC" w14:textId="3D83D710" w:rsidR="00950DBD" w:rsidRPr="007444B2" w:rsidRDefault="0065637D" w:rsidP="0065637D">
      <w:pPr>
        <w:spacing w:after="80" w:line="360" w:lineRule="auto"/>
        <w:ind w:left="851"/>
        <w:jc w:val="both"/>
        <w:rPr>
          <w:rFonts w:ascii="Arial" w:hAnsi="Arial" w:cs="Arial"/>
          <w:b/>
          <w:sz w:val="26"/>
          <w:szCs w:val="26"/>
        </w:rPr>
      </w:pPr>
      <w:r w:rsidRPr="007444B2">
        <w:rPr>
          <w:rFonts w:ascii="Arial" w:hAnsi="Arial" w:cs="Arial"/>
          <w:bCs/>
          <w:sz w:val="26"/>
          <w:szCs w:val="26"/>
        </w:rPr>
        <w:t>(</w:t>
      </w:r>
      <w:proofErr w:type="spellStart"/>
      <w:r w:rsidRPr="007444B2">
        <w:rPr>
          <w:rFonts w:ascii="Arial" w:hAnsi="Arial" w:cs="Arial"/>
          <w:bCs/>
          <w:sz w:val="26"/>
          <w:szCs w:val="26"/>
        </w:rPr>
        <w:t>iii</w:t>
      </w:r>
      <w:proofErr w:type="spellEnd"/>
      <w:r w:rsidRPr="007444B2">
        <w:rPr>
          <w:rFonts w:ascii="Arial" w:hAnsi="Arial" w:cs="Arial"/>
          <w:bCs/>
          <w:sz w:val="26"/>
          <w:szCs w:val="26"/>
        </w:rPr>
        <w:t xml:space="preserve">) </w:t>
      </w:r>
      <w:r w:rsidR="00950DBD" w:rsidRPr="007444B2">
        <w:rPr>
          <w:rFonts w:ascii="Arial" w:hAnsi="Arial" w:cs="Arial"/>
          <w:bCs/>
          <w:i/>
          <w:iCs/>
          <w:sz w:val="26"/>
          <w:szCs w:val="26"/>
        </w:rPr>
        <w:t>La obligación de acudir a la asistencia y cooperación internacional, especialmente económica y técnica</w:t>
      </w:r>
      <w:r w:rsidRPr="007444B2">
        <w:rPr>
          <w:rFonts w:ascii="Arial" w:hAnsi="Arial" w:cs="Arial"/>
          <w:bCs/>
          <w:sz w:val="26"/>
          <w:szCs w:val="26"/>
        </w:rPr>
        <w:t xml:space="preserve">: </w:t>
      </w:r>
      <w:r w:rsidR="00AF39C8" w:rsidRPr="007444B2">
        <w:rPr>
          <w:rFonts w:ascii="Arial" w:hAnsi="Arial" w:cs="Arial"/>
          <w:sz w:val="26"/>
          <w:szCs w:val="26"/>
        </w:rPr>
        <w:t xml:space="preserve">en caso de falta de recursos, </w:t>
      </w:r>
      <w:r w:rsidR="00950DBD" w:rsidRPr="007444B2">
        <w:rPr>
          <w:rFonts w:ascii="Arial" w:hAnsi="Arial" w:cs="Arial"/>
          <w:sz w:val="26"/>
          <w:szCs w:val="26"/>
        </w:rPr>
        <w:t>recae sobre el Estado la demostración de que hizo esfuerzos para acudir a la cooperación internacional y que, aun así, no logró la obtención de los recursos necesarios para la satisfacción del derecho social en cuestión</w:t>
      </w:r>
      <w:r w:rsidR="00950DBD" w:rsidRPr="007444B2">
        <w:rPr>
          <w:rStyle w:val="Refdenotaalpie"/>
          <w:rFonts w:ascii="Arial" w:hAnsi="Arial" w:cs="Arial"/>
          <w:sz w:val="26"/>
          <w:szCs w:val="26"/>
        </w:rPr>
        <w:footnoteReference w:id="79"/>
      </w:r>
      <w:r w:rsidR="00AF39C8" w:rsidRPr="007444B2">
        <w:rPr>
          <w:rFonts w:ascii="Arial" w:hAnsi="Arial" w:cs="Arial"/>
          <w:sz w:val="26"/>
          <w:szCs w:val="26"/>
        </w:rPr>
        <w:t>.</w:t>
      </w:r>
    </w:p>
    <w:p w14:paraId="466A31CC" w14:textId="77777777" w:rsidR="00950DBD" w:rsidRPr="007444B2" w:rsidRDefault="00950DBD" w:rsidP="00950DBD">
      <w:pPr>
        <w:pStyle w:val="corte4fondo"/>
        <w:tabs>
          <w:tab w:val="left" w:pos="0"/>
        </w:tabs>
        <w:ind w:left="720" w:right="51" w:firstLine="0"/>
        <w:contextualSpacing/>
        <w:rPr>
          <w:rFonts w:cs="Arial"/>
          <w:b/>
          <w:sz w:val="26"/>
          <w:szCs w:val="26"/>
        </w:rPr>
      </w:pPr>
    </w:p>
    <w:p w14:paraId="73052AB6" w14:textId="5A931F8A" w:rsidR="00950DBD" w:rsidRPr="007444B2" w:rsidRDefault="007710A9" w:rsidP="00AB045C">
      <w:pPr>
        <w:pStyle w:val="corte4fondo"/>
        <w:tabs>
          <w:tab w:val="left" w:pos="0"/>
        </w:tabs>
        <w:spacing w:after="120"/>
        <w:ind w:right="51" w:firstLine="0"/>
        <w:rPr>
          <w:rFonts w:cs="Arial"/>
          <w:b/>
          <w:sz w:val="26"/>
          <w:szCs w:val="26"/>
        </w:rPr>
      </w:pPr>
      <w:r w:rsidRPr="007444B2">
        <w:rPr>
          <w:rFonts w:cs="Arial"/>
          <w:bCs/>
          <w:i/>
          <w:iCs/>
          <w:sz w:val="26"/>
          <w:szCs w:val="26"/>
        </w:rPr>
        <w:t>2</w:t>
      </w:r>
      <w:r w:rsidR="008251A6" w:rsidRPr="007444B2">
        <w:rPr>
          <w:rFonts w:cs="Arial"/>
          <w:bCs/>
          <w:i/>
          <w:iCs/>
          <w:sz w:val="26"/>
          <w:szCs w:val="26"/>
        </w:rPr>
        <w:t>.</w:t>
      </w:r>
      <w:r w:rsidR="00950DBD" w:rsidRPr="007444B2">
        <w:rPr>
          <w:rFonts w:cs="Arial"/>
          <w:bCs/>
          <w:i/>
          <w:iCs/>
          <w:sz w:val="26"/>
          <w:szCs w:val="26"/>
        </w:rPr>
        <w:t xml:space="preserve"> </w:t>
      </w:r>
      <w:r w:rsidR="00AB045C" w:rsidRPr="007444B2">
        <w:rPr>
          <w:rFonts w:cs="Arial"/>
          <w:bCs/>
          <w:i/>
          <w:iCs/>
          <w:sz w:val="26"/>
          <w:szCs w:val="26"/>
        </w:rPr>
        <w:t>O</w:t>
      </w:r>
      <w:r w:rsidR="00950DBD" w:rsidRPr="007444B2">
        <w:rPr>
          <w:rFonts w:cs="Arial"/>
          <w:bCs/>
          <w:i/>
          <w:iCs/>
          <w:sz w:val="26"/>
          <w:szCs w:val="26"/>
        </w:rPr>
        <w:t xml:space="preserve">bligación de adoptar las medidas necesarias para que toda persona tenga acceso a los establecimientos, bienes y servicios de salud, y pueda </w:t>
      </w:r>
      <w:r w:rsidR="00950DBD" w:rsidRPr="007444B2">
        <w:rPr>
          <w:rFonts w:cs="Arial"/>
          <w:bCs/>
          <w:i/>
          <w:iCs/>
          <w:sz w:val="26"/>
          <w:szCs w:val="26"/>
        </w:rPr>
        <w:lastRenderedPageBreak/>
        <w:t>gozar cuanto antes del más alto nivel posible de salud física y mental (estándar de protección del derecho humano a la salud)</w:t>
      </w:r>
    </w:p>
    <w:p w14:paraId="5B6F21ED" w14:textId="0F3C9200" w:rsidR="00FA73F5" w:rsidRPr="007444B2" w:rsidRDefault="00961B48" w:rsidP="00FA73F5">
      <w:pPr>
        <w:pStyle w:val="corte4fondo"/>
        <w:ind w:right="51" w:firstLine="0"/>
        <w:contextualSpacing/>
        <w:rPr>
          <w:rFonts w:cs="Arial"/>
          <w:bCs/>
          <w:i/>
          <w:iCs/>
          <w:sz w:val="26"/>
          <w:szCs w:val="26"/>
        </w:rPr>
      </w:pPr>
      <w:r w:rsidRPr="007444B2">
        <w:rPr>
          <w:rFonts w:cs="Arial"/>
          <w:bCs/>
          <w:i/>
          <w:iCs/>
          <w:sz w:val="26"/>
          <w:szCs w:val="26"/>
        </w:rPr>
        <w:t xml:space="preserve">2.1. </w:t>
      </w:r>
      <w:r w:rsidR="00950DBD" w:rsidRPr="007444B2">
        <w:rPr>
          <w:rFonts w:cs="Arial"/>
          <w:bCs/>
          <w:i/>
          <w:iCs/>
          <w:sz w:val="26"/>
          <w:szCs w:val="26"/>
        </w:rPr>
        <w:t>Doctrina universal</w:t>
      </w:r>
    </w:p>
    <w:p w14:paraId="64041370" w14:textId="0123F7B8" w:rsidR="00950DBD" w:rsidRPr="007444B2" w:rsidRDefault="00950DBD" w:rsidP="00950DBD">
      <w:pPr>
        <w:pStyle w:val="corte4fondo"/>
        <w:numPr>
          <w:ilvl w:val="0"/>
          <w:numId w:val="2"/>
        </w:numPr>
        <w:ind w:right="51"/>
        <w:contextualSpacing/>
        <w:rPr>
          <w:rFonts w:cs="Arial"/>
          <w:b/>
          <w:sz w:val="26"/>
          <w:szCs w:val="26"/>
        </w:rPr>
      </w:pPr>
      <w:r w:rsidRPr="007444B2">
        <w:rPr>
          <w:rFonts w:cs="Arial"/>
          <w:sz w:val="26"/>
          <w:szCs w:val="26"/>
        </w:rPr>
        <w:t xml:space="preserve">El Comité de </w:t>
      </w:r>
      <w:r w:rsidR="008251A6" w:rsidRPr="007444B2">
        <w:rPr>
          <w:rFonts w:cs="Arial"/>
          <w:sz w:val="26"/>
          <w:szCs w:val="26"/>
        </w:rPr>
        <w:t>DESC</w:t>
      </w:r>
      <w:r w:rsidRPr="007444B2">
        <w:rPr>
          <w:rFonts w:cs="Arial"/>
          <w:sz w:val="26"/>
          <w:szCs w:val="26"/>
        </w:rPr>
        <w:t xml:space="preserve"> </w:t>
      </w:r>
      <w:r w:rsidR="00A16DBB" w:rsidRPr="007444B2">
        <w:rPr>
          <w:rFonts w:cs="Arial"/>
          <w:sz w:val="26"/>
          <w:szCs w:val="26"/>
        </w:rPr>
        <w:t xml:space="preserve">ha señalado </w:t>
      </w:r>
      <w:r w:rsidRPr="007444B2">
        <w:rPr>
          <w:rFonts w:cs="Arial"/>
          <w:sz w:val="26"/>
          <w:szCs w:val="26"/>
        </w:rPr>
        <w:t>que el derecho a la salud</w:t>
      </w:r>
      <w:r w:rsidR="007F5821" w:rsidRPr="007444B2">
        <w:rPr>
          <w:rStyle w:val="Refdenotaalpie"/>
          <w:rFonts w:cs="Arial"/>
          <w:sz w:val="26"/>
          <w:szCs w:val="26"/>
        </w:rPr>
        <w:footnoteReference w:id="80"/>
      </w:r>
      <w:r w:rsidRPr="007444B2">
        <w:rPr>
          <w:rFonts w:cs="Arial"/>
          <w:sz w:val="26"/>
          <w:szCs w:val="26"/>
        </w:rPr>
        <w:t xml:space="preserve"> es un derecho humano fundamental e indispensable para el ejercicio de los demás derechos y</w:t>
      </w:r>
      <w:r w:rsidR="00A16DBB" w:rsidRPr="007444B2">
        <w:rPr>
          <w:rFonts w:cs="Arial"/>
          <w:sz w:val="26"/>
          <w:szCs w:val="26"/>
        </w:rPr>
        <w:t>,</w:t>
      </w:r>
      <w:r w:rsidRPr="007444B2">
        <w:rPr>
          <w:rFonts w:cs="Arial"/>
          <w:sz w:val="26"/>
          <w:szCs w:val="26"/>
        </w:rPr>
        <w:t xml:space="preserve"> por ende, todas las personas tienen derecho al disfrute del más alto nivel posible de salud que les permita vivir dignamente</w:t>
      </w:r>
      <w:r w:rsidRPr="007444B2">
        <w:rPr>
          <w:rFonts w:cs="Arial"/>
          <w:sz w:val="26"/>
          <w:szCs w:val="26"/>
          <w:vertAlign w:val="superscript"/>
        </w:rPr>
        <w:footnoteReference w:id="81"/>
      </w:r>
      <w:r w:rsidR="002E530E" w:rsidRPr="007444B2">
        <w:rPr>
          <w:rFonts w:cs="Arial"/>
          <w:sz w:val="26"/>
          <w:szCs w:val="26"/>
        </w:rPr>
        <w:t>.</w:t>
      </w:r>
      <w:r w:rsidRPr="007444B2">
        <w:rPr>
          <w:rFonts w:cs="Arial"/>
          <w:sz w:val="26"/>
          <w:szCs w:val="26"/>
        </w:rPr>
        <w:t xml:space="preserve"> </w:t>
      </w:r>
      <w:r w:rsidR="002E530E" w:rsidRPr="007444B2">
        <w:rPr>
          <w:rFonts w:cs="Arial"/>
          <w:sz w:val="26"/>
          <w:szCs w:val="26"/>
        </w:rPr>
        <w:t>Su</w:t>
      </w:r>
      <w:r w:rsidRPr="007444B2">
        <w:rPr>
          <w:rFonts w:cs="Arial"/>
          <w:sz w:val="26"/>
          <w:szCs w:val="26"/>
        </w:rPr>
        <w:t xml:space="preserve"> efectividad depende de la formulación de políticas en materia de salud, </w:t>
      </w:r>
      <w:r w:rsidR="002E530E" w:rsidRPr="007444B2">
        <w:rPr>
          <w:rFonts w:cs="Arial"/>
          <w:sz w:val="26"/>
          <w:szCs w:val="26"/>
        </w:rPr>
        <w:t xml:space="preserve">de </w:t>
      </w:r>
      <w:r w:rsidRPr="007444B2">
        <w:rPr>
          <w:rFonts w:cs="Arial"/>
          <w:sz w:val="26"/>
          <w:szCs w:val="26"/>
        </w:rPr>
        <w:t>la aplicación de programas de salud,</w:t>
      </w:r>
      <w:r w:rsidR="002E530E" w:rsidRPr="007444B2">
        <w:rPr>
          <w:rFonts w:cs="Arial"/>
          <w:sz w:val="26"/>
          <w:szCs w:val="26"/>
        </w:rPr>
        <w:t xml:space="preserve"> de</w:t>
      </w:r>
      <w:r w:rsidRPr="007444B2">
        <w:rPr>
          <w:rFonts w:cs="Arial"/>
          <w:sz w:val="26"/>
          <w:szCs w:val="26"/>
        </w:rPr>
        <w:t xml:space="preserve"> la adopción de instrumentos jurídicos concretos, así como </w:t>
      </w:r>
      <w:r w:rsidR="002E530E" w:rsidRPr="007444B2">
        <w:rPr>
          <w:rFonts w:cs="Arial"/>
          <w:sz w:val="26"/>
          <w:szCs w:val="26"/>
        </w:rPr>
        <w:t xml:space="preserve">de </w:t>
      </w:r>
      <w:r w:rsidRPr="007444B2">
        <w:rPr>
          <w:rFonts w:cs="Arial"/>
          <w:sz w:val="26"/>
          <w:szCs w:val="26"/>
        </w:rPr>
        <w:t>componentes aplicables en virtud de la ley.</w:t>
      </w:r>
    </w:p>
    <w:p w14:paraId="0B6AA9D3" w14:textId="77777777" w:rsidR="00950DBD" w:rsidRPr="007444B2" w:rsidRDefault="00950DBD" w:rsidP="00950DBD">
      <w:pPr>
        <w:pStyle w:val="corte4fondo"/>
        <w:tabs>
          <w:tab w:val="left" w:pos="0"/>
        </w:tabs>
        <w:ind w:right="51" w:firstLine="0"/>
        <w:contextualSpacing/>
        <w:rPr>
          <w:rFonts w:cs="Arial"/>
          <w:bCs/>
          <w:sz w:val="26"/>
          <w:szCs w:val="26"/>
        </w:rPr>
      </w:pPr>
    </w:p>
    <w:p w14:paraId="7C074C07" w14:textId="5D588C4A" w:rsidR="00F43BD2" w:rsidRPr="007444B2" w:rsidRDefault="00950DBD" w:rsidP="006A494F">
      <w:pPr>
        <w:pStyle w:val="corte4fondo"/>
        <w:numPr>
          <w:ilvl w:val="0"/>
          <w:numId w:val="2"/>
        </w:numPr>
        <w:ind w:right="51"/>
        <w:contextualSpacing/>
        <w:rPr>
          <w:rFonts w:cs="Arial"/>
          <w:sz w:val="26"/>
          <w:szCs w:val="26"/>
        </w:rPr>
      </w:pPr>
      <w:r w:rsidRPr="007444B2">
        <w:rPr>
          <w:rFonts w:cs="Arial"/>
          <w:sz w:val="26"/>
          <w:szCs w:val="26"/>
        </w:rPr>
        <w:t xml:space="preserve">Dentro de las diversas acepciones al derecho a la salud, se encuentra, en </w:t>
      </w:r>
      <w:r w:rsidRPr="007444B2">
        <w:rPr>
          <w:rFonts w:cs="Arial"/>
          <w:sz w:val="26"/>
          <w:szCs w:val="26"/>
          <w:lang w:eastAsia="es-ES"/>
        </w:rPr>
        <w:t>específico</w:t>
      </w:r>
      <w:r w:rsidRPr="007444B2">
        <w:rPr>
          <w:rFonts w:cs="Arial"/>
          <w:sz w:val="26"/>
          <w:szCs w:val="26"/>
        </w:rPr>
        <w:t xml:space="preserve">, el derecho a un sistema de protección de la salud que brinde a las personas oportunidades iguales para disfrutar </w:t>
      </w:r>
      <w:r w:rsidRPr="007444B2">
        <w:rPr>
          <w:rFonts w:cs="Arial"/>
          <w:i/>
          <w:sz w:val="26"/>
          <w:szCs w:val="26"/>
        </w:rPr>
        <w:t>del más alto nivel posible de salud</w:t>
      </w:r>
      <w:r w:rsidRPr="007444B2">
        <w:rPr>
          <w:rStyle w:val="Refdenotaalpie"/>
          <w:rFonts w:cs="Arial"/>
          <w:sz w:val="26"/>
          <w:szCs w:val="26"/>
        </w:rPr>
        <w:footnoteReference w:id="82"/>
      </w:r>
      <w:r w:rsidRPr="007444B2">
        <w:rPr>
          <w:rFonts w:cs="Arial"/>
          <w:sz w:val="26"/>
          <w:szCs w:val="26"/>
        </w:rPr>
        <w:t>.</w:t>
      </w:r>
      <w:r w:rsidR="00F43BD2" w:rsidRPr="007444B2">
        <w:rPr>
          <w:rFonts w:cs="Arial"/>
          <w:sz w:val="26"/>
          <w:szCs w:val="26"/>
        </w:rPr>
        <w:t xml:space="preserve"> </w:t>
      </w:r>
      <w:r w:rsidRPr="007444B2">
        <w:rPr>
          <w:rFonts w:cs="Arial"/>
          <w:sz w:val="26"/>
          <w:szCs w:val="26"/>
        </w:rPr>
        <w:t xml:space="preserve">Este </w:t>
      </w:r>
      <w:r w:rsidRPr="007444B2">
        <w:rPr>
          <w:rFonts w:cs="Arial"/>
          <w:i/>
          <w:iCs/>
          <w:sz w:val="26"/>
          <w:szCs w:val="26"/>
        </w:rPr>
        <w:t>más alto nivel posible de salud</w:t>
      </w:r>
      <w:r w:rsidRPr="007444B2">
        <w:rPr>
          <w:rFonts w:cs="Arial"/>
          <w:sz w:val="26"/>
          <w:szCs w:val="26"/>
        </w:rPr>
        <w:t xml:space="preserve"> considera las condiciones biológicas y socioeconómicas esenciales de la persona y los recursos con que cuenta el Estado. </w:t>
      </w:r>
    </w:p>
    <w:p w14:paraId="3EFCB050" w14:textId="77777777" w:rsidR="00F43BD2" w:rsidRPr="007444B2" w:rsidRDefault="00F43BD2" w:rsidP="00F43BD2">
      <w:pPr>
        <w:pStyle w:val="corte4fondo"/>
        <w:tabs>
          <w:tab w:val="left" w:pos="0"/>
        </w:tabs>
        <w:ind w:right="51" w:firstLine="0"/>
        <w:contextualSpacing/>
        <w:rPr>
          <w:rFonts w:cs="Arial"/>
          <w:bCs/>
          <w:sz w:val="26"/>
          <w:szCs w:val="26"/>
        </w:rPr>
      </w:pPr>
    </w:p>
    <w:p w14:paraId="50E90FA9" w14:textId="0805A1B4" w:rsidR="00950DBD" w:rsidRPr="007444B2" w:rsidRDefault="00950DBD" w:rsidP="00950DBD">
      <w:pPr>
        <w:pStyle w:val="corte4fondo"/>
        <w:numPr>
          <w:ilvl w:val="0"/>
          <w:numId w:val="2"/>
        </w:numPr>
        <w:ind w:right="51"/>
        <w:contextualSpacing/>
        <w:rPr>
          <w:rFonts w:cs="Arial"/>
          <w:sz w:val="26"/>
          <w:szCs w:val="26"/>
        </w:rPr>
      </w:pPr>
      <w:r w:rsidRPr="007444B2">
        <w:rPr>
          <w:rFonts w:cs="Arial"/>
          <w:sz w:val="26"/>
          <w:szCs w:val="26"/>
        </w:rPr>
        <w:t xml:space="preserve">Sin embargo, en la medida en que el Estado no puede garantizar la salud contra todas las causas posibles de la mala salud del ser humano (dados los factores genéticos, la adopción de estilos de vida más sanos o arriesgados, etcétera), el derecho a la salud debe entenderse como </w:t>
      </w:r>
      <w:r w:rsidRPr="007444B2">
        <w:rPr>
          <w:rFonts w:cs="Arial"/>
          <w:i/>
          <w:sz w:val="26"/>
          <w:szCs w:val="26"/>
        </w:rPr>
        <w:t>un derecho al disfrute de toda una gama de facilidades, bienes, servicios y condiciones necesari</w:t>
      </w:r>
      <w:r w:rsidR="00437F36" w:rsidRPr="007444B2">
        <w:rPr>
          <w:rFonts w:cs="Arial"/>
          <w:i/>
          <w:sz w:val="26"/>
          <w:szCs w:val="26"/>
        </w:rPr>
        <w:t>a</w:t>
      </w:r>
      <w:r w:rsidRPr="007444B2">
        <w:rPr>
          <w:rFonts w:cs="Arial"/>
          <w:i/>
          <w:sz w:val="26"/>
          <w:szCs w:val="26"/>
        </w:rPr>
        <w:t>s para alcanzar el más alto nivel posible de la misma</w:t>
      </w:r>
      <w:r w:rsidRPr="007444B2">
        <w:rPr>
          <w:rStyle w:val="Refdenotaalpie"/>
          <w:rFonts w:cs="Arial"/>
          <w:sz w:val="26"/>
          <w:szCs w:val="26"/>
        </w:rPr>
        <w:footnoteReference w:id="83"/>
      </w:r>
      <w:r w:rsidRPr="007444B2">
        <w:rPr>
          <w:rFonts w:cs="Arial"/>
          <w:sz w:val="26"/>
          <w:szCs w:val="26"/>
        </w:rPr>
        <w:t>.</w:t>
      </w:r>
    </w:p>
    <w:p w14:paraId="180AA901" w14:textId="77777777" w:rsidR="00950DBD" w:rsidRPr="007444B2" w:rsidRDefault="00950DBD" w:rsidP="00950DBD">
      <w:pPr>
        <w:pStyle w:val="corte4fondo"/>
        <w:tabs>
          <w:tab w:val="left" w:pos="0"/>
        </w:tabs>
        <w:ind w:right="51" w:firstLine="0"/>
        <w:contextualSpacing/>
        <w:rPr>
          <w:rFonts w:cs="Arial"/>
          <w:sz w:val="26"/>
          <w:szCs w:val="26"/>
        </w:rPr>
      </w:pPr>
    </w:p>
    <w:p w14:paraId="6C024056" w14:textId="3868A8BB" w:rsidR="00950DBD" w:rsidRPr="007444B2" w:rsidRDefault="00950DBD" w:rsidP="00950DBD">
      <w:pPr>
        <w:pStyle w:val="corte4fondo"/>
        <w:numPr>
          <w:ilvl w:val="0"/>
          <w:numId w:val="2"/>
        </w:numPr>
        <w:ind w:right="51"/>
        <w:contextualSpacing/>
        <w:rPr>
          <w:rFonts w:cs="Arial"/>
          <w:sz w:val="26"/>
          <w:szCs w:val="26"/>
        </w:rPr>
      </w:pPr>
      <w:r w:rsidRPr="007444B2">
        <w:rPr>
          <w:rFonts w:cs="Arial"/>
          <w:sz w:val="26"/>
          <w:szCs w:val="26"/>
        </w:rPr>
        <w:lastRenderedPageBreak/>
        <w:t>Incluso, el Comité DESC</w:t>
      </w:r>
      <w:r w:rsidR="00954675" w:rsidRPr="007444B2">
        <w:rPr>
          <w:rFonts w:cs="Arial"/>
          <w:sz w:val="26"/>
          <w:szCs w:val="26"/>
        </w:rPr>
        <w:t xml:space="preserve"> ha reconocido</w:t>
      </w:r>
      <w:r w:rsidRPr="007444B2">
        <w:rPr>
          <w:rFonts w:cs="Arial"/>
          <w:sz w:val="26"/>
          <w:szCs w:val="26"/>
        </w:rPr>
        <w:t xml:space="preserve"> que el concepto de la salud ha experimentado cambios en contenido y alcance por la situación mundial de salud, la perspectiva de género</w:t>
      </w:r>
      <w:r w:rsidR="00AB13EA" w:rsidRPr="007444B2">
        <w:rPr>
          <w:rFonts w:cs="Arial"/>
          <w:sz w:val="26"/>
          <w:szCs w:val="26"/>
        </w:rPr>
        <w:t xml:space="preserve"> y</w:t>
      </w:r>
      <w:r w:rsidRPr="007444B2">
        <w:rPr>
          <w:rFonts w:cs="Arial"/>
          <w:sz w:val="26"/>
          <w:szCs w:val="26"/>
        </w:rPr>
        <w:t xml:space="preserve"> el conflicto armado</w:t>
      </w:r>
      <w:r w:rsidR="009B1E1B" w:rsidRPr="007444B2">
        <w:rPr>
          <w:rFonts w:cs="Arial"/>
          <w:sz w:val="26"/>
          <w:szCs w:val="26"/>
        </w:rPr>
        <w:t>.</w:t>
      </w:r>
      <w:r w:rsidRPr="007444B2">
        <w:rPr>
          <w:rFonts w:cs="Arial"/>
          <w:sz w:val="26"/>
          <w:szCs w:val="26"/>
        </w:rPr>
        <w:t xml:space="preserve"> </w:t>
      </w:r>
      <w:r w:rsidR="009B1E1B" w:rsidRPr="007444B2">
        <w:rPr>
          <w:rFonts w:cs="Arial"/>
          <w:sz w:val="26"/>
          <w:szCs w:val="26"/>
        </w:rPr>
        <w:t>I</w:t>
      </w:r>
      <w:r w:rsidRPr="007444B2">
        <w:rPr>
          <w:rFonts w:cs="Arial"/>
          <w:sz w:val="26"/>
          <w:szCs w:val="26"/>
        </w:rPr>
        <w:t xml:space="preserve">ncluso, considera enfermedades antes desconocidas </w:t>
      </w:r>
      <w:r w:rsidR="00840E17" w:rsidRPr="007444B2">
        <w:rPr>
          <w:rFonts w:cs="Arial"/>
          <w:sz w:val="26"/>
          <w:szCs w:val="26"/>
        </w:rPr>
        <w:t>(</w:t>
      </w:r>
      <w:r w:rsidRPr="007444B2">
        <w:rPr>
          <w:rFonts w:cs="Arial"/>
          <w:sz w:val="26"/>
          <w:szCs w:val="26"/>
        </w:rPr>
        <w:t>como el Virus de Inmunodeficiencia Humana y el Síndrome de Inmunodeficiencia Adquirida</w:t>
      </w:r>
      <w:r w:rsidR="00840E17" w:rsidRPr="007444B2">
        <w:rPr>
          <w:rFonts w:cs="Arial"/>
          <w:sz w:val="26"/>
          <w:szCs w:val="26"/>
        </w:rPr>
        <w:t>)</w:t>
      </w:r>
      <w:r w:rsidRPr="007444B2">
        <w:rPr>
          <w:rFonts w:cs="Arial"/>
          <w:sz w:val="26"/>
          <w:szCs w:val="26"/>
        </w:rPr>
        <w:t>,</w:t>
      </w:r>
      <w:r w:rsidR="00AB13EA" w:rsidRPr="007444B2">
        <w:rPr>
          <w:rFonts w:cs="Arial"/>
          <w:sz w:val="26"/>
          <w:szCs w:val="26"/>
        </w:rPr>
        <w:t xml:space="preserve"> así como</w:t>
      </w:r>
      <w:r w:rsidRPr="007444B2">
        <w:rPr>
          <w:rFonts w:cs="Arial"/>
          <w:sz w:val="26"/>
          <w:szCs w:val="26"/>
        </w:rPr>
        <w:t xml:space="preserve"> el crecimiento de la población mundial</w:t>
      </w:r>
      <w:r w:rsidRPr="007444B2">
        <w:rPr>
          <w:rStyle w:val="Refdenotaalpie"/>
          <w:rFonts w:cs="Arial"/>
          <w:sz w:val="26"/>
          <w:szCs w:val="26"/>
        </w:rPr>
        <w:footnoteReference w:id="84"/>
      </w:r>
      <w:r w:rsidRPr="007444B2">
        <w:rPr>
          <w:rFonts w:cs="Arial"/>
          <w:sz w:val="26"/>
          <w:szCs w:val="26"/>
        </w:rPr>
        <w:t>.</w:t>
      </w:r>
    </w:p>
    <w:p w14:paraId="2D6B0D31" w14:textId="77777777" w:rsidR="00950DBD" w:rsidRPr="007444B2" w:rsidRDefault="00950DBD" w:rsidP="00950DBD">
      <w:pPr>
        <w:pStyle w:val="corte4fondo"/>
        <w:tabs>
          <w:tab w:val="left" w:pos="0"/>
        </w:tabs>
        <w:ind w:right="51" w:firstLine="0"/>
        <w:contextualSpacing/>
        <w:rPr>
          <w:rFonts w:cs="Arial"/>
          <w:sz w:val="26"/>
          <w:szCs w:val="26"/>
        </w:rPr>
      </w:pPr>
    </w:p>
    <w:p w14:paraId="7EE5E4A4" w14:textId="5175FD28" w:rsidR="00950DBD" w:rsidRPr="007444B2" w:rsidRDefault="00950DBD" w:rsidP="00337C24">
      <w:pPr>
        <w:pStyle w:val="corte4fondo"/>
        <w:numPr>
          <w:ilvl w:val="0"/>
          <w:numId w:val="2"/>
        </w:numPr>
        <w:spacing w:after="80"/>
        <w:ind w:right="51"/>
        <w:rPr>
          <w:rFonts w:cs="Arial"/>
          <w:sz w:val="26"/>
          <w:szCs w:val="26"/>
        </w:rPr>
      </w:pPr>
      <w:r w:rsidRPr="007444B2">
        <w:rPr>
          <w:rFonts w:cs="Arial"/>
          <w:sz w:val="26"/>
          <w:szCs w:val="26"/>
        </w:rPr>
        <w:t>Asimismo, e</w:t>
      </w:r>
      <w:r w:rsidR="00840E17" w:rsidRPr="007444B2">
        <w:rPr>
          <w:rFonts w:cs="Arial"/>
          <w:sz w:val="26"/>
          <w:szCs w:val="26"/>
        </w:rPr>
        <w:t>se</w:t>
      </w:r>
      <w:r w:rsidRPr="007444B2">
        <w:rPr>
          <w:rFonts w:cs="Arial"/>
          <w:sz w:val="26"/>
          <w:szCs w:val="26"/>
        </w:rPr>
        <w:t xml:space="preserve"> Comité ha </w:t>
      </w:r>
      <w:r w:rsidR="003959F3" w:rsidRPr="007444B2">
        <w:rPr>
          <w:rFonts w:cs="Arial"/>
          <w:sz w:val="26"/>
          <w:szCs w:val="26"/>
        </w:rPr>
        <w:t>señalado</w:t>
      </w:r>
      <w:r w:rsidRPr="007444B2">
        <w:rPr>
          <w:rFonts w:cs="Arial"/>
          <w:sz w:val="26"/>
          <w:szCs w:val="26"/>
        </w:rPr>
        <w:t xml:space="preserve"> que la garantía del derecho a la salud debe contemplar </w:t>
      </w:r>
      <w:r w:rsidR="003959F3" w:rsidRPr="007444B2">
        <w:rPr>
          <w:rFonts w:cs="Arial"/>
          <w:sz w:val="26"/>
          <w:szCs w:val="26"/>
        </w:rPr>
        <w:t>ciertos</w:t>
      </w:r>
      <w:r w:rsidRPr="007444B2">
        <w:rPr>
          <w:rFonts w:cs="Arial"/>
          <w:sz w:val="26"/>
          <w:szCs w:val="26"/>
        </w:rPr>
        <w:t xml:space="preserve"> elementos interrelacionados, en todas sus formas y niveles</w:t>
      </w:r>
      <w:r w:rsidR="003959F3" w:rsidRPr="007444B2">
        <w:rPr>
          <w:rFonts w:cs="Arial"/>
          <w:sz w:val="26"/>
          <w:szCs w:val="26"/>
        </w:rPr>
        <w:t>;</w:t>
      </w:r>
      <w:r w:rsidRPr="007444B2">
        <w:rPr>
          <w:rFonts w:cs="Arial"/>
          <w:sz w:val="26"/>
          <w:szCs w:val="26"/>
        </w:rPr>
        <w:t xml:space="preserve"> los cuales</w:t>
      </w:r>
      <w:r w:rsidR="003959F3" w:rsidRPr="007444B2">
        <w:rPr>
          <w:rFonts w:cs="Arial"/>
          <w:sz w:val="26"/>
          <w:szCs w:val="26"/>
        </w:rPr>
        <w:t>,</w:t>
      </w:r>
      <w:r w:rsidRPr="007444B2">
        <w:rPr>
          <w:rFonts w:cs="Arial"/>
          <w:sz w:val="26"/>
          <w:szCs w:val="26"/>
        </w:rPr>
        <w:t xml:space="preserve"> además</w:t>
      </w:r>
      <w:r w:rsidR="003959F3" w:rsidRPr="007444B2">
        <w:rPr>
          <w:rFonts w:cs="Arial"/>
          <w:sz w:val="26"/>
          <w:szCs w:val="26"/>
        </w:rPr>
        <w:t>,</w:t>
      </w:r>
      <w:r w:rsidRPr="007444B2">
        <w:rPr>
          <w:rFonts w:cs="Arial"/>
          <w:sz w:val="26"/>
          <w:szCs w:val="26"/>
        </w:rPr>
        <w:t xml:space="preserve"> dependen de las condiciones prevalecientes en cada Estado</w:t>
      </w:r>
      <w:r w:rsidR="003959F3" w:rsidRPr="007444B2">
        <w:rPr>
          <w:rFonts w:cs="Arial"/>
          <w:sz w:val="26"/>
          <w:szCs w:val="26"/>
        </w:rPr>
        <w:t>. Estos elementos son:</w:t>
      </w:r>
    </w:p>
    <w:p w14:paraId="5A74A2AA" w14:textId="38C50889" w:rsidR="00470D8B" w:rsidRPr="007444B2" w:rsidRDefault="00470D8B" w:rsidP="00704D44">
      <w:pPr>
        <w:spacing w:after="80" w:line="360" w:lineRule="auto"/>
        <w:ind w:left="708"/>
        <w:jc w:val="both"/>
        <w:rPr>
          <w:rFonts w:ascii="Arial" w:hAnsi="Arial" w:cs="Arial"/>
          <w:sz w:val="26"/>
          <w:szCs w:val="26"/>
        </w:rPr>
      </w:pPr>
      <w:r w:rsidRPr="007444B2">
        <w:rPr>
          <w:rFonts w:ascii="Arial" w:hAnsi="Arial" w:cs="Arial"/>
          <w:sz w:val="26"/>
          <w:szCs w:val="26"/>
        </w:rPr>
        <w:t xml:space="preserve">(i) </w:t>
      </w:r>
      <w:r w:rsidR="00950DBD" w:rsidRPr="007444B2">
        <w:rPr>
          <w:rFonts w:ascii="Arial" w:hAnsi="Arial" w:cs="Arial"/>
          <w:i/>
          <w:iCs/>
          <w:sz w:val="26"/>
          <w:szCs w:val="26"/>
        </w:rPr>
        <w:t>Disponibilidad</w:t>
      </w:r>
      <w:r w:rsidR="00740213" w:rsidRPr="007444B2">
        <w:rPr>
          <w:rFonts w:ascii="Arial" w:hAnsi="Arial" w:cs="Arial"/>
          <w:i/>
          <w:iCs/>
          <w:sz w:val="26"/>
          <w:szCs w:val="26"/>
        </w:rPr>
        <w:t>:</w:t>
      </w:r>
      <w:r w:rsidR="00950DBD" w:rsidRPr="007444B2">
        <w:rPr>
          <w:rFonts w:ascii="Arial" w:hAnsi="Arial" w:cs="Arial"/>
          <w:sz w:val="26"/>
          <w:szCs w:val="26"/>
        </w:rPr>
        <w:t xml:space="preserve"> </w:t>
      </w:r>
      <w:r w:rsidR="001D5AF6" w:rsidRPr="007444B2">
        <w:rPr>
          <w:rFonts w:ascii="Arial" w:hAnsi="Arial" w:cs="Arial"/>
          <w:sz w:val="26"/>
          <w:szCs w:val="26"/>
        </w:rPr>
        <w:t>c</w:t>
      </w:r>
      <w:r w:rsidR="00950DBD" w:rsidRPr="007444B2">
        <w:rPr>
          <w:rFonts w:ascii="Arial" w:hAnsi="Arial" w:cs="Arial"/>
          <w:sz w:val="26"/>
          <w:szCs w:val="26"/>
        </w:rPr>
        <w:t xml:space="preserve">ada Estado Parte debe contar con un número suficiente de programas, establecimientos, bienes y servicios públicos de salud y centros de atención de la salud. </w:t>
      </w:r>
    </w:p>
    <w:p w14:paraId="04EFC48A" w14:textId="6F6F8A7C" w:rsidR="00950DBD" w:rsidRPr="007444B2" w:rsidRDefault="00950DBD" w:rsidP="00704D44">
      <w:pPr>
        <w:spacing w:after="80" w:line="360" w:lineRule="auto"/>
        <w:ind w:left="708"/>
        <w:jc w:val="both"/>
        <w:rPr>
          <w:rFonts w:ascii="Arial" w:hAnsi="Arial" w:cs="Arial"/>
          <w:sz w:val="26"/>
          <w:szCs w:val="26"/>
        </w:rPr>
      </w:pPr>
      <w:r w:rsidRPr="007444B2">
        <w:rPr>
          <w:rFonts w:ascii="Arial" w:hAnsi="Arial" w:cs="Arial"/>
          <w:sz w:val="26"/>
          <w:szCs w:val="26"/>
        </w:rPr>
        <w:t>La naturaleza precisa de los establecimientos, bienes y servicios</w:t>
      </w:r>
      <w:r w:rsidR="000F1482">
        <w:rPr>
          <w:rFonts w:ascii="Arial" w:hAnsi="Arial" w:cs="Arial"/>
          <w:sz w:val="26"/>
          <w:szCs w:val="26"/>
        </w:rPr>
        <w:t>,</w:t>
      </w:r>
      <w:r w:rsidRPr="007444B2">
        <w:rPr>
          <w:rFonts w:ascii="Arial" w:hAnsi="Arial" w:cs="Arial"/>
          <w:sz w:val="26"/>
          <w:szCs w:val="26"/>
        </w:rPr>
        <w:t xml:space="preserve"> dependerá de diversos factores </w:t>
      </w:r>
      <w:r w:rsidR="00D93865" w:rsidRPr="007444B2">
        <w:rPr>
          <w:rFonts w:ascii="Arial" w:hAnsi="Arial" w:cs="Arial"/>
          <w:sz w:val="26"/>
          <w:szCs w:val="26"/>
        </w:rPr>
        <w:t>–</w:t>
      </w:r>
      <w:r w:rsidRPr="007444B2">
        <w:rPr>
          <w:rFonts w:ascii="Arial" w:hAnsi="Arial" w:cs="Arial"/>
          <w:sz w:val="26"/>
          <w:szCs w:val="26"/>
        </w:rPr>
        <w:t>como el nivel de desarrollo del Estado</w:t>
      </w:r>
      <w:r w:rsidR="00D93865" w:rsidRPr="007444B2">
        <w:rPr>
          <w:rFonts w:ascii="Arial" w:hAnsi="Arial" w:cs="Arial"/>
          <w:sz w:val="26"/>
          <w:szCs w:val="26"/>
        </w:rPr>
        <w:t>–</w:t>
      </w:r>
      <w:r w:rsidRPr="007444B2">
        <w:rPr>
          <w:rFonts w:ascii="Arial" w:hAnsi="Arial" w:cs="Arial"/>
          <w:sz w:val="26"/>
          <w:szCs w:val="26"/>
        </w:rPr>
        <w:t xml:space="preserve"> que deberán incluir los factores determinantes básicos de la salud</w:t>
      </w:r>
      <w:r w:rsidR="006C1B9B" w:rsidRPr="007444B2">
        <w:rPr>
          <w:rFonts w:ascii="Arial" w:hAnsi="Arial" w:cs="Arial"/>
          <w:sz w:val="26"/>
          <w:szCs w:val="26"/>
        </w:rPr>
        <w:t xml:space="preserve"> (</w:t>
      </w:r>
      <w:r w:rsidRPr="007444B2">
        <w:rPr>
          <w:rFonts w:ascii="Arial" w:hAnsi="Arial" w:cs="Arial"/>
          <w:sz w:val="26"/>
          <w:szCs w:val="26"/>
        </w:rPr>
        <w:t>como agua limpia potable y condiciones sanitarias adecuadas, hospitales, clínicas y demás establecimientos relacionados con la salud, personal médico y profesional capacitado y bien remunerado</w:t>
      </w:r>
      <w:r w:rsidR="006C1B9B" w:rsidRPr="007444B2">
        <w:rPr>
          <w:rFonts w:ascii="Arial" w:hAnsi="Arial" w:cs="Arial"/>
          <w:sz w:val="26"/>
          <w:szCs w:val="26"/>
        </w:rPr>
        <w:t>)</w:t>
      </w:r>
      <w:r w:rsidR="00D93865" w:rsidRPr="007444B2">
        <w:rPr>
          <w:rFonts w:ascii="Arial" w:hAnsi="Arial" w:cs="Arial"/>
          <w:sz w:val="26"/>
          <w:szCs w:val="26"/>
        </w:rPr>
        <w:t>,</w:t>
      </w:r>
      <w:r w:rsidRPr="007444B2">
        <w:rPr>
          <w:rFonts w:ascii="Arial" w:hAnsi="Arial" w:cs="Arial"/>
          <w:sz w:val="26"/>
          <w:szCs w:val="26"/>
        </w:rPr>
        <w:t xml:space="preserve"> </w:t>
      </w:r>
      <w:r w:rsidR="00AE1835" w:rsidRPr="007444B2">
        <w:rPr>
          <w:rFonts w:ascii="Arial" w:hAnsi="Arial" w:cs="Arial"/>
          <w:sz w:val="26"/>
          <w:szCs w:val="26"/>
        </w:rPr>
        <w:t>tomando en cuenta</w:t>
      </w:r>
      <w:r w:rsidRPr="007444B2">
        <w:rPr>
          <w:rFonts w:ascii="Arial" w:hAnsi="Arial" w:cs="Arial"/>
          <w:sz w:val="26"/>
          <w:szCs w:val="26"/>
        </w:rPr>
        <w:t xml:space="preserve"> las condiciones que existen en el país</w:t>
      </w:r>
      <w:r w:rsidR="00073429" w:rsidRPr="007444B2">
        <w:rPr>
          <w:rStyle w:val="Refdenotaalpie"/>
          <w:rFonts w:ascii="Arial" w:hAnsi="Arial" w:cs="Arial"/>
          <w:sz w:val="26"/>
          <w:szCs w:val="26"/>
        </w:rPr>
        <w:footnoteReference w:id="85"/>
      </w:r>
      <w:r w:rsidRPr="007444B2">
        <w:rPr>
          <w:rFonts w:ascii="Arial" w:hAnsi="Arial" w:cs="Arial"/>
          <w:sz w:val="26"/>
          <w:szCs w:val="26"/>
        </w:rPr>
        <w:t>, así como los medicamentos esenciales definidos en el Programa de Acción sobre medicamentos esenciales de la OMS</w:t>
      </w:r>
      <w:r w:rsidR="001B5906" w:rsidRPr="007444B2">
        <w:rPr>
          <w:rStyle w:val="Refdenotaalpie"/>
          <w:rFonts w:ascii="Arial" w:hAnsi="Arial" w:cs="Arial"/>
          <w:sz w:val="26"/>
          <w:szCs w:val="26"/>
        </w:rPr>
        <w:footnoteReference w:id="86"/>
      </w:r>
      <w:r w:rsidRPr="007444B2">
        <w:rPr>
          <w:rFonts w:ascii="Arial" w:hAnsi="Arial" w:cs="Arial"/>
          <w:sz w:val="26"/>
          <w:szCs w:val="26"/>
        </w:rPr>
        <w:t>.</w:t>
      </w:r>
    </w:p>
    <w:p w14:paraId="060FB641" w14:textId="7BD4001F" w:rsidR="00950DBD" w:rsidRPr="007444B2" w:rsidRDefault="00C33D91" w:rsidP="00F652DE">
      <w:pPr>
        <w:spacing w:after="80" w:line="360" w:lineRule="auto"/>
        <w:ind w:left="708"/>
        <w:jc w:val="both"/>
        <w:rPr>
          <w:rFonts w:ascii="Arial" w:hAnsi="Arial" w:cs="Arial"/>
          <w:sz w:val="26"/>
          <w:szCs w:val="26"/>
        </w:rPr>
      </w:pPr>
      <w:r w:rsidRPr="007444B2">
        <w:rPr>
          <w:rFonts w:ascii="Arial" w:hAnsi="Arial" w:cs="Arial"/>
          <w:sz w:val="26"/>
          <w:szCs w:val="26"/>
        </w:rPr>
        <w:t>(</w:t>
      </w:r>
      <w:proofErr w:type="spellStart"/>
      <w:r w:rsidRPr="007444B2">
        <w:rPr>
          <w:rFonts w:ascii="Arial" w:hAnsi="Arial" w:cs="Arial"/>
          <w:sz w:val="26"/>
          <w:szCs w:val="26"/>
        </w:rPr>
        <w:t>ii</w:t>
      </w:r>
      <w:proofErr w:type="spellEnd"/>
      <w:r w:rsidRPr="007444B2">
        <w:rPr>
          <w:rFonts w:ascii="Arial" w:hAnsi="Arial" w:cs="Arial"/>
          <w:sz w:val="26"/>
          <w:szCs w:val="26"/>
        </w:rPr>
        <w:t xml:space="preserve">) </w:t>
      </w:r>
      <w:r w:rsidR="00950DBD" w:rsidRPr="007444B2">
        <w:rPr>
          <w:rFonts w:ascii="Arial" w:hAnsi="Arial" w:cs="Arial"/>
          <w:i/>
          <w:iCs/>
          <w:sz w:val="26"/>
          <w:szCs w:val="26"/>
        </w:rPr>
        <w:t>Accesibilidad</w:t>
      </w:r>
      <w:r w:rsidR="00F652DE" w:rsidRPr="007444B2">
        <w:rPr>
          <w:rFonts w:ascii="Arial" w:hAnsi="Arial" w:cs="Arial"/>
          <w:i/>
          <w:iCs/>
          <w:sz w:val="26"/>
          <w:szCs w:val="26"/>
        </w:rPr>
        <w:t>:</w:t>
      </w:r>
      <w:r w:rsidR="00950DBD" w:rsidRPr="007444B2">
        <w:rPr>
          <w:rFonts w:ascii="Arial" w:hAnsi="Arial" w:cs="Arial"/>
          <w:sz w:val="26"/>
          <w:szCs w:val="26"/>
        </w:rPr>
        <w:t xml:space="preserve"> </w:t>
      </w:r>
      <w:r w:rsidR="00F652DE" w:rsidRPr="007444B2">
        <w:rPr>
          <w:rFonts w:ascii="Arial" w:hAnsi="Arial" w:cs="Arial"/>
          <w:sz w:val="26"/>
          <w:szCs w:val="26"/>
        </w:rPr>
        <w:t>l</w:t>
      </w:r>
      <w:r w:rsidR="00950DBD" w:rsidRPr="007444B2">
        <w:rPr>
          <w:rFonts w:ascii="Arial" w:hAnsi="Arial" w:cs="Arial"/>
          <w:sz w:val="26"/>
          <w:szCs w:val="26"/>
        </w:rPr>
        <w:t xml:space="preserve">os establecimientos, bienes y servicios de salud deben ser accesibles a todos, sin discriminación alguna dentro de la jurisdicción del Estado Parte. </w:t>
      </w:r>
      <w:r w:rsidR="00880F50" w:rsidRPr="007444B2">
        <w:rPr>
          <w:rFonts w:ascii="Arial" w:hAnsi="Arial" w:cs="Arial"/>
          <w:sz w:val="26"/>
          <w:szCs w:val="26"/>
        </w:rPr>
        <w:t>Este e</w:t>
      </w:r>
      <w:r w:rsidR="00950DBD" w:rsidRPr="007444B2">
        <w:rPr>
          <w:rFonts w:ascii="Arial" w:hAnsi="Arial" w:cs="Arial"/>
          <w:sz w:val="26"/>
          <w:szCs w:val="26"/>
        </w:rPr>
        <w:t xml:space="preserve">lemento, además, supone los siguientes cuatro principios: </w:t>
      </w:r>
    </w:p>
    <w:p w14:paraId="6D1E721C" w14:textId="6305A795" w:rsidR="00950DBD" w:rsidRPr="007444B2" w:rsidRDefault="00950DBD" w:rsidP="002D5DB3">
      <w:pPr>
        <w:pStyle w:val="Prrafodelista"/>
        <w:numPr>
          <w:ilvl w:val="1"/>
          <w:numId w:val="8"/>
        </w:numPr>
        <w:tabs>
          <w:tab w:val="left" w:pos="709"/>
        </w:tabs>
        <w:spacing w:after="80" w:line="360" w:lineRule="auto"/>
        <w:ind w:left="1276" w:firstLine="1"/>
        <w:jc w:val="both"/>
        <w:rPr>
          <w:rFonts w:ascii="Arial" w:hAnsi="Arial" w:cs="Arial"/>
          <w:sz w:val="26"/>
          <w:szCs w:val="26"/>
        </w:rPr>
      </w:pPr>
      <w:r w:rsidRPr="007444B2">
        <w:rPr>
          <w:rFonts w:ascii="Arial" w:hAnsi="Arial" w:cs="Arial"/>
          <w:bCs/>
          <w:sz w:val="26"/>
          <w:szCs w:val="26"/>
          <w:u w:val="single"/>
        </w:rPr>
        <w:lastRenderedPageBreak/>
        <w:t>No discriminación</w:t>
      </w:r>
      <w:r w:rsidR="00C02892" w:rsidRPr="007444B2">
        <w:rPr>
          <w:rFonts w:ascii="Arial" w:hAnsi="Arial" w:cs="Arial"/>
          <w:bCs/>
          <w:sz w:val="26"/>
          <w:szCs w:val="26"/>
        </w:rPr>
        <w:t>: l</w:t>
      </w:r>
      <w:r w:rsidRPr="007444B2">
        <w:rPr>
          <w:rFonts w:ascii="Arial" w:hAnsi="Arial" w:cs="Arial"/>
          <w:sz w:val="26"/>
          <w:szCs w:val="26"/>
        </w:rPr>
        <w:t>os establecimientos, bienes y servicios de salud deben ser accesibles, de hecho y de derecho, a los sectores más vulnerables y marginados de la población, sin discriminación alguna por cualquiera de los motivos prohibidos.</w:t>
      </w:r>
    </w:p>
    <w:p w14:paraId="324DE6D5" w14:textId="75B06405" w:rsidR="00950DBD" w:rsidRPr="007444B2" w:rsidRDefault="00950DBD" w:rsidP="002D5DB3">
      <w:pPr>
        <w:pStyle w:val="Prrafodelista"/>
        <w:numPr>
          <w:ilvl w:val="1"/>
          <w:numId w:val="8"/>
        </w:numPr>
        <w:tabs>
          <w:tab w:val="left" w:pos="709"/>
        </w:tabs>
        <w:spacing w:after="80" w:line="360" w:lineRule="auto"/>
        <w:ind w:left="1276" w:firstLine="1"/>
        <w:jc w:val="both"/>
        <w:rPr>
          <w:rFonts w:ascii="Arial" w:hAnsi="Arial" w:cs="Arial"/>
          <w:sz w:val="26"/>
          <w:szCs w:val="26"/>
        </w:rPr>
      </w:pPr>
      <w:r w:rsidRPr="007444B2">
        <w:rPr>
          <w:rFonts w:ascii="Arial" w:hAnsi="Arial" w:cs="Arial"/>
          <w:bCs/>
          <w:sz w:val="26"/>
          <w:szCs w:val="26"/>
          <w:u w:val="single"/>
        </w:rPr>
        <w:t>Accesibilidad física</w:t>
      </w:r>
      <w:r w:rsidR="00C02892" w:rsidRPr="007444B2">
        <w:rPr>
          <w:rFonts w:ascii="Arial" w:hAnsi="Arial" w:cs="Arial"/>
          <w:bCs/>
          <w:sz w:val="26"/>
          <w:szCs w:val="26"/>
        </w:rPr>
        <w:t>: l</w:t>
      </w:r>
      <w:r w:rsidRPr="007444B2">
        <w:rPr>
          <w:rFonts w:ascii="Arial" w:hAnsi="Arial" w:cs="Arial"/>
          <w:sz w:val="26"/>
          <w:szCs w:val="26"/>
        </w:rPr>
        <w:t xml:space="preserve">os establecimientos, bienes y servicios de salud </w:t>
      </w:r>
      <w:r w:rsidRPr="007444B2">
        <w:rPr>
          <w:rFonts w:ascii="Arial" w:hAnsi="Arial" w:cs="Arial"/>
          <w:bCs/>
          <w:sz w:val="26"/>
          <w:szCs w:val="26"/>
        </w:rPr>
        <w:t>deberán</w:t>
      </w:r>
      <w:r w:rsidRPr="007444B2">
        <w:rPr>
          <w:rFonts w:ascii="Arial" w:hAnsi="Arial" w:cs="Arial"/>
          <w:sz w:val="26"/>
          <w:szCs w:val="26"/>
        </w:rPr>
        <w:t xml:space="preserve"> estar al alcance geográfico de todos los sectores de la población, en especial </w:t>
      </w:r>
      <w:r w:rsidR="00026B55" w:rsidRPr="007444B2">
        <w:rPr>
          <w:rFonts w:ascii="Arial" w:hAnsi="Arial" w:cs="Arial"/>
          <w:sz w:val="26"/>
          <w:szCs w:val="26"/>
        </w:rPr>
        <w:t xml:space="preserve">de </w:t>
      </w:r>
      <w:r w:rsidRPr="007444B2">
        <w:rPr>
          <w:rFonts w:ascii="Arial" w:hAnsi="Arial" w:cs="Arial"/>
          <w:sz w:val="26"/>
          <w:szCs w:val="26"/>
        </w:rPr>
        <w:t>los grupos</w:t>
      </w:r>
      <w:r w:rsidR="00026B55" w:rsidRPr="007444B2">
        <w:rPr>
          <w:rFonts w:ascii="Arial" w:hAnsi="Arial" w:cs="Arial"/>
          <w:sz w:val="26"/>
          <w:szCs w:val="26"/>
        </w:rPr>
        <w:t xml:space="preserve"> en situación de vulnerabilidad</w:t>
      </w:r>
      <w:r w:rsidRPr="007444B2">
        <w:rPr>
          <w:rFonts w:ascii="Arial" w:hAnsi="Arial" w:cs="Arial"/>
          <w:sz w:val="26"/>
          <w:szCs w:val="26"/>
        </w:rPr>
        <w:t xml:space="preserve"> o margina</w:t>
      </w:r>
      <w:r w:rsidR="00026B55" w:rsidRPr="007444B2">
        <w:rPr>
          <w:rFonts w:ascii="Arial" w:hAnsi="Arial" w:cs="Arial"/>
          <w:sz w:val="26"/>
          <w:szCs w:val="26"/>
        </w:rPr>
        <w:t>ción</w:t>
      </w:r>
      <w:r w:rsidRPr="007444B2">
        <w:rPr>
          <w:rFonts w:ascii="Arial" w:hAnsi="Arial" w:cs="Arial"/>
          <w:sz w:val="26"/>
          <w:szCs w:val="26"/>
        </w:rPr>
        <w:t>, como las minorías étnicas y poblaciones indígenas, las mujeres, los niños, los adolescentes, las personas mayores, las personas con discapacidad y las personas con VIH/SIDA</w:t>
      </w:r>
      <w:r w:rsidR="00026B55" w:rsidRPr="007444B2">
        <w:rPr>
          <w:rFonts w:ascii="Arial" w:hAnsi="Arial" w:cs="Arial"/>
          <w:sz w:val="26"/>
          <w:szCs w:val="26"/>
        </w:rPr>
        <w:t>,</w:t>
      </w:r>
      <w:r w:rsidRPr="007444B2">
        <w:rPr>
          <w:rFonts w:ascii="Arial" w:hAnsi="Arial" w:cs="Arial"/>
          <w:sz w:val="26"/>
          <w:szCs w:val="26"/>
        </w:rPr>
        <w:t xml:space="preserve"> </w:t>
      </w:r>
      <w:r w:rsidR="00026B55" w:rsidRPr="007444B2">
        <w:rPr>
          <w:rFonts w:ascii="Arial" w:hAnsi="Arial" w:cs="Arial"/>
          <w:sz w:val="26"/>
          <w:szCs w:val="26"/>
        </w:rPr>
        <w:t>m</w:t>
      </w:r>
      <w:r w:rsidRPr="007444B2">
        <w:rPr>
          <w:rFonts w:ascii="Arial" w:hAnsi="Arial" w:cs="Arial"/>
          <w:sz w:val="26"/>
          <w:szCs w:val="26"/>
        </w:rPr>
        <w:t>áxime que las prestaciones deben de concederse oportunamente</w:t>
      </w:r>
      <w:r w:rsidRPr="007444B2">
        <w:rPr>
          <w:rStyle w:val="Refdenotaalpie"/>
          <w:rFonts w:ascii="Arial" w:hAnsi="Arial" w:cs="Arial"/>
          <w:sz w:val="26"/>
          <w:szCs w:val="26"/>
        </w:rPr>
        <w:footnoteReference w:id="87"/>
      </w:r>
      <w:r w:rsidRPr="007444B2">
        <w:rPr>
          <w:rFonts w:ascii="Arial" w:hAnsi="Arial" w:cs="Arial"/>
          <w:sz w:val="26"/>
          <w:szCs w:val="26"/>
        </w:rPr>
        <w:t>.</w:t>
      </w:r>
    </w:p>
    <w:p w14:paraId="37AEA9A2" w14:textId="582D70CF" w:rsidR="00950DBD" w:rsidRPr="007444B2" w:rsidRDefault="00950DBD" w:rsidP="00DC3D5F">
      <w:pPr>
        <w:pStyle w:val="Prrafodelista"/>
        <w:numPr>
          <w:ilvl w:val="1"/>
          <w:numId w:val="8"/>
        </w:numPr>
        <w:tabs>
          <w:tab w:val="left" w:pos="709"/>
        </w:tabs>
        <w:spacing w:after="80" w:line="360" w:lineRule="auto"/>
        <w:ind w:left="1276" w:firstLine="1"/>
        <w:jc w:val="both"/>
        <w:rPr>
          <w:rFonts w:ascii="Arial" w:hAnsi="Arial" w:cs="Arial"/>
          <w:sz w:val="26"/>
          <w:szCs w:val="26"/>
        </w:rPr>
      </w:pPr>
      <w:r w:rsidRPr="007444B2">
        <w:rPr>
          <w:rFonts w:ascii="Arial" w:hAnsi="Arial" w:cs="Arial"/>
          <w:bCs/>
          <w:sz w:val="26"/>
          <w:szCs w:val="26"/>
          <w:u w:val="single"/>
        </w:rPr>
        <w:t>Accesibilidad económica (asequibilidad)</w:t>
      </w:r>
      <w:r w:rsidR="00DC3D5F" w:rsidRPr="007444B2">
        <w:rPr>
          <w:rFonts w:ascii="Arial" w:hAnsi="Arial" w:cs="Arial"/>
          <w:bCs/>
          <w:sz w:val="26"/>
          <w:szCs w:val="26"/>
          <w:u w:val="single"/>
        </w:rPr>
        <w:t>:</w:t>
      </w:r>
      <w:r w:rsidRPr="007444B2">
        <w:rPr>
          <w:rFonts w:ascii="Arial" w:hAnsi="Arial" w:cs="Arial"/>
          <w:sz w:val="26"/>
          <w:szCs w:val="26"/>
        </w:rPr>
        <w:t xml:space="preserve"> </w:t>
      </w:r>
      <w:r w:rsidR="00DC3D5F" w:rsidRPr="007444B2">
        <w:rPr>
          <w:rFonts w:ascii="Arial" w:hAnsi="Arial" w:cs="Arial"/>
          <w:sz w:val="26"/>
          <w:szCs w:val="26"/>
        </w:rPr>
        <w:t>l</w:t>
      </w:r>
      <w:r w:rsidRPr="007444B2">
        <w:rPr>
          <w:rFonts w:ascii="Arial" w:hAnsi="Arial" w:cs="Arial"/>
          <w:sz w:val="26"/>
          <w:szCs w:val="26"/>
        </w:rPr>
        <w:t xml:space="preserve">os establecimientos, bienes y servicios de salud deberán estar al alcance de todos. Los pagos por servicios de atención de la salud y servicios relacionados con los factores determinantes básicos de la salud deberán basarse en el principio de equidad, a fin de asegurar que esos servicios, </w:t>
      </w:r>
      <w:r w:rsidR="00D33E52" w:rsidRPr="007444B2">
        <w:rPr>
          <w:rFonts w:ascii="Arial" w:hAnsi="Arial" w:cs="Arial"/>
          <w:sz w:val="26"/>
          <w:szCs w:val="26"/>
        </w:rPr>
        <w:t xml:space="preserve">ya </w:t>
      </w:r>
      <w:r w:rsidRPr="007444B2">
        <w:rPr>
          <w:rFonts w:ascii="Arial" w:hAnsi="Arial" w:cs="Arial"/>
          <w:sz w:val="26"/>
          <w:szCs w:val="26"/>
        </w:rPr>
        <w:t xml:space="preserve">sean públicos o privados, estén al alcance de todos, incluidos los grupos socialmente desfavorecidos. </w:t>
      </w:r>
    </w:p>
    <w:p w14:paraId="3C96659C" w14:textId="2F2589FA" w:rsidR="00950DBD" w:rsidRPr="007444B2" w:rsidRDefault="00950DBD" w:rsidP="00DC3D5F">
      <w:pPr>
        <w:pStyle w:val="Prrafodelista"/>
        <w:tabs>
          <w:tab w:val="left" w:pos="709"/>
        </w:tabs>
        <w:spacing w:after="80" w:line="360" w:lineRule="auto"/>
        <w:ind w:left="1277"/>
        <w:jc w:val="both"/>
        <w:rPr>
          <w:rFonts w:ascii="Arial" w:hAnsi="Arial" w:cs="Arial"/>
          <w:sz w:val="26"/>
          <w:szCs w:val="26"/>
        </w:rPr>
      </w:pPr>
      <w:r w:rsidRPr="007444B2">
        <w:rPr>
          <w:rFonts w:ascii="Arial" w:hAnsi="Arial" w:cs="Arial"/>
          <w:sz w:val="26"/>
          <w:szCs w:val="26"/>
        </w:rPr>
        <w:t>Con respecto a</w:t>
      </w:r>
      <w:r w:rsidR="00636DD0" w:rsidRPr="007444B2">
        <w:rPr>
          <w:rFonts w:ascii="Arial" w:hAnsi="Arial" w:cs="Arial"/>
          <w:sz w:val="26"/>
          <w:szCs w:val="26"/>
        </w:rPr>
        <w:t xml:space="preserve"> este </w:t>
      </w:r>
      <w:r w:rsidRPr="007444B2">
        <w:rPr>
          <w:rFonts w:ascii="Arial" w:hAnsi="Arial" w:cs="Arial"/>
          <w:sz w:val="26"/>
          <w:szCs w:val="26"/>
        </w:rPr>
        <w:t>principio, se</w:t>
      </w:r>
      <w:r w:rsidR="00DC3D5F" w:rsidRPr="007444B2">
        <w:rPr>
          <w:rFonts w:ascii="Arial" w:hAnsi="Arial" w:cs="Arial"/>
          <w:sz w:val="26"/>
          <w:szCs w:val="26"/>
        </w:rPr>
        <w:t xml:space="preserve"> ha</w:t>
      </w:r>
      <w:r w:rsidRPr="007444B2">
        <w:rPr>
          <w:rFonts w:ascii="Arial" w:hAnsi="Arial" w:cs="Arial"/>
          <w:sz w:val="26"/>
          <w:szCs w:val="26"/>
        </w:rPr>
        <w:t xml:space="preserve"> especific</w:t>
      </w:r>
      <w:r w:rsidR="00DC3D5F" w:rsidRPr="007444B2">
        <w:rPr>
          <w:rFonts w:ascii="Arial" w:hAnsi="Arial" w:cs="Arial"/>
          <w:sz w:val="26"/>
          <w:szCs w:val="26"/>
        </w:rPr>
        <w:t>ado</w:t>
      </w:r>
      <w:r w:rsidRPr="007444B2">
        <w:rPr>
          <w:rFonts w:ascii="Arial" w:hAnsi="Arial" w:cs="Arial"/>
          <w:sz w:val="26"/>
          <w:szCs w:val="26"/>
        </w:rPr>
        <w:t xml:space="preserve"> que los bienes y servicios esenciales</w:t>
      </w:r>
      <w:r w:rsidR="005525BB" w:rsidRPr="007444B2">
        <w:rPr>
          <w:rStyle w:val="Refdenotaalpie"/>
          <w:rFonts w:ascii="Arial" w:hAnsi="Arial" w:cs="Arial"/>
          <w:sz w:val="26"/>
          <w:szCs w:val="26"/>
        </w:rPr>
        <w:footnoteReference w:id="88"/>
      </w:r>
      <w:r w:rsidRPr="007444B2">
        <w:rPr>
          <w:rFonts w:ascii="Arial" w:hAnsi="Arial" w:cs="Arial"/>
          <w:sz w:val="26"/>
          <w:szCs w:val="26"/>
        </w:rPr>
        <w:t xml:space="preserve"> se deben proporcionar sin costo alguno</w:t>
      </w:r>
      <w:r w:rsidR="005525BB" w:rsidRPr="007444B2">
        <w:rPr>
          <w:rFonts w:ascii="Arial" w:hAnsi="Arial" w:cs="Arial"/>
          <w:sz w:val="26"/>
          <w:szCs w:val="26"/>
        </w:rPr>
        <w:t>,</w:t>
      </w:r>
      <w:r w:rsidRPr="007444B2">
        <w:rPr>
          <w:rFonts w:ascii="Arial" w:hAnsi="Arial" w:cs="Arial"/>
          <w:sz w:val="26"/>
          <w:szCs w:val="26"/>
        </w:rPr>
        <w:t xml:space="preserve"> o sobre la base del principio de igualdad</w:t>
      </w:r>
      <w:r w:rsidR="005525BB" w:rsidRPr="007444B2">
        <w:rPr>
          <w:rFonts w:ascii="Arial" w:hAnsi="Arial" w:cs="Arial"/>
          <w:sz w:val="26"/>
          <w:szCs w:val="26"/>
        </w:rPr>
        <w:t>,</w:t>
      </w:r>
      <w:r w:rsidRPr="007444B2">
        <w:rPr>
          <w:rFonts w:ascii="Arial" w:hAnsi="Arial" w:cs="Arial"/>
          <w:sz w:val="26"/>
          <w:szCs w:val="26"/>
        </w:rPr>
        <w:t xml:space="preserve"> a fin de evitar que los gastos de salud representen una carga desproporcionada para las personas. </w:t>
      </w:r>
    </w:p>
    <w:p w14:paraId="4EAB4554" w14:textId="3FB2E86C" w:rsidR="00950DBD" w:rsidRPr="007444B2" w:rsidRDefault="00950DBD" w:rsidP="00294C3F">
      <w:pPr>
        <w:pStyle w:val="Prrafodelista"/>
        <w:numPr>
          <w:ilvl w:val="1"/>
          <w:numId w:val="8"/>
        </w:numPr>
        <w:tabs>
          <w:tab w:val="left" w:pos="709"/>
        </w:tabs>
        <w:spacing w:after="80" w:line="360" w:lineRule="auto"/>
        <w:ind w:left="1276" w:firstLine="1"/>
        <w:jc w:val="both"/>
        <w:rPr>
          <w:rFonts w:ascii="Arial" w:hAnsi="Arial" w:cs="Arial"/>
          <w:sz w:val="26"/>
          <w:szCs w:val="26"/>
        </w:rPr>
      </w:pPr>
      <w:r w:rsidRPr="007444B2">
        <w:rPr>
          <w:rFonts w:ascii="Arial" w:hAnsi="Arial" w:cs="Arial"/>
          <w:bCs/>
          <w:sz w:val="26"/>
          <w:szCs w:val="26"/>
          <w:u w:val="single"/>
        </w:rPr>
        <w:t>Acceso a la información</w:t>
      </w:r>
      <w:r w:rsidR="00294C3F" w:rsidRPr="007444B2">
        <w:rPr>
          <w:rFonts w:ascii="Arial" w:hAnsi="Arial" w:cs="Arial"/>
          <w:sz w:val="26"/>
          <w:szCs w:val="26"/>
        </w:rPr>
        <w:t>:</w:t>
      </w:r>
      <w:r w:rsidRPr="007444B2">
        <w:rPr>
          <w:rFonts w:ascii="Arial" w:hAnsi="Arial" w:cs="Arial"/>
          <w:sz w:val="26"/>
          <w:szCs w:val="26"/>
        </w:rPr>
        <w:t xml:space="preserve"> comprende el derecho de solicitar, recibir y difundir información e ideas acerca de las cuestiones relacionadas con la salud. </w:t>
      </w:r>
      <w:r w:rsidR="00294C3F" w:rsidRPr="007444B2">
        <w:rPr>
          <w:rFonts w:ascii="Arial" w:hAnsi="Arial" w:cs="Arial"/>
          <w:sz w:val="26"/>
          <w:szCs w:val="26"/>
        </w:rPr>
        <w:t>Sin embargo</w:t>
      </w:r>
      <w:r w:rsidRPr="007444B2">
        <w:rPr>
          <w:rFonts w:ascii="Arial" w:hAnsi="Arial" w:cs="Arial"/>
          <w:sz w:val="26"/>
          <w:szCs w:val="26"/>
        </w:rPr>
        <w:t xml:space="preserve">, el acceso a la </w:t>
      </w:r>
      <w:r w:rsidRPr="007444B2">
        <w:rPr>
          <w:rFonts w:ascii="Arial" w:hAnsi="Arial" w:cs="Arial"/>
          <w:sz w:val="26"/>
          <w:szCs w:val="26"/>
        </w:rPr>
        <w:lastRenderedPageBreak/>
        <w:t>información no debe menoscabar el derecho de que los datos personales relativos a la salud sean tratados con confidencialidad.</w:t>
      </w:r>
    </w:p>
    <w:p w14:paraId="6CD2412D" w14:textId="5CC063A3" w:rsidR="00950DBD" w:rsidRPr="007444B2" w:rsidRDefault="00950DBD" w:rsidP="00294C3F">
      <w:pPr>
        <w:pStyle w:val="Prrafodelista"/>
        <w:numPr>
          <w:ilvl w:val="1"/>
          <w:numId w:val="8"/>
        </w:numPr>
        <w:tabs>
          <w:tab w:val="left" w:pos="709"/>
        </w:tabs>
        <w:spacing w:after="80" w:line="360" w:lineRule="auto"/>
        <w:ind w:left="1276" w:firstLine="1"/>
        <w:jc w:val="both"/>
        <w:rPr>
          <w:rFonts w:ascii="Arial" w:hAnsi="Arial" w:cs="Arial"/>
          <w:sz w:val="26"/>
          <w:szCs w:val="26"/>
        </w:rPr>
      </w:pPr>
      <w:r w:rsidRPr="007444B2">
        <w:rPr>
          <w:rFonts w:ascii="Arial" w:hAnsi="Arial" w:cs="Arial"/>
          <w:sz w:val="26"/>
          <w:szCs w:val="26"/>
          <w:u w:val="single"/>
        </w:rPr>
        <w:t>Aceptabilidad</w:t>
      </w:r>
      <w:r w:rsidR="00294C3F" w:rsidRPr="007444B2">
        <w:rPr>
          <w:rFonts w:ascii="Arial" w:hAnsi="Arial" w:cs="Arial"/>
          <w:sz w:val="26"/>
          <w:szCs w:val="26"/>
        </w:rPr>
        <w:t>:</w:t>
      </w:r>
      <w:r w:rsidRPr="007444B2">
        <w:rPr>
          <w:rFonts w:ascii="Arial" w:hAnsi="Arial" w:cs="Arial"/>
          <w:sz w:val="26"/>
          <w:szCs w:val="26"/>
        </w:rPr>
        <w:t xml:space="preserve"> todos los establecimientos, bienes y servicios de salud deben ser respetuosos de la ética médica y ser culturalmente apropiados</w:t>
      </w:r>
      <w:r w:rsidR="001B5906" w:rsidRPr="007444B2">
        <w:rPr>
          <w:rFonts w:ascii="Arial" w:hAnsi="Arial" w:cs="Arial"/>
          <w:sz w:val="26"/>
          <w:szCs w:val="26"/>
        </w:rPr>
        <w:t>;</w:t>
      </w:r>
      <w:r w:rsidRPr="007444B2">
        <w:rPr>
          <w:rFonts w:ascii="Arial" w:hAnsi="Arial" w:cs="Arial"/>
          <w:sz w:val="26"/>
          <w:szCs w:val="26"/>
        </w:rPr>
        <w:t xml:space="preserve"> es decir respetuosos de la cultura de las personas, las minorías, los pueblos y las comunidades, a la par que sensibles a los requisitos del género y el ciclo de vida, y deberán estar concebidos para respetar la confidencialidad y mejorar el estado de salud de las personas de que se trate.</w:t>
      </w:r>
    </w:p>
    <w:p w14:paraId="0532F469" w14:textId="59CB9972" w:rsidR="00950DBD" w:rsidRPr="007444B2" w:rsidRDefault="00950DBD" w:rsidP="001B5906">
      <w:pPr>
        <w:pStyle w:val="Prrafodelista"/>
        <w:numPr>
          <w:ilvl w:val="1"/>
          <w:numId w:val="8"/>
        </w:numPr>
        <w:tabs>
          <w:tab w:val="left" w:pos="709"/>
        </w:tabs>
        <w:spacing w:after="80" w:line="360" w:lineRule="auto"/>
        <w:ind w:left="1276" w:firstLine="1"/>
        <w:jc w:val="both"/>
        <w:rPr>
          <w:rFonts w:ascii="Arial" w:hAnsi="Arial" w:cs="Arial"/>
          <w:sz w:val="26"/>
          <w:szCs w:val="26"/>
        </w:rPr>
      </w:pPr>
      <w:r w:rsidRPr="007444B2">
        <w:rPr>
          <w:rFonts w:ascii="Arial" w:hAnsi="Arial" w:cs="Arial"/>
          <w:sz w:val="26"/>
          <w:szCs w:val="26"/>
          <w:u w:val="single"/>
        </w:rPr>
        <w:t>Calidad</w:t>
      </w:r>
      <w:r w:rsidR="001B5906" w:rsidRPr="007444B2">
        <w:rPr>
          <w:rFonts w:ascii="Arial" w:hAnsi="Arial" w:cs="Arial"/>
          <w:sz w:val="26"/>
          <w:szCs w:val="26"/>
        </w:rPr>
        <w:t>:</w:t>
      </w:r>
      <w:r w:rsidRPr="007444B2">
        <w:rPr>
          <w:rFonts w:ascii="Arial" w:hAnsi="Arial" w:cs="Arial"/>
          <w:sz w:val="26"/>
          <w:szCs w:val="26"/>
        </w:rPr>
        <w:t xml:space="preserve"> </w:t>
      </w:r>
      <w:r w:rsidR="001B5906" w:rsidRPr="007444B2">
        <w:rPr>
          <w:rFonts w:ascii="Arial" w:hAnsi="Arial" w:cs="Arial"/>
          <w:sz w:val="26"/>
          <w:szCs w:val="26"/>
        </w:rPr>
        <w:t>a</w:t>
      </w:r>
      <w:r w:rsidRPr="007444B2">
        <w:rPr>
          <w:rFonts w:ascii="Arial" w:hAnsi="Arial" w:cs="Arial"/>
          <w:sz w:val="26"/>
          <w:szCs w:val="26"/>
        </w:rPr>
        <w:t xml:space="preserve">demás de aceptables desde el punto de vista cultural, los establecimientos, bienes y servicios de salud deberán ser también apropiados desde el punto de vista científico y médico y ser de buena calidad. Ello requiere, entre otras cosas, personal médico capacitado, </w:t>
      </w:r>
      <w:r w:rsidRPr="007444B2">
        <w:rPr>
          <w:rFonts w:ascii="Arial" w:hAnsi="Arial" w:cs="Arial"/>
          <w:b/>
          <w:sz w:val="26"/>
          <w:szCs w:val="26"/>
        </w:rPr>
        <w:t>medicamentos</w:t>
      </w:r>
      <w:r w:rsidRPr="007444B2">
        <w:rPr>
          <w:rFonts w:ascii="Arial" w:hAnsi="Arial" w:cs="Arial"/>
          <w:sz w:val="26"/>
          <w:szCs w:val="26"/>
        </w:rPr>
        <w:t xml:space="preserve"> y equipo hospitalario científicamente aprobados y en buen estado, agua limpia potable y condiciones sanitarias adecuadas.</w:t>
      </w:r>
    </w:p>
    <w:p w14:paraId="0ED71619" w14:textId="77777777" w:rsidR="00950DBD" w:rsidRPr="007444B2" w:rsidRDefault="00950DBD" w:rsidP="00950DBD">
      <w:pPr>
        <w:pStyle w:val="Prrafodelista"/>
        <w:spacing w:line="360" w:lineRule="auto"/>
        <w:ind w:left="1134"/>
        <w:jc w:val="both"/>
        <w:rPr>
          <w:rFonts w:ascii="Arial" w:hAnsi="Arial" w:cs="Arial"/>
          <w:sz w:val="26"/>
          <w:szCs w:val="26"/>
        </w:rPr>
      </w:pPr>
    </w:p>
    <w:p w14:paraId="6C77682A" w14:textId="3ED1B204" w:rsidR="00950DBD" w:rsidRPr="007444B2" w:rsidRDefault="00950DBD" w:rsidP="00950DBD">
      <w:pPr>
        <w:pStyle w:val="corte4fondo"/>
        <w:numPr>
          <w:ilvl w:val="0"/>
          <w:numId w:val="2"/>
        </w:numPr>
        <w:ind w:right="51"/>
        <w:contextualSpacing/>
        <w:rPr>
          <w:rFonts w:cs="Arial"/>
          <w:sz w:val="26"/>
          <w:szCs w:val="26"/>
        </w:rPr>
      </w:pPr>
      <w:r w:rsidRPr="007444B2">
        <w:rPr>
          <w:rFonts w:cs="Arial"/>
          <w:sz w:val="26"/>
          <w:szCs w:val="26"/>
        </w:rPr>
        <w:t xml:space="preserve">Por otro lado, </w:t>
      </w:r>
      <w:r w:rsidR="00C12DFE" w:rsidRPr="007444B2">
        <w:rPr>
          <w:rFonts w:cs="Arial"/>
          <w:sz w:val="26"/>
          <w:szCs w:val="26"/>
        </w:rPr>
        <w:t xml:space="preserve">se </w:t>
      </w:r>
      <w:r w:rsidRPr="007444B2">
        <w:rPr>
          <w:rFonts w:cs="Arial"/>
          <w:sz w:val="26"/>
          <w:szCs w:val="26"/>
        </w:rPr>
        <w:t>reconoce la aplicación progresiva del derecho a la salud, y</w:t>
      </w:r>
      <w:r w:rsidR="00C12DFE" w:rsidRPr="007444B2">
        <w:rPr>
          <w:rFonts w:cs="Arial"/>
          <w:sz w:val="26"/>
          <w:szCs w:val="26"/>
        </w:rPr>
        <w:t>,</w:t>
      </w:r>
      <w:r w:rsidRPr="007444B2">
        <w:rPr>
          <w:rFonts w:cs="Arial"/>
          <w:sz w:val="26"/>
          <w:szCs w:val="26"/>
        </w:rPr>
        <w:t xml:space="preserve"> además</w:t>
      </w:r>
      <w:r w:rsidR="00C12DFE" w:rsidRPr="007444B2">
        <w:rPr>
          <w:rFonts w:cs="Arial"/>
          <w:sz w:val="26"/>
          <w:szCs w:val="26"/>
        </w:rPr>
        <w:t>,</w:t>
      </w:r>
      <w:r w:rsidRPr="007444B2">
        <w:rPr>
          <w:rFonts w:cs="Arial"/>
          <w:sz w:val="26"/>
          <w:szCs w:val="26"/>
        </w:rPr>
        <w:t xml:space="preserve"> reconoce los obstáculos que representan los limitados recursos disponibles para su garantía</w:t>
      </w:r>
      <w:r w:rsidR="00580AF5" w:rsidRPr="007444B2">
        <w:rPr>
          <w:rFonts w:cs="Arial"/>
          <w:sz w:val="26"/>
          <w:szCs w:val="26"/>
        </w:rPr>
        <w:t>.</w:t>
      </w:r>
      <w:r w:rsidRPr="007444B2">
        <w:rPr>
          <w:rFonts w:cs="Arial"/>
          <w:sz w:val="26"/>
          <w:szCs w:val="26"/>
        </w:rPr>
        <w:t xml:space="preserve"> </w:t>
      </w:r>
      <w:r w:rsidR="00580AF5" w:rsidRPr="007444B2">
        <w:rPr>
          <w:rFonts w:cs="Arial"/>
          <w:sz w:val="26"/>
          <w:szCs w:val="26"/>
        </w:rPr>
        <w:t>S</w:t>
      </w:r>
      <w:r w:rsidRPr="007444B2">
        <w:rPr>
          <w:rFonts w:cs="Arial"/>
          <w:sz w:val="26"/>
          <w:szCs w:val="26"/>
        </w:rPr>
        <w:t>in embargo, también impone diversas obligaciones de efecto inmediato, como la garantía de que el derecho será ejercido sin discriminación alguna, y adoptar medidas en aras de la plena realización</w:t>
      </w:r>
      <w:r w:rsidRPr="007444B2">
        <w:rPr>
          <w:rStyle w:val="Refdenotaalpie"/>
          <w:rFonts w:cs="Arial"/>
          <w:sz w:val="26"/>
          <w:szCs w:val="26"/>
        </w:rPr>
        <w:footnoteReference w:id="89"/>
      </w:r>
      <w:r w:rsidRPr="007444B2">
        <w:rPr>
          <w:rStyle w:val="Refdenotaalpie"/>
          <w:rFonts w:cs="Arial"/>
          <w:sz w:val="26"/>
          <w:szCs w:val="26"/>
          <w:vertAlign w:val="baseline"/>
        </w:rPr>
        <w:t>.</w:t>
      </w:r>
    </w:p>
    <w:p w14:paraId="3BE3FE1B" w14:textId="77777777" w:rsidR="00950DBD" w:rsidRPr="007444B2" w:rsidRDefault="00950DBD" w:rsidP="00950DBD">
      <w:pPr>
        <w:pStyle w:val="corte4fondo"/>
        <w:tabs>
          <w:tab w:val="left" w:pos="0"/>
        </w:tabs>
        <w:ind w:right="51" w:firstLine="0"/>
        <w:contextualSpacing/>
        <w:rPr>
          <w:rFonts w:cs="Arial"/>
          <w:sz w:val="26"/>
          <w:szCs w:val="26"/>
        </w:rPr>
      </w:pPr>
    </w:p>
    <w:p w14:paraId="73AF56E5" w14:textId="64940E51" w:rsidR="00950DBD" w:rsidRPr="007444B2" w:rsidRDefault="00580AF5" w:rsidP="00A64416">
      <w:pPr>
        <w:pStyle w:val="corte4fondo"/>
        <w:numPr>
          <w:ilvl w:val="0"/>
          <w:numId w:val="2"/>
        </w:numPr>
        <w:ind w:right="51"/>
        <w:contextualSpacing/>
        <w:rPr>
          <w:rFonts w:cs="Arial"/>
          <w:sz w:val="26"/>
          <w:szCs w:val="26"/>
        </w:rPr>
      </w:pPr>
      <w:r w:rsidRPr="007444B2">
        <w:rPr>
          <w:rFonts w:cs="Arial"/>
          <w:sz w:val="26"/>
          <w:szCs w:val="26"/>
        </w:rPr>
        <w:t>Estas m</w:t>
      </w:r>
      <w:r w:rsidR="00950DBD" w:rsidRPr="007444B2">
        <w:rPr>
          <w:rFonts w:cs="Arial"/>
          <w:sz w:val="26"/>
          <w:szCs w:val="26"/>
        </w:rPr>
        <w:t>edidas deben ser deliberadas y concretas e ir dirigidas a la plena realización del derecho a la salud</w:t>
      </w:r>
      <w:r w:rsidR="00950DBD" w:rsidRPr="007444B2">
        <w:rPr>
          <w:rStyle w:val="Refdenotaalpie"/>
          <w:rFonts w:cs="Arial"/>
          <w:sz w:val="26"/>
          <w:szCs w:val="26"/>
        </w:rPr>
        <w:footnoteReference w:id="90"/>
      </w:r>
      <w:r w:rsidR="00950DBD" w:rsidRPr="007444B2">
        <w:rPr>
          <w:rFonts w:cs="Arial"/>
          <w:sz w:val="26"/>
          <w:szCs w:val="26"/>
        </w:rPr>
        <w:t xml:space="preserve">. </w:t>
      </w:r>
      <w:r w:rsidR="00A64416" w:rsidRPr="007444B2">
        <w:rPr>
          <w:rFonts w:cs="Arial"/>
          <w:sz w:val="26"/>
          <w:szCs w:val="26"/>
        </w:rPr>
        <w:t>En consecuencia</w:t>
      </w:r>
      <w:r w:rsidR="00950DBD" w:rsidRPr="007444B2">
        <w:rPr>
          <w:rFonts w:cs="Arial"/>
          <w:sz w:val="26"/>
          <w:szCs w:val="26"/>
        </w:rPr>
        <w:t>, la realización progresiva del derecho a la salud implica que los Estados cumplan con la obligación concreta y constante de avanzar lo más expedita y eficaz posible hacia su realización plena. Así, los Estados deben adoptar medidas</w:t>
      </w:r>
      <w:r w:rsidR="00AB4726" w:rsidRPr="007444B2">
        <w:rPr>
          <w:rFonts w:cs="Arial"/>
          <w:sz w:val="26"/>
          <w:szCs w:val="26"/>
        </w:rPr>
        <w:t>,</w:t>
      </w:r>
      <w:r w:rsidR="00950DBD" w:rsidRPr="007444B2">
        <w:rPr>
          <w:rFonts w:cs="Arial"/>
          <w:sz w:val="26"/>
          <w:szCs w:val="26"/>
        </w:rPr>
        <w:t xml:space="preserve"> hasta el máximo de los recursos de que dispongan, para lograr progresivamente la plena efectividad del derecho a la salud</w:t>
      </w:r>
      <w:r w:rsidR="00AB4726" w:rsidRPr="007444B2">
        <w:rPr>
          <w:rFonts w:cs="Arial"/>
          <w:sz w:val="26"/>
          <w:szCs w:val="26"/>
        </w:rPr>
        <w:t>,</w:t>
      </w:r>
      <w:r w:rsidR="00950DBD" w:rsidRPr="007444B2">
        <w:rPr>
          <w:rFonts w:cs="Arial"/>
          <w:sz w:val="26"/>
          <w:szCs w:val="26"/>
        </w:rPr>
        <w:t xml:space="preserve"> lo cual, a su vez, implica avanzar de </w:t>
      </w:r>
      <w:r w:rsidR="00950DBD" w:rsidRPr="007444B2">
        <w:rPr>
          <w:rFonts w:cs="Arial"/>
          <w:sz w:val="26"/>
          <w:szCs w:val="26"/>
        </w:rPr>
        <w:lastRenderedPageBreak/>
        <w:t>la manera más rápida y efectiva posible hacia la plena realización del derecho al disfrute del más alto nivel posible de salud</w:t>
      </w:r>
      <w:r w:rsidR="00950DBD" w:rsidRPr="007444B2">
        <w:rPr>
          <w:rStyle w:val="Refdenotaalpie"/>
          <w:rFonts w:cs="Arial"/>
          <w:sz w:val="26"/>
          <w:szCs w:val="26"/>
        </w:rPr>
        <w:footnoteReference w:id="91"/>
      </w:r>
      <w:r w:rsidR="00950DBD" w:rsidRPr="007444B2">
        <w:rPr>
          <w:rFonts w:cs="Arial"/>
          <w:sz w:val="26"/>
          <w:szCs w:val="26"/>
        </w:rPr>
        <w:t>.</w:t>
      </w:r>
    </w:p>
    <w:p w14:paraId="28A58847" w14:textId="77777777" w:rsidR="00950DBD" w:rsidRPr="007444B2" w:rsidRDefault="00950DBD" w:rsidP="00950DBD">
      <w:pPr>
        <w:pStyle w:val="corte4fondo"/>
        <w:tabs>
          <w:tab w:val="left" w:pos="0"/>
        </w:tabs>
        <w:ind w:right="51" w:firstLine="0"/>
        <w:contextualSpacing/>
        <w:rPr>
          <w:rFonts w:cs="Arial"/>
          <w:sz w:val="26"/>
          <w:szCs w:val="26"/>
        </w:rPr>
      </w:pPr>
    </w:p>
    <w:p w14:paraId="7169D3A6" w14:textId="34EB992B" w:rsidR="00950DBD" w:rsidRPr="007444B2" w:rsidRDefault="0093475E" w:rsidP="00950DBD">
      <w:pPr>
        <w:pStyle w:val="corte4fondo"/>
        <w:numPr>
          <w:ilvl w:val="0"/>
          <w:numId w:val="2"/>
        </w:numPr>
        <w:ind w:right="51"/>
        <w:contextualSpacing/>
        <w:rPr>
          <w:rFonts w:cs="Arial"/>
          <w:sz w:val="26"/>
          <w:szCs w:val="26"/>
        </w:rPr>
      </w:pPr>
      <w:r w:rsidRPr="007444B2">
        <w:rPr>
          <w:rFonts w:cs="Arial"/>
          <w:sz w:val="26"/>
          <w:szCs w:val="26"/>
        </w:rPr>
        <w:t>S</w:t>
      </w:r>
      <w:r w:rsidR="00950DBD" w:rsidRPr="007444B2">
        <w:rPr>
          <w:rFonts w:cs="Arial"/>
          <w:sz w:val="26"/>
          <w:szCs w:val="26"/>
        </w:rPr>
        <w:t>i bien la plena efectividad puede alcanzarse de manera progresiva, las medidas destinadas a su consecución han de adoptarse de inmediato</w:t>
      </w:r>
      <w:r w:rsidR="002F0881" w:rsidRPr="007444B2">
        <w:rPr>
          <w:rFonts w:cs="Arial"/>
          <w:sz w:val="26"/>
          <w:szCs w:val="26"/>
        </w:rPr>
        <w:t>,</w:t>
      </w:r>
      <w:r w:rsidR="00950DBD" w:rsidRPr="007444B2">
        <w:rPr>
          <w:rFonts w:cs="Arial"/>
          <w:sz w:val="26"/>
          <w:szCs w:val="26"/>
        </w:rPr>
        <w:t xml:space="preserve"> o dentro de un plazo razonablemente breve</w:t>
      </w:r>
      <w:r w:rsidR="002F0881" w:rsidRPr="007444B2">
        <w:rPr>
          <w:rFonts w:cs="Arial"/>
          <w:sz w:val="26"/>
          <w:szCs w:val="26"/>
        </w:rPr>
        <w:t>,</w:t>
      </w:r>
      <w:r w:rsidR="00950DBD" w:rsidRPr="007444B2">
        <w:rPr>
          <w:rFonts w:cs="Arial"/>
          <w:sz w:val="26"/>
          <w:szCs w:val="26"/>
        </w:rPr>
        <w:t xml:space="preserve"> y deben ser deliberadas, concretas y selectivas, lo que incluye la utilización de todos los medios apropiados para su cumplimiento, como, por ejemplo, la adopción de medidas legislativas y presupuestarias</w:t>
      </w:r>
      <w:r w:rsidR="00950DBD" w:rsidRPr="007444B2">
        <w:rPr>
          <w:rStyle w:val="Refdenotaalpie"/>
          <w:rFonts w:cs="Arial"/>
          <w:sz w:val="26"/>
          <w:szCs w:val="26"/>
        </w:rPr>
        <w:footnoteReference w:id="92"/>
      </w:r>
      <w:r w:rsidR="00950DBD" w:rsidRPr="007444B2">
        <w:rPr>
          <w:rFonts w:cs="Arial"/>
          <w:sz w:val="26"/>
          <w:szCs w:val="26"/>
        </w:rPr>
        <w:t>.</w:t>
      </w:r>
    </w:p>
    <w:p w14:paraId="03E96891" w14:textId="77777777" w:rsidR="00950DBD" w:rsidRPr="007444B2" w:rsidRDefault="00950DBD" w:rsidP="00950DBD">
      <w:pPr>
        <w:pStyle w:val="corte4fondo"/>
        <w:tabs>
          <w:tab w:val="left" w:pos="0"/>
        </w:tabs>
        <w:ind w:right="51" w:firstLine="0"/>
        <w:contextualSpacing/>
        <w:rPr>
          <w:rFonts w:cs="Arial"/>
          <w:sz w:val="26"/>
          <w:szCs w:val="26"/>
        </w:rPr>
      </w:pPr>
    </w:p>
    <w:p w14:paraId="2C5D2D76" w14:textId="559F25D8" w:rsidR="00950DBD" w:rsidRPr="007444B2" w:rsidRDefault="00950DBD" w:rsidP="00950DBD">
      <w:pPr>
        <w:pStyle w:val="corte4fondo"/>
        <w:numPr>
          <w:ilvl w:val="0"/>
          <w:numId w:val="2"/>
        </w:numPr>
        <w:ind w:right="51"/>
        <w:contextualSpacing/>
        <w:rPr>
          <w:rFonts w:cs="Arial"/>
          <w:sz w:val="26"/>
          <w:szCs w:val="26"/>
        </w:rPr>
      </w:pPr>
      <w:r w:rsidRPr="007444B2">
        <w:rPr>
          <w:rFonts w:cs="Arial"/>
          <w:sz w:val="26"/>
          <w:szCs w:val="26"/>
        </w:rPr>
        <w:t>Ahora bien, en relación con el cúmulo de obligaciones de los Estados</w:t>
      </w:r>
      <w:r w:rsidR="00DC6A6B" w:rsidRPr="007444B2">
        <w:rPr>
          <w:rFonts w:cs="Arial"/>
          <w:sz w:val="26"/>
          <w:szCs w:val="26"/>
        </w:rPr>
        <w:t>,</w:t>
      </w:r>
      <w:r w:rsidRPr="007444B2">
        <w:rPr>
          <w:rFonts w:cs="Arial"/>
          <w:sz w:val="26"/>
          <w:szCs w:val="26"/>
        </w:rPr>
        <w:t xml:space="preserve"> en aras de garantizar el derecho a la salud, el Comité DESC ha facilitado la identificación de las violaciones en que los Estados pueden incurrir en relación con su </w:t>
      </w:r>
      <w:r w:rsidRPr="007444B2">
        <w:rPr>
          <w:rFonts w:cs="Arial"/>
          <w:i/>
          <w:sz w:val="26"/>
          <w:szCs w:val="26"/>
        </w:rPr>
        <w:t>incapacidad</w:t>
      </w:r>
      <w:r w:rsidR="00DC6A6B" w:rsidRPr="007444B2">
        <w:rPr>
          <w:rFonts w:cs="Arial"/>
          <w:i/>
          <w:sz w:val="26"/>
          <w:szCs w:val="26"/>
        </w:rPr>
        <w:t>,</w:t>
      </w:r>
      <w:r w:rsidRPr="007444B2">
        <w:rPr>
          <w:rFonts w:cs="Arial"/>
          <w:sz w:val="26"/>
          <w:szCs w:val="26"/>
        </w:rPr>
        <w:t xml:space="preserve"> o, incluso, </w:t>
      </w:r>
      <w:r w:rsidRPr="007444B2">
        <w:rPr>
          <w:rFonts w:cs="Arial"/>
          <w:i/>
          <w:sz w:val="26"/>
          <w:szCs w:val="26"/>
        </w:rPr>
        <w:t>renuencia</w:t>
      </w:r>
      <w:r w:rsidRPr="007444B2">
        <w:rPr>
          <w:rFonts w:cs="Arial"/>
          <w:sz w:val="26"/>
          <w:szCs w:val="26"/>
        </w:rPr>
        <w:t>, para cumplir o garantizar este derecho</w:t>
      </w:r>
      <w:r w:rsidRPr="007444B2">
        <w:rPr>
          <w:rStyle w:val="Refdenotaalpie"/>
          <w:rFonts w:cs="Arial"/>
          <w:sz w:val="26"/>
          <w:szCs w:val="26"/>
        </w:rPr>
        <w:footnoteReference w:id="93"/>
      </w:r>
      <w:r w:rsidRPr="007444B2">
        <w:rPr>
          <w:rFonts w:cs="Arial"/>
          <w:sz w:val="26"/>
          <w:szCs w:val="26"/>
        </w:rPr>
        <w:t xml:space="preserve">. </w:t>
      </w:r>
    </w:p>
    <w:p w14:paraId="0DA5D6D8" w14:textId="77777777" w:rsidR="00950DBD" w:rsidRPr="007444B2" w:rsidRDefault="00950DBD" w:rsidP="00950DBD">
      <w:pPr>
        <w:pStyle w:val="corte4fondo"/>
        <w:tabs>
          <w:tab w:val="left" w:pos="0"/>
        </w:tabs>
        <w:ind w:right="51" w:firstLine="0"/>
        <w:contextualSpacing/>
        <w:rPr>
          <w:rFonts w:cs="Arial"/>
          <w:sz w:val="26"/>
          <w:szCs w:val="26"/>
        </w:rPr>
      </w:pPr>
    </w:p>
    <w:p w14:paraId="46B78C1D" w14:textId="554DF7F5" w:rsidR="003E2DB3" w:rsidRPr="007444B2" w:rsidRDefault="003E2DB3" w:rsidP="00DF1D3B">
      <w:pPr>
        <w:pStyle w:val="corte4fondo"/>
        <w:numPr>
          <w:ilvl w:val="0"/>
          <w:numId w:val="2"/>
        </w:numPr>
        <w:ind w:right="51"/>
        <w:contextualSpacing/>
        <w:rPr>
          <w:rFonts w:cs="Arial"/>
          <w:sz w:val="26"/>
          <w:szCs w:val="26"/>
        </w:rPr>
      </w:pPr>
      <w:r w:rsidRPr="007444B2">
        <w:rPr>
          <w:rFonts w:cs="Arial"/>
          <w:sz w:val="26"/>
          <w:szCs w:val="26"/>
        </w:rPr>
        <w:t xml:space="preserve">Se habla de </w:t>
      </w:r>
      <w:r w:rsidR="00950DBD" w:rsidRPr="007444B2">
        <w:rPr>
          <w:rFonts w:cs="Arial"/>
          <w:i/>
          <w:iCs/>
          <w:sz w:val="26"/>
          <w:szCs w:val="26"/>
        </w:rPr>
        <w:t>incapacidad</w:t>
      </w:r>
      <w:r w:rsidR="006F7913" w:rsidRPr="007444B2">
        <w:rPr>
          <w:rFonts w:cs="Arial"/>
          <w:sz w:val="26"/>
          <w:szCs w:val="26"/>
        </w:rPr>
        <w:t>,</w:t>
      </w:r>
      <w:r w:rsidR="00950DBD" w:rsidRPr="007444B2">
        <w:rPr>
          <w:rFonts w:cs="Arial"/>
          <w:sz w:val="26"/>
          <w:szCs w:val="26"/>
        </w:rPr>
        <w:t xml:space="preserve"> </w:t>
      </w:r>
      <w:r w:rsidR="00861D19" w:rsidRPr="007444B2">
        <w:rPr>
          <w:rFonts w:cs="Arial"/>
          <w:sz w:val="26"/>
          <w:szCs w:val="26"/>
        </w:rPr>
        <w:t>s</w:t>
      </w:r>
      <w:r w:rsidR="006F7913" w:rsidRPr="007444B2">
        <w:rPr>
          <w:rFonts w:cs="Arial"/>
          <w:sz w:val="26"/>
          <w:szCs w:val="26"/>
        </w:rPr>
        <w:t>i la limitación de recursos imposibilita el pleno cumplimiento por un Estado de las obligaciones que ha contraído en virtud del Pacto</w:t>
      </w:r>
      <w:r w:rsidR="00656F20" w:rsidRPr="007444B2">
        <w:rPr>
          <w:rFonts w:cs="Arial"/>
          <w:sz w:val="26"/>
          <w:szCs w:val="26"/>
        </w:rPr>
        <w:t>; sin embargo</w:t>
      </w:r>
      <w:r w:rsidR="006F7913" w:rsidRPr="007444B2">
        <w:rPr>
          <w:rFonts w:cs="Arial"/>
          <w:sz w:val="26"/>
          <w:szCs w:val="26"/>
        </w:rPr>
        <w:t>,</w:t>
      </w:r>
      <w:r w:rsidR="00656F20" w:rsidRPr="007444B2">
        <w:rPr>
          <w:rFonts w:cs="Arial"/>
          <w:sz w:val="26"/>
          <w:szCs w:val="26"/>
        </w:rPr>
        <w:t xml:space="preserve"> el Estado</w:t>
      </w:r>
      <w:r w:rsidR="00861D19" w:rsidRPr="007444B2">
        <w:rPr>
          <w:rFonts w:cs="Arial"/>
          <w:sz w:val="26"/>
          <w:szCs w:val="26"/>
        </w:rPr>
        <w:t xml:space="preserve"> </w:t>
      </w:r>
      <w:r w:rsidR="006F7913" w:rsidRPr="007444B2">
        <w:rPr>
          <w:rFonts w:cs="Arial"/>
          <w:sz w:val="26"/>
          <w:szCs w:val="26"/>
        </w:rPr>
        <w:t xml:space="preserve">tendrá que justificar que ha hecho todo lo posible por utilizar todos los recursos de que dispone para satisfacer, como cuestión de prioridad, las obligaciones </w:t>
      </w:r>
      <w:r w:rsidR="00861D19" w:rsidRPr="007444B2">
        <w:rPr>
          <w:rFonts w:cs="Arial"/>
          <w:sz w:val="26"/>
          <w:szCs w:val="26"/>
        </w:rPr>
        <w:t xml:space="preserve">asumidas. La </w:t>
      </w:r>
      <w:r w:rsidR="00861D19" w:rsidRPr="007444B2">
        <w:rPr>
          <w:rFonts w:cs="Arial"/>
          <w:i/>
          <w:sz w:val="26"/>
          <w:szCs w:val="26"/>
        </w:rPr>
        <w:t>renuencia</w:t>
      </w:r>
      <w:r w:rsidR="00861D19" w:rsidRPr="007444B2">
        <w:rPr>
          <w:rFonts w:cs="Arial"/>
          <w:sz w:val="26"/>
          <w:szCs w:val="26"/>
        </w:rPr>
        <w:t xml:space="preserve"> se refiere a que un Estado no está dispuesto a utilizar el máximo de los recursos de que dispon</w:t>
      </w:r>
      <w:r w:rsidR="00103BA8" w:rsidRPr="007444B2">
        <w:rPr>
          <w:rFonts w:cs="Arial"/>
          <w:sz w:val="26"/>
          <w:szCs w:val="26"/>
        </w:rPr>
        <w:t>e</w:t>
      </w:r>
      <w:r w:rsidR="00861D19" w:rsidRPr="007444B2">
        <w:rPr>
          <w:rFonts w:cs="Arial"/>
          <w:sz w:val="26"/>
          <w:szCs w:val="26"/>
        </w:rPr>
        <w:t xml:space="preserve"> para dar efectividad al derecho a la salud, violando entonces las obligaciones que ha contraído en virtud del artículo 12 del Pacto Internacional de </w:t>
      </w:r>
      <w:r w:rsidR="00103BA8" w:rsidRPr="007444B2">
        <w:rPr>
          <w:rFonts w:cs="Arial"/>
          <w:sz w:val="26"/>
          <w:szCs w:val="26"/>
        </w:rPr>
        <w:t>Derechos Económicos, Sociales y Culturales.</w:t>
      </w:r>
    </w:p>
    <w:p w14:paraId="7DDE6AD6" w14:textId="77777777" w:rsidR="00950DBD" w:rsidRPr="007444B2" w:rsidRDefault="00950DBD" w:rsidP="00950DBD">
      <w:pPr>
        <w:pStyle w:val="corte4fondo"/>
        <w:tabs>
          <w:tab w:val="left" w:pos="0"/>
        </w:tabs>
        <w:ind w:right="51" w:firstLine="0"/>
        <w:contextualSpacing/>
        <w:rPr>
          <w:rFonts w:cs="Arial"/>
          <w:sz w:val="26"/>
          <w:szCs w:val="26"/>
        </w:rPr>
      </w:pPr>
    </w:p>
    <w:p w14:paraId="58B59EBC" w14:textId="1E103383" w:rsidR="00950DBD" w:rsidRPr="007444B2" w:rsidRDefault="00950DBD" w:rsidP="00950DBD">
      <w:pPr>
        <w:pStyle w:val="corte4fondo"/>
        <w:numPr>
          <w:ilvl w:val="0"/>
          <w:numId w:val="2"/>
        </w:numPr>
        <w:ind w:right="51"/>
        <w:contextualSpacing/>
        <w:rPr>
          <w:rFonts w:cs="Arial"/>
          <w:sz w:val="26"/>
          <w:szCs w:val="26"/>
        </w:rPr>
      </w:pPr>
      <w:r w:rsidRPr="007444B2">
        <w:rPr>
          <w:rFonts w:cs="Arial"/>
          <w:sz w:val="26"/>
          <w:szCs w:val="26"/>
        </w:rPr>
        <w:t>En ese sentido, las violaciones del derecho a la salud pueden producirse mediante la acción directa de los Estados u otras entidades no reguladas en suficiencia por los Estados, que pueden ir desde la adopción de medidas regresivas</w:t>
      </w:r>
      <w:r w:rsidR="00835108" w:rsidRPr="007444B2">
        <w:rPr>
          <w:rFonts w:cs="Arial"/>
          <w:sz w:val="26"/>
          <w:szCs w:val="26"/>
        </w:rPr>
        <w:t>;</w:t>
      </w:r>
      <w:r w:rsidRPr="007444B2">
        <w:rPr>
          <w:rFonts w:cs="Arial"/>
          <w:sz w:val="26"/>
          <w:szCs w:val="26"/>
        </w:rPr>
        <w:t xml:space="preserve"> la revocación o suspensión formal de legislación </w:t>
      </w:r>
      <w:r w:rsidRPr="007444B2">
        <w:rPr>
          <w:rFonts w:cs="Arial"/>
          <w:sz w:val="26"/>
          <w:szCs w:val="26"/>
        </w:rPr>
        <w:lastRenderedPageBreak/>
        <w:t xml:space="preserve">necesaria para el continuo disfrute del derecho a la </w:t>
      </w:r>
      <w:r w:rsidR="00D65916" w:rsidRPr="007444B2">
        <w:rPr>
          <w:rFonts w:cs="Arial"/>
          <w:sz w:val="26"/>
          <w:szCs w:val="26"/>
        </w:rPr>
        <w:t>salud; la</w:t>
      </w:r>
      <w:r w:rsidRPr="007444B2">
        <w:rPr>
          <w:rFonts w:cs="Arial"/>
          <w:sz w:val="26"/>
          <w:szCs w:val="26"/>
        </w:rPr>
        <w:t xml:space="preserve"> promulgación de legislación o adopción de políticas manifiestamente incompatibles con las obligaciones preexistentes en materia del derecho a la salud</w:t>
      </w:r>
      <w:r w:rsidRPr="007444B2">
        <w:rPr>
          <w:rStyle w:val="Refdenotaalpie"/>
          <w:rFonts w:cs="Arial"/>
          <w:sz w:val="26"/>
          <w:szCs w:val="26"/>
        </w:rPr>
        <w:footnoteReference w:id="94"/>
      </w:r>
      <w:r w:rsidRPr="007444B2">
        <w:rPr>
          <w:rFonts w:cs="Arial"/>
          <w:sz w:val="26"/>
          <w:szCs w:val="26"/>
        </w:rPr>
        <w:t>.</w:t>
      </w:r>
    </w:p>
    <w:p w14:paraId="4A976A0A" w14:textId="77777777" w:rsidR="00950DBD" w:rsidRPr="007444B2" w:rsidRDefault="00950DBD" w:rsidP="00950DBD">
      <w:pPr>
        <w:pStyle w:val="corte4fondo"/>
        <w:tabs>
          <w:tab w:val="left" w:pos="0"/>
        </w:tabs>
        <w:ind w:right="51" w:firstLine="0"/>
        <w:contextualSpacing/>
        <w:rPr>
          <w:rFonts w:cs="Arial"/>
          <w:sz w:val="26"/>
          <w:szCs w:val="26"/>
        </w:rPr>
      </w:pPr>
    </w:p>
    <w:p w14:paraId="2DCBD002" w14:textId="62A0893B" w:rsidR="00950DBD" w:rsidRPr="007444B2" w:rsidRDefault="00A8657F" w:rsidP="00950DBD">
      <w:pPr>
        <w:pStyle w:val="corte4fondo"/>
        <w:numPr>
          <w:ilvl w:val="0"/>
          <w:numId w:val="2"/>
        </w:numPr>
        <w:ind w:right="51"/>
        <w:contextualSpacing/>
        <w:rPr>
          <w:rFonts w:cs="Arial"/>
          <w:sz w:val="26"/>
          <w:szCs w:val="26"/>
        </w:rPr>
      </w:pPr>
      <w:r w:rsidRPr="007444B2">
        <w:rPr>
          <w:rFonts w:cs="Arial"/>
          <w:sz w:val="26"/>
          <w:szCs w:val="26"/>
        </w:rPr>
        <w:t>Las</w:t>
      </w:r>
      <w:r w:rsidR="00950DBD" w:rsidRPr="007444B2">
        <w:rPr>
          <w:rFonts w:cs="Arial"/>
          <w:sz w:val="26"/>
          <w:szCs w:val="26"/>
        </w:rPr>
        <w:t xml:space="preserve"> violaciones al derecho a la salud pueden suceder por no adoptar las medidas necesarias que emanan de las obligaciones legales, </w:t>
      </w:r>
      <w:r w:rsidRPr="007444B2">
        <w:rPr>
          <w:rFonts w:cs="Arial"/>
          <w:sz w:val="26"/>
          <w:szCs w:val="26"/>
        </w:rPr>
        <w:t>la falta de</w:t>
      </w:r>
      <w:r w:rsidR="00950DBD" w:rsidRPr="007444B2">
        <w:rPr>
          <w:rFonts w:cs="Arial"/>
          <w:sz w:val="26"/>
          <w:szCs w:val="26"/>
        </w:rPr>
        <w:t xml:space="preserve"> políticas o legislación que favorezca el nivel más alto de salud posible</w:t>
      </w:r>
      <w:r w:rsidRPr="007444B2">
        <w:rPr>
          <w:rFonts w:cs="Arial"/>
          <w:sz w:val="26"/>
          <w:szCs w:val="26"/>
        </w:rPr>
        <w:t xml:space="preserve"> </w:t>
      </w:r>
      <w:r w:rsidR="00950DBD" w:rsidRPr="007444B2">
        <w:rPr>
          <w:rFonts w:cs="Arial"/>
          <w:sz w:val="26"/>
          <w:szCs w:val="26"/>
        </w:rPr>
        <w:t>o</w:t>
      </w:r>
      <w:r w:rsidRPr="007444B2">
        <w:rPr>
          <w:rFonts w:cs="Arial"/>
          <w:sz w:val="26"/>
          <w:szCs w:val="26"/>
        </w:rPr>
        <w:t xml:space="preserve"> por</w:t>
      </w:r>
      <w:r w:rsidR="00950DBD" w:rsidRPr="007444B2">
        <w:rPr>
          <w:rFonts w:cs="Arial"/>
          <w:sz w:val="26"/>
          <w:szCs w:val="26"/>
        </w:rPr>
        <w:t xml:space="preserve"> no hacer cumplir las leyes existentes</w:t>
      </w:r>
      <w:r w:rsidR="00950DBD" w:rsidRPr="007444B2">
        <w:rPr>
          <w:rStyle w:val="Refdenotaalpie"/>
          <w:rFonts w:cs="Arial"/>
          <w:sz w:val="26"/>
          <w:szCs w:val="26"/>
        </w:rPr>
        <w:footnoteReference w:id="95"/>
      </w:r>
      <w:r w:rsidR="00950DBD" w:rsidRPr="007444B2">
        <w:rPr>
          <w:rFonts w:cs="Arial"/>
          <w:sz w:val="26"/>
          <w:szCs w:val="26"/>
        </w:rPr>
        <w:t>.</w:t>
      </w:r>
    </w:p>
    <w:p w14:paraId="7EF7B66A" w14:textId="77777777" w:rsidR="00950DBD" w:rsidRPr="007444B2" w:rsidRDefault="00950DBD" w:rsidP="00950DBD">
      <w:pPr>
        <w:pStyle w:val="corte4fondo"/>
        <w:tabs>
          <w:tab w:val="left" w:pos="0"/>
        </w:tabs>
        <w:ind w:right="51" w:firstLine="0"/>
        <w:contextualSpacing/>
        <w:rPr>
          <w:rFonts w:cs="Arial"/>
          <w:sz w:val="26"/>
          <w:szCs w:val="26"/>
        </w:rPr>
      </w:pPr>
    </w:p>
    <w:p w14:paraId="001DEA9C" w14:textId="1004EF5A" w:rsidR="00950DBD" w:rsidRPr="007444B2" w:rsidRDefault="00950DBD" w:rsidP="00950DBD">
      <w:pPr>
        <w:pStyle w:val="corte4fondo"/>
        <w:numPr>
          <w:ilvl w:val="0"/>
          <w:numId w:val="2"/>
        </w:numPr>
        <w:ind w:right="51"/>
        <w:contextualSpacing/>
        <w:rPr>
          <w:rFonts w:cs="Arial"/>
          <w:sz w:val="26"/>
          <w:szCs w:val="26"/>
        </w:rPr>
      </w:pPr>
      <w:r w:rsidRPr="007444B2">
        <w:rPr>
          <w:rFonts w:cs="Arial"/>
          <w:sz w:val="26"/>
          <w:szCs w:val="26"/>
        </w:rPr>
        <w:t>Específicamente</w:t>
      </w:r>
      <w:r w:rsidR="00656F20" w:rsidRPr="007444B2">
        <w:rPr>
          <w:rFonts w:cs="Arial"/>
          <w:sz w:val="26"/>
          <w:szCs w:val="26"/>
        </w:rPr>
        <w:t xml:space="preserve">, por lo que se refiere </w:t>
      </w:r>
      <w:r w:rsidRPr="007444B2">
        <w:rPr>
          <w:rFonts w:cs="Arial"/>
          <w:sz w:val="26"/>
          <w:szCs w:val="26"/>
        </w:rPr>
        <w:t xml:space="preserve">a las obligaciones de </w:t>
      </w:r>
      <w:r w:rsidRPr="007444B2">
        <w:rPr>
          <w:rFonts w:cs="Arial"/>
          <w:i/>
          <w:sz w:val="26"/>
          <w:szCs w:val="26"/>
        </w:rPr>
        <w:t>respetar</w:t>
      </w:r>
      <w:r w:rsidRPr="007444B2">
        <w:rPr>
          <w:rFonts w:cs="Arial"/>
          <w:sz w:val="26"/>
          <w:szCs w:val="26"/>
        </w:rPr>
        <w:t>, éstas pueden ser violadas con acciones políticas o leyes de los Estados que vulneran el derecho a la salud y que</w:t>
      </w:r>
      <w:r w:rsidR="00656F20" w:rsidRPr="007444B2">
        <w:rPr>
          <w:rFonts w:cs="Arial"/>
          <w:sz w:val="26"/>
          <w:szCs w:val="26"/>
        </w:rPr>
        <w:t xml:space="preserve">, </w:t>
      </w:r>
      <w:r w:rsidRPr="007444B2">
        <w:rPr>
          <w:rFonts w:cs="Arial"/>
          <w:sz w:val="26"/>
          <w:szCs w:val="26"/>
        </w:rPr>
        <w:t>por ende</w:t>
      </w:r>
      <w:r w:rsidR="00656F20" w:rsidRPr="007444B2">
        <w:rPr>
          <w:rFonts w:cs="Arial"/>
          <w:sz w:val="26"/>
          <w:szCs w:val="26"/>
        </w:rPr>
        <w:t>,</w:t>
      </w:r>
      <w:r w:rsidRPr="007444B2">
        <w:rPr>
          <w:rFonts w:cs="Arial"/>
          <w:sz w:val="26"/>
          <w:szCs w:val="26"/>
        </w:rPr>
        <w:t xml:space="preserve"> son susceptibles de producir lesiones corporales, morbosidad innecesaria o mortalidad evitable</w:t>
      </w:r>
      <w:r w:rsidRPr="007444B2">
        <w:rPr>
          <w:rStyle w:val="Refdenotaalpie"/>
          <w:rFonts w:cs="Arial"/>
          <w:sz w:val="26"/>
          <w:szCs w:val="26"/>
        </w:rPr>
        <w:footnoteReference w:id="96"/>
      </w:r>
      <w:r w:rsidRPr="007444B2">
        <w:rPr>
          <w:rFonts w:cs="Arial"/>
          <w:sz w:val="26"/>
          <w:szCs w:val="26"/>
        </w:rPr>
        <w:t>.</w:t>
      </w:r>
    </w:p>
    <w:p w14:paraId="16BE1DF1" w14:textId="77777777" w:rsidR="00950DBD" w:rsidRPr="007444B2" w:rsidRDefault="00950DBD" w:rsidP="00950DBD">
      <w:pPr>
        <w:pStyle w:val="corte4fondo"/>
        <w:tabs>
          <w:tab w:val="left" w:pos="0"/>
        </w:tabs>
        <w:ind w:right="51" w:firstLine="0"/>
        <w:contextualSpacing/>
        <w:rPr>
          <w:rFonts w:cs="Arial"/>
          <w:sz w:val="26"/>
          <w:szCs w:val="26"/>
        </w:rPr>
      </w:pPr>
    </w:p>
    <w:p w14:paraId="168F7408" w14:textId="18D03209" w:rsidR="00950DBD" w:rsidRPr="007444B2" w:rsidRDefault="00950DBD" w:rsidP="00950DBD">
      <w:pPr>
        <w:pStyle w:val="corte4fondo"/>
        <w:numPr>
          <w:ilvl w:val="0"/>
          <w:numId w:val="2"/>
        </w:numPr>
        <w:ind w:right="51"/>
        <w:contextualSpacing/>
        <w:rPr>
          <w:rFonts w:cs="Arial"/>
          <w:sz w:val="26"/>
          <w:szCs w:val="26"/>
        </w:rPr>
      </w:pPr>
      <w:r w:rsidRPr="007444B2">
        <w:rPr>
          <w:rFonts w:cs="Arial"/>
          <w:sz w:val="26"/>
          <w:szCs w:val="26"/>
        </w:rPr>
        <w:t xml:space="preserve">Respecto de las obligaciones de </w:t>
      </w:r>
      <w:r w:rsidRPr="007444B2">
        <w:rPr>
          <w:rFonts w:cs="Arial"/>
          <w:i/>
          <w:sz w:val="26"/>
          <w:szCs w:val="26"/>
        </w:rPr>
        <w:t>proteger</w:t>
      </w:r>
      <w:r w:rsidRPr="007444B2">
        <w:rPr>
          <w:rFonts w:cs="Arial"/>
          <w:sz w:val="26"/>
          <w:szCs w:val="26"/>
        </w:rPr>
        <w:t>, las violaciones dimanan del hecho de que el Estado no adopte todas las medidas necesarias para proteger</w:t>
      </w:r>
      <w:r w:rsidR="005F522B" w:rsidRPr="007444B2">
        <w:rPr>
          <w:rFonts w:cs="Arial"/>
          <w:sz w:val="26"/>
          <w:szCs w:val="26"/>
        </w:rPr>
        <w:t>,</w:t>
      </w:r>
      <w:r w:rsidRPr="007444B2">
        <w:rPr>
          <w:rFonts w:cs="Arial"/>
          <w:sz w:val="26"/>
          <w:szCs w:val="26"/>
        </w:rPr>
        <w:t xml:space="preserve"> dentro de su jurisdicción</w:t>
      </w:r>
      <w:r w:rsidR="005F522B" w:rsidRPr="007444B2">
        <w:rPr>
          <w:rFonts w:cs="Arial"/>
          <w:sz w:val="26"/>
          <w:szCs w:val="26"/>
        </w:rPr>
        <w:t>,</w:t>
      </w:r>
      <w:r w:rsidRPr="007444B2">
        <w:rPr>
          <w:rFonts w:cs="Arial"/>
          <w:sz w:val="26"/>
          <w:szCs w:val="26"/>
        </w:rPr>
        <w:t xml:space="preserve"> a las personas contra las violaciones del derecho a la salud por parte de terceros</w:t>
      </w:r>
      <w:r w:rsidR="00B90D83" w:rsidRPr="007444B2">
        <w:rPr>
          <w:rStyle w:val="Refdenotaalpie"/>
          <w:rFonts w:cs="Arial"/>
          <w:sz w:val="26"/>
          <w:szCs w:val="26"/>
        </w:rPr>
        <w:footnoteReference w:id="97"/>
      </w:r>
      <w:r w:rsidRPr="007444B2">
        <w:rPr>
          <w:rFonts w:cs="Arial"/>
          <w:sz w:val="26"/>
          <w:szCs w:val="26"/>
        </w:rPr>
        <w:t xml:space="preserve">. </w:t>
      </w:r>
    </w:p>
    <w:p w14:paraId="186311B5" w14:textId="77777777" w:rsidR="00950DBD" w:rsidRPr="007444B2" w:rsidRDefault="00950DBD" w:rsidP="00950DBD">
      <w:pPr>
        <w:pStyle w:val="corte4fondo"/>
        <w:tabs>
          <w:tab w:val="left" w:pos="0"/>
        </w:tabs>
        <w:ind w:right="51" w:firstLine="0"/>
        <w:contextualSpacing/>
        <w:rPr>
          <w:rFonts w:cs="Arial"/>
          <w:sz w:val="26"/>
          <w:szCs w:val="26"/>
        </w:rPr>
      </w:pPr>
    </w:p>
    <w:p w14:paraId="2BAB1EA2" w14:textId="2D248AE0" w:rsidR="00950DBD" w:rsidRPr="007444B2" w:rsidRDefault="00921FA7" w:rsidP="00950DBD">
      <w:pPr>
        <w:pStyle w:val="corte4fondo"/>
        <w:numPr>
          <w:ilvl w:val="0"/>
          <w:numId w:val="2"/>
        </w:numPr>
        <w:ind w:right="51"/>
        <w:contextualSpacing/>
        <w:rPr>
          <w:rFonts w:cs="Arial"/>
          <w:sz w:val="26"/>
          <w:szCs w:val="26"/>
        </w:rPr>
      </w:pPr>
      <w:r w:rsidRPr="007444B2">
        <w:rPr>
          <w:rFonts w:cs="Arial"/>
          <w:sz w:val="26"/>
          <w:szCs w:val="26"/>
        </w:rPr>
        <w:t>U</w:t>
      </w:r>
      <w:r w:rsidR="00950DBD" w:rsidRPr="007444B2">
        <w:rPr>
          <w:rFonts w:cs="Arial"/>
          <w:sz w:val="26"/>
          <w:szCs w:val="26"/>
        </w:rPr>
        <w:t xml:space="preserve">na de las obligaciones de </w:t>
      </w:r>
      <w:r w:rsidR="00950DBD" w:rsidRPr="007444B2">
        <w:rPr>
          <w:rFonts w:cs="Arial"/>
          <w:i/>
          <w:sz w:val="26"/>
          <w:szCs w:val="26"/>
        </w:rPr>
        <w:t xml:space="preserve">garantizar </w:t>
      </w:r>
      <w:r w:rsidR="00950DBD" w:rsidRPr="007444B2">
        <w:rPr>
          <w:rFonts w:cs="Arial"/>
          <w:sz w:val="26"/>
          <w:szCs w:val="26"/>
        </w:rPr>
        <w:t xml:space="preserve">(cumplir) se viola, precisamente, cuando los </w:t>
      </w:r>
      <w:bookmarkStart w:id="12" w:name="_Hlk134024541"/>
      <w:r w:rsidR="00950DBD" w:rsidRPr="007444B2">
        <w:rPr>
          <w:rFonts w:cs="Arial"/>
          <w:sz w:val="26"/>
          <w:szCs w:val="26"/>
        </w:rPr>
        <w:t>Estados no adoptan todas las medidas necesarias para dar efectividad al derecho a la salud,</w:t>
      </w:r>
      <w:bookmarkEnd w:id="12"/>
      <w:r w:rsidR="00950DBD" w:rsidRPr="007444B2">
        <w:rPr>
          <w:rFonts w:cs="Arial"/>
          <w:sz w:val="26"/>
          <w:szCs w:val="26"/>
        </w:rPr>
        <w:t xml:space="preserve"> </w:t>
      </w:r>
      <w:r w:rsidR="00950DBD" w:rsidRPr="007444B2">
        <w:rPr>
          <w:rFonts w:cs="Arial"/>
          <w:bCs/>
          <w:sz w:val="26"/>
          <w:szCs w:val="26"/>
        </w:rPr>
        <w:t xml:space="preserve">como no adoptar políticas nacionales con miras a </w:t>
      </w:r>
      <w:r w:rsidR="00950DBD" w:rsidRPr="007444B2">
        <w:rPr>
          <w:rFonts w:cs="Arial"/>
          <w:sz w:val="26"/>
          <w:szCs w:val="26"/>
        </w:rPr>
        <w:t>garantizar</w:t>
      </w:r>
      <w:r w:rsidR="00950DBD" w:rsidRPr="007444B2">
        <w:rPr>
          <w:rFonts w:cs="Arial"/>
          <w:bCs/>
          <w:sz w:val="26"/>
          <w:szCs w:val="26"/>
        </w:rPr>
        <w:t xml:space="preserve"> el derecho a salud de todos, gastos insuficientes o la asignación inadecuada de recursos públicos que impiden el disfrute del derecho a la salud por los particulares o grupos, en particular las personas </w:t>
      </w:r>
      <w:r w:rsidR="005E14F3" w:rsidRPr="007444B2">
        <w:rPr>
          <w:rFonts w:cs="Arial"/>
          <w:bCs/>
          <w:sz w:val="26"/>
          <w:szCs w:val="26"/>
        </w:rPr>
        <w:t xml:space="preserve">en situación de vulnerabilidad </w:t>
      </w:r>
      <w:r w:rsidR="00950DBD" w:rsidRPr="007444B2">
        <w:rPr>
          <w:rFonts w:cs="Arial"/>
          <w:bCs/>
          <w:sz w:val="26"/>
          <w:szCs w:val="26"/>
        </w:rPr>
        <w:t>o margina</w:t>
      </w:r>
      <w:r w:rsidR="005E14F3" w:rsidRPr="007444B2">
        <w:rPr>
          <w:rFonts w:cs="Arial"/>
          <w:bCs/>
          <w:sz w:val="26"/>
          <w:szCs w:val="26"/>
        </w:rPr>
        <w:t>ción</w:t>
      </w:r>
      <w:r w:rsidR="00950DBD" w:rsidRPr="007444B2">
        <w:rPr>
          <w:rStyle w:val="Refdenotaalpie"/>
          <w:rFonts w:cs="Arial"/>
          <w:sz w:val="26"/>
          <w:szCs w:val="26"/>
        </w:rPr>
        <w:footnoteReference w:id="98"/>
      </w:r>
      <w:r w:rsidR="00950DBD" w:rsidRPr="007444B2">
        <w:rPr>
          <w:rFonts w:cs="Arial"/>
          <w:sz w:val="26"/>
          <w:szCs w:val="26"/>
        </w:rPr>
        <w:t>.</w:t>
      </w:r>
    </w:p>
    <w:p w14:paraId="5EC2FCA1" w14:textId="77777777" w:rsidR="00950DBD" w:rsidRPr="007444B2" w:rsidRDefault="00950DBD" w:rsidP="00950DBD">
      <w:pPr>
        <w:pStyle w:val="corte4fondo"/>
        <w:tabs>
          <w:tab w:val="left" w:pos="0"/>
        </w:tabs>
        <w:ind w:right="51" w:firstLine="0"/>
        <w:contextualSpacing/>
        <w:rPr>
          <w:rFonts w:cs="Arial"/>
          <w:sz w:val="26"/>
          <w:szCs w:val="26"/>
        </w:rPr>
      </w:pPr>
    </w:p>
    <w:p w14:paraId="79629F5A" w14:textId="1C28C5EC" w:rsidR="00950DBD" w:rsidRPr="007444B2" w:rsidRDefault="00950DBD" w:rsidP="00950DBD">
      <w:pPr>
        <w:pStyle w:val="corte4fondo"/>
        <w:numPr>
          <w:ilvl w:val="0"/>
          <w:numId w:val="2"/>
        </w:numPr>
        <w:ind w:right="51"/>
        <w:contextualSpacing/>
        <w:rPr>
          <w:rFonts w:cs="Arial"/>
          <w:sz w:val="26"/>
          <w:szCs w:val="26"/>
        </w:rPr>
      </w:pPr>
      <w:r w:rsidRPr="007444B2">
        <w:rPr>
          <w:rFonts w:cs="Arial"/>
          <w:sz w:val="26"/>
          <w:szCs w:val="26"/>
        </w:rPr>
        <w:lastRenderedPageBreak/>
        <w:t xml:space="preserve">En este tenor, si bien el Comité es claro en precisar que las medidas viables más apropiadas para el ejercicio del derecho a la salud variarán de un Estado a otro, en virtud de que cada uno tiene un margen de discreción para determinar las medidas que sean más convenientes para hacer frente a sus circunstancias específicas, precisa que el Pacto es claro al imponer la </w:t>
      </w:r>
      <w:r w:rsidR="00341C9D" w:rsidRPr="007444B2">
        <w:rPr>
          <w:rFonts w:cs="Arial"/>
          <w:sz w:val="26"/>
          <w:szCs w:val="26"/>
        </w:rPr>
        <w:t>“</w:t>
      </w:r>
      <w:r w:rsidRPr="007444B2">
        <w:rPr>
          <w:rFonts w:cs="Arial"/>
          <w:i/>
          <w:sz w:val="26"/>
          <w:szCs w:val="26"/>
        </w:rPr>
        <w:t>obligación de adoptar las medidas que sean necesarias para que toda persona tenga acceso a los establecimientos, bienes y servicios de salud y pueda gozar cuanto antes del más alto nivel posible de salud física y mental</w:t>
      </w:r>
      <w:r w:rsidR="00341C9D" w:rsidRPr="007444B2">
        <w:rPr>
          <w:rFonts w:cs="Arial"/>
          <w:i/>
          <w:sz w:val="26"/>
          <w:szCs w:val="26"/>
        </w:rPr>
        <w:t>”</w:t>
      </w:r>
      <w:r w:rsidRPr="007444B2">
        <w:rPr>
          <w:rStyle w:val="Refdenotaalpie"/>
          <w:rFonts w:cs="Arial"/>
          <w:sz w:val="26"/>
          <w:szCs w:val="26"/>
        </w:rPr>
        <w:footnoteReference w:id="99"/>
      </w:r>
      <w:r w:rsidRPr="007444B2">
        <w:rPr>
          <w:rFonts w:cs="Arial"/>
          <w:sz w:val="26"/>
          <w:szCs w:val="26"/>
        </w:rPr>
        <w:t>.</w:t>
      </w:r>
    </w:p>
    <w:p w14:paraId="57882AFE" w14:textId="77777777" w:rsidR="00950DBD" w:rsidRPr="007444B2" w:rsidRDefault="00950DBD" w:rsidP="00950DBD">
      <w:pPr>
        <w:pStyle w:val="corte4fondo"/>
        <w:tabs>
          <w:tab w:val="left" w:pos="0"/>
        </w:tabs>
        <w:ind w:right="51" w:firstLine="0"/>
        <w:contextualSpacing/>
        <w:rPr>
          <w:rFonts w:cs="Arial"/>
          <w:sz w:val="26"/>
          <w:szCs w:val="26"/>
        </w:rPr>
      </w:pPr>
    </w:p>
    <w:p w14:paraId="1DE63050" w14:textId="36FD5CFE" w:rsidR="00950DBD" w:rsidRPr="007444B2" w:rsidRDefault="00950DBD" w:rsidP="00950DBD">
      <w:pPr>
        <w:pStyle w:val="corte4fondo"/>
        <w:numPr>
          <w:ilvl w:val="0"/>
          <w:numId w:val="2"/>
        </w:numPr>
        <w:ind w:right="51"/>
        <w:contextualSpacing/>
        <w:rPr>
          <w:rFonts w:cs="Arial"/>
          <w:sz w:val="26"/>
          <w:szCs w:val="26"/>
        </w:rPr>
      </w:pPr>
      <w:r w:rsidRPr="007444B2">
        <w:rPr>
          <w:rFonts w:cs="Arial"/>
          <w:sz w:val="26"/>
          <w:szCs w:val="26"/>
        </w:rPr>
        <w:t>De ahí que la obligación de los Estados sea la de adoptar una estrategia que permita a todos el disfrute del derecho a la salud, la cual deberá considerar los recursos disponibles para alcanzar los objetivos fijados, así como el modo más rentable de utilizar esos recursos</w:t>
      </w:r>
      <w:r w:rsidRPr="007444B2">
        <w:rPr>
          <w:rStyle w:val="Refdenotaalpie"/>
          <w:rFonts w:cs="Arial"/>
          <w:sz w:val="26"/>
          <w:szCs w:val="26"/>
        </w:rPr>
        <w:footnoteReference w:id="100"/>
      </w:r>
      <w:r w:rsidR="00BA26A6" w:rsidRPr="007444B2">
        <w:rPr>
          <w:rFonts w:cs="Arial"/>
          <w:sz w:val="26"/>
          <w:szCs w:val="26"/>
        </w:rPr>
        <w:t>;</w:t>
      </w:r>
      <w:r w:rsidRPr="007444B2">
        <w:rPr>
          <w:rFonts w:cs="Arial"/>
          <w:sz w:val="26"/>
          <w:szCs w:val="26"/>
        </w:rPr>
        <w:t xml:space="preserve"> </w:t>
      </w:r>
      <w:r w:rsidR="00BA26A6" w:rsidRPr="007444B2">
        <w:rPr>
          <w:rFonts w:cs="Arial"/>
          <w:sz w:val="26"/>
          <w:szCs w:val="26"/>
        </w:rPr>
        <w:t>y</w:t>
      </w:r>
      <w:r w:rsidRPr="007444B2">
        <w:rPr>
          <w:rFonts w:cs="Arial"/>
          <w:sz w:val="26"/>
          <w:szCs w:val="26"/>
        </w:rPr>
        <w:t>, además, respetar los principios de no discriminación, participación del pueblo, derechos humanos, rendición de cuentas, transparencia y e independencia del poder judicial.</w:t>
      </w:r>
    </w:p>
    <w:p w14:paraId="22D81EF8" w14:textId="77777777" w:rsidR="00950DBD" w:rsidRPr="007444B2" w:rsidRDefault="00950DBD" w:rsidP="00950DBD">
      <w:pPr>
        <w:pStyle w:val="corte4fondo"/>
        <w:tabs>
          <w:tab w:val="left" w:pos="0"/>
        </w:tabs>
        <w:ind w:right="51" w:firstLine="0"/>
        <w:contextualSpacing/>
        <w:rPr>
          <w:rFonts w:cs="Arial"/>
          <w:sz w:val="26"/>
          <w:szCs w:val="26"/>
        </w:rPr>
      </w:pPr>
    </w:p>
    <w:p w14:paraId="5828C285" w14:textId="67433853" w:rsidR="00950DBD" w:rsidRPr="007444B2" w:rsidRDefault="00BA26A6" w:rsidP="00950DBD">
      <w:pPr>
        <w:pStyle w:val="corte4fondo"/>
        <w:numPr>
          <w:ilvl w:val="0"/>
          <w:numId w:val="2"/>
        </w:numPr>
        <w:ind w:right="51"/>
        <w:contextualSpacing/>
        <w:rPr>
          <w:rFonts w:cs="Arial"/>
          <w:sz w:val="26"/>
          <w:szCs w:val="26"/>
        </w:rPr>
      </w:pPr>
      <w:r w:rsidRPr="007444B2">
        <w:rPr>
          <w:rFonts w:cs="Arial"/>
          <w:sz w:val="26"/>
          <w:szCs w:val="26"/>
        </w:rPr>
        <w:t>E</w:t>
      </w:r>
      <w:r w:rsidR="00950DBD" w:rsidRPr="007444B2">
        <w:rPr>
          <w:rFonts w:cs="Arial"/>
          <w:sz w:val="26"/>
          <w:szCs w:val="26"/>
        </w:rPr>
        <w:t xml:space="preserve">n relación con la </w:t>
      </w:r>
      <w:proofErr w:type="spellStart"/>
      <w:r w:rsidR="00950DBD" w:rsidRPr="007444B2">
        <w:rPr>
          <w:rFonts w:cs="Arial"/>
          <w:sz w:val="26"/>
          <w:szCs w:val="26"/>
        </w:rPr>
        <w:t>justiciabilidad</w:t>
      </w:r>
      <w:proofErr w:type="spellEnd"/>
      <w:r w:rsidR="00950DBD" w:rsidRPr="007444B2">
        <w:rPr>
          <w:rFonts w:cs="Arial"/>
          <w:sz w:val="26"/>
          <w:szCs w:val="26"/>
        </w:rPr>
        <w:t xml:space="preserve"> de</w:t>
      </w:r>
      <w:r w:rsidR="00864D94" w:rsidRPr="007444B2">
        <w:rPr>
          <w:rFonts w:cs="Arial"/>
          <w:sz w:val="26"/>
          <w:szCs w:val="26"/>
        </w:rPr>
        <w:t>l</w:t>
      </w:r>
      <w:r w:rsidR="00950DBD" w:rsidRPr="007444B2">
        <w:rPr>
          <w:rFonts w:cs="Arial"/>
          <w:sz w:val="26"/>
          <w:szCs w:val="26"/>
        </w:rPr>
        <w:t xml:space="preserve"> </w:t>
      </w:r>
      <w:r w:rsidR="00864D94" w:rsidRPr="007444B2">
        <w:rPr>
          <w:rFonts w:cs="Arial"/>
          <w:sz w:val="26"/>
          <w:szCs w:val="26"/>
        </w:rPr>
        <w:t xml:space="preserve">derecho a </w:t>
      </w:r>
      <w:r w:rsidR="00950DBD" w:rsidRPr="007444B2">
        <w:rPr>
          <w:rFonts w:cs="Arial"/>
          <w:sz w:val="26"/>
          <w:szCs w:val="26"/>
        </w:rPr>
        <w:t>la salud, el Comité reconoce que</w:t>
      </w:r>
      <w:r w:rsidR="00864D94" w:rsidRPr="007444B2">
        <w:rPr>
          <w:rFonts w:cs="Arial"/>
          <w:sz w:val="26"/>
          <w:szCs w:val="26"/>
        </w:rPr>
        <w:t>,</w:t>
      </w:r>
      <w:r w:rsidR="00950DBD" w:rsidRPr="007444B2">
        <w:rPr>
          <w:rFonts w:cs="Arial"/>
          <w:sz w:val="26"/>
          <w:szCs w:val="26"/>
        </w:rPr>
        <w:t xml:space="preserve"> parte de su estándar de protección</w:t>
      </w:r>
      <w:r w:rsidR="00864D94" w:rsidRPr="007444B2">
        <w:rPr>
          <w:rFonts w:cs="Arial"/>
          <w:sz w:val="26"/>
          <w:szCs w:val="26"/>
        </w:rPr>
        <w:t>,</w:t>
      </w:r>
      <w:r w:rsidR="00950DBD" w:rsidRPr="007444B2">
        <w:rPr>
          <w:rFonts w:cs="Arial"/>
          <w:sz w:val="26"/>
          <w:szCs w:val="26"/>
        </w:rPr>
        <w:t xml:space="preserve"> es el derecho de toda persona o grupo que sea víctima de una violación del derecho a la salud</w:t>
      </w:r>
      <w:r w:rsidR="00864D94" w:rsidRPr="007444B2">
        <w:rPr>
          <w:rFonts w:cs="Arial"/>
          <w:sz w:val="26"/>
          <w:szCs w:val="26"/>
        </w:rPr>
        <w:t>,</w:t>
      </w:r>
      <w:r w:rsidR="00950DBD" w:rsidRPr="007444B2">
        <w:rPr>
          <w:rFonts w:cs="Arial"/>
          <w:sz w:val="26"/>
          <w:szCs w:val="26"/>
        </w:rPr>
        <w:t xml:space="preserve"> </w:t>
      </w:r>
      <w:r w:rsidR="00E12B50" w:rsidRPr="007444B2">
        <w:rPr>
          <w:rFonts w:cs="Arial"/>
          <w:sz w:val="26"/>
          <w:szCs w:val="26"/>
        </w:rPr>
        <w:t>a contar</w:t>
      </w:r>
      <w:r w:rsidR="00950DBD" w:rsidRPr="007444B2">
        <w:rPr>
          <w:rFonts w:cs="Arial"/>
          <w:sz w:val="26"/>
          <w:szCs w:val="26"/>
        </w:rPr>
        <w:t xml:space="preserve"> con recursos judiciales efectivos, o recursos apropiados en los planos nacional e internacional</w:t>
      </w:r>
      <w:r w:rsidR="00E12B50" w:rsidRPr="007444B2">
        <w:rPr>
          <w:rFonts w:cs="Arial"/>
          <w:sz w:val="26"/>
          <w:szCs w:val="26"/>
        </w:rPr>
        <w:t>,</w:t>
      </w:r>
      <w:r w:rsidR="00950DBD" w:rsidRPr="007444B2">
        <w:rPr>
          <w:rFonts w:cs="Arial"/>
          <w:sz w:val="26"/>
          <w:szCs w:val="26"/>
        </w:rPr>
        <w:t xml:space="preserve"> así como que las víctimas tengan derecho a una reparación adecuad</w:t>
      </w:r>
      <w:r w:rsidR="00806F88" w:rsidRPr="007444B2">
        <w:rPr>
          <w:rFonts w:cs="Arial"/>
          <w:sz w:val="26"/>
          <w:szCs w:val="26"/>
        </w:rPr>
        <w:t>a</w:t>
      </w:r>
      <w:r w:rsidR="00806F88" w:rsidRPr="007444B2">
        <w:rPr>
          <w:rStyle w:val="Refdenotaalpie"/>
          <w:rFonts w:cs="Arial"/>
          <w:sz w:val="26"/>
          <w:szCs w:val="26"/>
        </w:rPr>
        <w:footnoteReference w:id="101"/>
      </w:r>
      <w:r w:rsidR="00806F88" w:rsidRPr="007444B2">
        <w:rPr>
          <w:rFonts w:cs="Arial"/>
          <w:sz w:val="26"/>
          <w:szCs w:val="26"/>
        </w:rPr>
        <w:t>.</w:t>
      </w:r>
      <w:r w:rsidR="00950DBD" w:rsidRPr="007444B2">
        <w:rPr>
          <w:rFonts w:cs="Arial"/>
          <w:sz w:val="26"/>
          <w:szCs w:val="26"/>
        </w:rPr>
        <w:t xml:space="preserve"> </w:t>
      </w:r>
    </w:p>
    <w:p w14:paraId="2EBB4B86" w14:textId="77777777" w:rsidR="00950DBD" w:rsidRPr="007444B2" w:rsidRDefault="00950DBD" w:rsidP="00950DBD">
      <w:pPr>
        <w:pStyle w:val="corte4fondo"/>
        <w:tabs>
          <w:tab w:val="left" w:pos="0"/>
        </w:tabs>
        <w:ind w:right="51" w:firstLine="0"/>
        <w:contextualSpacing/>
        <w:rPr>
          <w:rFonts w:cs="Arial"/>
          <w:sz w:val="26"/>
          <w:szCs w:val="26"/>
        </w:rPr>
      </w:pPr>
    </w:p>
    <w:p w14:paraId="50248466" w14:textId="03BC3079" w:rsidR="00E20789" w:rsidRPr="007444B2" w:rsidRDefault="00950DBD" w:rsidP="0075227D">
      <w:pPr>
        <w:pStyle w:val="corte4fondo"/>
        <w:numPr>
          <w:ilvl w:val="1"/>
          <w:numId w:val="24"/>
        </w:numPr>
        <w:spacing w:after="80"/>
        <w:ind w:right="51"/>
        <w:rPr>
          <w:rFonts w:cs="Arial"/>
          <w:bCs/>
          <w:i/>
          <w:iCs/>
          <w:sz w:val="26"/>
          <w:szCs w:val="26"/>
        </w:rPr>
      </w:pPr>
      <w:r w:rsidRPr="007444B2">
        <w:rPr>
          <w:rFonts w:cs="Arial"/>
          <w:bCs/>
          <w:i/>
          <w:iCs/>
          <w:sz w:val="26"/>
          <w:szCs w:val="26"/>
        </w:rPr>
        <w:t>Doctrina interamericana</w:t>
      </w:r>
      <w:r w:rsidRPr="007444B2">
        <w:rPr>
          <w:rStyle w:val="Refdenotaalpie"/>
          <w:rFonts w:cs="Arial"/>
          <w:bCs/>
          <w:i/>
          <w:iCs/>
          <w:sz w:val="26"/>
          <w:szCs w:val="26"/>
        </w:rPr>
        <w:footnoteReference w:id="102"/>
      </w:r>
    </w:p>
    <w:p w14:paraId="1B6141F3" w14:textId="5E0098C9" w:rsidR="00950DBD" w:rsidRPr="007444B2" w:rsidRDefault="00950DBD" w:rsidP="008E1397">
      <w:pPr>
        <w:pStyle w:val="corte4fondo"/>
        <w:numPr>
          <w:ilvl w:val="0"/>
          <w:numId w:val="2"/>
        </w:numPr>
        <w:ind w:right="51"/>
        <w:contextualSpacing/>
        <w:rPr>
          <w:rFonts w:cs="Arial"/>
          <w:sz w:val="26"/>
          <w:szCs w:val="26"/>
        </w:rPr>
      </w:pPr>
      <w:r w:rsidRPr="007444B2">
        <w:rPr>
          <w:rFonts w:cs="Arial"/>
          <w:bCs/>
          <w:sz w:val="26"/>
          <w:szCs w:val="26"/>
        </w:rPr>
        <w:lastRenderedPageBreak/>
        <w:t xml:space="preserve"> El derecho humano a la salud</w:t>
      </w:r>
      <w:r w:rsidR="0075227D" w:rsidRPr="007444B2">
        <w:rPr>
          <w:rFonts w:cs="Arial"/>
          <w:bCs/>
          <w:sz w:val="26"/>
          <w:szCs w:val="26"/>
        </w:rPr>
        <w:t xml:space="preserve"> se ha reconocido</w:t>
      </w:r>
      <w:r w:rsidRPr="007444B2">
        <w:rPr>
          <w:rFonts w:cs="Arial"/>
          <w:sz w:val="26"/>
          <w:szCs w:val="26"/>
        </w:rPr>
        <w:t xml:space="preserve"> como un derecho autónomo</w:t>
      </w:r>
      <w:r w:rsidR="0075227D" w:rsidRPr="007444B2">
        <w:rPr>
          <w:rStyle w:val="Refdenotaalpie"/>
          <w:rFonts w:cs="Arial"/>
          <w:sz w:val="26"/>
          <w:szCs w:val="26"/>
        </w:rPr>
        <w:footnoteReference w:id="103"/>
      </w:r>
      <w:r w:rsidR="0075227D" w:rsidRPr="007444B2">
        <w:rPr>
          <w:rFonts w:cs="Arial"/>
          <w:sz w:val="26"/>
          <w:szCs w:val="26"/>
        </w:rPr>
        <w:t xml:space="preserve"> </w:t>
      </w:r>
      <w:r w:rsidRPr="007444B2">
        <w:rPr>
          <w:rFonts w:cs="Arial"/>
          <w:sz w:val="26"/>
          <w:szCs w:val="26"/>
        </w:rPr>
        <w:t xml:space="preserve">y es entendido como el </w:t>
      </w:r>
      <w:r w:rsidRPr="007444B2">
        <w:rPr>
          <w:rFonts w:cs="Arial"/>
          <w:i/>
          <w:sz w:val="26"/>
          <w:szCs w:val="26"/>
        </w:rPr>
        <w:t>disfrute del más alto nivel de bienestar físico, mental y social</w:t>
      </w:r>
      <w:r w:rsidRPr="007444B2">
        <w:rPr>
          <w:rStyle w:val="Refdenotaalpie"/>
          <w:rFonts w:cs="Arial"/>
          <w:sz w:val="26"/>
          <w:szCs w:val="26"/>
        </w:rPr>
        <w:footnoteReference w:id="104"/>
      </w:r>
      <w:r w:rsidR="0075227D" w:rsidRPr="007444B2">
        <w:rPr>
          <w:rFonts w:cs="Arial"/>
          <w:iCs/>
          <w:sz w:val="26"/>
          <w:szCs w:val="26"/>
        </w:rPr>
        <w:t>.</w:t>
      </w:r>
      <w:r w:rsidRPr="007444B2">
        <w:rPr>
          <w:rFonts w:cs="Arial"/>
          <w:sz w:val="26"/>
          <w:szCs w:val="26"/>
        </w:rPr>
        <w:t xml:space="preserve"> </w:t>
      </w:r>
      <w:r w:rsidR="0079100F" w:rsidRPr="007444B2">
        <w:rPr>
          <w:rFonts w:cs="Arial"/>
          <w:sz w:val="26"/>
          <w:szCs w:val="26"/>
        </w:rPr>
        <w:t>Por ello, l</w:t>
      </w:r>
      <w:r w:rsidRPr="007444B2">
        <w:rPr>
          <w:rFonts w:cs="Arial"/>
          <w:sz w:val="26"/>
          <w:szCs w:val="26"/>
        </w:rPr>
        <w:t xml:space="preserve">a Corte </w:t>
      </w:r>
      <w:r w:rsidR="00997635" w:rsidRPr="007444B2">
        <w:rPr>
          <w:rFonts w:cs="Arial"/>
          <w:sz w:val="26"/>
          <w:szCs w:val="26"/>
        </w:rPr>
        <w:t>IDH</w:t>
      </w:r>
      <w:r w:rsidRPr="007444B2">
        <w:rPr>
          <w:rFonts w:cs="Arial"/>
          <w:sz w:val="26"/>
          <w:szCs w:val="26"/>
        </w:rPr>
        <w:t>, en aras de definir el estándar de protección de este derecho</w:t>
      </w:r>
      <w:r w:rsidR="0079100F" w:rsidRPr="007444B2">
        <w:rPr>
          <w:rFonts w:cs="Arial"/>
          <w:sz w:val="26"/>
          <w:szCs w:val="26"/>
        </w:rPr>
        <w:t>,</w:t>
      </w:r>
      <w:r w:rsidR="00997635" w:rsidRPr="007444B2">
        <w:rPr>
          <w:rFonts w:cs="Arial"/>
          <w:sz w:val="26"/>
          <w:szCs w:val="26"/>
        </w:rPr>
        <w:t xml:space="preserve"> ha sostenido </w:t>
      </w:r>
      <w:r w:rsidRPr="007444B2">
        <w:rPr>
          <w:rFonts w:cs="Arial"/>
          <w:sz w:val="26"/>
          <w:szCs w:val="26"/>
        </w:rPr>
        <w:t>que dentro de sus elementos de garantía se encuentran la disponibilidad, la accesibilidad, la aceptabilidad y la calidad</w:t>
      </w:r>
      <w:r w:rsidRPr="007444B2">
        <w:rPr>
          <w:rStyle w:val="Refdenotaalpie"/>
          <w:rFonts w:cs="Arial"/>
          <w:sz w:val="26"/>
          <w:szCs w:val="26"/>
        </w:rPr>
        <w:footnoteReference w:id="105"/>
      </w:r>
      <w:r w:rsidRPr="007444B2">
        <w:rPr>
          <w:rFonts w:cs="Arial"/>
          <w:sz w:val="26"/>
          <w:szCs w:val="26"/>
        </w:rPr>
        <w:t>.</w:t>
      </w:r>
    </w:p>
    <w:p w14:paraId="7D2BBE32" w14:textId="77777777" w:rsidR="00950DBD" w:rsidRPr="007444B2" w:rsidRDefault="00950DBD" w:rsidP="00950DBD">
      <w:pPr>
        <w:pStyle w:val="corte4fondo"/>
        <w:tabs>
          <w:tab w:val="left" w:pos="0"/>
        </w:tabs>
        <w:ind w:right="51" w:firstLine="0"/>
        <w:contextualSpacing/>
        <w:rPr>
          <w:rFonts w:cs="Arial"/>
          <w:sz w:val="26"/>
          <w:szCs w:val="26"/>
        </w:rPr>
      </w:pPr>
    </w:p>
    <w:p w14:paraId="122C89D7" w14:textId="5BFE5327" w:rsidR="00950DBD" w:rsidRPr="007444B2" w:rsidRDefault="00997635" w:rsidP="00950DBD">
      <w:pPr>
        <w:pStyle w:val="corte4fondo"/>
        <w:numPr>
          <w:ilvl w:val="0"/>
          <w:numId w:val="2"/>
        </w:numPr>
        <w:ind w:right="51"/>
        <w:contextualSpacing/>
        <w:rPr>
          <w:rFonts w:cs="Arial"/>
          <w:sz w:val="26"/>
          <w:szCs w:val="26"/>
        </w:rPr>
      </w:pPr>
      <w:r w:rsidRPr="007444B2">
        <w:rPr>
          <w:rFonts w:cs="Arial"/>
          <w:sz w:val="26"/>
          <w:szCs w:val="26"/>
        </w:rPr>
        <w:t>A</w:t>
      </w:r>
      <w:r w:rsidR="00950DBD" w:rsidRPr="007444B2">
        <w:rPr>
          <w:rFonts w:cs="Arial"/>
          <w:sz w:val="26"/>
          <w:szCs w:val="26"/>
        </w:rPr>
        <w:t xml:space="preserve">demás, ha destacado que el cumplimiento de la obligación de los Estados de respetar y garantizar este derecho implica, también, dar especial cuidado a los grupos </w:t>
      </w:r>
      <w:r w:rsidR="0079100F" w:rsidRPr="007444B2">
        <w:rPr>
          <w:rFonts w:cs="Arial"/>
          <w:sz w:val="26"/>
          <w:szCs w:val="26"/>
        </w:rPr>
        <w:t>en situación de vulnerabilidad y marginación</w:t>
      </w:r>
      <w:r w:rsidR="00950DBD" w:rsidRPr="007444B2">
        <w:rPr>
          <w:rFonts w:cs="Arial"/>
          <w:sz w:val="26"/>
          <w:szCs w:val="26"/>
        </w:rPr>
        <w:t>, realizarse de conformidad con los recursos disponibles</w:t>
      </w:r>
      <w:r w:rsidR="0079100F" w:rsidRPr="007444B2">
        <w:rPr>
          <w:rFonts w:cs="Arial"/>
          <w:sz w:val="26"/>
          <w:szCs w:val="26"/>
        </w:rPr>
        <w:t>,</w:t>
      </w:r>
      <w:r w:rsidR="00950DBD" w:rsidRPr="007444B2">
        <w:rPr>
          <w:rFonts w:cs="Arial"/>
          <w:sz w:val="26"/>
          <w:szCs w:val="26"/>
        </w:rPr>
        <w:t xml:space="preserve"> de manera progresiva y de acuerdo con </w:t>
      </w:r>
      <w:r w:rsidR="000F1482">
        <w:rPr>
          <w:rFonts w:cs="Arial"/>
          <w:sz w:val="26"/>
          <w:szCs w:val="26"/>
        </w:rPr>
        <w:t xml:space="preserve">la </w:t>
      </w:r>
      <w:r w:rsidR="00950DBD" w:rsidRPr="007444B2">
        <w:rPr>
          <w:rFonts w:cs="Arial"/>
          <w:sz w:val="26"/>
          <w:szCs w:val="26"/>
        </w:rPr>
        <w:t>legislación nacional aplicable</w:t>
      </w:r>
      <w:r w:rsidR="00950DBD" w:rsidRPr="007444B2">
        <w:rPr>
          <w:rStyle w:val="Refdenotaalpie"/>
          <w:rFonts w:cs="Arial"/>
          <w:sz w:val="26"/>
          <w:szCs w:val="26"/>
        </w:rPr>
        <w:footnoteReference w:id="106"/>
      </w:r>
      <w:r w:rsidR="00950DBD" w:rsidRPr="007444B2">
        <w:rPr>
          <w:rFonts w:cs="Arial"/>
          <w:sz w:val="26"/>
          <w:szCs w:val="26"/>
        </w:rPr>
        <w:t>.</w:t>
      </w:r>
      <w:r w:rsidR="00B31333" w:rsidRPr="007444B2">
        <w:rPr>
          <w:rFonts w:cs="Arial"/>
          <w:sz w:val="26"/>
          <w:szCs w:val="26"/>
        </w:rPr>
        <w:t xml:space="preserve"> En particular, la Corte IDH también ha sostenido que el acceso a medicamentos forma parte indispensable del derecho al disfrute del más alto nivel posible de salud física y mental</w:t>
      </w:r>
      <w:r w:rsidR="00B31333" w:rsidRPr="007444B2">
        <w:rPr>
          <w:rStyle w:val="Refdenotaalpie"/>
          <w:rFonts w:cs="Arial"/>
          <w:sz w:val="26"/>
          <w:szCs w:val="26"/>
        </w:rPr>
        <w:footnoteReference w:id="107"/>
      </w:r>
      <w:r w:rsidR="00B31333" w:rsidRPr="007444B2">
        <w:rPr>
          <w:rFonts w:cs="Arial"/>
          <w:sz w:val="26"/>
          <w:szCs w:val="26"/>
        </w:rPr>
        <w:t>.</w:t>
      </w:r>
    </w:p>
    <w:p w14:paraId="51B0B261" w14:textId="77777777" w:rsidR="00950DBD" w:rsidRPr="007444B2" w:rsidRDefault="00950DBD" w:rsidP="00950DBD">
      <w:pPr>
        <w:pStyle w:val="corte4fondo"/>
        <w:tabs>
          <w:tab w:val="left" w:pos="0"/>
        </w:tabs>
        <w:ind w:right="51" w:firstLine="0"/>
        <w:contextualSpacing/>
        <w:rPr>
          <w:rFonts w:cs="Arial"/>
          <w:sz w:val="26"/>
          <w:szCs w:val="26"/>
        </w:rPr>
      </w:pPr>
    </w:p>
    <w:p w14:paraId="4E8B9B61" w14:textId="387F8898" w:rsidR="00950DBD" w:rsidRPr="007444B2" w:rsidRDefault="005A6562" w:rsidP="008D6F9A">
      <w:pPr>
        <w:pStyle w:val="corte4fondo"/>
        <w:numPr>
          <w:ilvl w:val="0"/>
          <w:numId w:val="2"/>
        </w:numPr>
        <w:ind w:right="51"/>
        <w:contextualSpacing/>
        <w:rPr>
          <w:rFonts w:cs="Arial"/>
          <w:sz w:val="26"/>
          <w:szCs w:val="26"/>
        </w:rPr>
      </w:pPr>
      <w:r w:rsidRPr="007444B2">
        <w:rPr>
          <w:rFonts w:cs="Arial"/>
          <w:sz w:val="26"/>
          <w:szCs w:val="26"/>
        </w:rPr>
        <w:t>Por ello,</w:t>
      </w:r>
      <w:r w:rsidR="00950DBD" w:rsidRPr="007444B2">
        <w:rPr>
          <w:rFonts w:cs="Arial"/>
          <w:sz w:val="26"/>
          <w:szCs w:val="26"/>
        </w:rPr>
        <w:t xml:space="preserve"> ha sido firme en referirse a la obligación de los Estados de regular y fiscalizar la prestación de los servicios de salud para lograr una </w:t>
      </w:r>
      <w:r w:rsidR="00950DBD" w:rsidRPr="007444B2">
        <w:rPr>
          <w:rFonts w:cs="Arial"/>
          <w:sz w:val="26"/>
          <w:szCs w:val="26"/>
        </w:rPr>
        <w:lastRenderedPageBreak/>
        <w:t>efectiva protección de los derechos a la vida y a la integridad personal</w:t>
      </w:r>
      <w:r w:rsidR="00A90BAE" w:rsidRPr="007444B2">
        <w:rPr>
          <w:rFonts w:cs="Arial"/>
          <w:sz w:val="26"/>
          <w:szCs w:val="26"/>
        </w:rPr>
        <w:t>,</w:t>
      </w:r>
      <w:r w:rsidR="00950DBD" w:rsidRPr="007444B2">
        <w:rPr>
          <w:rFonts w:cs="Arial"/>
          <w:sz w:val="26"/>
          <w:szCs w:val="26"/>
        </w:rPr>
        <w:t xml:space="preserve"> </w:t>
      </w:r>
      <w:r w:rsidR="00A90BAE" w:rsidRPr="007444B2">
        <w:rPr>
          <w:rFonts w:cs="Arial"/>
          <w:sz w:val="26"/>
          <w:szCs w:val="26"/>
        </w:rPr>
        <w:t>p</w:t>
      </w:r>
      <w:r w:rsidR="00950DBD" w:rsidRPr="007444B2">
        <w:rPr>
          <w:rFonts w:cs="Arial"/>
          <w:sz w:val="26"/>
          <w:szCs w:val="26"/>
        </w:rPr>
        <w:t>ues la salud constituye un estado de completo bienestar físico, mental y social</w:t>
      </w:r>
      <w:r w:rsidR="00A90BAE" w:rsidRPr="007444B2">
        <w:rPr>
          <w:rFonts w:cs="Arial"/>
          <w:sz w:val="26"/>
          <w:szCs w:val="26"/>
        </w:rPr>
        <w:t>,</w:t>
      </w:r>
      <w:r w:rsidR="00950DBD" w:rsidRPr="007444B2">
        <w:rPr>
          <w:rFonts w:cs="Arial"/>
          <w:sz w:val="26"/>
          <w:szCs w:val="26"/>
        </w:rPr>
        <w:t xml:space="preserve"> y no solamente la ausencia de afecciones o enfermedades</w:t>
      </w:r>
      <w:r w:rsidR="00950DBD" w:rsidRPr="007444B2">
        <w:rPr>
          <w:rStyle w:val="Refdenotaalpie"/>
          <w:rFonts w:cs="Arial"/>
          <w:sz w:val="26"/>
          <w:szCs w:val="26"/>
        </w:rPr>
        <w:footnoteReference w:id="108"/>
      </w:r>
      <w:r w:rsidR="0000265B" w:rsidRPr="007444B2">
        <w:rPr>
          <w:rFonts w:cs="Arial"/>
          <w:sz w:val="26"/>
          <w:szCs w:val="26"/>
        </w:rPr>
        <w:t>.</w:t>
      </w:r>
      <w:r w:rsidR="00950DBD" w:rsidRPr="007444B2">
        <w:rPr>
          <w:rFonts w:cs="Arial"/>
          <w:sz w:val="26"/>
          <w:szCs w:val="26"/>
        </w:rPr>
        <w:t xml:space="preserve"> </w:t>
      </w:r>
    </w:p>
    <w:p w14:paraId="5CD4B333" w14:textId="77777777" w:rsidR="00950DBD" w:rsidRPr="007444B2" w:rsidRDefault="00950DBD" w:rsidP="00950DBD">
      <w:pPr>
        <w:pStyle w:val="corte4fondo"/>
        <w:tabs>
          <w:tab w:val="left" w:pos="0"/>
        </w:tabs>
        <w:ind w:right="51" w:firstLine="0"/>
        <w:contextualSpacing/>
        <w:rPr>
          <w:rFonts w:cs="Arial"/>
          <w:sz w:val="26"/>
          <w:szCs w:val="26"/>
        </w:rPr>
      </w:pPr>
    </w:p>
    <w:p w14:paraId="66EB98FF" w14:textId="1CB072D7" w:rsidR="00950DBD" w:rsidRPr="007444B2" w:rsidRDefault="00950DBD" w:rsidP="00950DBD">
      <w:pPr>
        <w:pStyle w:val="corte4fondo"/>
        <w:numPr>
          <w:ilvl w:val="0"/>
          <w:numId w:val="2"/>
        </w:numPr>
        <w:ind w:right="51"/>
        <w:contextualSpacing/>
        <w:rPr>
          <w:rFonts w:cs="Arial"/>
          <w:sz w:val="26"/>
          <w:szCs w:val="26"/>
        </w:rPr>
      </w:pPr>
      <w:r w:rsidRPr="007444B2">
        <w:rPr>
          <w:rFonts w:cs="Arial"/>
          <w:sz w:val="26"/>
          <w:szCs w:val="26"/>
        </w:rPr>
        <w:t>Finalmente, para la Corte I</w:t>
      </w:r>
      <w:r w:rsidR="00A90BAE" w:rsidRPr="007444B2">
        <w:rPr>
          <w:rFonts w:cs="Arial"/>
          <w:sz w:val="26"/>
          <w:szCs w:val="26"/>
        </w:rPr>
        <w:t>DH</w:t>
      </w:r>
      <w:r w:rsidR="0000265B" w:rsidRPr="007444B2">
        <w:rPr>
          <w:rFonts w:cs="Arial"/>
          <w:sz w:val="26"/>
          <w:szCs w:val="26"/>
        </w:rPr>
        <w:t xml:space="preserve"> </w:t>
      </w:r>
      <w:r w:rsidRPr="007444B2">
        <w:rPr>
          <w:rFonts w:cs="Arial"/>
          <w:sz w:val="26"/>
          <w:szCs w:val="26"/>
        </w:rPr>
        <w:t xml:space="preserve">se desprenden dos tipos de obligaciones en materia del derecho humano a la salud. Por un lado, (1) la adopción de </w:t>
      </w:r>
      <w:r w:rsidRPr="007444B2">
        <w:rPr>
          <w:rFonts w:cs="Arial"/>
          <w:b/>
          <w:sz w:val="26"/>
          <w:szCs w:val="26"/>
        </w:rPr>
        <w:t>medidas generales de manera progresiva</w:t>
      </w:r>
      <w:r w:rsidRPr="007444B2">
        <w:rPr>
          <w:rFonts w:cs="Arial"/>
          <w:sz w:val="26"/>
          <w:szCs w:val="26"/>
        </w:rPr>
        <w:t xml:space="preserve"> y, por otro lado, (2) la adopción de </w:t>
      </w:r>
      <w:r w:rsidRPr="007444B2">
        <w:rPr>
          <w:rFonts w:cs="Arial"/>
          <w:b/>
          <w:sz w:val="26"/>
          <w:szCs w:val="26"/>
        </w:rPr>
        <w:t>medidas de carácter inmediato</w:t>
      </w:r>
      <w:r w:rsidRPr="007444B2">
        <w:rPr>
          <w:rStyle w:val="Refdenotaalpie"/>
          <w:rFonts w:cs="Arial"/>
          <w:bCs/>
          <w:sz w:val="26"/>
          <w:szCs w:val="26"/>
        </w:rPr>
        <w:footnoteReference w:id="109"/>
      </w:r>
      <w:r w:rsidR="0000265B" w:rsidRPr="007444B2">
        <w:rPr>
          <w:rFonts w:cs="Arial"/>
          <w:bCs/>
          <w:sz w:val="26"/>
          <w:szCs w:val="26"/>
        </w:rPr>
        <w:t>.</w:t>
      </w:r>
    </w:p>
    <w:p w14:paraId="775956EF" w14:textId="77777777" w:rsidR="00950DBD" w:rsidRPr="007444B2" w:rsidRDefault="00950DBD" w:rsidP="00950DBD">
      <w:pPr>
        <w:pStyle w:val="corte4fondo"/>
        <w:tabs>
          <w:tab w:val="left" w:pos="0"/>
        </w:tabs>
        <w:ind w:right="51" w:firstLine="0"/>
        <w:contextualSpacing/>
        <w:rPr>
          <w:rFonts w:cs="Arial"/>
          <w:sz w:val="26"/>
          <w:szCs w:val="26"/>
        </w:rPr>
      </w:pPr>
    </w:p>
    <w:p w14:paraId="39690908" w14:textId="5D9E9530" w:rsidR="00950DBD" w:rsidRPr="007444B2" w:rsidRDefault="0000265B" w:rsidP="00950DBD">
      <w:pPr>
        <w:pStyle w:val="corte4fondo"/>
        <w:numPr>
          <w:ilvl w:val="0"/>
          <w:numId w:val="2"/>
        </w:numPr>
        <w:ind w:right="51"/>
        <w:contextualSpacing/>
        <w:rPr>
          <w:rFonts w:cs="Arial"/>
          <w:sz w:val="26"/>
          <w:szCs w:val="26"/>
        </w:rPr>
      </w:pPr>
      <w:r w:rsidRPr="007444B2">
        <w:rPr>
          <w:rFonts w:cs="Arial"/>
          <w:sz w:val="26"/>
          <w:szCs w:val="26"/>
        </w:rPr>
        <w:t>L</w:t>
      </w:r>
      <w:r w:rsidR="00950DBD" w:rsidRPr="007444B2">
        <w:rPr>
          <w:rFonts w:cs="Arial"/>
          <w:sz w:val="26"/>
          <w:szCs w:val="26"/>
        </w:rPr>
        <w:t xml:space="preserve">a </w:t>
      </w:r>
      <w:r w:rsidR="00950DBD" w:rsidRPr="007444B2">
        <w:rPr>
          <w:rFonts w:cs="Arial"/>
          <w:i/>
          <w:iCs/>
          <w:sz w:val="26"/>
          <w:szCs w:val="26"/>
        </w:rPr>
        <w:t>realización progresiva</w:t>
      </w:r>
      <w:r w:rsidR="00950DBD" w:rsidRPr="007444B2">
        <w:rPr>
          <w:rFonts w:cs="Arial"/>
          <w:sz w:val="26"/>
          <w:szCs w:val="26"/>
        </w:rPr>
        <w:t xml:space="preserve"> significa que los Estados parte tienen la obligación concreta y constante de avanzar lo más expedita y eficazmente posible hacia la plena efectividad de los derechos económicos, sociales y culturales</w:t>
      </w:r>
      <w:r w:rsidR="00BA7F21" w:rsidRPr="007444B2">
        <w:rPr>
          <w:rFonts w:cs="Arial"/>
          <w:sz w:val="26"/>
          <w:szCs w:val="26"/>
        </w:rPr>
        <w:t>. Sin embargo,</w:t>
      </w:r>
      <w:r w:rsidR="00950DBD" w:rsidRPr="007444B2">
        <w:rPr>
          <w:rFonts w:cs="Arial"/>
          <w:sz w:val="26"/>
          <w:szCs w:val="26"/>
        </w:rPr>
        <w:t xml:space="preserve"> ello no debe interpretarse en el sentido que, durante su periodo de implementación, dichas obligaciones se priven de contenido específico, lo cual tampoco implica que los Estados puedan aplazar indefinidamente la adopción de medidas para hacer efectivos los derechos en cuestión. </w:t>
      </w:r>
      <w:r w:rsidR="003A4DBF" w:rsidRPr="007444B2">
        <w:rPr>
          <w:rFonts w:cs="Arial"/>
          <w:sz w:val="26"/>
          <w:szCs w:val="26"/>
        </w:rPr>
        <w:t>Además,</w:t>
      </w:r>
      <w:r w:rsidR="00950DBD" w:rsidRPr="007444B2">
        <w:rPr>
          <w:rFonts w:cs="Arial"/>
          <w:sz w:val="26"/>
          <w:szCs w:val="26"/>
        </w:rPr>
        <w:t xml:space="preserve"> se impone, por tanto, la obligación de no regresividad frente a la realización de los derechos alcanzados</w:t>
      </w:r>
      <w:r w:rsidR="00950DBD" w:rsidRPr="007444B2">
        <w:rPr>
          <w:rStyle w:val="Refdenotaalpie"/>
          <w:rFonts w:cs="Arial"/>
          <w:sz w:val="26"/>
          <w:szCs w:val="26"/>
        </w:rPr>
        <w:footnoteReference w:id="110"/>
      </w:r>
      <w:r w:rsidR="00B3737A" w:rsidRPr="007444B2">
        <w:rPr>
          <w:rFonts w:cs="Arial"/>
          <w:sz w:val="26"/>
          <w:szCs w:val="26"/>
        </w:rPr>
        <w:t>.</w:t>
      </w:r>
      <w:r w:rsidR="00950DBD" w:rsidRPr="007444B2">
        <w:rPr>
          <w:rFonts w:cs="Arial"/>
          <w:sz w:val="26"/>
          <w:szCs w:val="26"/>
        </w:rPr>
        <w:t xml:space="preserve"> </w:t>
      </w:r>
    </w:p>
    <w:p w14:paraId="0D8C5BA4" w14:textId="77777777" w:rsidR="00950DBD" w:rsidRPr="007444B2" w:rsidRDefault="00950DBD" w:rsidP="00950DBD">
      <w:pPr>
        <w:pStyle w:val="corte4fondo"/>
        <w:tabs>
          <w:tab w:val="left" w:pos="0"/>
        </w:tabs>
        <w:ind w:right="51" w:firstLine="0"/>
        <w:contextualSpacing/>
        <w:rPr>
          <w:rFonts w:cs="Arial"/>
          <w:sz w:val="26"/>
          <w:szCs w:val="26"/>
        </w:rPr>
      </w:pPr>
    </w:p>
    <w:p w14:paraId="5CA44CFC" w14:textId="1D85E66A" w:rsidR="00950DBD" w:rsidRPr="007444B2" w:rsidRDefault="003A4DBF" w:rsidP="00950DBD">
      <w:pPr>
        <w:pStyle w:val="corte4fondo"/>
        <w:numPr>
          <w:ilvl w:val="0"/>
          <w:numId w:val="2"/>
        </w:numPr>
        <w:ind w:right="51"/>
        <w:contextualSpacing/>
        <w:rPr>
          <w:rFonts w:cs="Arial"/>
          <w:sz w:val="26"/>
          <w:szCs w:val="26"/>
        </w:rPr>
      </w:pPr>
      <w:r w:rsidRPr="007444B2">
        <w:rPr>
          <w:rFonts w:cs="Arial"/>
          <w:sz w:val="26"/>
          <w:szCs w:val="26"/>
        </w:rPr>
        <w:t>La</w:t>
      </w:r>
      <w:r w:rsidR="00950DBD" w:rsidRPr="007444B2">
        <w:rPr>
          <w:rFonts w:cs="Arial"/>
          <w:sz w:val="26"/>
          <w:szCs w:val="26"/>
        </w:rPr>
        <w:t xml:space="preserve">s obligaciones de </w:t>
      </w:r>
      <w:r w:rsidR="00950DBD" w:rsidRPr="007444B2">
        <w:rPr>
          <w:rFonts w:cs="Arial"/>
          <w:i/>
          <w:iCs/>
          <w:sz w:val="26"/>
          <w:szCs w:val="26"/>
        </w:rPr>
        <w:t>carácter inmediato</w:t>
      </w:r>
      <w:r w:rsidR="00950DBD" w:rsidRPr="007444B2">
        <w:rPr>
          <w:rFonts w:cs="Arial"/>
          <w:sz w:val="26"/>
          <w:szCs w:val="26"/>
        </w:rPr>
        <w:t xml:space="preserve"> consisten en adoptar medidas eficaces</w:t>
      </w:r>
      <w:r w:rsidR="00572405" w:rsidRPr="007444B2">
        <w:rPr>
          <w:rFonts w:cs="Arial"/>
          <w:sz w:val="26"/>
          <w:szCs w:val="26"/>
        </w:rPr>
        <w:t>,</w:t>
      </w:r>
      <w:r w:rsidR="00950DBD" w:rsidRPr="007444B2">
        <w:rPr>
          <w:rFonts w:cs="Arial"/>
          <w:sz w:val="26"/>
          <w:szCs w:val="26"/>
        </w:rPr>
        <w:t xml:space="preserve"> a fin de garantizar el acceso sin discriminación a las prestaciones reconocidas para cada derecho. Dichas medidas deben ser adecuadas, deliberadas y concretas</w:t>
      </w:r>
      <w:r w:rsidR="00572405" w:rsidRPr="007444B2">
        <w:rPr>
          <w:rFonts w:cs="Arial"/>
          <w:sz w:val="26"/>
          <w:szCs w:val="26"/>
        </w:rPr>
        <w:t>,</w:t>
      </w:r>
      <w:r w:rsidR="00950DBD" w:rsidRPr="007444B2">
        <w:rPr>
          <w:rFonts w:cs="Arial"/>
          <w:sz w:val="26"/>
          <w:szCs w:val="26"/>
        </w:rPr>
        <w:t xml:space="preserve"> en aras de la plena realización de tales derechos. En virtud de lo anterior, las obligaciones convencionales de respeto y garantía, así como de adopción de medidas de derecho interno</w:t>
      </w:r>
      <w:r w:rsidR="00572405" w:rsidRPr="007444B2">
        <w:rPr>
          <w:rStyle w:val="Refdenotaalpie"/>
          <w:rFonts w:cs="Arial"/>
          <w:sz w:val="26"/>
          <w:szCs w:val="26"/>
        </w:rPr>
        <w:footnoteReference w:id="111"/>
      </w:r>
      <w:r w:rsidR="00950DBD" w:rsidRPr="007444B2">
        <w:rPr>
          <w:rFonts w:cs="Arial"/>
          <w:sz w:val="26"/>
          <w:szCs w:val="26"/>
        </w:rPr>
        <w:t xml:space="preserve"> resultan fundamentales para alcanzar su efectividad</w:t>
      </w:r>
      <w:r w:rsidR="00950DBD" w:rsidRPr="007444B2">
        <w:rPr>
          <w:rStyle w:val="Refdenotaalpie"/>
          <w:rFonts w:cs="Arial"/>
          <w:sz w:val="26"/>
          <w:szCs w:val="26"/>
        </w:rPr>
        <w:footnoteReference w:id="112"/>
      </w:r>
      <w:r w:rsidR="00A313AB" w:rsidRPr="007444B2">
        <w:rPr>
          <w:rFonts w:cs="Arial"/>
          <w:sz w:val="26"/>
          <w:szCs w:val="26"/>
        </w:rPr>
        <w:t>.</w:t>
      </w:r>
    </w:p>
    <w:p w14:paraId="262A5868" w14:textId="77777777" w:rsidR="00950DBD" w:rsidRPr="007444B2" w:rsidRDefault="00950DBD" w:rsidP="00950DBD">
      <w:pPr>
        <w:pStyle w:val="corte4fondo"/>
        <w:tabs>
          <w:tab w:val="left" w:pos="0"/>
        </w:tabs>
        <w:ind w:right="51" w:firstLine="0"/>
        <w:contextualSpacing/>
        <w:rPr>
          <w:rFonts w:cs="Arial"/>
          <w:sz w:val="26"/>
          <w:szCs w:val="26"/>
        </w:rPr>
      </w:pPr>
    </w:p>
    <w:p w14:paraId="590D6A8C" w14:textId="4BCD7834" w:rsidR="00E20789" w:rsidRPr="007444B2" w:rsidRDefault="004C2C85" w:rsidP="00353282">
      <w:pPr>
        <w:pStyle w:val="corte4fondo"/>
        <w:spacing w:after="80"/>
        <w:ind w:right="51" w:firstLine="0"/>
        <w:rPr>
          <w:rFonts w:cs="Arial"/>
          <w:bCs/>
          <w:i/>
          <w:iCs/>
          <w:sz w:val="26"/>
          <w:szCs w:val="26"/>
        </w:rPr>
      </w:pPr>
      <w:r w:rsidRPr="007444B2">
        <w:rPr>
          <w:rFonts w:cs="Arial"/>
          <w:bCs/>
          <w:i/>
          <w:iCs/>
          <w:sz w:val="26"/>
          <w:szCs w:val="26"/>
        </w:rPr>
        <w:lastRenderedPageBreak/>
        <w:t xml:space="preserve">2.3 </w:t>
      </w:r>
      <w:r w:rsidR="00950DBD" w:rsidRPr="007444B2">
        <w:rPr>
          <w:rFonts w:cs="Arial"/>
          <w:bCs/>
          <w:i/>
          <w:iCs/>
          <w:sz w:val="26"/>
          <w:szCs w:val="26"/>
        </w:rPr>
        <w:t xml:space="preserve">Doctrina </w:t>
      </w:r>
      <w:r w:rsidR="00353282" w:rsidRPr="007444B2">
        <w:rPr>
          <w:rFonts w:cs="Arial"/>
          <w:bCs/>
          <w:i/>
          <w:iCs/>
          <w:sz w:val="26"/>
          <w:szCs w:val="26"/>
        </w:rPr>
        <w:t xml:space="preserve">constitucional de la </w:t>
      </w:r>
      <w:r w:rsidR="00950DBD" w:rsidRPr="007444B2">
        <w:rPr>
          <w:rFonts w:cs="Arial"/>
          <w:bCs/>
          <w:i/>
          <w:iCs/>
          <w:sz w:val="26"/>
          <w:szCs w:val="26"/>
        </w:rPr>
        <w:t>Suprema Corte de Justicia de la Nació</w:t>
      </w:r>
      <w:r w:rsidR="00353282" w:rsidRPr="007444B2">
        <w:rPr>
          <w:rFonts w:cs="Arial"/>
          <w:bCs/>
          <w:i/>
          <w:iCs/>
          <w:sz w:val="26"/>
          <w:szCs w:val="26"/>
        </w:rPr>
        <w:t>n</w:t>
      </w:r>
    </w:p>
    <w:p w14:paraId="13668265" w14:textId="651A96BD" w:rsidR="0026578F" w:rsidRPr="007444B2" w:rsidRDefault="00950DBD" w:rsidP="0026578F">
      <w:pPr>
        <w:pStyle w:val="corte4fondo"/>
        <w:numPr>
          <w:ilvl w:val="0"/>
          <w:numId w:val="2"/>
        </w:numPr>
        <w:ind w:right="51"/>
        <w:contextualSpacing/>
        <w:rPr>
          <w:rFonts w:cs="Arial"/>
          <w:sz w:val="26"/>
          <w:szCs w:val="26"/>
        </w:rPr>
      </w:pPr>
      <w:r w:rsidRPr="007444B2">
        <w:rPr>
          <w:rFonts w:cs="Arial"/>
          <w:sz w:val="26"/>
          <w:szCs w:val="26"/>
        </w:rPr>
        <w:t>El derecho humano a la salud también ha sido objeto de definición por parte de est</w:t>
      </w:r>
      <w:r w:rsidR="00A313AB" w:rsidRPr="007444B2">
        <w:rPr>
          <w:rFonts w:cs="Arial"/>
          <w:sz w:val="26"/>
          <w:szCs w:val="26"/>
        </w:rPr>
        <w:t>e Tribunal Constitucional</w:t>
      </w:r>
      <w:r w:rsidR="00353282" w:rsidRPr="007444B2">
        <w:rPr>
          <w:rStyle w:val="Refdenotaalpie"/>
          <w:rFonts w:cs="Arial"/>
          <w:sz w:val="26"/>
          <w:szCs w:val="26"/>
        </w:rPr>
        <w:footnoteReference w:id="113"/>
      </w:r>
      <w:r w:rsidRPr="007444B2">
        <w:rPr>
          <w:rFonts w:cs="Arial"/>
          <w:sz w:val="26"/>
          <w:szCs w:val="26"/>
        </w:rPr>
        <w:t xml:space="preserve">. </w:t>
      </w:r>
      <w:r w:rsidR="0026578F" w:rsidRPr="007444B2">
        <w:rPr>
          <w:rFonts w:cs="Arial"/>
          <w:sz w:val="26"/>
          <w:szCs w:val="26"/>
        </w:rPr>
        <w:t xml:space="preserve">Esta Suprema Corte ha reconocido que este derecho se traduce en el </w:t>
      </w:r>
      <w:r w:rsidR="0026578F" w:rsidRPr="007444B2">
        <w:rPr>
          <w:rFonts w:cs="Arial"/>
          <w:i/>
          <w:sz w:val="26"/>
          <w:szCs w:val="26"/>
        </w:rPr>
        <w:t>“</w:t>
      </w:r>
      <w:r w:rsidR="0026578F" w:rsidRPr="007444B2">
        <w:rPr>
          <w:rFonts w:cs="Arial"/>
          <w:sz w:val="26"/>
          <w:szCs w:val="26"/>
        </w:rPr>
        <w:t>derecho</w:t>
      </w:r>
      <w:r w:rsidR="0026578F" w:rsidRPr="007444B2">
        <w:rPr>
          <w:rFonts w:cs="Arial"/>
          <w:i/>
          <w:sz w:val="26"/>
          <w:szCs w:val="26"/>
        </w:rPr>
        <w:t xml:space="preserve"> de toda persona al disfrute del más alto nivel posible de salud física y mental”</w:t>
      </w:r>
      <w:r w:rsidR="0026578F" w:rsidRPr="007444B2">
        <w:rPr>
          <w:rFonts w:cs="Arial"/>
          <w:sz w:val="26"/>
          <w:szCs w:val="26"/>
        </w:rPr>
        <w:t xml:space="preserve"> y, además, es justiciable en distintas dimensiones de actividad, a partir de su reconocimiento en el artículo 10 del Protocolo Adicional a la Convención Americana sobre Derechos Humanos en materia de Derechos Económicos, Sociales y Culturales —Protocolo de San Salvador—.</w:t>
      </w:r>
    </w:p>
    <w:p w14:paraId="03FB2E00" w14:textId="77777777" w:rsidR="0026578F" w:rsidRPr="007444B2" w:rsidRDefault="0026578F" w:rsidP="0026578F">
      <w:pPr>
        <w:pStyle w:val="corte4fondo"/>
        <w:ind w:right="51" w:firstLine="0"/>
        <w:contextualSpacing/>
        <w:rPr>
          <w:rFonts w:cs="Arial"/>
          <w:sz w:val="26"/>
          <w:szCs w:val="26"/>
        </w:rPr>
      </w:pPr>
    </w:p>
    <w:p w14:paraId="418E6719" w14:textId="5EA518B5" w:rsidR="00950DBD" w:rsidRPr="007444B2" w:rsidRDefault="00772CCC" w:rsidP="00E53784">
      <w:pPr>
        <w:pStyle w:val="corte4fondo"/>
        <w:numPr>
          <w:ilvl w:val="0"/>
          <w:numId w:val="2"/>
        </w:numPr>
        <w:ind w:right="51"/>
        <w:contextualSpacing/>
        <w:rPr>
          <w:rFonts w:cs="Arial"/>
          <w:sz w:val="26"/>
          <w:szCs w:val="26"/>
        </w:rPr>
      </w:pPr>
      <w:r w:rsidRPr="007444B2">
        <w:rPr>
          <w:rFonts w:cs="Arial"/>
          <w:sz w:val="26"/>
          <w:szCs w:val="26"/>
        </w:rPr>
        <w:t>El</w:t>
      </w:r>
      <w:r w:rsidR="00950DBD" w:rsidRPr="007444B2">
        <w:rPr>
          <w:rFonts w:cs="Arial"/>
          <w:sz w:val="26"/>
          <w:szCs w:val="26"/>
        </w:rPr>
        <w:t xml:space="preserve"> derecho a la salud</w:t>
      </w:r>
      <w:r w:rsidRPr="007444B2">
        <w:rPr>
          <w:rStyle w:val="Refdenotaalpie"/>
          <w:rFonts w:cs="Arial"/>
          <w:sz w:val="26"/>
          <w:szCs w:val="26"/>
        </w:rPr>
        <w:footnoteReference w:id="114"/>
      </w:r>
      <w:r w:rsidR="00950DBD" w:rsidRPr="007444B2">
        <w:rPr>
          <w:rFonts w:cs="Arial"/>
          <w:sz w:val="26"/>
          <w:szCs w:val="26"/>
        </w:rPr>
        <w:t xml:space="preserve"> no se limita a prevenir y tratar una enfermedad, sino que comprende aspectos externos e internos, como el buen estado mental y emocional del individuo; es decir, se traduce en la obtención de un determinado bienestar general integrado por el estado físico, mental, emocional y social de la persona, del que deriva un derecho fundamental más</w:t>
      </w:r>
      <w:r w:rsidR="005B0578" w:rsidRPr="007444B2">
        <w:rPr>
          <w:rFonts w:cs="Arial"/>
          <w:sz w:val="26"/>
          <w:szCs w:val="26"/>
        </w:rPr>
        <w:t>:</w:t>
      </w:r>
      <w:r w:rsidR="00950DBD" w:rsidRPr="007444B2">
        <w:rPr>
          <w:rFonts w:cs="Arial"/>
          <w:sz w:val="26"/>
          <w:szCs w:val="26"/>
        </w:rPr>
        <w:t xml:space="preserve"> el derecho a la integridad físico-psicológica</w:t>
      </w:r>
      <w:r w:rsidR="00950DBD" w:rsidRPr="007444B2">
        <w:rPr>
          <w:rFonts w:cs="Arial"/>
          <w:sz w:val="26"/>
          <w:szCs w:val="26"/>
          <w:vertAlign w:val="superscript"/>
        </w:rPr>
        <w:footnoteReference w:id="115"/>
      </w:r>
      <w:r w:rsidR="00950DBD" w:rsidRPr="007444B2">
        <w:rPr>
          <w:rFonts w:cs="Arial"/>
          <w:sz w:val="26"/>
          <w:szCs w:val="26"/>
        </w:rPr>
        <w:t>.</w:t>
      </w:r>
    </w:p>
    <w:p w14:paraId="0F15F158" w14:textId="77777777" w:rsidR="00950DBD" w:rsidRPr="007444B2" w:rsidRDefault="00950DBD" w:rsidP="00950DBD">
      <w:pPr>
        <w:pStyle w:val="corte4fondo"/>
        <w:tabs>
          <w:tab w:val="left" w:pos="0"/>
        </w:tabs>
        <w:ind w:right="51" w:firstLine="0"/>
        <w:contextualSpacing/>
        <w:rPr>
          <w:rFonts w:cs="Arial"/>
          <w:sz w:val="26"/>
          <w:szCs w:val="26"/>
        </w:rPr>
      </w:pPr>
    </w:p>
    <w:p w14:paraId="57D8667A" w14:textId="3F67111E" w:rsidR="00950DBD" w:rsidRPr="007444B2" w:rsidRDefault="00950DBD" w:rsidP="00950DBD">
      <w:pPr>
        <w:pStyle w:val="corte4fondo"/>
        <w:numPr>
          <w:ilvl w:val="0"/>
          <w:numId w:val="2"/>
        </w:numPr>
        <w:ind w:right="51"/>
        <w:contextualSpacing/>
        <w:rPr>
          <w:rFonts w:cs="Arial"/>
          <w:sz w:val="26"/>
          <w:szCs w:val="26"/>
        </w:rPr>
      </w:pPr>
      <w:r w:rsidRPr="007444B2">
        <w:rPr>
          <w:rFonts w:cs="Arial"/>
          <w:sz w:val="26"/>
          <w:szCs w:val="26"/>
        </w:rPr>
        <w:t xml:space="preserve">Incluso, la Segunda Sala se ha pronunciado sobre las obligaciones internacionales en torno a la </w:t>
      </w:r>
      <w:bookmarkStart w:id="14" w:name="_Hlk134025583"/>
      <w:r w:rsidRPr="007444B2">
        <w:rPr>
          <w:rFonts w:cs="Arial"/>
          <w:sz w:val="26"/>
          <w:szCs w:val="26"/>
        </w:rPr>
        <w:t>importancia de garantizar el más alto nivel en las pretensiones relacionadas con el disfrute del derecho a la salud, a partir de una serie de estándares jurídicos y de la realización progresiva del derecho a la salud</w:t>
      </w:r>
      <w:r w:rsidR="00885FE5" w:rsidRPr="007444B2">
        <w:rPr>
          <w:rFonts w:cs="Arial"/>
          <w:sz w:val="26"/>
          <w:szCs w:val="26"/>
        </w:rPr>
        <w:t>,</w:t>
      </w:r>
      <w:r w:rsidR="005B0578" w:rsidRPr="007444B2">
        <w:rPr>
          <w:rFonts w:cs="Arial"/>
          <w:sz w:val="26"/>
          <w:szCs w:val="26"/>
        </w:rPr>
        <w:t xml:space="preserve"> entre lo</w:t>
      </w:r>
      <w:r w:rsidR="00345F33" w:rsidRPr="007444B2">
        <w:rPr>
          <w:rFonts w:cs="Arial"/>
          <w:sz w:val="26"/>
          <w:szCs w:val="26"/>
        </w:rPr>
        <w:t>s que destaca</w:t>
      </w:r>
      <w:r w:rsidRPr="007444B2">
        <w:rPr>
          <w:rFonts w:cs="Arial"/>
          <w:sz w:val="26"/>
          <w:szCs w:val="26"/>
        </w:rPr>
        <w:t xml:space="preserve"> el deber concreto y constante de avanzar</w:t>
      </w:r>
      <w:bookmarkEnd w:id="14"/>
      <w:r w:rsidRPr="007444B2">
        <w:rPr>
          <w:rFonts w:cs="Arial"/>
          <w:sz w:val="26"/>
          <w:szCs w:val="26"/>
        </w:rPr>
        <w:t xml:space="preserve"> lo más expedita y eficazmente posible hacia su plena realización</w:t>
      </w:r>
      <w:r w:rsidRPr="007444B2">
        <w:rPr>
          <w:rFonts w:cs="Arial"/>
          <w:sz w:val="26"/>
          <w:szCs w:val="26"/>
          <w:vertAlign w:val="superscript"/>
        </w:rPr>
        <w:footnoteReference w:id="116"/>
      </w:r>
      <w:r w:rsidRPr="007444B2">
        <w:rPr>
          <w:rFonts w:cs="Arial"/>
          <w:sz w:val="26"/>
          <w:szCs w:val="26"/>
        </w:rPr>
        <w:t xml:space="preserve">. </w:t>
      </w:r>
    </w:p>
    <w:p w14:paraId="23E0484A" w14:textId="77777777" w:rsidR="00950DBD" w:rsidRPr="007444B2" w:rsidRDefault="00950DBD" w:rsidP="00950DBD">
      <w:pPr>
        <w:pStyle w:val="corte4fondo"/>
        <w:tabs>
          <w:tab w:val="left" w:pos="0"/>
        </w:tabs>
        <w:ind w:right="51" w:firstLine="0"/>
        <w:contextualSpacing/>
        <w:rPr>
          <w:rFonts w:cs="Arial"/>
          <w:sz w:val="26"/>
          <w:szCs w:val="26"/>
        </w:rPr>
      </w:pPr>
    </w:p>
    <w:p w14:paraId="72F615C4" w14:textId="210FE261" w:rsidR="00950DBD" w:rsidRPr="007444B2" w:rsidRDefault="003148B2" w:rsidP="00950DBD">
      <w:pPr>
        <w:pStyle w:val="corte4fondo"/>
        <w:numPr>
          <w:ilvl w:val="0"/>
          <w:numId w:val="2"/>
        </w:numPr>
        <w:ind w:right="51"/>
        <w:contextualSpacing/>
        <w:rPr>
          <w:rFonts w:cs="Arial"/>
          <w:sz w:val="26"/>
          <w:szCs w:val="26"/>
        </w:rPr>
      </w:pPr>
      <w:r w:rsidRPr="007444B2">
        <w:rPr>
          <w:rFonts w:cs="Arial"/>
          <w:sz w:val="26"/>
          <w:szCs w:val="26"/>
        </w:rPr>
        <w:lastRenderedPageBreak/>
        <w:t xml:space="preserve">Al tratarse </w:t>
      </w:r>
      <w:r w:rsidR="00950DBD" w:rsidRPr="007444B2">
        <w:rPr>
          <w:rFonts w:cs="Arial"/>
          <w:sz w:val="26"/>
          <w:szCs w:val="26"/>
        </w:rPr>
        <w:t>de un derecho cuya naturaleza es compleja, despliega varias posiciones jurídicas fundamentales para los particulares y para el Estado, tanto de protección como de desarrollo de sistemas sanitarios asistenciales, como una de las tareas fundamentales de los Estados democráticos contemporáneos y que</w:t>
      </w:r>
      <w:r w:rsidR="000204AE" w:rsidRPr="007444B2">
        <w:rPr>
          <w:rFonts w:cs="Arial"/>
          <w:sz w:val="26"/>
          <w:szCs w:val="26"/>
        </w:rPr>
        <w:t>,</w:t>
      </w:r>
      <w:r w:rsidR="00950DBD" w:rsidRPr="007444B2">
        <w:rPr>
          <w:rFonts w:cs="Arial"/>
          <w:sz w:val="26"/>
          <w:szCs w:val="26"/>
        </w:rPr>
        <w:t xml:space="preserve"> además</w:t>
      </w:r>
      <w:r w:rsidR="000204AE" w:rsidRPr="007444B2">
        <w:rPr>
          <w:rFonts w:cs="Arial"/>
          <w:sz w:val="26"/>
          <w:szCs w:val="26"/>
        </w:rPr>
        <w:t>,</w:t>
      </w:r>
      <w:r w:rsidR="00950DBD" w:rsidRPr="007444B2">
        <w:rPr>
          <w:rFonts w:cs="Arial"/>
          <w:sz w:val="26"/>
          <w:szCs w:val="26"/>
        </w:rPr>
        <w:t xml:space="preserve"> representa una de las claves del Estado del bienestar</w:t>
      </w:r>
      <w:r w:rsidR="00950DBD" w:rsidRPr="007444B2">
        <w:rPr>
          <w:rFonts w:cs="Arial"/>
          <w:sz w:val="26"/>
          <w:szCs w:val="26"/>
          <w:vertAlign w:val="superscript"/>
        </w:rPr>
        <w:footnoteReference w:id="117"/>
      </w:r>
      <w:r w:rsidR="00950DBD" w:rsidRPr="007444B2">
        <w:rPr>
          <w:rFonts w:cs="Arial"/>
          <w:sz w:val="26"/>
          <w:szCs w:val="26"/>
        </w:rPr>
        <w:t xml:space="preserve">. </w:t>
      </w:r>
    </w:p>
    <w:p w14:paraId="65ADE3EE" w14:textId="77777777" w:rsidR="00950DBD" w:rsidRPr="007444B2" w:rsidRDefault="00950DBD" w:rsidP="00950DBD">
      <w:pPr>
        <w:pStyle w:val="corte4fondo"/>
        <w:tabs>
          <w:tab w:val="left" w:pos="0"/>
        </w:tabs>
        <w:ind w:right="51" w:firstLine="0"/>
        <w:contextualSpacing/>
        <w:rPr>
          <w:rFonts w:cs="Arial"/>
          <w:sz w:val="26"/>
          <w:szCs w:val="26"/>
        </w:rPr>
      </w:pPr>
    </w:p>
    <w:p w14:paraId="019BDA7A" w14:textId="4401DA4F" w:rsidR="00950DBD" w:rsidRPr="007444B2" w:rsidRDefault="001C0661" w:rsidP="00950DBD">
      <w:pPr>
        <w:pStyle w:val="corte4fondo"/>
        <w:numPr>
          <w:ilvl w:val="0"/>
          <w:numId w:val="2"/>
        </w:numPr>
        <w:ind w:right="51"/>
        <w:contextualSpacing/>
        <w:rPr>
          <w:rFonts w:cs="Arial"/>
          <w:sz w:val="26"/>
          <w:szCs w:val="26"/>
        </w:rPr>
      </w:pPr>
      <w:r w:rsidRPr="007444B2">
        <w:rPr>
          <w:rFonts w:cs="Arial"/>
          <w:sz w:val="26"/>
          <w:szCs w:val="26"/>
        </w:rPr>
        <w:t>A</w:t>
      </w:r>
      <w:r w:rsidR="00950DBD" w:rsidRPr="007444B2">
        <w:rPr>
          <w:rFonts w:cs="Arial"/>
          <w:sz w:val="26"/>
          <w:szCs w:val="26"/>
        </w:rPr>
        <w:t>l igual que en</w:t>
      </w:r>
      <w:r w:rsidRPr="007444B2">
        <w:rPr>
          <w:rFonts w:cs="Arial"/>
          <w:sz w:val="26"/>
          <w:szCs w:val="26"/>
        </w:rPr>
        <w:t xml:space="preserve"> el</w:t>
      </w:r>
      <w:r w:rsidR="00950DBD" w:rsidRPr="007444B2">
        <w:rPr>
          <w:rFonts w:cs="Arial"/>
          <w:sz w:val="26"/>
          <w:szCs w:val="26"/>
        </w:rPr>
        <w:t xml:space="preserve"> marco normativo internacional,</w:t>
      </w:r>
      <w:r w:rsidR="005429A0" w:rsidRPr="007444B2">
        <w:rPr>
          <w:rFonts w:cs="Arial"/>
          <w:sz w:val="26"/>
          <w:szCs w:val="26"/>
        </w:rPr>
        <w:t xml:space="preserve"> esta </w:t>
      </w:r>
      <w:r w:rsidR="00DE0681" w:rsidRPr="007444B2">
        <w:rPr>
          <w:rFonts w:cs="Arial"/>
          <w:sz w:val="26"/>
          <w:szCs w:val="26"/>
        </w:rPr>
        <w:t xml:space="preserve">Suprema </w:t>
      </w:r>
      <w:r w:rsidR="005429A0" w:rsidRPr="007444B2">
        <w:rPr>
          <w:rFonts w:cs="Arial"/>
          <w:sz w:val="26"/>
          <w:szCs w:val="26"/>
        </w:rPr>
        <w:t>Corte</w:t>
      </w:r>
      <w:r w:rsidR="00950DBD" w:rsidRPr="007444B2">
        <w:rPr>
          <w:rFonts w:cs="Arial"/>
          <w:sz w:val="26"/>
          <w:szCs w:val="26"/>
        </w:rPr>
        <w:t xml:space="preserve"> ha considerado que la salud es una meta prioritaria en sí misma y</w:t>
      </w:r>
      <w:r w:rsidRPr="007444B2">
        <w:rPr>
          <w:rFonts w:cs="Arial"/>
          <w:sz w:val="26"/>
          <w:szCs w:val="26"/>
        </w:rPr>
        <w:t>,</w:t>
      </w:r>
      <w:r w:rsidR="00950DBD" w:rsidRPr="007444B2">
        <w:rPr>
          <w:rFonts w:cs="Arial"/>
          <w:sz w:val="26"/>
          <w:szCs w:val="26"/>
        </w:rPr>
        <w:t xml:space="preserve"> a su vez, un pilar estratégico para que existan otras prerrogativas, pues el desarrollo de estas depende de los logros en salud</w:t>
      </w:r>
      <w:r w:rsidR="00480040" w:rsidRPr="007444B2">
        <w:rPr>
          <w:rFonts w:cs="Arial"/>
          <w:sz w:val="26"/>
          <w:szCs w:val="26"/>
        </w:rPr>
        <w:t>:</w:t>
      </w:r>
      <w:r w:rsidR="00950DBD" w:rsidRPr="007444B2">
        <w:rPr>
          <w:rFonts w:cs="Arial"/>
          <w:sz w:val="26"/>
          <w:szCs w:val="26"/>
        </w:rPr>
        <w:t xml:space="preserve"> en un estado de bienestar general es indispensable</w:t>
      </w:r>
      <w:r w:rsidR="00480040" w:rsidRPr="007444B2">
        <w:rPr>
          <w:rFonts w:cs="Arial"/>
          <w:sz w:val="26"/>
          <w:szCs w:val="26"/>
        </w:rPr>
        <w:t>,</w:t>
      </w:r>
      <w:r w:rsidR="00950DBD" w:rsidRPr="007444B2">
        <w:rPr>
          <w:rFonts w:cs="Arial"/>
          <w:sz w:val="26"/>
          <w:szCs w:val="26"/>
        </w:rPr>
        <w:t xml:space="preserve"> para el ejercicio de otros derechos humanos</w:t>
      </w:r>
      <w:r w:rsidR="00480040" w:rsidRPr="007444B2">
        <w:rPr>
          <w:rFonts w:cs="Arial"/>
          <w:sz w:val="26"/>
          <w:szCs w:val="26"/>
        </w:rPr>
        <w:t>,</w:t>
      </w:r>
      <w:r w:rsidR="00950DBD" w:rsidRPr="007444B2">
        <w:rPr>
          <w:rFonts w:cs="Arial"/>
          <w:sz w:val="26"/>
          <w:szCs w:val="26"/>
        </w:rPr>
        <w:t xml:space="preserve"> que están garantizados por la Constitución Federal</w:t>
      </w:r>
      <w:r w:rsidRPr="007444B2">
        <w:rPr>
          <w:rFonts w:cs="Arial"/>
          <w:sz w:val="26"/>
          <w:szCs w:val="26"/>
        </w:rPr>
        <w:t>,</w:t>
      </w:r>
      <w:r w:rsidR="00950DBD" w:rsidRPr="007444B2">
        <w:rPr>
          <w:rFonts w:cs="Arial"/>
          <w:sz w:val="26"/>
          <w:szCs w:val="26"/>
        </w:rPr>
        <w:t xml:space="preserve"> y, en ese sentido, permiten llevar una </w:t>
      </w:r>
      <w:r w:rsidR="00950DBD" w:rsidRPr="007444B2">
        <w:rPr>
          <w:rFonts w:cs="Arial"/>
          <w:b/>
          <w:bCs/>
          <w:sz w:val="26"/>
          <w:szCs w:val="26"/>
        </w:rPr>
        <w:t>vida digna</w:t>
      </w:r>
      <w:r w:rsidR="00950DBD" w:rsidRPr="007444B2">
        <w:rPr>
          <w:rFonts w:cs="Arial"/>
          <w:sz w:val="26"/>
          <w:szCs w:val="26"/>
          <w:vertAlign w:val="superscript"/>
        </w:rPr>
        <w:footnoteReference w:id="118"/>
      </w:r>
      <w:r w:rsidR="00950DBD" w:rsidRPr="007444B2">
        <w:rPr>
          <w:rFonts w:cs="Arial"/>
          <w:sz w:val="26"/>
          <w:szCs w:val="26"/>
        </w:rPr>
        <w:t>.</w:t>
      </w:r>
    </w:p>
    <w:p w14:paraId="53191B96" w14:textId="77777777" w:rsidR="00950DBD" w:rsidRPr="007444B2" w:rsidRDefault="00950DBD" w:rsidP="00950DBD">
      <w:pPr>
        <w:pStyle w:val="corte4fondo"/>
        <w:tabs>
          <w:tab w:val="left" w:pos="0"/>
        </w:tabs>
        <w:ind w:right="51" w:firstLine="0"/>
        <w:contextualSpacing/>
        <w:rPr>
          <w:rFonts w:cs="Arial"/>
          <w:sz w:val="26"/>
          <w:szCs w:val="26"/>
        </w:rPr>
      </w:pPr>
    </w:p>
    <w:p w14:paraId="05443C36" w14:textId="005AECA0" w:rsidR="00950DBD" w:rsidRPr="007444B2" w:rsidRDefault="00950DBD" w:rsidP="00950DBD">
      <w:pPr>
        <w:pStyle w:val="corte4fondo"/>
        <w:numPr>
          <w:ilvl w:val="0"/>
          <w:numId w:val="2"/>
        </w:numPr>
        <w:ind w:right="51"/>
        <w:contextualSpacing/>
        <w:rPr>
          <w:rFonts w:cs="Arial"/>
          <w:sz w:val="26"/>
          <w:szCs w:val="26"/>
        </w:rPr>
      </w:pPr>
      <w:r w:rsidRPr="007444B2">
        <w:rPr>
          <w:rFonts w:cs="Arial"/>
          <w:sz w:val="26"/>
          <w:szCs w:val="26"/>
        </w:rPr>
        <w:t>La realización del derecho humano a la salud se considera como una regla para analizar el progreso en un Estado y también como un medio decisivo para obtenerlo, máxime que la prosecución de la justicia social no puede ignorar el papel de la salud en la vida humana y en las oportunidades de las personas para llevar una vida sin enfermedades o sufrimientos evitables o tratables</w:t>
      </w:r>
      <w:r w:rsidRPr="007444B2">
        <w:rPr>
          <w:rFonts w:cs="Arial"/>
          <w:sz w:val="26"/>
          <w:szCs w:val="26"/>
          <w:vertAlign w:val="superscript"/>
        </w:rPr>
        <w:footnoteReference w:id="119"/>
      </w:r>
      <w:r w:rsidRPr="007444B2">
        <w:rPr>
          <w:rFonts w:cs="Arial"/>
          <w:sz w:val="26"/>
          <w:szCs w:val="26"/>
        </w:rPr>
        <w:t>.</w:t>
      </w:r>
    </w:p>
    <w:p w14:paraId="25C6A615" w14:textId="77777777" w:rsidR="00950DBD" w:rsidRPr="007444B2" w:rsidRDefault="00950DBD" w:rsidP="00950DBD">
      <w:pPr>
        <w:pStyle w:val="corte4fondo"/>
        <w:tabs>
          <w:tab w:val="left" w:pos="0"/>
        </w:tabs>
        <w:ind w:right="51" w:firstLine="0"/>
        <w:contextualSpacing/>
        <w:rPr>
          <w:rFonts w:cs="Arial"/>
          <w:sz w:val="26"/>
          <w:szCs w:val="26"/>
        </w:rPr>
      </w:pPr>
    </w:p>
    <w:p w14:paraId="50DE2B86" w14:textId="66578574" w:rsidR="00950DBD" w:rsidRPr="007444B2" w:rsidRDefault="00950DBD" w:rsidP="00950DBD">
      <w:pPr>
        <w:pStyle w:val="corte4fondo"/>
        <w:numPr>
          <w:ilvl w:val="0"/>
          <w:numId w:val="2"/>
        </w:numPr>
        <w:ind w:right="51"/>
        <w:contextualSpacing/>
        <w:rPr>
          <w:rFonts w:cs="Arial"/>
          <w:sz w:val="26"/>
          <w:szCs w:val="26"/>
        </w:rPr>
      </w:pPr>
      <w:r w:rsidRPr="007444B2">
        <w:rPr>
          <w:rFonts w:cs="Arial"/>
          <w:sz w:val="26"/>
          <w:szCs w:val="26"/>
        </w:rPr>
        <w:t>Específicamente, por lo que</w:t>
      </w:r>
      <w:r w:rsidR="0051132B" w:rsidRPr="007444B2">
        <w:rPr>
          <w:rFonts w:cs="Arial"/>
          <w:sz w:val="26"/>
          <w:szCs w:val="26"/>
        </w:rPr>
        <w:t xml:space="preserve"> se refiere</w:t>
      </w:r>
      <w:r w:rsidRPr="007444B2">
        <w:rPr>
          <w:rFonts w:cs="Arial"/>
          <w:sz w:val="26"/>
          <w:szCs w:val="26"/>
        </w:rPr>
        <w:t xml:space="preserve"> a la obligación del Estado mexicano de crear </w:t>
      </w:r>
      <w:r w:rsidRPr="007444B2">
        <w:rPr>
          <w:rFonts w:cs="Arial"/>
          <w:b/>
          <w:bCs/>
          <w:sz w:val="26"/>
          <w:szCs w:val="26"/>
        </w:rPr>
        <w:t>condiciones que aseguren a todos asistencia y servicios médicos en caso de enfermedad</w:t>
      </w:r>
      <w:r w:rsidRPr="007444B2">
        <w:rPr>
          <w:rFonts w:cs="Arial"/>
          <w:sz w:val="26"/>
          <w:szCs w:val="26"/>
        </w:rPr>
        <w:t xml:space="preserve">, este Tribunal ha sostenido que se deben de adoptar medidas </w:t>
      </w:r>
      <w:r w:rsidR="00D5088A" w:rsidRPr="007444B2">
        <w:rPr>
          <w:rFonts w:cs="Arial"/>
          <w:sz w:val="26"/>
          <w:szCs w:val="26"/>
        </w:rPr>
        <w:t>(</w:t>
      </w:r>
      <w:r w:rsidRPr="007444B2">
        <w:rPr>
          <w:rFonts w:cs="Arial"/>
          <w:sz w:val="26"/>
          <w:szCs w:val="26"/>
        </w:rPr>
        <w:t>tanto por separado, como mediante la asistencia y la cooperación internacionales, especialmente económicas y técnicas</w:t>
      </w:r>
      <w:r w:rsidR="00D5088A" w:rsidRPr="007444B2">
        <w:rPr>
          <w:rFonts w:cs="Arial"/>
          <w:sz w:val="26"/>
          <w:szCs w:val="26"/>
        </w:rPr>
        <w:t>)</w:t>
      </w:r>
      <w:r w:rsidRPr="007444B2">
        <w:rPr>
          <w:rFonts w:cs="Arial"/>
          <w:sz w:val="26"/>
          <w:szCs w:val="26"/>
        </w:rPr>
        <w:t xml:space="preserve"> </w:t>
      </w:r>
      <w:r w:rsidRPr="007444B2">
        <w:rPr>
          <w:rFonts w:cs="Arial"/>
          <w:i/>
          <w:sz w:val="26"/>
          <w:szCs w:val="26"/>
        </w:rPr>
        <w:t>hasta el máximo de los recursos de que disponga</w:t>
      </w:r>
      <w:r w:rsidRPr="007444B2">
        <w:rPr>
          <w:rFonts w:cs="Arial"/>
          <w:sz w:val="26"/>
          <w:szCs w:val="26"/>
        </w:rPr>
        <w:t xml:space="preserve"> para lograr progresivamente, por todos los medios apropiados, su plena </w:t>
      </w:r>
      <w:r w:rsidR="0051132B" w:rsidRPr="007444B2">
        <w:rPr>
          <w:rFonts w:cs="Arial"/>
          <w:sz w:val="26"/>
          <w:szCs w:val="26"/>
        </w:rPr>
        <w:t>efectividad</w:t>
      </w:r>
      <w:r w:rsidRPr="007444B2">
        <w:rPr>
          <w:rFonts w:cs="Arial"/>
          <w:sz w:val="26"/>
          <w:szCs w:val="26"/>
          <w:vertAlign w:val="superscript"/>
        </w:rPr>
        <w:footnoteReference w:id="120"/>
      </w:r>
      <w:r w:rsidR="00D5088A" w:rsidRPr="007444B2">
        <w:rPr>
          <w:rFonts w:cs="Arial"/>
          <w:sz w:val="26"/>
          <w:szCs w:val="26"/>
        </w:rPr>
        <w:t>.</w:t>
      </w:r>
    </w:p>
    <w:p w14:paraId="7638A0D9" w14:textId="77777777" w:rsidR="00950DBD" w:rsidRPr="007444B2" w:rsidRDefault="00950DBD" w:rsidP="00950DBD">
      <w:pPr>
        <w:pStyle w:val="corte4fondo"/>
        <w:tabs>
          <w:tab w:val="left" w:pos="0"/>
        </w:tabs>
        <w:ind w:right="51" w:firstLine="0"/>
        <w:contextualSpacing/>
        <w:rPr>
          <w:rFonts w:cs="Arial"/>
          <w:sz w:val="26"/>
          <w:szCs w:val="26"/>
        </w:rPr>
      </w:pPr>
    </w:p>
    <w:p w14:paraId="757F979F" w14:textId="4347D261" w:rsidR="00950DBD" w:rsidRPr="007444B2" w:rsidRDefault="000D371A" w:rsidP="00950DBD">
      <w:pPr>
        <w:pStyle w:val="corte4fondo"/>
        <w:numPr>
          <w:ilvl w:val="0"/>
          <w:numId w:val="2"/>
        </w:numPr>
        <w:ind w:right="51"/>
        <w:contextualSpacing/>
        <w:rPr>
          <w:rFonts w:cs="Arial"/>
          <w:sz w:val="26"/>
          <w:szCs w:val="26"/>
        </w:rPr>
      </w:pPr>
      <w:r w:rsidRPr="007444B2">
        <w:rPr>
          <w:rFonts w:cs="Arial"/>
          <w:sz w:val="26"/>
          <w:szCs w:val="26"/>
        </w:rPr>
        <w:lastRenderedPageBreak/>
        <w:t>S</w:t>
      </w:r>
      <w:r w:rsidR="00950DBD" w:rsidRPr="007444B2">
        <w:rPr>
          <w:rFonts w:cs="Arial"/>
          <w:sz w:val="26"/>
          <w:szCs w:val="26"/>
        </w:rPr>
        <w:t xml:space="preserve">i bien el Pacto Internacional </w:t>
      </w:r>
      <w:r w:rsidR="006B612A">
        <w:rPr>
          <w:rFonts w:cs="Arial"/>
          <w:sz w:val="26"/>
          <w:szCs w:val="26"/>
        </w:rPr>
        <w:t xml:space="preserve">de Derechos Económicos, Sociales y Culturales </w:t>
      </w:r>
      <w:r w:rsidR="00950DBD" w:rsidRPr="007444B2">
        <w:rPr>
          <w:rFonts w:cs="Arial"/>
          <w:sz w:val="26"/>
          <w:szCs w:val="26"/>
        </w:rPr>
        <w:t>contempla la realización paulatina de los derechos humanos y considera las limitaciones en recursos, también se imponen obligaciones con efecto inmediato, como ejercitar los derechos sin discriminación</w:t>
      </w:r>
      <w:r w:rsidR="004A627A" w:rsidRPr="007444B2">
        <w:rPr>
          <w:rFonts w:cs="Arial"/>
          <w:sz w:val="26"/>
          <w:szCs w:val="26"/>
        </w:rPr>
        <w:t xml:space="preserve">, </w:t>
      </w:r>
      <w:r w:rsidRPr="007444B2">
        <w:rPr>
          <w:rFonts w:cs="Arial"/>
          <w:sz w:val="26"/>
          <w:szCs w:val="26"/>
        </w:rPr>
        <w:t>cue</w:t>
      </w:r>
      <w:r w:rsidR="004A627A" w:rsidRPr="007444B2">
        <w:rPr>
          <w:rFonts w:cs="Arial"/>
          <w:sz w:val="26"/>
          <w:szCs w:val="26"/>
        </w:rPr>
        <w:t>stiones que ha hecho suyas esta Suprema Corte en su jurisprudencia constitucional</w:t>
      </w:r>
      <w:r w:rsidR="004A627A" w:rsidRPr="007444B2">
        <w:rPr>
          <w:rStyle w:val="Refdenotaalpie"/>
          <w:rFonts w:cs="Arial"/>
          <w:sz w:val="26"/>
          <w:szCs w:val="26"/>
        </w:rPr>
        <w:footnoteReference w:id="121"/>
      </w:r>
      <w:r w:rsidR="004A627A" w:rsidRPr="007444B2">
        <w:rPr>
          <w:rFonts w:cs="Arial"/>
          <w:sz w:val="26"/>
          <w:szCs w:val="26"/>
        </w:rPr>
        <w:t>.</w:t>
      </w:r>
    </w:p>
    <w:p w14:paraId="3AE89317" w14:textId="77777777" w:rsidR="00950DBD" w:rsidRPr="007444B2" w:rsidRDefault="00950DBD" w:rsidP="00950DBD">
      <w:pPr>
        <w:pStyle w:val="corte4fondo"/>
        <w:tabs>
          <w:tab w:val="left" w:pos="0"/>
        </w:tabs>
        <w:ind w:right="51" w:firstLine="0"/>
        <w:contextualSpacing/>
        <w:rPr>
          <w:rFonts w:cs="Arial"/>
          <w:sz w:val="26"/>
          <w:szCs w:val="26"/>
        </w:rPr>
      </w:pPr>
    </w:p>
    <w:p w14:paraId="3AA3E25D" w14:textId="02A2F218" w:rsidR="00950DBD" w:rsidRPr="007444B2" w:rsidRDefault="00950DBD" w:rsidP="000D3B85">
      <w:pPr>
        <w:pStyle w:val="corte4fondo"/>
        <w:numPr>
          <w:ilvl w:val="0"/>
          <w:numId w:val="2"/>
        </w:numPr>
        <w:spacing w:after="80"/>
        <w:ind w:right="51"/>
        <w:rPr>
          <w:rFonts w:cs="Arial"/>
          <w:sz w:val="26"/>
          <w:szCs w:val="26"/>
        </w:rPr>
      </w:pPr>
      <w:r w:rsidRPr="007444B2">
        <w:rPr>
          <w:rFonts w:cs="Arial"/>
          <w:sz w:val="26"/>
          <w:szCs w:val="26"/>
        </w:rPr>
        <w:t xml:space="preserve">Asimismo, </w:t>
      </w:r>
      <w:r w:rsidR="00491793" w:rsidRPr="007444B2">
        <w:rPr>
          <w:rFonts w:cs="Arial"/>
          <w:sz w:val="26"/>
          <w:szCs w:val="26"/>
        </w:rPr>
        <w:t>esta Suprema Corte</w:t>
      </w:r>
      <w:r w:rsidRPr="007444B2">
        <w:rPr>
          <w:rFonts w:cs="Arial"/>
          <w:sz w:val="26"/>
          <w:szCs w:val="26"/>
        </w:rPr>
        <w:t xml:space="preserve"> ha considerado que el derecho a la salud debe garantizarse en términos de su disponibilidad, accesibilidad, no discriminación, aceptabilidad y calidad</w:t>
      </w:r>
      <w:r w:rsidRPr="007444B2">
        <w:rPr>
          <w:rStyle w:val="Refdenotaalpie"/>
          <w:rFonts w:cs="Arial"/>
          <w:sz w:val="26"/>
          <w:szCs w:val="26"/>
        </w:rPr>
        <w:footnoteReference w:id="122"/>
      </w:r>
      <w:r w:rsidRPr="007444B2">
        <w:rPr>
          <w:rFonts w:cs="Arial"/>
          <w:sz w:val="26"/>
          <w:szCs w:val="26"/>
        </w:rPr>
        <w:t xml:space="preserve">. Lo cual implica, entre otras </w:t>
      </w:r>
      <w:r w:rsidRPr="007444B2">
        <w:rPr>
          <w:rFonts w:cs="Arial"/>
          <w:sz w:val="26"/>
          <w:szCs w:val="26"/>
        </w:rPr>
        <w:lastRenderedPageBreak/>
        <w:t>garantías, que el Estado</w:t>
      </w:r>
      <w:r w:rsidR="00491793" w:rsidRPr="007444B2">
        <w:rPr>
          <w:rFonts w:cs="Arial"/>
          <w:sz w:val="26"/>
          <w:szCs w:val="26"/>
        </w:rPr>
        <w:t xml:space="preserve"> </w:t>
      </w:r>
      <w:r w:rsidR="000D3B85" w:rsidRPr="007444B2">
        <w:rPr>
          <w:rFonts w:cs="Arial"/>
          <w:sz w:val="26"/>
          <w:szCs w:val="26"/>
        </w:rPr>
        <w:t>(i) c</w:t>
      </w:r>
      <w:r w:rsidRPr="007444B2">
        <w:rPr>
          <w:rFonts w:cs="Arial"/>
          <w:sz w:val="26"/>
          <w:szCs w:val="26"/>
        </w:rPr>
        <w:t>uente con un número suficiente de establecimientos, bienes y servicios públicos de salud y centros de atención de la salud, cuya naturaleza dependerá particularmente de su nivel de desarrollo;</w:t>
      </w:r>
      <w:r w:rsidR="000D3B85" w:rsidRPr="007444B2">
        <w:rPr>
          <w:rFonts w:cs="Arial"/>
          <w:sz w:val="26"/>
          <w:szCs w:val="26"/>
        </w:rPr>
        <w:t xml:space="preserve"> (</w:t>
      </w:r>
      <w:proofErr w:type="spellStart"/>
      <w:r w:rsidR="000D3B85" w:rsidRPr="007444B2">
        <w:rPr>
          <w:rFonts w:cs="Arial"/>
          <w:sz w:val="26"/>
          <w:szCs w:val="26"/>
        </w:rPr>
        <w:t>ii</w:t>
      </w:r>
      <w:proofErr w:type="spellEnd"/>
      <w:r w:rsidR="000D3B85" w:rsidRPr="007444B2">
        <w:rPr>
          <w:rFonts w:cs="Arial"/>
          <w:sz w:val="26"/>
          <w:szCs w:val="26"/>
        </w:rPr>
        <w:t>) q</w:t>
      </w:r>
      <w:r w:rsidRPr="007444B2">
        <w:rPr>
          <w:rFonts w:cs="Arial"/>
          <w:sz w:val="26"/>
          <w:szCs w:val="26"/>
        </w:rPr>
        <w:t xml:space="preserve">ue tales establecimientos estén al alcance de la población, en especial los grupos </w:t>
      </w:r>
      <w:r w:rsidR="000D3B85" w:rsidRPr="007444B2">
        <w:rPr>
          <w:rFonts w:cs="Arial"/>
          <w:sz w:val="26"/>
          <w:szCs w:val="26"/>
        </w:rPr>
        <w:t xml:space="preserve">en situación de </w:t>
      </w:r>
      <w:r w:rsidRPr="007444B2">
        <w:rPr>
          <w:rFonts w:cs="Arial"/>
          <w:sz w:val="26"/>
          <w:szCs w:val="26"/>
        </w:rPr>
        <w:t>vulnerab</w:t>
      </w:r>
      <w:r w:rsidR="000D3B85" w:rsidRPr="007444B2">
        <w:rPr>
          <w:rFonts w:cs="Arial"/>
          <w:sz w:val="26"/>
          <w:szCs w:val="26"/>
        </w:rPr>
        <w:t xml:space="preserve">ilidad </w:t>
      </w:r>
      <w:r w:rsidRPr="007444B2">
        <w:rPr>
          <w:rFonts w:cs="Arial"/>
          <w:sz w:val="26"/>
          <w:szCs w:val="26"/>
        </w:rPr>
        <w:t>o marginados, y</w:t>
      </w:r>
      <w:r w:rsidR="000D3B85" w:rsidRPr="007444B2">
        <w:rPr>
          <w:rFonts w:cs="Arial"/>
          <w:sz w:val="26"/>
          <w:szCs w:val="26"/>
        </w:rPr>
        <w:t>,(</w:t>
      </w:r>
      <w:proofErr w:type="spellStart"/>
      <w:r w:rsidR="000D3B85" w:rsidRPr="007444B2">
        <w:rPr>
          <w:rFonts w:cs="Arial"/>
          <w:sz w:val="26"/>
          <w:szCs w:val="26"/>
        </w:rPr>
        <w:t>iii</w:t>
      </w:r>
      <w:proofErr w:type="spellEnd"/>
      <w:r w:rsidR="000D3B85" w:rsidRPr="007444B2">
        <w:rPr>
          <w:rFonts w:cs="Arial"/>
          <w:sz w:val="26"/>
          <w:szCs w:val="26"/>
        </w:rPr>
        <w:t>) q</w:t>
      </w:r>
      <w:r w:rsidRPr="007444B2">
        <w:rPr>
          <w:rFonts w:cs="Arial"/>
          <w:sz w:val="26"/>
          <w:szCs w:val="26"/>
        </w:rPr>
        <w:t>ue además de resultar aceptables desde el punto de vista cultural</w:t>
      </w:r>
      <w:r w:rsidR="00073446" w:rsidRPr="007444B2">
        <w:rPr>
          <w:rFonts w:cs="Arial"/>
          <w:sz w:val="26"/>
          <w:szCs w:val="26"/>
        </w:rPr>
        <w:t>,</w:t>
      </w:r>
      <w:r w:rsidRPr="007444B2">
        <w:rPr>
          <w:rFonts w:cs="Arial"/>
          <w:sz w:val="26"/>
          <w:szCs w:val="26"/>
        </w:rPr>
        <w:t xml:space="preserve"> deberán ser apropiados desde el punto de vista científico y médico</w:t>
      </w:r>
      <w:r w:rsidR="00073446" w:rsidRPr="007444B2">
        <w:rPr>
          <w:rFonts w:cs="Arial"/>
          <w:sz w:val="26"/>
          <w:szCs w:val="26"/>
        </w:rPr>
        <w:t>,</w:t>
      </w:r>
      <w:r w:rsidRPr="007444B2">
        <w:rPr>
          <w:rFonts w:cs="Arial"/>
          <w:sz w:val="26"/>
          <w:szCs w:val="26"/>
        </w:rPr>
        <w:t xml:space="preserve"> y ser de buena calidad. </w:t>
      </w:r>
    </w:p>
    <w:p w14:paraId="3C2FD1B8" w14:textId="77777777" w:rsidR="00950DBD" w:rsidRPr="007444B2" w:rsidRDefault="00950DBD" w:rsidP="00950DBD">
      <w:pPr>
        <w:pStyle w:val="Prrafodelista"/>
        <w:spacing w:line="360" w:lineRule="auto"/>
        <w:ind w:left="709"/>
        <w:contextualSpacing/>
        <w:jc w:val="both"/>
        <w:rPr>
          <w:rFonts w:ascii="Arial" w:hAnsi="Arial" w:cs="Arial"/>
          <w:sz w:val="26"/>
          <w:szCs w:val="26"/>
        </w:rPr>
      </w:pPr>
    </w:p>
    <w:p w14:paraId="118D41B5" w14:textId="492072F7" w:rsidR="00950DBD" w:rsidRPr="007444B2" w:rsidRDefault="00855AAF" w:rsidP="00950DBD">
      <w:pPr>
        <w:pStyle w:val="corte4fondo"/>
        <w:numPr>
          <w:ilvl w:val="0"/>
          <w:numId w:val="2"/>
        </w:numPr>
        <w:ind w:right="51"/>
        <w:contextualSpacing/>
        <w:rPr>
          <w:rFonts w:cs="Arial"/>
          <w:sz w:val="26"/>
          <w:szCs w:val="26"/>
        </w:rPr>
      </w:pPr>
      <w:r w:rsidRPr="007444B2">
        <w:rPr>
          <w:rFonts w:cs="Arial"/>
          <w:sz w:val="26"/>
          <w:szCs w:val="26"/>
        </w:rPr>
        <w:t>Ciertamente,</w:t>
      </w:r>
      <w:r w:rsidR="00950DBD" w:rsidRPr="007444B2">
        <w:rPr>
          <w:rFonts w:cs="Arial"/>
          <w:sz w:val="26"/>
          <w:szCs w:val="26"/>
        </w:rPr>
        <w:t xml:space="preserve"> para su garantía se necesitan recursos, pues se trata de un derecho económico, social y cultur</w:t>
      </w:r>
      <w:r w:rsidRPr="007444B2">
        <w:rPr>
          <w:rFonts w:cs="Arial"/>
          <w:sz w:val="26"/>
          <w:szCs w:val="26"/>
        </w:rPr>
        <w:t>al. S</w:t>
      </w:r>
      <w:r w:rsidR="00950DBD" w:rsidRPr="007444B2">
        <w:rPr>
          <w:rFonts w:cs="Arial"/>
          <w:sz w:val="26"/>
          <w:szCs w:val="26"/>
        </w:rPr>
        <w:t>in embargo, esta Sala comparte el criterio de que, para su efectiva garantía, el Estado tiene la carga de la prueba de demostrar que realizó todo esfuerzo para utilizar todos los recursos que están a su disposición</w:t>
      </w:r>
      <w:r w:rsidRPr="007444B2">
        <w:rPr>
          <w:rFonts w:cs="Arial"/>
          <w:sz w:val="26"/>
          <w:szCs w:val="26"/>
        </w:rPr>
        <w:t>,</w:t>
      </w:r>
      <w:r w:rsidR="00950DBD" w:rsidRPr="007444B2">
        <w:rPr>
          <w:rFonts w:cs="Arial"/>
          <w:sz w:val="26"/>
          <w:szCs w:val="26"/>
        </w:rPr>
        <w:t xml:space="preserve"> en un esfuerzo por satisfacer, con carácter prioritario, esas obligaciones mínimas requeridas en materia de salud</w:t>
      </w:r>
      <w:r w:rsidR="00950DBD" w:rsidRPr="007444B2">
        <w:rPr>
          <w:rFonts w:cs="Arial"/>
          <w:sz w:val="26"/>
          <w:szCs w:val="26"/>
          <w:vertAlign w:val="superscript"/>
        </w:rPr>
        <w:footnoteReference w:id="123"/>
      </w:r>
      <w:r w:rsidR="00950DBD" w:rsidRPr="007444B2">
        <w:rPr>
          <w:rFonts w:cs="Arial"/>
          <w:sz w:val="26"/>
          <w:szCs w:val="26"/>
        </w:rPr>
        <w:t>.</w:t>
      </w:r>
    </w:p>
    <w:p w14:paraId="731E89A1" w14:textId="77777777" w:rsidR="00950DBD" w:rsidRPr="007444B2" w:rsidRDefault="00950DBD" w:rsidP="00950DBD">
      <w:pPr>
        <w:pStyle w:val="corte4fondo"/>
        <w:tabs>
          <w:tab w:val="left" w:pos="0"/>
        </w:tabs>
        <w:ind w:right="51" w:firstLine="0"/>
        <w:contextualSpacing/>
        <w:rPr>
          <w:rFonts w:cs="Arial"/>
          <w:sz w:val="26"/>
          <w:szCs w:val="26"/>
        </w:rPr>
      </w:pPr>
    </w:p>
    <w:p w14:paraId="7592CD43" w14:textId="26166FFA" w:rsidR="00950DBD" w:rsidRPr="007444B2" w:rsidRDefault="00950DBD" w:rsidP="00950DBD">
      <w:pPr>
        <w:pStyle w:val="corte4fondo"/>
        <w:numPr>
          <w:ilvl w:val="0"/>
          <w:numId w:val="2"/>
        </w:numPr>
        <w:ind w:right="51"/>
        <w:contextualSpacing/>
        <w:rPr>
          <w:rFonts w:cs="Arial"/>
          <w:sz w:val="26"/>
          <w:szCs w:val="26"/>
        </w:rPr>
      </w:pPr>
      <w:r w:rsidRPr="007444B2">
        <w:rPr>
          <w:rFonts w:cs="Arial"/>
          <w:sz w:val="26"/>
          <w:szCs w:val="26"/>
        </w:rPr>
        <w:t xml:space="preserve">De modo que, </w:t>
      </w:r>
      <w:r w:rsidRPr="007444B2">
        <w:rPr>
          <w:rFonts w:cs="Arial"/>
          <w:b/>
          <w:bCs/>
          <w:sz w:val="26"/>
          <w:szCs w:val="26"/>
        </w:rPr>
        <w:t>aunque se demuestre que los recursos disponibles son insuficientes, siempre seguirá en pie la obligación de que el Estado se empeñe en asegurar el disfrute más amplio posible de los derechos pertinentes</w:t>
      </w:r>
      <w:r w:rsidR="00855AAF" w:rsidRPr="007444B2">
        <w:rPr>
          <w:rFonts w:cs="Arial"/>
          <w:b/>
          <w:bCs/>
          <w:sz w:val="26"/>
          <w:szCs w:val="26"/>
        </w:rPr>
        <w:t>,</w:t>
      </w:r>
      <w:r w:rsidRPr="007444B2">
        <w:rPr>
          <w:rFonts w:cs="Arial"/>
          <w:b/>
          <w:bCs/>
          <w:sz w:val="26"/>
          <w:szCs w:val="26"/>
        </w:rPr>
        <w:t xml:space="preserve"> dadas las circunstancias </w:t>
      </w:r>
      <w:r w:rsidR="00855AAF" w:rsidRPr="007444B2">
        <w:rPr>
          <w:rFonts w:cs="Arial"/>
          <w:b/>
          <w:bCs/>
          <w:sz w:val="26"/>
          <w:szCs w:val="26"/>
        </w:rPr>
        <w:t>imperantes</w:t>
      </w:r>
      <w:r w:rsidR="00DE2B24" w:rsidRPr="007444B2">
        <w:rPr>
          <w:rFonts w:cs="Arial"/>
          <w:bCs/>
          <w:sz w:val="26"/>
          <w:szCs w:val="26"/>
        </w:rPr>
        <w:t>.</w:t>
      </w:r>
      <w:r w:rsidRPr="007444B2">
        <w:rPr>
          <w:rFonts w:cs="Arial"/>
          <w:bCs/>
          <w:sz w:val="26"/>
          <w:szCs w:val="26"/>
        </w:rPr>
        <w:t xml:space="preserve"> </w:t>
      </w:r>
      <w:r w:rsidR="00DE2B24" w:rsidRPr="007444B2">
        <w:rPr>
          <w:rFonts w:cs="Arial"/>
          <w:sz w:val="26"/>
          <w:szCs w:val="26"/>
        </w:rPr>
        <w:t>M</w:t>
      </w:r>
      <w:r w:rsidRPr="007444B2">
        <w:rPr>
          <w:rFonts w:cs="Arial"/>
          <w:sz w:val="26"/>
          <w:szCs w:val="26"/>
        </w:rPr>
        <w:t>ás aún, de ninguna manera se eliminan, como resultado de las limitaciones de recursos, las obligaciones de vigilar la medida de la realización o</w:t>
      </w:r>
      <w:r w:rsidR="00855AAF" w:rsidRPr="007444B2">
        <w:rPr>
          <w:rFonts w:cs="Arial"/>
          <w:sz w:val="26"/>
          <w:szCs w:val="26"/>
        </w:rPr>
        <w:t>,</w:t>
      </w:r>
      <w:r w:rsidRPr="007444B2">
        <w:rPr>
          <w:rFonts w:cs="Arial"/>
          <w:sz w:val="26"/>
          <w:szCs w:val="26"/>
        </w:rPr>
        <w:t xml:space="preserve"> más especialmente</w:t>
      </w:r>
      <w:r w:rsidR="00855AAF" w:rsidRPr="007444B2">
        <w:rPr>
          <w:rFonts w:cs="Arial"/>
          <w:sz w:val="26"/>
          <w:szCs w:val="26"/>
        </w:rPr>
        <w:t>,</w:t>
      </w:r>
      <w:r w:rsidRPr="007444B2">
        <w:rPr>
          <w:rFonts w:cs="Arial"/>
          <w:sz w:val="26"/>
          <w:szCs w:val="26"/>
        </w:rPr>
        <w:t xml:space="preserve"> de la no realización de los </w:t>
      </w:r>
      <w:r w:rsidR="00855AAF" w:rsidRPr="007444B2">
        <w:rPr>
          <w:rFonts w:cs="Arial"/>
          <w:sz w:val="26"/>
          <w:szCs w:val="26"/>
        </w:rPr>
        <w:t>DESCA,</w:t>
      </w:r>
      <w:r w:rsidRPr="007444B2">
        <w:rPr>
          <w:rFonts w:cs="Arial"/>
          <w:sz w:val="26"/>
          <w:szCs w:val="26"/>
        </w:rPr>
        <w:t xml:space="preserve"> y de elaborar estrategias y programas para su promoción, como cuando de la protección del derecho a la salud se trata. </w:t>
      </w:r>
    </w:p>
    <w:p w14:paraId="1BD97336" w14:textId="77777777" w:rsidR="00950DBD" w:rsidRPr="007444B2" w:rsidRDefault="00950DBD" w:rsidP="00950DBD">
      <w:pPr>
        <w:pStyle w:val="corte4fondo"/>
        <w:tabs>
          <w:tab w:val="left" w:pos="0"/>
        </w:tabs>
        <w:ind w:right="51" w:firstLine="0"/>
        <w:contextualSpacing/>
        <w:rPr>
          <w:rFonts w:cs="Arial"/>
          <w:sz w:val="26"/>
          <w:szCs w:val="26"/>
        </w:rPr>
      </w:pPr>
    </w:p>
    <w:p w14:paraId="00259971" w14:textId="062785B5" w:rsidR="00950DBD" w:rsidRPr="007444B2" w:rsidRDefault="00950DBD" w:rsidP="00950DBD">
      <w:pPr>
        <w:pStyle w:val="corte4fondo"/>
        <w:numPr>
          <w:ilvl w:val="0"/>
          <w:numId w:val="2"/>
        </w:numPr>
        <w:ind w:right="51"/>
        <w:contextualSpacing/>
        <w:rPr>
          <w:rFonts w:cs="Arial"/>
          <w:sz w:val="26"/>
          <w:szCs w:val="26"/>
        </w:rPr>
      </w:pPr>
      <w:r w:rsidRPr="007444B2">
        <w:rPr>
          <w:rFonts w:cs="Arial"/>
          <w:sz w:val="26"/>
          <w:szCs w:val="26"/>
        </w:rPr>
        <w:t xml:space="preserve">En esa lógica, el Estado mexicano tiene la obligación inmediata, por un lado, de asegurar a las personas, al menos, un nivel esencial del derecho al nivel más alto posible de salud y, por otro, una de cumplimiento progresivo, </w:t>
      </w:r>
      <w:r w:rsidR="00855AAF" w:rsidRPr="007444B2">
        <w:rPr>
          <w:rFonts w:cs="Arial"/>
          <w:sz w:val="26"/>
          <w:szCs w:val="26"/>
        </w:rPr>
        <w:lastRenderedPageBreak/>
        <w:t xml:space="preserve">que consiste </w:t>
      </w:r>
      <w:r w:rsidRPr="007444B2">
        <w:rPr>
          <w:rFonts w:cs="Arial"/>
          <w:sz w:val="26"/>
          <w:szCs w:val="26"/>
        </w:rPr>
        <w:t xml:space="preserve">en lograr su pleno ejercicio hasta el máximo de los recursos que disponga. </w:t>
      </w:r>
    </w:p>
    <w:p w14:paraId="3D7C27B8" w14:textId="77777777" w:rsidR="00950DBD" w:rsidRPr="007444B2" w:rsidRDefault="00950DBD" w:rsidP="00950DBD">
      <w:pPr>
        <w:pStyle w:val="corte4fondo"/>
        <w:tabs>
          <w:tab w:val="left" w:pos="0"/>
        </w:tabs>
        <w:ind w:right="51" w:firstLine="0"/>
        <w:contextualSpacing/>
        <w:rPr>
          <w:rFonts w:cs="Arial"/>
          <w:sz w:val="26"/>
          <w:szCs w:val="26"/>
        </w:rPr>
      </w:pPr>
    </w:p>
    <w:p w14:paraId="47E03D54" w14:textId="77777777" w:rsidR="00407499" w:rsidRPr="007444B2" w:rsidRDefault="00AE6E1A" w:rsidP="00950DBD">
      <w:pPr>
        <w:pStyle w:val="corte4fondo"/>
        <w:numPr>
          <w:ilvl w:val="0"/>
          <w:numId w:val="2"/>
        </w:numPr>
        <w:ind w:right="51"/>
        <w:contextualSpacing/>
        <w:rPr>
          <w:rFonts w:cs="Arial"/>
          <w:sz w:val="26"/>
          <w:szCs w:val="26"/>
        </w:rPr>
      </w:pPr>
      <w:r w:rsidRPr="007444B2">
        <w:rPr>
          <w:rFonts w:cs="Arial"/>
          <w:sz w:val="26"/>
          <w:szCs w:val="26"/>
        </w:rPr>
        <w:t>Por tanto,</w:t>
      </w:r>
      <w:r w:rsidR="00950DBD" w:rsidRPr="007444B2">
        <w:rPr>
          <w:rFonts w:cs="Arial"/>
          <w:sz w:val="26"/>
          <w:szCs w:val="26"/>
        </w:rPr>
        <w:t xml:space="preserve"> cuando el Estado aduzca una falta de recursos, incumpla con la plena realización del derecho al nivel más alto posible de salud, o bien, no asegure los niveles esenciales del mismo, le corresponderá no sólo comprobar dicha situación, sino además acreditar que ha realizado todos los esfuerzos posibles para utilizar los recursos que están a su disposición</w:t>
      </w:r>
      <w:r w:rsidR="00407499" w:rsidRPr="007444B2">
        <w:rPr>
          <w:rFonts w:cs="Arial"/>
          <w:sz w:val="26"/>
          <w:szCs w:val="26"/>
        </w:rPr>
        <w:t xml:space="preserve">. </w:t>
      </w:r>
    </w:p>
    <w:p w14:paraId="009D95B0" w14:textId="77777777" w:rsidR="00407499" w:rsidRPr="007444B2" w:rsidRDefault="00407499" w:rsidP="00407499">
      <w:pPr>
        <w:pStyle w:val="corte4fondo"/>
        <w:tabs>
          <w:tab w:val="left" w:pos="0"/>
        </w:tabs>
        <w:ind w:right="51" w:firstLine="0"/>
        <w:contextualSpacing/>
        <w:rPr>
          <w:rFonts w:cs="Arial"/>
          <w:sz w:val="26"/>
          <w:szCs w:val="26"/>
        </w:rPr>
      </w:pPr>
    </w:p>
    <w:p w14:paraId="7782959F" w14:textId="01320DFF" w:rsidR="00950DBD" w:rsidRPr="007444B2" w:rsidRDefault="00865665" w:rsidP="00950DBD">
      <w:pPr>
        <w:pStyle w:val="corte4fondo"/>
        <w:numPr>
          <w:ilvl w:val="0"/>
          <w:numId w:val="2"/>
        </w:numPr>
        <w:ind w:right="51"/>
        <w:contextualSpacing/>
        <w:rPr>
          <w:rFonts w:cs="Arial"/>
          <w:sz w:val="26"/>
          <w:szCs w:val="26"/>
        </w:rPr>
      </w:pPr>
      <w:r w:rsidRPr="007444B2">
        <w:rPr>
          <w:rFonts w:cs="Arial"/>
          <w:sz w:val="26"/>
          <w:szCs w:val="26"/>
        </w:rPr>
        <w:t>En particular, l</w:t>
      </w:r>
      <w:r w:rsidR="0073748B" w:rsidRPr="007444B2">
        <w:rPr>
          <w:rFonts w:cs="Arial"/>
          <w:sz w:val="26"/>
          <w:szCs w:val="26"/>
        </w:rPr>
        <w:t>a</w:t>
      </w:r>
      <w:r w:rsidR="00950DBD" w:rsidRPr="007444B2">
        <w:rPr>
          <w:rFonts w:cs="Arial"/>
          <w:b/>
          <w:bCs/>
          <w:sz w:val="26"/>
          <w:szCs w:val="26"/>
        </w:rPr>
        <w:t xml:space="preserve"> lucha contra las enfermedades</w:t>
      </w:r>
      <w:r w:rsidR="00950DBD" w:rsidRPr="007444B2">
        <w:rPr>
          <w:rFonts w:cs="Arial"/>
          <w:sz w:val="26"/>
          <w:szCs w:val="26"/>
        </w:rPr>
        <w:t xml:space="preserve"> </w:t>
      </w:r>
      <w:r w:rsidRPr="007444B2">
        <w:rPr>
          <w:rFonts w:cs="Arial"/>
          <w:sz w:val="26"/>
          <w:szCs w:val="26"/>
        </w:rPr>
        <w:t>–</w:t>
      </w:r>
      <w:r w:rsidR="00950DBD" w:rsidRPr="007444B2">
        <w:rPr>
          <w:rFonts w:cs="Arial"/>
          <w:sz w:val="26"/>
          <w:szCs w:val="26"/>
        </w:rPr>
        <w:t>en términos amplios</w:t>
      </w:r>
      <w:r w:rsidRPr="007444B2">
        <w:rPr>
          <w:rFonts w:cs="Arial"/>
          <w:sz w:val="26"/>
          <w:szCs w:val="26"/>
        </w:rPr>
        <w:t>–</w:t>
      </w:r>
      <w:r w:rsidR="00950DBD" w:rsidRPr="007444B2">
        <w:rPr>
          <w:rFonts w:cs="Arial"/>
          <w:sz w:val="26"/>
          <w:szCs w:val="26"/>
        </w:rPr>
        <w:t xml:space="preserve"> representa la práctica de esfuerzos individuales y colectivos del Estado para facilitar la creación de condiciones que aseguren a las personas </w:t>
      </w:r>
      <w:r w:rsidR="00600E9B" w:rsidRPr="007444B2">
        <w:rPr>
          <w:rFonts w:cs="Arial"/>
          <w:sz w:val="26"/>
          <w:szCs w:val="26"/>
        </w:rPr>
        <w:t>asistencia y servicios médicos</w:t>
      </w:r>
      <w:r w:rsidR="00950DBD" w:rsidRPr="007444B2">
        <w:rPr>
          <w:rFonts w:cs="Arial"/>
          <w:sz w:val="26"/>
          <w:szCs w:val="26"/>
        </w:rPr>
        <w:t xml:space="preserve">, lo cual </w:t>
      </w:r>
      <w:r w:rsidR="00621415" w:rsidRPr="007444B2">
        <w:rPr>
          <w:rFonts w:cs="Arial"/>
          <w:sz w:val="26"/>
          <w:szCs w:val="26"/>
        </w:rPr>
        <w:t>n</w:t>
      </w:r>
      <w:r w:rsidR="00950DBD" w:rsidRPr="007444B2">
        <w:rPr>
          <w:rFonts w:cs="Arial"/>
          <w:sz w:val="26"/>
          <w:szCs w:val="26"/>
        </w:rPr>
        <w:t xml:space="preserve">o se limita al acceso igual y oportuno a los servicios de salud básicos preventivos, curativos y de rehabilitación, sino también al </w:t>
      </w:r>
      <w:r w:rsidR="00950DBD" w:rsidRPr="007444B2">
        <w:rPr>
          <w:rFonts w:cs="Arial"/>
          <w:bCs/>
          <w:sz w:val="26"/>
          <w:szCs w:val="26"/>
        </w:rPr>
        <w:t>tratamiento apropiado de enfermedades, afecciones, lesiones y discapacidades.</w:t>
      </w:r>
    </w:p>
    <w:p w14:paraId="67B2DD22" w14:textId="77777777" w:rsidR="00950DBD" w:rsidRPr="007444B2" w:rsidRDefault="00950DBD" w:rsidP="00950DBD">
      <w:pPr>
        <w:pStyle w:val="corte4fondo"/>
        <w:tabs>
          <w:tab w:val="left" w:pos="0"/>
        </w:tabs>
        <w:ind w:right="51" w:firstLine="0"/>
        <w:contextualSpacing/>
        <w:rPr>
          <w:rFonts w:cs="Arial"/>
          <w:sz w:val="26"/>
          <w:szCs w:val="26"/>
        </w:rPr>
      </w:pPr>
    </w:p>
    <w:p w14:paraId="53DA629A" w14:textId="724A14C0" w:rsidR="00950DBD" w:rsidRPr="007444B2" w:rsidRDefault="00950DBD" w:rsidP="00950DBD">
      <w:pPr>
        <w:pStyle w:val="corte4fondo"/>
        <w:numPr>
          <w:ilvl w:val="0"/>
          <w:numId w:val="2"/>
        </w:numPr>
        <w:ind w:right="51"/>
        <w:contextualSpacing/>
        <w:rPr>
          <w:rFonts w:cs="Arial"/>
          <w:sz w:val="26"/>
          <w:szCs w:val="26"/>
        </w:rPr>
      </w:pPr>
      <w:r w:rsidRPr="007444B2">
        <w:rPr>
          <w:rFonts w:cs="Arial"/>
          <w:sz w:val="26"/>
          <w:szCs w:val="26"/>
        </w:rPr>
        <w:t xml:space="preserve">Por las razones expuestas, esta Primera Sala reitera que se configurará una violación directa a las obligaciones del Pacto </w:t>
      </w:r>
      <w:r w:rsidR="006B612A">
        <w:rPr>
          <w:rFonts w:cs="Arial"/>
          <w:sz w:val="26"/>
          <w:szCs w:val="26"/>
        </w:rPr>
        <w:t xml:space="preserve">citado </w:t>
      </w:r>
      <w:r w:rsidRPr="007444B2">
        <w:rPr>
          <w:rFonts w:cs="Arial"/>
          <w:sz w:val="26"/>
          <w:szCs w:val="26"/>
        </w:rPr>
        <w:t>cuando, entre otras cuestiones, el Estado mexicano no adopte medidas apropiadas de carácter legislativo, administrativo, presupuestario, judicial, o de cualquier otra índole, para dar plena efectividad al derecho a la salud.</w:t>
      </w:r>
    </w:p>
    <w:p w14:paraId="7C059472" w14:textId="77777777" w:rsidR="00950DBD" w:rsidRPr="007444B2" w:rsidRDefault="00950DBD" w:rsidP="00950DBD">
      <w:pPr>
        <w:pStyle w:val="corte4fondo"/>
        <w:tabs>
          <w:tab w:val="left" w:pos="0"/>
        </w:tabs>
        <w:ind w:right="51" w:firstLine="0"/>
        <w:contextualSpacing/>
        <w:rPr>
          <w:rFonts w:cs="Arial"/>
          <w:sz w:val="26"/>
          <w:szCs w:val="26"/>
        </w:rPr>
      </w:pPr>
    </w:p>
    <w:p w14:paraId="7D1CC5D5" w14:textId="134B5770" w:rsidR="00950DBD" w:rsidRPr="007444B2" w:rsidRDefault="00A56EBC" w:rsidP="00183AC7">
      <w:pPr>
        <w:pStyle w:val="corte4fondo"/>
        <w:tabs>
          <w:tab w:val="left" w:pos="0"/>
        </w:tabs>
        <w:spacing w:after="120"/>
        <w:ind w:right="51" w:firstLine="0"/>
        <w:jc w:val="center"/>
        <w:rPr>
          <w:rFonts w:cs="Arial"/>
          <w:sz w:val="26"/>
          <w:szCs w:val="26"/>
        </w:rPr>
      </w:pPr>
      <w:r w:rsidRPr="007444B2">
        <w:rPr>
          <w:rFonts w:cs="Arial"/>
          <w:b/>
          <w:sz w:val="26"/>
          <w:szCs w:val="26"/>
        </w:rPr>
        <w:t>B</w:t>
      </w:r>
      <w:r w:rsidR="00FA73F5" w:rsidRPr="007444B2">
        <w:rPr>
          <w:rFonts w:cs="Arial"/>
          <w:b/>
          <w:sz w:val="26"/>
          <w:szCs w:val="26"/>
        </w:rPr>
        <w:t>)</w:t>
      </w:r>
      <w:r w:rsidR="00950DBD" w:rsidRPr="007444B2">
        <w:rPr>
          <w:rFonts w:cs="Arial"/>
          <w:b/>
          <w:sz w:val="26"/>
          <w:szCs w:val="26"/>
        </w:rPr>
        <w:t xml:space="preserve"> </w:t>
      </w:r>
      <w:r w:rsidR="00490CF3" w:rsidRPr="007444B2">
        <w:rPr>
          <w:rFonts w:cs="Arial"/>
          <w:b/>
          <w:sz w:val="26"/>
          <w:szCs w:val="26"/>
        </w:rPr>
        <w:t>C</w:t>
      </w:r>
      <w:r w:rsidR="00950DBD" w:rsidRPr="007444B2">
        <w:rPr>
          <w:rFonts w:cs="Arial"/>
          <w:b/>
          <w:sz w:val="26"/>
          <w:szCs w:val="26"/>
        </w:rPr>
        <w:t>riterio para cumplir con la obligación del Estado de garantizar el tratamiento apropiado para las enfermedades</w:t>
      </w:r>
    </w:p>
    <w:p w14:paraId="53DE7649" w14:textId="506ADB7C" w:rsidR="00950DBD" w:rsidRPr="007444B2" w:rsidRDefault="00950DBD" w:rsidP="00950DBD">
      <w:pPr>
        <w:pStyle w:val="corte4fondo"/>
        <w:numPr>
          <w:ilvl w:val="0"/>
          <w:numId w:val="2"/>
        </w:numPr>
        <w:ind w:right="51"/>
        <w:contextualSpacing/>
        <w:rPr>
          <w:rFonts w:cs="Arial"/>
          <w:sz w:val="26"/>
          <w:szCs w:val="26"/>
        </w:rPr>
      </w:pPr>
      <w:r w:rsidRPr="007444B2">
        <w:rPr>
          <w:rFonts w:cs="Arial"/>
          <w:sz w:val="26"/>
          <w:szCs w:val="26"/>
        </w:rPr>
        <w:t xml:space="preserve">Ahora bien, </w:t>
      </w:r>
      <w:r w:rsidR="00D339E2" w:rsidRPr="007444B2">
        <w:rPr>
          <w:rFonts w:cs="Arial"/>
          <w:sz w:val="26"/>
          <w:szCs w:val="26"/>
        </w:rPr>
        <w:t>ya</w:t>
      </w:r>
      <w:r w:rsidRPr="007444B2">
        <w:rPr>
          <w:rFonts w:cs="Arial"/>
          <w:sz w:val="26"/>
          <w:szCs w:val="26"/>
        </w:rPr>
        <w:t xml:space="preserve"> que la </w:t>
      </w:r>
      <w:r w:rsidRPr="007444B2">
        <w:rPr>
          <w:rFonts w:cs="Arial"/>
          <w:iCs/>
          <w:sz w:val="26"/>
          <w:szCs w:val="26"/>
        </w:rPr>
        <w:t>litis</w:t>
      </w:r>
      <w:r w:rsidRPr="007444B2">
        <w:rPr>
          <w:rFonts w:cs="Arial"/>
          <w:i/>
          <w:sz w:val="26"/>
          <w:szCs w:val="26"/>
        </w:rPr>
        <w:t xml:space="preserve"> </w:t>
      </w:r>
      <w:r w:rsidRPr="007444B2">
        <w:rPr>
          <w:rFonts w:cs="Arial"/>
          <w:sz w:val="26"/>
          <w:szCs w:val="26"/>
        </w:rPr>
        <w:t xml:space="preserve">de este juicio versa sobre la garantía del </w:t>
      </w:r>
      <w:r w:rsidRPr="007444B2">
        <w:rPr>
          <w:rFonts w:cs="Arial"/>
          <w:b/>
          <w:bCs/>
          <w:sz w:val="26"/>
          <w:szCs w:val="26"/>
        </w:rPr>
        <w:t>derecho humano a la salud</w:t>
      </w:r>
      <w:r w:rsidRPr="007444B2">
        <w:rPr>
          <w:rFonts w:cs="Arial"/>
          <w:sz w:val="26"/>
          <w:szCs w:val="26"/>
        </w:rPr>
        <w:t xml:space="preserve">, específicamente, </w:t>
      </w:r>
      <w:r w:rsidRPr="007444B2">
        <w:rPr>
          <w:rFonts w:cs="Arial"/>
          <w:b/>
          <w:bCs/>
          <w:sz w:val="26"/>
          <w:szCs w:val="26"/>
        </w:rPr>
        <w:t>en relación con la garantía del tratamiento de las personas que han sido diagnosticadas con alguna enfermedad o condición</w:t>
      </w:r>
      <w:r w:rsidRPr="007444B2">
        <w:rPr>
          <w:rFonts w:cs="Arial"/>
          <w:sz w:val="26"/>
          <w:szCs w:val="26"/>
        </w:rPr>
        <w:t xml:space="preserve">, esta Primera Sala encuentra útil el criterio </w:t>
      </w:r>
      <w:r w:rsidR="00E72DB9" w:rsidRPr="007444B2">
        <w:rPr>
          <w:rFonts w:cs="Arial"/>
          <w:sz w:val="26"/>
          <w:szCs w:val="26"/>
        </w:rPr>
        <w:t>que</w:t>
      </w:r>
      <w:r w:rsidRPr="007444B2">
        <w:rPr>
          <w:rFonts w:cs="Arial"/>
          <w:sz w:val="26"/>
          <w:szCs w:val="26"/>
        </w:rPr>
        <w:t xml:space="preserve"> la Corte </w:t>
      </w:r>
      <w:r w:rsidR="00D339E2" w:rsidRPr="007444B2">
        <w:rPr>
          <w:rFonts w:cs="Arial"/>
          <w:sz w:val="26"/>
          <w:szCs w:val="26"/>
        </w:rPr>
        <w:t>IDH ha</w:t>
      </w:r>
      <w:r w:rsidRPr="007444B2">
        <w:rPr>
          <w:rFonts w:cs="Arial"/>
          <w:sz w:val="26"/>
          <w:szCs w:val="26"/>
        </w:rPr>
        <w:t xml:space="preserve"> sostenido en el caso </w:t>
      </w:r>
      <w:proofErr w:type="spellStart"/>
      <w:r w:rsidRPr="007444B2">
        <w:rPr>
          <w:rFonts w:cs="Arial"/>
          <w:i/>
          <w:sz w:val="26"/>
          <w:szCs w:val="26"/>
        </w:rPr>
        <w:t>Cuscul</w:t>
      </w:r>
      <w:proofErr w:type="spellEnd"/>
      <w:r w:rsidRPr="007444B2">
        <w:rPr>
          <w:rFonts w:cs="Arial"/>
          <w:i/>
          <w:sz w:val="26"/>
          <w:szCs w:val="26"/>
        </w:rPr>
        <w:t xml:space="preserve"> Pivaral y Otros Vs. Guatemala</w:t>
      </w:r>
      <w:r w:rsidRPr="007444B2">
        <w:rPr>
          <w:rStyle w:val="Refdenotaalpie"/>
          <w:rFonts w:cs="Arial"/>
          <w:i/>
          <w:sz w:val="26"/>
          <w:szCs w:val="26"/>
        </w:rPr>
        <w:footnoteReference w:id="124"/>
      </w:r>
      <w:r w:rsidR="00B02A76" w:rsidRPr="007444B2">
        <w:rPr>
          <w:rFonts w:cs="Arial"/>
          <w:sz w:val="26"/>
          <w:szCs w:val="26"/>
        </w:rPr>
        <w:t xml:space="preserve">, </w:t>
      </w:r>
      <w:r w:rsidRPr="007444B2">
        <w:rPr>
          <w:rFonts w:cs="Arial"/>
          <w:sz w:val="26"/>
          <w:szCs w:val="26"/>
        </w:rPr>
        <w:t xml:space="preserve">en cuanto a </w:t>
      </w:r>
      <w:r w:rsidRPr="007444B2">
        <w:rPr>
          <w:rFonts w:cs="Arial"/>
          <w:b/>
          <w:bCs/>
          <w:sz w:val="26"/>
          <w:szCs w:val="26"/>
        </w:rPr>
        <w:t xml:space="preserve">la forma en que debe ser </w:t>
      </w:r>
      <w:r w:rsidR="00B02A76" w:rsidRPr="007444B2">
        <w:rPr>
          <w:rFonts w:cs="Arial"/>
          <w:b/>
          <w:bCs/>
          <w:sz w:val="26"/>
          <w:szCs w:val="26"/>
        </w:rPr>
        <w:t>prestado</w:t>
      </w:r>
      <w:r w:rsidRPr="007444B2">
        <w:rPr>
          <w:rFonts w:cs="Arial"/>
          <w:sz w:val="26"/>
          <w:szCs w:val="26"/>
        </w:rPr>
        <w:t xml:space="preserve">. </w:t>
      </w:r>
    </w:p>
    <w:p w14:paraId="186CBCBE" w14:textId="77777777" w:rsidR="00950DBD" w:rsidRPr="007444B2" w:rsidRDefault="00950DBD" w:rsidP="00950DBD">
      <w:pPr>
        <w:pStyle w:val="corte4fondo"/>
        <w:tabs>
          <w:tab w:val="left" w:pos="0"/>
        </w:tabs>
        <w:ind w:right="51" w:firstLine="0"/>
        <w:contextualSpacing/>
        <w:rPr>
          <w:rFonts w:cs="Arial"/>
          <w:sz w:val="26"/>
          <w:szCs w:val="26"/>
        </w:rPr>
      </w:pPr>
    </w:p>
    <w:p w14:paraId="1E917FEB" w14:textId="363FA5B8" w:rsidR="00950DBD" w:rsidRPr="007444B2" w:rsidRDefault="00B02A76" w:rsidP="00950DBD">
      <w:pPr>
        <w:pStyle w:val="corte4fondo"/>
        <w:numPr>
          <w:ilvl w:val="0"/>
          <w:numId w:val="2"/>
        </w:numPr>
        <w:ind w:right="51"/>
        <w:contextualSpacing/>
        <w:rPr>
          <w:rFonts w:cs="Arial"/>
          <w:iCs/>
          <w:sz w:val="26"/>
          <w:szCs w:val="26"/>
        </w:rPr>
      </w:pPr>
      <w:r w:rsidRPr="007444B2">
        <w:rPr>
          <w:rFonts w:cs="Arial"/>
          <w:sz w:val="26"/>
          <w:szCs w:val="26"/>
        </w:rPr>
        <w:lastRenderedPageBreak/>
        <w:t>C</w:t>
      </w:r>
      <w:r w:rsidR="00950DBD" w:rsidRPr="007444B2">
        <w:rPr>
          <w:rFonts w:cs="Arial"/>
          <w:sz w:val="26"/>
          <w:szCs w:val="26"/>
        </w:rPr>
        <w:t xml:space="preserve">uando se trata de brindar asistencia médica y tratamiento a los pacientes, las autoridades responsables deben satisfacerlo de forma </w:t>
      </w:r>
      <w:r w:rsidR="00950DBD" w:rsidRPr="007444B2">
        <w:rPr>
          <w:rFonts w:cs="Arial"/>
          <w:bCs/>
          <w:sz w:val="26"/>
          <w:szCs w:val="26"/>
        </w:rPr>
        <w:t>oportuna, permanente y constante</w:t>
      </w:r>
      <w:r w:rsidR="00042700" w:rsidRPr="007444B2">
        <w:rPr>
          <w:rFonts w:cs="Arial"/>
          <w:sz w:val="26"/>
          <w:szCs w:val="26"/>
        </w:rPr>
        <w:t>;</w:t>
      </w:r>
      <w:r w:rsidR="00950DBD" w:rsidRPr="007444B2">
        <w:rPr>
          <w:rFonts w:cs="Arial"/>
          <w:sz w:val="26"/>
          <w:szCs w:val="26"/>
        </w:rPr>
        <w:t xml:space="preserve"> </w:t>
      </w:r>
      <w:r w:rsidR="00042700" w:rsidRPr="007444B2">
        <w:rPr>
          <w:rFonts w:cs="Arial"/>
          <w:sz w:val="26"/>
          <w:szCs w:val="26"/>
        </w:rPr>
        <w:t>e</w:t>
      </w:r>
      <w:r w:rsidR="00950DBD" w:rsidRPr="007444B2">
        <w:rPr>
          <w:rFonts w:cs="Arial"/>
          <w:iCs/>
          <w:sz w:val="26"/>
          <w:szCs w:val="26"/>
        </w:rPr>
        <w:t xml:space="preserve">s decir, </w:t>
      </w:r>
      <w:r w:rsidR="00950DBD" w:rsidRPr="007444B2">
        <w:rPr>
          <w:rFonts w:cs="Arial"/>
          <w:sz w:val="26"/>
          <w:szCs w:val="26"/>
        </w:rPr>
        <w:t xml:space="preserve">el Estado se encuentra obligado </w:t>
      </w:r>
      <w:r w:rsidR="00950DBD" w:rsidRPr="007444B2">
        <w:rPr>
          <w:rFonts w:cs="Arial"/>
          <w:iCs/>
          <w:sz w:val="26"/>
          <w:szCs w:val="26"/>
        </w:rPr>
        <w:t xml:space="preserve">al suministro del tratamiento </w:t>
      </w:r>
      <w:r w:rsidR="00950DBD" w:rsidRPr="007444B2">
        <w:rPr>
          <w:rFonts w:cs="Arial"/>
          <w:b/>
          <w:iCs/>
          <w:sz w:val="26"/>
          <w:szCs w:val="26"/>
          <w:u w:val="single"/>
        </w:rPr>
        <w:t xml:space="preserve">de forma oportuna, </w:t>
      </w:r>
      <w:r w:rsidR="00950DBD" w:rsidRPr="007444B2">
        <w:rPr>
          <w:rFonts w:cs="Arial"/>
          <w:b/>
          <w:bCs/>
          <w:iCs/>
          <w:sz w:val="26"/>
          <w:szCs w:val="26"/>
          <w:u w:val="single"/>
        </w:rPr>
        <w:t>permanente y constante</w:t>
      </w:r>
      <w:r w:rsidR="00042700" w:rsidRPr="007444B2">
        <w:rPr>
          <w:rFonts w:cs="Arial"/>
          <w:iCs/>
          <w:sz w:val="26"/>
          <w:szCs w:val="26"/>
        </w:rPr>
        <w:t>,</w:t>
      </w:r>
      <w:r w:rsidR="00950DBD" w:rsidRPr="007444B2">
        <w:rPr>
          <w:rFonts w:cs="Arial"/>
          <w:iCs/>
          <w:sz w:val="26"/>
          <w:szCs w:val="26"/>
        </w:rPr>
        <w:t xml:space="preserve"> y, además, </w:t>
      </w:r>
      <w:r w:rsidR="00950DBD" w:rsidRPr="007444B2">
        <w:rPr>
          <w:rFonts w:cs="Arial"/>
          <w:b/>
          <w:bCs/>
          <w:iCs/>
          <w:sz w:val="26"/>
          <w:szCs w:val="26"/>
        </w:rPr>
        <w:t>debe ser entregado tomando en cuenta el estado de salud del paciente, así como con sus requerimientos médicos y clínicos</w:t>
      </w:r>
      <w:r w:rsidR="00950DBD" w:rsidRPr="007444B2">
        <w:rPr>
          <w:rFonts w:cs="Arial"/>
          <w:iCs/>
          <w:sz w:val="26"/>
          <w:szCs w:val="26"/>
          <w:vertAlign w:val="superscript"/>
        </w:rPr>
        <w:footnoteReference w:id="125"/>
      </w:r>
      <w:r w:rsidR="00950DBD" w:rsidRPr="007444B2">
        <w:rPr>
          <w:rFonts w:cs="Arial"/>
          <w:iCs/>
          <w:sz w:val="26"/>
          <w:szCs w:val="26"/>
        </w:rPr>
        <w:t>.</w:t>
      </w:r>
    </w:p>
    <w:p w14:paraId="4EE52B5E" w14:textId="77777777" w:rsidR="00950DBD" w:rsidRPr="007444B2" w:rsidRDefault="00950DBD" w:rsidP="00950DBD">
      <w:pPr>
        <w:pStyle w:val="corte4fondo"/>
        <w:tabs>
          <w:tab w:val="left" w:pos="0"/>
        </w:tabs>
        <w:ind w:right="51" w:firstLine="0"/>
        <w:rPr>
          <w:rFonts w:cs="Arial"/>
          <w:iCs/>
          <w:sz w:val="26"/>
          <w:szCs w:val="26"/>
        </w:rPr>
      </w:pPr>
    </w:p>
    <w:p w14:paraId="48BD9C8D" w14:textId="75341FB8" w:rsidR="00950DBD" w:rsidRPr="007444B2" w:rsidRDefault="003905CC" w:rsidP="003905CC">
      <w:pPr>
        <w:pStyle w:val="corte4fondo"/>
        <w:numPr>
          <w:ilvl w:val="0"/>
          <w:numId w:val="2"/>
        </w:numPr>
        <w:spacing w:after="80"/>
        <w:ind w:right="51"/>
        <w:rPr>
          <w:rFonts w:cs="Arial"/>
          <w:iCs/>
          <w:sz w:val="26"/>
          <w:szCs w:val="26"/>
        </w:rPr>
      </w:pPr>
      <w:r w:rsidRPr="007444B2">
        <w:rPr>
          <w:rFonts w:cs="Arial"/>
          <w:iCs/>
          <w:sz w:val="26"/>
          <w:szCs w:val="26"/>
        </w:rPr>
        <w:t>Por tanto</w:t>
      </w:r>
      <w:r w:rsidR="00950DBD" w:rsidRPr="007444B2">
        <w:rPr>
          <w:rFonts w:cs="Arial"/>
          <w:iCs/>
          <w:sz w:val="26"/>
          <w:szCs w:val="26"/>
        </w:rPr>
        <w:t xml:space="preserve">, </w:t>
      </w:r>
      <w:r w:rsidRPr="007444B2">
        <w:rPr>
          <w:rFonts w:cs="Arial"/>
          <w:iCs/>
          <w:sz w:val="26"/>
          <w:szCs w:val="26"/>
        </w:rPr>
        <w:t>al</w:t>
      </w:r>
      <w:r w:rsidR="00950DBD" w:rsidRPr="007444B2">
        <w:rPr>
          <w:rFonts w:cs="Arial"/>
          <w:iCs/>
          <w:sz w:val="26"/>
          <w:szCs w:val="26"/>
        </w:rPr>
        <w:t xml:space="preserve"> brindar asistencia médica y </w:t>
      </w:r>
      <w:r w:rsidR="00950DBD" w:rsidRPr="007444B2">
        <w:rPr>
          <w:rFonts w:cs="Arial"/>
          <w:sz w:val="26"/>
          <w:szCs w:val="26"/>
        </w:rPr>
        <w:t>tratamiento</w:t>
      </w:r>
      <w:r w:rsidR="00950DBD" w:rsidRPr="007444B2">
        <w:rPr>
          <w:rFonts w:cs="Arial"/>
          <w:iCs/>
          <w:sz w:val="26"/>
          <w:szCs w:val="26"/>
        </w:rPr>
        <w:t xml:space="preserve"> a los pacientes con alguna enfermedad, las autoridades responsables de prestar ese servicio han de garantizar el derecho humano a la salud mediante la valoración de los criterios siguientes: </w:t>
      </w:r>
    </w:p>
    <w:p w14:paraId="7CC678BA" w14:textId="314C1C9C" w:rsidR="00950DBD" w:rsidRPr="007444B2" w:rsidRDefault="003905CC" w:rsidP="003905CC">
      <w:pPr>
        <w:pStyle w:val="corte4fondo"/>
        <w:spacing w:after="80"/>
        <w:ind w:left="851" w:right="51" w:firstLine="0"/>
        <w:rPr>
          <w:rFonts w:cs="Arial"/>
          <w:iCs/>
          <w:sz w:val="26"/>
          <w:szCs w:val="26"/>
        </w:rPr>
      </w:pPr>
      <w:r w:rsidRPr="007444B2">
        <w:rPr>
          <w:rFonts w:cs="Arial"/>
          <w:i/>
          <w:sz w:val="26"/>
          <w:szCs w:val="26"/>
        </w:rPr>
        <w:t xml:space="preserve">1. </w:t>
      </w:r>
      <w:r w:rsidR="00950DBD" w:rsidRPr="007444B2">
        <w:rPr>
          <w:rFonts w:cs="Arial"/>
          <w:i/>
          <w:sz w:val="26"/>
          <w:szCs w:val="26"/>
        </w:rPr>
        <w:t>Subjetivo</w:t>
      </w:r>
      <w:r w:rsidR="00545B45" w:rsidRPr="007444B2">
        <w:rPr>
          <w:rFonts w:cs="Arial"/>
          <w:i/>
          <w:sz w:val="26"/>
          <w:szCs w:val="26"/>
        </w:rPr>
        <w:t>:</w:t>
      </w:r>
      <w:r w:rsidR="00950DBD" w:rsidRPr="007444B2">
        <w:rPr>
          <w:rFonts w:cs="Arial"/>
          <w:iCs/>
          <w:sz w:val="26"/>
          <w:szCs w:val="26"/>
        </w:rPr>
        <w:t xml:space="preserve"> el Estado deberá actuar con el propósito de procurar el tratamiento terapéutico y farmacéutico del paciente, ya sea para lograr su reversibilidad o curación</w:t>
      </w:r>
      <w:r w:rsidR="00545B45" w:rsidRPr="007444B2">
        <w:rPr>
          <w:rFonts w:cs="Arial"/>
          <w:iCs/>
          <w:sz w:val="26"/>
          <w:szCs w:val="26"/>
        </w:rPr>
        <w:t>,</w:t>
      </w:r>
      <w:r w:rsidR="00950DBD" w:rsidRPr="007444B2">
        <w:rPr>
          <w:rFonts w:cs="Arial"/>
          <w:iCs/>
          <w:sz w:val="26"/>
          <w:szCs w:val="26"/>
        </w:rPr>
        <w:t xml:space="preserve"> o, de ser diagnosticado con una enfermedad crónico y/o degenerativa</w:t>
      </w:r>
      <w:r w:rsidR="00950DBD" w:rsidRPr="007444B2">
        <w:rPr>
          <w:rStyle w:val="Refdenotaalpie"/>
          <w:rFonts w:cs="Arial"/>
          <w:iCs/>
          <w:sz w:val="26"/>
          <w:szCs w:val="26"/>
        </w:rPr>
        <w:footnoteReference w:id="126"/>
      </w:r>
      <w:r w:rsidR="00950DBD" w:rsidRPr="007444B2">
        <w:rPr>
          <w:rFonts w:cs="Arial"/>
          <w:iCs/>
          <w:sz w:val="26"/>
          <w:szCs w:val="26"/>
        </w:rPr>
        <w:t xml:space="preserve"> procurar la garantía del tratamiento necesario para el control de su sintomatología, así como el control del deterioro de su integridad física y psíquica</w:t>
      </w:r>
      <w:r w:rsidR="00B064A7" w:rsidRPr="007444B2">
        <w:rPr>
          <w:rFonts w:cs="Arial"/>
          <w:iCs/>
          <w:sz w:val="26"/>
          <w:szCs w:val="26"/>
        </w:rPr>
        <w:t>;</w:t>
      </w:r>
      <w:r w:rsidR="00157935" w:rsidRPr="007444B2">
        <w:rPr>
          <w:rFonts w:cs="Arial"/>
          <w:iCs/>
          <w:sz w:val="26"/>
          <w:szCs w:val="26"/>
        </w:rPr>
        <w:t xml:space="preserve"> </w:t>
      </w:r>
      <w:r w:rsidR="00B064A7" w:rsidRPr="007444B2">
        <w:rPr>
          <w:rFonts w:cs="Arial"/>
          <w:iCs/>
          <w:sz w:val="26"/>
          <w:szCs w:val="26"/>
        </w:rPr>
        <w:t>e</w:t>
      </w:r>
      <w:r w:rsidR="00157935" w:rsidRPr="007444B2">
        <w:rPr>
          <w:rFonts w:cs="Arial"/>
          <w:iCs/>
          <w:sz w:val="26"/>
          <w:szCs w:val="26"/>
        </w:rPr>
        <w:t>s</w:t>
      </w:r>
      <w:r w:rsidR="00950DBD" w:rsidRPr="007444B2">
        <w:rPr>
          <w:rFonts w:cs="Arial"/>
          <w:iCs/>
          <w:sz w:val="26"/>
          <w:szCs w:val="26"/>
        </w:rPr>
        <w:t xml:space="preserve"> decir, tomando en cuenta el estado de salud del paciente, así como sus requerimientos clínicos y médicos. </w:t>
      </w:r>
    </w:p>
    <w:p w14:paraId="0D761C1D" w14:textId="3CD6C316" w:rsidR="00950DBD" w:rsidRPr="007444B2" w:rsidRDefault="003905CC" w:rsidP="003905CC">
      <w:pPr>
        <w:pStyle w:val="corte4fondo"/>
        <w:spacing w:after="80"/>
        <w:ind w:left="851" w:right="51" w:firstLine="0"/>
        <w:rPr>
          <w:rFonts w:cs="Arial"/>
          <w:iCs/>
          <w:sz w:val="26"/>
          <w:szCs w:val="26"/>
        </w:rPr>
      </w:pPr>
      <w:r w:rsidRPr="007444B2">
        <w:rPr>
          <w:rFonts w:cs="Arial"/>
          <w:i/>
          <w:sz w:val="26"/>
          <w:szCs w:val="26"/>
        </w:rPr>
        <w:t xml:space="preserve">2. </w:t>
      </w:r>
      <w:r w:rsidR="00950DBD" w:rsidRPr="007444B2">
        <w:rPr>
          <w:rFonts w:cs="Arial"/>
          <w:i/>
          <w:sz w:val="26"/>
          <w:szCs w:val="26"/>
        </w:rPr>
        <w:t>Objetivo</w:t>
      </w:r>
      <w:r w:rsidR="00DC64A2" w:rsidRPr="007444B2">
        <w:rPr>
          <w:rFonts w:cs="Arial"/>
          <w:i/>
          <w:sz w:val="26"/>
          <w:szCs w:val="26"/>
        </w:rPr>
        <w:t>:</w:t>
      </w:r>
      <w:r w:rsidR="00950DBD" w:rsidRPr="007444B2">
        <w:rPr>
          <w:rFonts w:cs="Arial"/>
          <w:iCs/>
          <w:sz w:val="26"/>
          <w:szCs w:val="26"/>
        </w:rPr>
        <w:t xml:space="preserve"> el Estado deberá garantizar que el tratamiento sea adecuado, de modo </w:t>
      </w:r>
      <w:r w:rsidR="00692FE4" w:rsidRPr="007444B2">
        <w:rPr>
          <w:rFonts w:cs="Arial"/>
          <w:iCs/>
          <w:sz w:val="26"/>
          <w:szCs w:val="26"/>
        </w:rPr>
        <w:t>que,</w:t>
      </w:r>
      <w:r w:rsidR="00950DBD" w:rsidRPr="007444B2">
        <w:rPr>
          <w:rFonts w:cs="Arial"/>
          <w:iCs/>
          <w:sz w:val="26"/>
          <w:szCs w:val="26"/>
        </w:rPr>
        <w:t xml:space="preserve"> si el paciente requiere algún medicamento, éste contenga las sales originales o genéricas que conserven la biodisponibilidad y bioequivalencia de las sales originales para su efectividad. </w:t>
      </w:r>
    </w:p>
    <w:p w14:paraId="23E6D4CD" w14:textId="7628D823" w:rsidR="00950DBD" w:rsidRPr="007444B2" w:rsidRDefault="003905CC" w:rsidP="003905CC">
      <w:pPr>
        <w:pStyle w:val="corte4fondo"/>
        <w:spacing w:after="80"/>
        <w:ind w:left="851" w:right="51" w:firstLine="0"/>
        <w:rPr>
          <w:rFonts w:cs="Arial"/>
          <w:iCs/>
          <w:sz w:val="26"/>
          <w:szCs w:val="26"/>
        </w:rPr>
      </w:pPr>
      <w:r w:rsidRPr="007444B2">
        <w:rPr>
          <w:rFonts w:cs="Arial"/>
          <w:i/>
          <w:sz w:val="26"/>
          <w:szCs w:val="26"/>
        </w:rPr>
        <w:t xml:space="preserve">3. </w:t>
      </w:r>
      <w:r w:rsidR="00950DBD" w:rsidRPr="007444B2">
        <w:rPr>
          <w:rFonts w:cs="Arial"/>
          <w:i/>
          <w:sz w:val="26"/>
          <w:szCs w:val="26"/>
        </w:rPr>
        <w:t>Temporal</w:t>
      </w:r>
      <w:r w:rsidR="00DC64A2" w:rsidRPr="007444B2">
        <w:rPr>
          <w:rFonts w:cs="Arial"/>
          <w:i/>
          <w:sz w:val="26"/>
          <w:szCs w:val="26"/>
        </w:rPr>
        <w:t>:</w:t>
      </w:r>
      <w:r w:rsidR="00950DBD" w:rsidRPr="007444B2">
        <w:rPr>
          <w:rFonts w:cs="Arial"/>
          <w:iCs/>
          <w:sz w:val="26"/>
          <w:szCs w:val="26"/>
        </w:rPr>
        <w:t xml:space="preserve"> el Estado deberá garantizar que el tratamiento que necesite el paciente se garantice de forma </w:t>
      </w:r>
      <w:r w:rsidR="00950DBD" w:rsidRPr="007444B2">
        <w:rPr>
          <w:rFonts w:cs="Arial"/>
          <w:iCs/>
          <w:sz w:val="26"/>
          <w:szCs w:val="26"/>
          <w:u w:val="single"/>
        </w:rPr>
        <w:t>oportuna,</w:t>
      </w:r>
      <w:r w:rsidR="00950DBD" w:rsidRPr="007444B2">
        <w:rPr>
          <w:rFonts w:cs="Arial"/>
          <w:iCs/>
          <w:sz w:val="26"/>
          <w:szCs w:val="26"/>
        </w:rPr>
        <w:t xml:space="preserve"> </w:t>
      </w:r>
      <w:r w:rsidR="00950DBD" w:rsidRPr="007444B2">
        <w:rPr>
          <w:rFonts w:cs="Arial"/>
          <w:iCs/>
          <w:sz w:val="26"/>
          <w:szCs w:val="26"/>
          <w:u w:val="single"/>
        </w:rPr>
        <w:t>permanente</w:t>
      </w:r>
      <w:r w:rsidR="00950DBD" w:rsidRPr="007444B2">
        <w:rPr>
          <w:rFonts w:cs="Arial"/>
          <w:iCs/>
          <w:sz w:val="26"/>
          <w:szCs w:val="26"/>
        </w:rPr>
        <w:t xml:space="preserve"> y </w:t>
      </w:r>
      <w:r w:rsidR="00950DBD" w:rsidRPr="007444B2">
        <w:rPr>
          <w:rFonts w:cs="Arial"/>
          <w:iCs/>
          <w:sz w:val="26"/>
          <w:szCs w:val="26"/>
          <w:u w:val="single"/>
        </w:rPr>
        <w:t>constante</w:t>
      </w:r>
      <w:r w:rsidR="00950DBD" w:rsidRPr="007444B2">
        <w:rPr>
          <w:rFonts w:cs="Arial"/>
          <w:iCs/>
          <w:sz w:val="26"/>
          <w:szCs w:val="26"/>
        </w:rPr>
        <w:t>.</w:t>
      </w:r>
    </w:p>
    <w:p w14:paraId="372B7A50" w14:textId="1B148EFF" w:rsidR="00950DBD" w:rsidRPr="007444B2" w:rsidRDefault="003905CC" w:rsidP="003905CC">
      <w:pPr>
        <w:pStyle w:val="corte4fondo"/>
        <w:spacing w:after="80"/>
        <w:ind w:left="851" w:right="51" w:firstLine="0"/>
        <w:rPr>
          <w:rFonts w:cs="Arial"/>
          <w:iCs/>
          <w:sz w:val="26"/>
          <w:szCs w:val="26"/>
        </w:rPr>
      </w:pPr>
      <w:r w:rsidRPr="007444B2">
        <w:rPr>
          <w:rFonts w:cs="Arial"/>
          <w:i/>
          <w:sz w:val="26"/>
          <w:szCs w:val="26"/>
        </w:rPr>
        <w:t xml:space="preserve">4. </w:t>
      </w:r>
      <w:r w:rsidR="00950DBD" w:rsidRPr="007444B2">
        <w:rPr>
          <w:rFonts w:cs="Arial"/>
          <w:i/>
          <w:sz w:val="26"/>
          <w:szCs w:val="26"/>
        </w:rPr>
        <w:t>Institucional</w:t>
      </w:r>
      <w:r w:rsidR="00DC64A2" w:rsidRPr="007444B2">
        <w:rPr>
          <w:rFonts w:cs="Arial"/>
          <w:i/>
          <w:sz w:val="26"/>
          <w:szCs w:val="26"/>
        </w:rPr>
        <w:t>:</w:t>
      </w:r>
      <w:r w:rsidR="00950DBD" w:rsidRPr="007444B2">
        <w:rPr>
          <w:rFonts w:cs="Arial"/>
          <w:iCs/>
          <w:sz w:val="26"/>
          <w:szCs w:val="26"/>
        </w:rPr>
        <w:t xml:space="preserve"> el Estado debe de garantizar que las unidades médicas o instituciones de salud que se encarguen de la garantía del </w:t>
      </w:r>
      <w:r w:rsidR="00950DBD" w:rsidRPr="007444B2">
        <w:rPr>
          <w:rFonts w:cs="Arial"/>
          <w:iCs/>
          <w:sz w:val="26"/>
          <w:szCs w:val="26"/>
        </w:rPr>
        <w:lastRenderedPageBreak/>
        <w:t xml:space="preserve">tratamiento lo hagan de acuerdo con los estándares más altos de tecnología y especialización médica. </w:t>
      </w:r>
    </w:p>
    <w:p w14:paraId="1A00332B" w14:textId="77777777" w:rsidR="00950DBD" w:rsidRPr="007444B2" w:rsidRDefault="00950DBD" w:rsidP="00950DBD">
      <w:pPr>
        <w:pStyle w:val="corte4fondo"/>
        <w:tabs>
          <w:tab w:val="left" w:pos="0"/>
        </w:tabs>
        <w:ind w:right="51" w:firstLine="0"/>
        <w:rPr>
          <w:rFonts w:cs="Arial"/>
          <w:iCs/>
          <w:sz w:val="26"/>
          <w:szCs w:val="26"/>
        </w:rPr>
      </w:pPr>
    </w:p>
    <w:p w14:paraId="465E6BE4" w14:textId="7F6C4919" w:rsidR="00950DBD" w:rsidRPr="007444B2" w:rsidRDefault="00950DBD" w:rsidP="001E3E53">
      <w:pPr>
        <w:pStyle w:val="corte4fondo"/>
        <w:numPr>
          <w:ilvl w:val="0"/>
          <w:numId w:val="2"/>
        </w:numPr>
        <w:ind w:right="51"/>
        <w:contextualSpacing/>
        <w:rPr>
          <w:rFonts w:cs="Arial"/>
          <w:sz w:val="26"/>
          <w:szCs w:val="26"/>
        </w:rPr>
      </w:pPr>
      <w:r w:rsidRPr="007444B2">
        <w:rPr>
          <w:rFonts w:cs="Arial"/>
          <w:sz w:val="26"/>
          <w:szCs w:val="26"/>
        </w:rPr>
        <w:t xml:space="preserve">Estos criterios son observables con independencia de que sea una institución de salud pública o privada la que se encargue de brindar el tratamiento al paciente </w:t>
      </w:r>
      <w:r w:rsidR="00A76FCA" w:rsidRPr="007444B2">
        <w:rPr>
          <w:rFonts w:cs="Arial"/>
          <w:sz w:val="26"/>
          <w:szCs w:val="26"/>
        </w:rPr>
        <w:t>(</w:t>
      </w:r>
      <w:r w:rsidRPr="007444B2">
        <w:rPr>
          <w:rFonts w:cs="Arial"/>
          <w:sz w:val="26"/>
          <w:szCs w:val="26"/>
        </w:rPr>
        <w:t>siempre y cuando integren el Sistema Nacional de Salud</w:t>
      </w:r>
      <w:r w:rsidRPr="007444B2">
        <w:rPr>
          <w:rStyle w:val="Refdenotaalpie"/>
          <w:rFonts w:cs="Arial"/>
          <w:sz w:val="26"/>
          <w:szCs w:val="26"/>
        </w:rPr>
        <w:footnoteReference w:id="127"/>
      </w:r>
      <w:r w:rsidR="00A76FCA" w:rsidRPr="007444B2">
        <w:rPr>
          <w:rFonts w:cs="Arial"/>
          <w:sz w:val="26"/>
          <w:szCs w:val="26"/>
        </w:rPr>
        <w:t>),</w:t>
      </w:r>
      <w:r w:rsidR="008A6A82" w:rsidRPr="007444B2">
        <w:rPr>
          <w:rFonts w:cs="Arial"/>
          <w:sz w:val="26"/>
          <w:szCs w:val="26"/>
        </w:rPr>
        <w:t xml:space="preserve"> </w:t>
      </w:r>
      <w:r w:rsidR="00A76FCA" w:rsidRPr="007444B2">
        <w:rPr>
          <w:rFonts w:cs="Arial"/>
          <w:sz w:val="26"/>
          <w:szCs w:val="26"/>
        </w:rPr>
        <w:t xml:space="preserve">ya </w:t>
      </w:r>
      <w:r w:rsidRPr="007444B2">
        <w:rPr>
          <w:rFonts w:cs="Arial"/>
          <w:sz w:val="26"/>
          <w:szCs w:val="26"/>
        </w:rPr>
        <w:t xml:space="preserve">que el derecho humano a la salud es un derecho </w:t>
      </w:r>
      <w:r w:rsidR="00293F07" w:rsidRPr="007444B2">
        <w:rPr>
          <w:rFonts w:cs="Arial"/>
          <w:sz w:val="26"/>
          <w:szCs w:val="26"/>
        </w:rPr>
        <w:t>inmerso en los DESCA</w:t>
      </w:r>
      <w:r w:rsidRPr="007444B2">
        <w:rPr>
          <w:rFonts w:cs="Arial"/>
          <w:sz w:val="26"/>
          <w:szCs w:val="26"/>
        </w:rPr>
        <w:t xml:space="preserve"> cuyo cumplimiento es progresivo</w:t>
      </w:r>
      <w:r w:rsidR="00293F07" w:rsidRPr="007444B2">
        <w:rPr>
          <w:rFonts w:cs="Arial"/>
          <w:sz w:val="26"/>
          <w:szCs w:val="26"/>
        </w:rPr>
        <w:t xml:space="preserve">, aunque </w:t>
      </w:r>
      <w:r w:rsidRPr="007444B2">
        <w:rPr>
          <w:rFonts w:cs="Arial"/>
          <w:sz w:val="26"/>
          <w:szCs w:val="26"/>
        </w:rPr>
        <w:t xml:space="preserve">su efectividad depende </w:t>
      </w:r>
      <w:r w:rsidR="004408F7" w:rsidRPr="007444B2">
        <w:rPr>
          <w:rFonts w:cs="Arial"/>
          <w:sz w:val="26"/>
          <w:szCs w:val="26"/>
        </w:rPr>
        <w:t xml:space="preserve">de </w:t>
      </w:r>
      <w:r w:rsidRPr="007444B2">
        <w:rPr>
          <w:rFonts w:cs="Arial"/>
          <w:sz w:val="26"/>
          <w:szCs w:val="26"/>
        </w:rPr>
        <w:t xml:space="preserve">los medios disponibles para su satisfacción. </w:t>
      </w:r>
    </w:p>
    <w:p w14:paraId="25543BF6" w14:textId="77777777" w:rsidR="00AF6135" w:rsidRPr="007444B2" w:rsidRDefault="00AF6135" w:rsidP="00A76FCA">
      <w:pPr>
        <w:pStyle w:val="corte4fondo"/>
        <w:tabs>
          <w:tab w:val="left" w:pos="0"/>
        </w:tabs>
        <w:ind w:right="51" w:firstLine="0"/>
        <w:rPr>
          <w:rFonts w:cs="Arial"/>
          <w:sz w:val="26"/>
          <w:szCs w:val="26"/>
        </w:rPr>
      </w:pPr>
    </w:p>
    <w:p w14:paraId="083230F0" w14:textId="47115E2D" w:rsidR="00E20789" w:rsidRPr="007444B2" w:rsidRDefault="00293F07" w:rsidP="00293F07">
      <w:pPr>
        <w:pStyle w:val="corte4fondo"/>
        <w:spacing w:after="80"/>
        <w:ind w:right="51" w:firstLine="0"/>
        <w:rPr>
          <w:rFonts w:cs="Arial"/>
          <w:i/>
          <w:iCs/>
          <w:sz w:val="26"/>
          <w:szCs w:val="26"/>
        </w:rPr>
      </w:pPr>
      <w:r w:rsidRPr="007444B2">
        <w:rPr>
          <w:rFonts w:cs="Arial"/>
          <w:i/>
          <w:iCs/>
          <w:sz w:val="26"/>
          <w:szCs w:val="26"/>
        </w:rPr>
        <w:t xml:space="preserve">1. </w:t>
      </w:r>
      <w:r w:rsidR="00AF6135" w:rsidRPr="007444B2">
        <w:rPr>
          <w:rFonts w:cs="Arial"/>
          <w:i/>
          <w:iCs/>
          <w:sz w:val="26"/>
          <w:szCs w:val="26"/>
        </w:rPr>
        <w:t xml:space="preserve">Doctrina de la Suprema Corte de Justicia de la Nación, </w:t>
      </w:r>
      <w:r w:rsidR="00A76FCA" w:rsidRPr="007444B2">
        <w:rPr>
          <w:rFonts w:cs="Arial"/>
          <w:i/>
          <w:iCs/>
          <w:sz w:val="26"/>
          <w:szCs w:val="26"/>
        </w:rPr>
        <w:t xml:space="preserve">con </w:t>
      </w:r>
      <w:r w:rsidR="00AF6135" w:rsidRPr="007444B2">
        <w:rPr>
          <w:rFonts w:cs="Arial"/>
          <w:i/>
          <w:iCs/>
          <w:sz w:val="26"/>
          <w:szCs w:val="26"/>
        </w:rPr>
        <w:t>respecto al derecho humano de la salud</w:t>
      </w:r>
    </w:p>
    <w:p w14:paraId="7B91D98F" w14:textId="215C2DCE" w:rsidR="00AF6135" w:rsidRPr="007444B2" w:rsidRDefault="0075089F" w:rsidP="00950DBD">
      <w:pPr>
        <w:pStyle w:val="corte4fondo"/>
        <w:numPr>
          <w:ilvl w:val="0"/>
          <w:numId w:val="2"/>
        </w:numPr>
        <w:ind w:right="51"/>
        <w:contextualSpacing/>
        <w:rPr>
          <w:rFonts w:cs="Arial"/>
          <w:sz w:val="26"/>
          <w:szCs w:val="26"/>
        </w:rPr>
      </w:pPr>
      <w:r w:rsidRPr="007444B2">
        <w:rPr>
          <w:rFonts w:cs="Arial"/>
          <w:sz w:val="26"/>
          <w:szCs w:val="26"/>
        </w:rPr>
        <w:t>De forma reciente</w:t>
      </w:r>
      <w:r w:rsidR="00293F07" w:rsidRPr="007444B2">
        <w:rPr>
          <w:rFonts w:cs="Arial"/>
          <w:sz w:val="26"/>
          <w:szCs w:val="26"/>
        </w:rPr>
        <w:t xml:space="preserve">, </w:t>
      </w:r>
      <w:r w:rsidRPr="007444B2">
        <w:rPr>
          <w:rFonts w:cs="Arial"/>
          <w:sz w:val="26"/>
          <w:szCs w:val="26"/>
        </w:rPr>
        <w:t xml:space="preserve">esta Primera Sala, </w:t>
      </w:r>
      <w:r w:rsidR="00AF6135" w:rsidRPr="007444B2">
        <w:rPr>
          <w:rFonts w:cs="Arial"/>
          <w:sz w:val="26"/>
          <w:szCs w:val="26"/>
        </w:rPr>
        <w:t>al decidir sobre casos en los cuales se reclama la omisión por parte de una institución pública de salud de hacer entrega oportuna para el control de la enfermedad que padece, se ha pronunciado en el sentido de que la asistencia médica y el tratamiento a los pacientes usuarios de alguna institución que integre el sistema nacional de salud deben garantizarse de forma oportuna y constante</w:t>
      </w:r>
      <w:r w:rsidR="00AF6135" w:rsidRPr="007444B2">
        <w:rPr>
          <w:rStyle w:val="Refdenotaalpie"/>
          <w:rFonts w:cs="Arial"/>
          <w:sz w:val="26"/>
          <w:szCs w:val="26"/>
        </w:rPr>
        <w:footnoteReference w:id="128"/>
      </w:r>
      <w:r w:rsidR="00AF6135" w:rsidRPr="007444B2">
        <w:rPr>
          <w:rFonts w:cs="Arial"/>
          <w:sz w:val="26"/>
          <w:szCs w:val="26"/>
        </w:rPr>
        <w:t>.</w:t>
      </w:r>
    </w:p>
    <w:p w14:paraId="34CBEE44" w14:textId="77777777" w:rsidR="00AF6135" w:rsidRPr="007444B2" w:rsidRDefault="00AF6135" w:rsidP="00942689">
      <w:pPr>
        <w:pStyle w:val="corte4fondo"/>
        <w:tabs>
          <w:tab w:val="left" w:pos="0"/>
        </w:tabs>
        <w:ind w:right="51" w:firstLine="0"/>
        <w:rPr>
          <w:rFonts w:cs="Arial"/>
          <w:sz w:val="26"/>
          <w:szCs w:val="26"/>
        </w:rPr>
      </w:pPr>
    </w:p>
    <w:p w14:paraId="6B9E5912" w14:textId="6DBC9899" w:rsidR="00AF6135" w:rsidRPr="007444B2" w:rsidRDefault="006C628A" w:rsidP="00950DBD">
      <w:pPr>
        <w:pStyle w:val="corte4fondo"/>
        <w:numPr>
          <w:ilvl w:val="0"/>
          <w:numId w:val="2"/>
        </w:numPr>
        <w:ind w:right="51"/>
        <w:contextualSpacing/>
        <w:rPr>
          <w:rFonts w:cs="Arial"/>
          <w:sz w:val="26"/>
          <w:szCs w:val="26"/>
        </w:rPr>
      </w:pPr>
      <w:r w:rsidRPr="007444B2">
        <w:rPr>
          <w:rFonts w:cs="Arial"/>
          <w:sz w:val="26"/>
          <w:szCs w:val="26"/>
        </w:rPr>
        <w:t>Por ello, ha observado que e</w:t>
      </w:r>
      <w:r w:rsidR="00942689" w:rsidRPr="007444B2">
        <w:rPr>
          <w:rFonts w:cs="Arial"/>
          <w:sz w:val="26"/>
          <w:szCs w:val="26"/>
        </w:rPr>
        <w:t>l tratamiento</w:t>
      </w:r>
      <w:r w:rsidRPr="007444B2">
        <w:rPr>
          <w:rFonts w:cs="Arial"/>
          <w:sz w:val="26"/>
          <w:szCs w:val="26"/>
        </w:rPr>
        <w:t xml:space="preserve"> </w:t>
      </w:r>
      <w:r w:rsidR="00AF6135" w:rsidRPr="007444B2">
        <w:rPr>
          <w:rFonts w:cs="Arial"/>
          <w:sz w:val="26"/>
          <w:szCs w:val="26"/>
        </w:rPr>
        <w:t xml:space="preserve">debe ser entregado tomando en cuenta </w:t>
      </w:r>
      <w:r w:rsidR="00031A07" w:rsidRPr="007444B2">
        <w:rPr>
          <w:rFonts w:cs="Arial"/>
          <w:sz w:val="26"/>
          <w:szCs w:val="26"/>
        </w:rPr>
        <w:t>el</w:t>
      </w:r>
      <w:r w:rsidR="00AF6135" w:rsidRPr="007444B2">
        <w:rPr>
          <w:rFonts w:cs="Arial"/>
          <w:sz w:val="26"/>
          <w:szCs w:val="26"/>
        </w:rPr>
        <w:t xml:space="preserve"> estado de salud, así como </w:t>
      </w:r>
      <w:r w:rsidR="00031A07" w:rsidRPr="007444B2">
        <w:rPr>
          <w:rFonts w:cs="Arial"/>
          <w:sz w:val="26"/>
          <w:szCs w:val="26"/>
        </w:rPr>
        <w:t>los</w:t>
      </w:r>
      <w:r w:rsidR="00AF6135" w:rsidRPr="007444B2">
        <w:rPr>
          <w:rFonts w:cs="Arial"/>
          <w:sz w:val="26"/>
          <w:szCs w:val="26"/>
        </w:rPr>
        <w:t xml:space="preserve"> requerimientos médicos y clínicos, tomando particular importancia cuando se trata de padecimientos en los que el éxito del tratamiento dependa, principalmente, del óptimo cumplimiento en la toma de medicamentos</w:t>
      </w:r>
      <w:r w:rsidR="00031A07" w:rsidRPr="007444B2">
        <w:rPr>
          <w:rFonts w:cs="Arial"/>
          <w:sz w:val="26"/>
          <w:szCs w:val="26"/>
        </w:rPr>
        <w:t>;</w:t>
      </w:r>
      <w:r w:rsidR="00AF6135" w:rsidRPr="007444B2">
        <w:rPr>
          <w:rFonts w:cs="Arial"/>
          <w:sz w:val="26"/>
          <w:szCs w:val="26"/>
        </w:rPr>
        <w:t xml:space="preserve"> es decir, en aquellos casos en los que la adherencia deficiente al tratamiento sea determinante para la progresión de la enfermedad</w:t>
      </w:r>
      <w:r w:rsidR="00AF6135" w:rsidRPr="007444B2">
        <w:rPr>
          <w:rStyle w:val="Refdenotaalpie"/>
          <w:rFonts w:cs="Arial"/>
          <w:sz w:val="26"/>
          <w:szCs w:val="26"/>
        </w:rPr>
        <w:footnoteReference w:id="129"/>
      </w:r>
      <w:r w:rsidR="00AF6135" w:rsidRPr="007444B2">
        <w:rPr>
          <w:rFonts w:cs="Arial"/>
          <w:sz w:val="26"/>
          <w:szCs w:val="26"/>
        </w:rPr>
        <w:t>.</w:t>
      </w:r>
    </w:p>
    <w:p w14:paraId="0562C395" w14:textId="77777777" w:rsidR="0040268B" w:rsidRPr="007444B2" w:rsidRDefault="0040268B" w:rsidP="00153ED2">
      <w:pPr>
        <w:pStyle w:val="corte4fondo"/>
        <w:tabs>
          <w:tab w:val="left" w:pos="0"/>
        </w:tabs>
        <w:ind w:right="51" w:firstLine="0"/>
        <w:rPr>
          <w:rFonts w:cs="Arial"/>
          <w:sz w:val="26"/>
          <w:szCs w:val="26"/>
        </w:rPr>
      </w:pPr>
    </w:p>
    <w:p w14:paraId="51BA33F0" w14:textId="261A0E7B" w:rsidR="0040268B" w:rsidRPr="007444B2" w:rsidRDefault="00153ED2" w:rsidP="0040268B">
      <w:pPr>
        <w:pStyle w:val="corte4fondo"/>
        <w:numPr>
          <w:ilvl w:val="0"/>
          <w:numId w:val="2"/>
        </w:numPr>
        <w:ind w:right="51"/>
        <w:contextualSpacing/>
        <w:rPr>
          <w:rFonts w:cs="Arial"/>
          <w:sz w:val="26"/>
          <w:szCs w:val="26"/>
        </w:rPr>
      </w:pPr>
      <w:r w:rsidRPr="007444B2">
        <w:rPr>
          <w:rFonts w:cs="Arial"/>
          <w:sz w:val="26"/>
          <w:szCs w:val="26"/>
        </w:rPr>
        <w:t>L</w:t>
      </w:r>
      <w:r w:rsidR="0040268B" w:rsidRPr="007444B2">
        <w:rPr>
          <w:rFonts w:cs="Arial"/>
          <w:sz w:val="26"/>
          <w:szCs w:val="26"/>
        </w:rPr>
        <w:t>a lucha contra las enfermedades, en términos amplios, representa la práctica de esfuerzos individuales y colectivos del Estado para facilitar la creación de condiciones que aseguren a las personas asistencia y servicios médicos</w:t>
      </w:r>
      <w:r w:rsidR="006D1FF6" w:rsidRPr="007444B2">
        <w:rPr>
          <w:rFonts w:cs="Arial"/>
          <w:sz w:val="26"/>
          <w:szCs w:val="26"/>
        </w:rPr>
        <w:t>;</w:t>
      </w:r>
      <w:r w:rsidR="0040268B" w:rsidRPr="007444B2">
        <w:rPr>
          <w:rFonts w:cs="Arial"/>
          <w:sz w:val="26"/>
          <w:szCs w:val="26"/>
        </w:rPr>
        <w:t xml:space="preserve"> lo cual no se limita al acceso igual y oportuno a los servicios de salud básicos preventivos, curativos y de rehabilitación, sino también al tratamiento apropiado de enfermedades, afecciones, lesiones y discapacidades</w:t>
      </w:r>
      <w:r w:rsidRPr="007444B2">
        <w:rPr>
          <w:rFonts w:cs="Arial"/>
          <w:sz w:val="26"/>
          <w:szCs w:val="26"/>
        </w:rPr>
        <w:t>,</w:t>
      </w:r>
      <w:r w:rsidR="0040268B" w:rsidRPr="007444B2">
        <w:rPr>
          <w:rFonts w:cs="Arial"/>
          <w:sz w:val="26"/>
          <w:szCs w:val="26"/>
        </w:rPr>
        <w:t xml:space="preserve"> como parte del estándar de protección del derecho humano a la salud</w:t>
      </w:r>
      <w:r w:rsidRPr="007444B2">
        <w:rPr>
          <w:rStyle w:val="Refdenotaalpie"/>
          <w:rFonts w:cs="Arial"/>
          <w:sz w:val="26"/>
          <w:szCs w:val="26"/>
        </w:rPr>
        <w:footnoteReference w:id="130"/>
      </w:r>
      <w:r w:rsidR="0040268B" w:rsidRPr="007444B2">
        <w:rPr>
          <w:rFonts w:cs="Arial"/>
          <w:sz w:val="26"/>
          <w:szCs w:val="26"/>
        </w:rPr>
        <w:t>.</w:t>
      </w:r>
    </w:p>
    <w:p w14:paraId="46D57D00" w14:textId="77777777" w:rsidR="0040268B" w:rsidRPr="007444B2" w:rsidRDefault="0040268B" w:rsidP="00852E23">
      <w:pPr>
        <w:pStyle w:val="corte4fondo"/>
        <w:tabs>
          <w:tab w:val="left" w:pos="0"/>
        </w:tabs>
        <w:ind w:right="51" w:firstLine="0"/>
        <w:rPr>
          <w:rFonts w:cs="Arial"/>
          <w:sz w:val="26"/>
          <w:szCs w:val="26"/>
        </w:rPr>
      </w:pPr>
    </w:p>
    <w:p w14:paraId="4A5CA780" w14:textId="77777777" w:rsidR="00491B7C" w:rsidRPr="007444B2" w:rsidRDefault="0040268B" w:rsidP="0040268B">
      <w:pPr>
        <w:pStyle w:val="corte4fondo"/>
        <w:numPr>
          <w:ilvl w:val="0"/>
          <w:numId w:val="2"/>
        </w:numPr>
        <w:ind w:right="51"/>
        <w:contextualSpacing/>
        <w:rPr>
          <w:rFonts w:cs="Arial"/>
          <w:sz w:val="26"/>
          <w:szCs w:val="26"/>
        </w:rPr>
      </w:pPr>
      <w:r w:rsidRPr="007444B2">
        <w:rPr>
          <w:rFonts w:cs="Arial"/>
          <w:sz w:val="26"/>
          <w:szCs w:val="26"/>
        </w:rPr>
        <w:t>También, esta Primera Sala ha determinado que</w:t>
      </w:r>
      <w:r w:rsidR="0022532E" w:rsidRPr="007444B2">
        <w:rPr>
          <w:rFonts w:cs="Arial"/>
          <w:sz w:val="26"/>
          <w:szCs w:val="26"/>
        </w:rPr>
        <w:t>,</w:t>
      </w:r>
      <w:r w:rsidRPr="007444B2">
        <w:rPr>
          <w:rFonts w:cs="Arial"/>
          <w:sz w:val="26"/>
          <w:szCs w:val="26"/>
        </w:rPr>
        <w:t xml:space="preserve"> en aras de garantizar el derecho humano a la salud, </w:t>
      </w:r>
      <w:bookmarkStart w:id="17" w:name="_Hlk134026916"/>
      <w:r w:rsidRPr="007444B2">
        <w:rPr>
          <w:rFonts w:cs="Arial"/>
          <w:sz w:val="26"/>
          <w:szCs w:val="26"/>
        </w:rPr>
        <w:t>el Estado debe adoptar las medidas necesarias hasta el máximo de los recursos de que disponga, para lograr progresivamente, por todos los medios apropiados, su plena efectividad</w:t>
      </w:r>
      <w:bookmarkEnd w:id="17"/>
      <w:r w:rsidRPr="007444B2">
        <w:rPr>
          <w:rFonts w:cs="Arial"/>
          <w:sz w:val="26"/>
          <w:szCs w:val="26"/>
        </w:rPr>
        <w:t xml:space="preserve">. </w:t>
      </w:r>
    </w:p>
    <w:p w14:paraId="5F92C8EB" w14:textId="77777777" w:rsidR="00491B7C" w:rsidRPr="007444B2" w:rsidRDefault="00491B7C" w:rsidP="00491B7C">
      <w:pPr>
        <w:pStyle w:val="corte4fondo"/>
        <w:ind w:right="51" w:firstLine="0"/>
        <w:contextualSpacing/>
        <w:rPr>
          <w:rFonts w:cs="Arial"/>
          <w:sz w:val="26"/>
          <w:szCs w:val="26"/>
        </w:rPr>
      </w:pPr>
    </w:p>
    <w:p w14:paraId="7C5F9DD6" w14:textId="6DA6826C" w:rsidR="00950DBD" w:rsidRPr="007444B2" w:rsidRDefault="0040268B" w:rsidP="00491B7C">
      <w:pPr>
        <w:pStyle w:val="corte4fondo"/>
        <w:numPr>
          <w:ilvl w:val="0"/>
          <w:numId w:val="2"/>
        </w:numPr>
        <w:ind w:right="51"/>
        <w:contextualSpacing/>
        <w:rPr>
          <w:rFonts w:cs="Arial"/>
          <w:sz w:val="26"/>
          <w:szCs w:val="26"/>
        </w:rPr>
      </w:pPr>
      <w:r w:rsidRPr="007444B2">
        <w:rPr>
          <w:rFonts w:cs="Arial"/>
          <w:sz w:val="26"/>
          <w:szCs w:val="26"/>
        </w:rPr>
        <w:t xml:space="preserve">En esa tesitura, </w:t>
      </w:r>
      <w:r w:rsidR="00B418F5" w:rsidRPr="007444B2">
        <w:rPr>
          <w:rFonts w:cs="Arial"/>
          <w:sz w:val="26"/>
          <w:szCs w:val="26"/>
        </w:rPr>
        <w:t xml:space="preserve">el Estado </w:t>
      </w:r>
      <w:r w:rsidRPr="007444B2">
        <w:rPr>
          <w:rFonts w:cs="Arial"/>
          <w:sz w:val="26"/>
          <w:szCs w:val="26"/>
        </w:rPr>
        <w:t xml:space="preserve">tiene la carga de la prueba de demostrar que realizó el esfuerzo para utilizar todos los recursos que están a su disposición para satisfacer, con carácter prioritario, sus obligaciones mínimas requeridas </w:t>
      </w:r>
      <w:r w:rsidRPr="007444B2">
        <w:rPr>
          <w:rFonts w:cs="Arial"/>
          <w:sz w:val="26"/>
          <w:szCs w:val="26"/>
        </w:rPr>
        <w:lastRenderedPageBreak/>
        <w:t>en materia de salud</w:t>
      </w:r>
      <w:r w:rsidRPr="007444B2">
        <w:rPr>
          <w:rStyle w:val="Refdenotaalpie"/>
          <w:rFonts w:cs="Arial"/>
          <w:sz w:val="26"/>
          <w:szCs w:val="26"/>
        </w:rPr>
        <w:footnoteReference w:id="131"/>
      </w:r>
      <w:r w:rsidR="00A6289B" w:rsidRPr="007444B2">
        <w:rPr>
          <w:rFonts w:cs="Arial"/>
          <w:sz w:val="26"/>
          <w:szCs w:val="26"/>
        </w:rPr>
        <w:t>, ya que</w:t>
      </w:r>
      <w:r w:rsidR="00491B7C" w:rsidRPr="007444B2">
        <w:rPr>
          <w:rFonts w:cs="Arial"/>
          <w:sz w:val="26"/>
          <w:szCs w:val="26"/>
        </w:rPr>
        <w:t xml:space="preserve"> </w:t>
      </w:r>
      <w:r w:rsidR="00491B7C" w:rsidRPr="007444B2">
        <w:rPr>
          <w:rFonts w:cs="Arial"/>
          <w:b/>
          <w:bCs/>
          <w:sz w:val="26"/>
          <w:szCs w:val="26"/>
        </w:rPr>
        <w:t>l</w:t>
      </w:r>
      <w:r w:rsidRPr="007444B2">
        <w:rPr>
          <w:rFonts w:cs="Arial"/>
          <w:b/>
          <w:sz w:val="26"/>
          <w:szCs w:val="26"/>
        </w:rPr>
        <w:t>as violaciones del derecho a la salud pueden producirse por no adoptar las medidas necesarias</w:t>
      </w:r>
      <w:r w:rsidRPr="007444B2">
        <w:rPr>
          <w:rFonts w:cs="Arial"/>
          <w:bCs/>
          <w:sz w:val="26"/>
          <w:szCs w:val="26"/>
        </w:rPr>
        <w:t xml:space="preserve"> que emanan de las obligaciones legales, como no contar con políticas o legislación que favorezca el nivel más alto de salud posible, o no hacer cumplir las leyes existentes en la materia.</w:t>
      </w:r>
    </w:p>
    <w:p w14:paraId="06CEE0C0" w14:textId="77777777" w:rsidR="0040268B" w:rsidRPr="007444B2" w:rsidRDefault="0040268B" w:rsidP="0040268B">
      <w:pPr>
        <w:pStyle w:val="corte4fondo"/>
        <w:ind w:firstLine="0"/>
        <w:rPr>
          <w:rFonts w:cs="Arial"/>
          <w:bCs/>
          <w:sz w:val="26"/>
          <w:szCs w:val="26"/>
        </w:rPr>
      </w:pPr>
    </w:p>
    <w:p w14:paraId="3DE82239" w14:textId="37973B63" w:rsidR="00950DBD" w:rsidRPr="007444B2" w:rsidRDefault="0040268B" w:rsidP="0040268B">
      <w:pPr>
        <w:pStyle w:val="corte4fondo"/>
        <w:numPr>
          <w:ilvl w:val="0"/>
          <w:numId w:val="2"/>
        </w:numPr>
        <w:rPr>
          <w:rFonts w:cs="Arial"/>
          <w:bCs/>
          <w:sz w:val="26"/>
          <w:szCs w:val="26"/>
        </w:rPr>
      </w:pPr>
      <w:r w:rsidRPr="007444B2">
        <w:rPr>
          <w:rFonts w:cs="Arial"/>
          <w:bCs/>
          <w:sz w:val="26"/>
          <w:szCs w:val="26"/>
        </w:rPr>
        <w:t>En suma, esta Primera Sala se ha pronunciado en el sentido de que las autoridades responsables de prestar asistencia médica y tratamiento a los pacientes usuarios de alguna institución que integre el Sistema Nacional de Salud deben garantizar el derecho humano a la salud procurando la garantía del tratamiento necesario para el control de su sintomatología, así como el control del deterioro de su integridad física y psíquica, es decir, tomando en cuenta el estado de salud del paciente, así como sus requerimientos clínicos y médicos.</w:t>
      </w:r>
    </w:p>
    <w:p w14:paraId="7675710D" w14:textId="77777777" w:rsidR="00950DBD" w:rsidRPr="007444B2" w:rsidRDefault="00950DBD" w:rsidP="00CA4862">
      <w:pPr>
        <w:pStyle w:val="corte4fondo"/>
        <w:ind w:firstLine="0"/>
        <w:rPr>
          <w:rFonts w:cs="Arial"/>
          <w:bCs/>
          <w:sz w:val="26"/>
          <w:szCs w:val="26"/>
        </w:rPr>
      </w:pPr>
    </w:p>
    <w:p w14:paraId="7F72BB9D" w14:textId="71A77454" w:rsidR="00962CFB" w:rsidRPr="007444B2" w:rsidRDefault="00962CFB" w:rsidP="00962CFB">
      <w:pPr>
        <w:pStyle w:val="corte4fondo"/>
        <w:numPr>
          <w:ilvl w:val="0"/>
          <w:numId w:val="2"/>
        </w:numPr>
        <w:rPr>
          <w:rFonts w:cs="Arial"/>
          <w:bCs/>
          <w:sz w:val="26"/>
          <w:szCs w:val="26"/>
        </w:rPr>
      </w:pPr>
      <w:r w:rsidRPr="007444B2">
        <w:rPr>
          <w:rFonts w:cs="Arial"/>
          <w:bCs/>
          <w:sz w:val="26"/>
          <w:szCs w:val="26"/>
        </w:rPr>
        <w:t xml:space="preserve">En ese sentido, en aras de garantizar el tratamiento médico a los pacientes con un padecimiento como es el cáncer pulmonar, esta Primera </w:t>
      </w:r>
      <w:r w:rsidRPr="007444B2">
        <w:rPr>
          <w:rFonts w:cs="Arial"/>
          <w:bCs/>
          <w:sz w:val="26"/>
          <w:szCs w:val="26"/>
        </w:rPr>
        <w:lastRenderedPageBreak/>
        <w:t>Sala considera que las autoridades responsables y vinculadas deben atender a la garantía y debe</w:t>
      </w:r>
      <w:r w:rsidR="000F1482">
        <w:rPr>
          <w:rFonts w:cs="Arial"/>
          <w:bCs/>
          <w:sz w:val="26"/>
          <w:szCs w:val="26"/>
        </w:rPr>
        <w:t>n</w:t>
      </w:r>
      <w:r w:rsidRPr="007444B2">
        <w:rPr>
          <w:rFonts w:cs="Arial"/>
          <w:bCs/>
          <w:sz w:val="26"/>
          <w:szCs w:val="26"/>
        </w:rPr>
        <w:t xml:space="preserve"> cumplir de conformidad con los criterios de valoración </w:t>
      </w:r>
      <w:r w:rsidR="00C14DAE" w:rsidRPr="007444B2">
        <w:rPr>
          <w:rFonts w:cs="Arial"/>
          <w:bCs/>
          <w:sz w:val="26"/>
          <w:szCs w:val="26"/>
        </w:rPr>
        <w:t>que ya fueron expuestos en esta resolución, a saber</w:t>
      </w:r>
      <w:r w:rsidRPr="007444B2">
        <w:rPr>
          <w:rFonts w:cs="Arial"/>
          <w:bCs/>
          <w:sz w:val="26"/>
          <w:szCs w:val="26"/>
        </w:rPr>
        <w:t xml:space="preserve">: </w:t>
      </w:r>
      <w:r w:rsidR="00C14DAE" w:rsidRPr="007444B2">
        <w:rPr>
          <w:rFonts w:cs="Arial"/>
          <w:bCs/>
          <w:sz w:val="26"/>
          <w:szCs w:val="26"/>
        </w:rPr>
        <w:t xml:space="preserve">subjetivo, </w:t>
      </w:r>
      <w:r w:rsidR="00CA4862" w:rsidRPr="007444B2">
        <w:rPr>
          <w:rFonts w:cs="Arial"/>
          <w:bCs/>
          <w:sz w:val="26"/>
          <w:szCs w:val="26"/>
        </w:rPr>
        <w:t>objetivo, temporal e institucional.</w:t>
      </w:r>
    </w:p>
    <w:p w14:paraId="09E53673" w14:textId="77777777" w:rsidR="00962CFB" w:rsidRPr="007444B2" w:rsidRDefault="00962CFB" w:rsidP="00CA4862">
      <w:pPr>
        <w:pStyle w:val="corte4fondo"/>
        <w:ind w:firstLine="0"/>
        <w:rPr>
          <w:rFonts w:cs="Arial"/>
          <w:bCs/>
          <w:sz w:val="26"/>
          <w:szCs w:val="26"/>
        </w:rPr>
      </w:pPr>
    </w:p>
    <w:p w14:paraId="764FE098" w14:textId="4FCE984F" w:rsidR="00E20789" w:rsidRPr="007444B2" w:rsidRDefault="00A4350C" w:rsidP="00A4350C">
      <w:pPr>
        <w:pStyle w:val="corte4fondo"/>
        <w:spacing w:after="80"/>
        <w:ind w:firstLine="0"/>
        <w:rPr>
          <w:rFonts w:cs="Arial"/>
          <w:bCs/>
          <w:i/>
          <w:iCs/>
          <w:sz w:val="26"/>
          <w:szCs w:val="26"/>
        </w:rPr>
      </w:pPr>
      <w:r w:rsidRPr="007444B2">
        <w:rPr>
          <w:rFonts w:cs="Arial"/>
          <w:bCs/>
          <w:i/>
          <w:iCs/>
          <w:sz w:val="26"/>
          <w:szCs w:val="26"/>
        </w:rPr>
        <w:t xml:space="preserve">2. </w:t>
      </w:r>
      <w:r w:rsidR="00507C77" w:rsidRPr="007444B2">
        <w:rPr>
          <w:rFonts w:cs="Arial"/>
          <w:bCs/>
          <w:i/>
          <w:iCs/>
          <w:sz w:val="26"/>
          <w:szCs w:val="26"/>
        </w:rPr>
        <w:t>Importancia del diagnóstico y tratamiento de cáncer pulmonar</w:t>
      </w:r>
      <w:r w:rsidR="003079C0" w:rsidRPr="007444B2">
        <w:rPr>
          <w:rStyle w:val="Refdenotaalpie"/>
          <w:rFonts w:cs="Arial"/>
          <w:bCs/>
          <w:sz w:val="26"/>
          <w:szCs w:val="26"/>
        </w:rPr>
        <w:footnoteReference w:id="132"/>
      </w:r>
    </w:p>
    <w:p w14:paraId="6943CC81" w14:textId="6C0E52D6" w:rsidR="00507C77" w:rsidRPr="007444B2" w:rsidRDefault="0045723A" w:rsidP="00507C77">
      <w:pPr>
        <w:pStyle w:val="corte4fondo"/>
        <w:numPr>
          <w:ilvl w:val="0"/>
          <w:numId w:val="2"/>
        </w:numPr>
        <w:rPr>
          <w:rFonts w:cs="Arial"/>
          <w:bCs/>
          <w:sz w:val="26"/>
          <w:szCs w:val="26"/>
        </w:rPr>
      </w:pPr>
      <w:r w:rsidRPr="007444B2">
        <w:rPr>
          <w:rFonts w:cs="Arial"/>
          <w:bCs/>
          <w:sz w:val="26"/>
          <w:szCs w:val="26"/>
        </w:rPr>
        <w:t xml:space="preserve">Según el </w:t>
      </w:r>
      <w:r w:rsidRPr="007444B2">
        <w:rPr>
          <w:rFonts w:cs="Arial"/>
          <w:bCs/>
          <w:i/>
          <w:iCs/>
          <w:sz w:val="26"/>
          <w:szCs w:val="26"/>
        </w:rPr>
        <w:t>Diagnóstico y tratamiento de Cáncer Pulmonar de Células no pequeñas</w:t>
      </w:r>
      <w:r w:rsidR="008D780A" w:rsidRPr="007444B2">
        <w:rPr>
          <w:rFonts w:cs="Arial"/>
          <w:bCs/>
          <w:sz w:val="26"/>
          <w:szCs w:val="26"/>
        </w:rPr>
        <w:t xml:space="preserve"> </w:t>
      </w:r>
      <w:r w:rsidRPr="007444B2">
        <w:rPr>
          <w:rFonts w:cs="Arial"/>
          <w:bCs/>
          <w:sz w:val="26"/>
          <w:szCs w:val="26"/>
        </w:rPr>
        <w:t>–elaborado por el IMSS–, e</w:t>
      </w:r>
      <w:r w:rsidR="00503F5C" w:rsidRPr="007444B2">
        <w:rPr>
          <w:rFonts w:cs="Arial"/>
          <w:bCs/>
          <w:sz w:val="26"/>
          <w:szCs w:val="26"/>
        </w:rPr>
        <w:t>l cáncer pulmonar e</w:t>
      </w:r>
      <w:r w:rsidR="00507C77" w:rsidRPr="007444B2">
        <w:rPr>
          <w:rFonts w:cs="Arial"/>
          <w:bCs/>
          <w:sz w:val="26"/>
          <w:szCs w:val="26"/>
        </w:rPr>
        <w:t>s la causa más frecuente de muerte por cáncer en hombres y la segunda en mujeres en todo el mundo. En nuestro país, el cáncer de pulmón es la segunda causa de muerte por tumores malignos en hombres y la quinta en mujeres, así como la enfermedad más importante atribuible al tabaquismo</w:t>
      </w:r>
      <w:r w:rsidR="00507C77" w:rsidRPr="007444B2">
        <w:rPr>
          <w:rStyle w:val="Refdenotaalpie"/>
          <w:rFonts w:cs="Arial"/>
          <w:bCs/>
          <w:sz w:val="26"/>
          <w:szCs w:val="26"/>
        </w:rPr>
        <w:footnoteReference w:id="133"/>
      </w:r>
      <w:r w:rsidR="00507C77" w:rsidRPr="007444B2">
        <w:rPr>
          <w:rFonts w:cs="Arial"/>
          <w:bCs/>
          <w:sz w:val="26"/>
          <w:szCs w:val="26"/>
        </w:rPr>
        <w:t>.</w:t>
      </w:r>
    </w:p>
    <w:p w14:paraId="69095E2E" w14:textId="77777777" w:rsidR="00507C77" w:rsidRPr="007444B2" w:rsidRDefault="00507C77" w:rsidP="008469B3">
      <w:pPr>
        <w:pStyle w:val="corte4fondo"/>
        <w:ind w:firstLine="0"/>
        <w:rPr>
          <w:rFonts w:cs="Arial"/>
          <w:bCs/>
          <w:sz w:val="26"/>
          <w:szCs w:val="26"/>
        </w:rPr>
      </w:pPr>
    </w:p>
    <w:p w14:paraId="4808DFF6" w14:textId="5A23AB8B" w:rsidR="00507C77" w:rsidRPr="007444B2" w:rsidRDefault="0045723A" w:rsidP="00737F41">
      <w:pPr>
        <w:pStyle w:val="corte4fondo"/>
        <w:numPr>
          <w:ilvl w:val="0"/>
          <w:numId w:val="2"/>
        </w:numPr>
        <w:rPr>
          <w:rFonts w:cs="Arial"/>
          <w:bCs/>
          <w:sz w:val="26"/>
          <w:szCs w:val="26"/>
        </w:rPr>
      </w:pPr>
      <w:r w:rsidRPr="007444B2">
        <w:rPr>
          <w:rFonts w:cs="Arial"/>
          <w:bCs/>
          <w:sz w:val="26"/>
          <w:szCs w:val="26"/>
        </w:rPr>
        <w:t>En ese mismo documento se indica que la OMS</w:t>
      </w:r>
      <w:r w:rsidR="00507C77" w:rsidRPr="007444B2">
        <w:rPr>
          <w:rFonts w:cs="Arial"/>
          <w:bCs/>
          <w:sz w:val="26"/>
          <w:szCs w:val="26"/>
        </w:rPr>
        <w:t xml:space="preserve"> divide al cáncer pulmonar en </w:t>
      </w:r>
      <w:r w:rsidRPr="007444B2">
        <w:rPr>
          <w:rFonts w:cs="Arial"/>
          <w:bCs/>
          <w:sz w:val="26"/>
          <w:szCs w:val="26"/>
        </w:rPr>
        <w:t>dos</w:t>
      </w:r>
      <w:r w:rsidR="00507C77" w:rsidRPr="007444B2">
        <w:rPr>
          <w:rFonts w:cs="Arial"/>
          <w:bCs/>
          <w:sz w:val="26"/>
          <w:szCs w:val="26"/>
        </w:rPr>
        <w:t xml:space="preserve"> clases basadas en su biología, tratamiento y pronóstico: cáncer pulmonar de células no pequeñas (CPCNP) y el cáncer pulmonar de células pequeñas (CPCP)</w:t>
      </w:r>
      <w:r w:rsidR="003E3056" w:rsidRPr="007444B2">
        <w:rPr>
          <w:rStyle w:val="Refdenotaalpie"/>
          <w:rFonts w:cs="Arial"/>
          <w:bCs/>
          <w:sz w:val="26"/>
          <w:szCs w:val="26"/>
        </w:rPr>
        <w:footnoteReference w:id="134"/>
      </w:r>
      <w:r w:rsidR="00507C77" w:rsidRPr="007444B2">
        <w:rPr>
          <w:rFonts w:cs="Arial"/>
          <w:bCs/>
          <w:sz w:val="26"/>
          <w:szCs w:val="26"/>
        </w:rPr>
        <w:t xml:space="preserve">. </w:t>
      </w:r>
      <w:r w:rsidR="00CA4612" w:rsidRPr="007444B2">
        <w:rPr>
          <w:rFonts w:cs="Arial"/>
          <w:bCs/>
          <w:sz w:val="26"/>
          <w:szCs w:val="26"/>
        </w:rPr>
        <w:t>Por otra parte, r</w:t>
      </w:r>
      <w:r w:rsidR="00507C77" w:rsidRPr="007444B2">
        <w:rPr>
          <w:rFonts w:cs="Arial"/>
          <w:bCs/>
          <w:sz w:val="26"/>
          <w:szCs w:val="26"/>
        </w:rPr>
        <w:t xml:space="preserve">eportes en Estados Unidos señalan una sobrevida a </w:t>
      </w:r>
      <w:r w:rsidR="008469B3" w:rsidRPr="007444B2">
        <w:rPr>
          <w:rFonts w:cs="Arial"/>
          <w:bCs/>
          <w:sz w:val="26"/>
          <w:szCs w:val="26"/>
        </w:rPr>
        <w:t xml:space="preserve">cinco </w:t>
      </w:r>
      <w:r w:rsidR="00507C77" w:rsidRPr="007444B2">
        <w:rPr>
          <w:rFonts w:cs="Arial"/>
          <w:bCs/>
          <w:sz w:val="26"/>
          <w:szCs w:val="26"/>
        </w:rPr>
        <w:t>años cercana al 5% con estadios clínicos III y prácticamente nulo (1%) para estadios IV. En estadios tempranos etapas I y II, la sobrevida oscila del 61 al 34% respectivamente</w:t>
      </w:r>
      <w:r w:rsidR="00A77953" w:rsidRPr="007444B2">
        <w:rPr>
          <w:rStyle w:val="Refdenotaalpie"/>
          <w:rFonts w:cs="Arial"/>
          <w:bCs/>
          <w:sz w:val="26"/>
          <w:szCs w:val="26"/>
        </w:rPr>
        <w:footnoteReference w:id="135"/>
      </w:r>
      <w:r w:rsidR="00507C77" w:rsidRPr="007444B2">
        <w:rPr>
          <w:rFonts w:cs="Arial"/>
          <w:bCs/>
          <w:sz w:val="26"/>
          <w:szCs w:val="26"/>
        </w:rPr>
        <w:t xml:space="preserve">. </w:t>
      </w:r>
    </w:p>
    <w:p w14:paraId="1784AFA5" w14:textId="77777777" w:rsidR="00507C77" w:rsidRPr="007444B2" w:rsidRDefault="00507C77" w:rsidP="008469B3">
      <w:pPr>
        <w:pStyle w:val="corte4fondo"/>
        <w:ind w:firstLine="0"/>
        <w:rPr>
          <w:rFonts w:cs="Arial"/>
          <w:bCs/>
          <w:sz w:val="26"/>
          <w:szCs w:val="26"/>
        </w:rPr>
      </w:pPr>
    </w:p>
    <w:p w14:paraId="133248BD" w14:textId="77777777" w:rsidR="0053408C" w:rsidRPr="007444B2" w:rsidRDefault="00507C77" w:rsidP="00507C77">
      <w:pPr>
        <w:pStyle w:val="corte4fondo"/>
        <w:numPr>
          <w:ilvl w:val="0"/>
          <w:numId w:val="2"/>
        </w:numPr>
        <w:rPr>
          <w:rFonts w:cs="Arial"/>
          <w:bCs/>
          <w:sz w:val="26"/>
          <w:szCs w:val="26"/>
        </w:rPr>
      </w:pPr>
      <w:r w:rsidRPr="007444B2">
        <w:rPr>
          <w:rFonts w:cs="Arial"/>
          <w:bCs/>
          <w:sz w:val="26"/>
          <w:szCs w:val="26"/>
        </w:rPr>
        <w:t>La mayoría de los carcinomas de pulmón se diagnostican en etapas avanzadas, lo que confiere un pronóstico desfavorable</w:t>
      </w:r>
      <w:r w:rsidR="008469B3" w:rsidRPr="007444B2">
        <w:rPr>
          <w:rFonts w:cs="Arial"/>
          <w:bCs/>
          <w:sz w:val="26"/>
          <w:szCs w:val="26"/>
        </w:rPr>
        <w:t>;</w:t>
      </w:r>
      <w:r w:rsidRPr="007444B2">
        <w:rPr>
          <w:rFonts w:cs="Arial"/>
          <w:bCs/>
          <w:sz w:val="26"/>
          <w:szCs w:val="26"/>
        </w:rPr>
        <w:t xml:space="preserve"> por tanto, la </w:t>
      </w:r>
      <w:r w:rsidRPr="007444B2">
        <w:rPr>
          <w:rFonts w:cs="Arial"/>
          <w:bCs/>
          <w:sz w:val="26"/>
          <w:szCs w:val="26"/>
        </w:rPr>
        <w:lastRenderedPageBreak/>
        <w:t xml:space="preserve">necesidad de diagnosticarlo en etapas tempranas y potencialmente curables parece obvia. </w:t>
      </w:r>
    </w:p>
    <w:p w14:paraId="0B1D29CB" w14:textId="77777777" w:rsidR="0053408C" w:rsidRPr="007444B2" w:rsidRDefault="0053408C" w:rsidP="0053408C">
      <w:pPr>
        <w:pStyle w:val="corte4fondo"/>
        <w:ind w:firstLine="0"/>
        <w:rPr>
          <w:rFonts w:cs="Arial"/>
          <w:bCs/>
          <w:sz w:val="26"/>
          <w:szCs w:val="26"/>
        </w:rPr>
      </w:pPr>
    </w:p>
    <w:p w14:paraId="38E50BA4" w14:textId="63825E78" w:rsidR="00507C77" w:rsidRPr="007444B2" w:rsidRDefault="00507C77" w:rsidP="00507C77">
      <w:pPr>
        <w:pStyle w:val="corte4fondo"/>
        <w:numPr>
          <w:ilvl w:val="0"/>
          <w:numId w:val="2"/>
        </w:numPr>
        <w:rPr>
          <w:rFonts w:cs="Arial"/>
          <w:bCs/>
          <w:sz w:val="26"/>
          <w:szCs w:val="26"/>
        </w:rPr>
      </w:pPr>
      <w:r w:rsidRPr="007444B2">
        <w:rPr>
          <w:rFonts w:cs="Arial"/>
          <w:bCs/>
          <w:sz w:val="26"/>
          <w:szCs w:val="26"/>
        </w:rPr>
        <w:t>El tratamiento curativo de elección es la cirugía, sin embargo, la mayoría de los pacientes han sido fumadores y tiene</w:t>
      </w:r>
      <w:r w:rsidR="004408F7" w:rsidRPr="007444B2">
        <w:rPr>
          <w:rFonts w:cs="Arial"/>
          <w:bCs/>
          <w:sz w:val="26"/>
          <w:szCs w:val="26"/>
        </w:rPr>
        <w:t>n</w:t>
      </w:r>
      <w:r w:rsidRPr="007444B2">
        <w:rPr>
          <w:rFonts w:cs="Arial"/>
          <w:bCs/>
          <w:sz w:val="26"/>
          <w:szCs w:val="26"/>
        </w:rPr>
        <w:t xml:space="preserve"> afección cardiaca o pulmonar, lo que hace que la cirugía amplia y las terapias multimodales agresivas no sean una opción viable. Solo un 25% de los pacientes son candidatos a intervención quirúrgica debido a la existencia subyacente de enfermedad pulmonar obstructiva crónica o bien por la propia diseminación de la neoplasia. Es por ello, que </w:t>
      </w:r>
      <w:r w:rsidRPr="007444B2">
        <w:rPr>
          <w:rFonts w:cs="Arial"/>
          <w:b/>
          <w:sz w:val="26"/>
          <w:szCs w:val="26"/>
        </w:rPr>
        <w:t>los avances recientes se basan en el diagnóstico oportuno, técnicas diagnósticas y terapéuticas de mínima invasión</w:t>
      </w:r>
      <w:r w:rsidRPr="007444B2">
        <w:rPr>
          <w:rFonts w:cs="Arial"/>
          <w:bCs/>
          <w:sz w:val="26"/>
          <w:szCs w:val="26"/>
        </w:rPr>
        <w:t>, así como en nuevas estrategias en el tratamiento de radioterapia, terapia blanco e inmunoterapia</w:t>
      </w:r>
      <w:r w:rsidR="000A2830" w:rsidRPr="007444B2">
        <w:rPr>
          <w:rStyle w:val="Refdenotaalpie"/>
          <w:rFonts w:cs="Arial"/>
          <w:bCs/>
          <w:sz w:val="26"/>
          <w:szCs w:val="26"/>
        </w:rPr>
        <w:footnoteReference w:id="136"/>
      </w:r>
      <w:r w:rsidRPr="007444B2">
        <w:rPr>
          <w:rFonts w:cs="Arial"/>
          <w:bCs/>
          <w:sz w:val="26"/>
          <w:szCs w:val="26"/>
        </w:rPr>
        <w:t>.</w:t>
      </w:r>
    </w:p>
    <w:p w14:paraId="2609D46A" w14:textId="77777777" w:rsidR="000A2830" w:rsidRPr="007444B2" w:rsidRDefault="000A2830" w:rsidP="00874D27">
      <w:pPr>
        <w:pStyle w:val="corte4fondo"/>
        <w:ind w:firstLine="0"/>
        <w:rPr>
          <w:rFonts w:cs="Arial"/>
          <w:bCs/>
          <w:sz w:val="26"/>
          <w:szCs w:val="26"/>
        </w:rPr>
      </w:pPr>
    </w:p>
    <w:p w14:paraId="44D1EDB9" w14:textId="76820E38" w:rsidR="000A2830" w:rsidRPr="007444B2" w:rsidRDefault="000A2830" w:rsidP="000A2830">
      <w:pPr>
        <w:pStyle w:val="corte4fondo"/>
        <w:numPr>
          <w:ilvl w:val="0"/>
          <w:numId w:val="2"/>
        </w:numPr>
        <w:rPr>
          <w:rFonts w:cs="Arial"/>
          <w:b/>
          <w:sz w:val="26"/>
          <w:szCs w:val="26"/>
          <w:u w:val="single"/>
        </w:rPr>
      </w:pPr>
      <w:r w:rsidRPr="007444B2">
        <w:rPr>
          <w:rFonts w:cs="Arial"/>
          <w:bCs/>
          <w:sz w:val="26"/>
          <w:szCs w:val="26"/>
        </w:rPr>
        <w:t xml:space="preserve">El cáncer de pulmón primario sigue siendo la neoplasia maligna más común y </w:t>
      </w:r>
      <w:r w:rsidRPr="007444B2">
        <w:rPr>
          <w:rFonts w:cs="Arial"/>
          <w:b/>
          <w:sz w:val="26"/>
          <w:szCs w:val="26"/>
          <w:u w:val="single"/>
        </w:rPr>
        <w:t>las muertes por cáncer de pulmón son superiores a las de cualquier otra enfermedad maligna en todo el mundo</w:t>
      </w:r>
      <w:r w:rsidRPr="007444B2">
        <w:rPr>
          <w:rStyle w:val="Refdenotaalpie"/>
          <w:rFonts w:cs="Arial"/>
          <w:bCs/>
          <w:sz w:val="26"/>
          <w:szCs w:val="26"/>
          <w:u w:val="single"/>
        </w:rPr>
        <w:footnoteReference w:id="137"/>
      </w:r>
      <w:r w:rsidRPr="007444B2">
        <w:rPr>
          <w:rFonts w:cs="Arial"/>
          <w:bCs/>
          <w:sz w:val="26"/>
          <w:szCs w:val="26"/>
        </w:rPr>
        <w:t>. El pronóstico del cáncer pulmonar de células no pequeñas se</w:t>
      </w:r>
      <w:r w:rsidRPr="007444B2">
        <w:rPr>
          <w:rFonts w:cs="Arial"/>
          <w:b/>
          <w:sz w:val="26"/>
          <w:szCs w:val="26"/>
        </w:rPr>
        <w:t xml:space="preserve"> </w:t>
      </w:r>
      <w:r w:rsidRPr="007444B2">
        <w:rPr>
          <w:rFonts w:cs="Arial"/>
          <w:bCs/>
          <w:sz w:val="26"/>
          <w:szCs w:val="26"/>
        </w:rPr>
        <w:t>define acorde a la etapa clínica</w:t>
      </w:r>
      <w:r w:rsidR="00DB33EB" w:rsidRPr="007444B2">
        <w:rPr>
          <w:rFonts w:cs="Arial"/>
          <w:bCs/>
          <w:sz w:val="26"/>
          <w:szCs w:val="26"/>
        </w:rPr>
        <w:t>,</w:t>
      </w:r>
      <w:r w:rsidRPr="007444B2">
        <w:rPr>
          <w:rFonts w:cs="Arial"/>
          <w:bCs/>
          <w:sz w:val="26"/>
          <w:szCs w:val="26"/>
        </w:rPr>
        <w:t xml:space="preserve"> la cual es el factor</w:t>
      </w:r>
      <w:r w:rsidRPr="007444B2">
        <w:rPr>
          <w:rFonts w:cs="Arial"/>
          <w:b/>
          <w:sz w:val="26"/>
          <w:szCs w:val="26"/>
        </w:rPr>
        <w:t xml:space="preserve"> </w:t>
      </w:r>
      <w:r w:rsidRPr="007444B2">
        <w:rPr>
          <w:rFonts w:cs="Arial"/>
          <w:bCs/>
          <w:sz w:val="26"/>
          <w:szCs w:val="26"/>
        </w:rPr>
        <w:t xml:space="preserve">pronóstico de mayor importancia. Para la sobrevida a </w:t>
      </w:r>
      <w:r w:rsidR="00DB33EB" w:rsidRPr="007444B2">
        <w:rPr>
          <w:rFonts w:cs="Arial"/>
          <w:bCs/>
          <w:sz w:val="26"/>
          <w:szCs w:val="26"/>
        </w:rPr>
        <w:t>cinco</w:t>
      </w:r>
      <w:r w:rsidR="00B36AD2" w:rsidRPr="007444B2">
        <w:rPr>
          <w:rFonts w:cs="Arial"/>
          <w:bCs/>
          <w:sz w:val="26"/>
          <w:szCs w:val="26"/>
        </w:rPr>
        <w:t xml:space="preserve"> </w:t>
      </w:r>
      <w:r w:rsidRPr="007444B2">
        <w:rPr>
          <w:rFonts w:cs="Arial"/>
          <w:bCs/>
          <w:sz w:val="26"/>
          <w:szCs w:val="26"/>
        </w:rPr>
        <w:t>años es la siguiente</w:t>
      </w:r>
      <w:r w:rsidR="00531B4B" w:rsidRPr="007444B2">
        <w:rPr>
          <w:rStyle w:val="Refdenotaalpie"/>
          <w:rFonts w:cs="Arial"/>
          <w:bCs/>
          <w:sz w:val="26"/>
          <w:szCs w:val="26"/>
        </w:rPr>
        <w:footnoteReference w:id="138"/>
      </w:r>
      <w:r w:rsidRPr="007444B2">
        <w:rPr>
          <w:rFonts w:cs="Arial"/>
          <w:bCs/>
          <w:sz w:val="26"/>
          <w:szCs w:val="26"/>
        </w:rPr>
        <w:t>:</w:t>
      </w:r>
    </w:p>
    <w:p w14:paraId="4499B2CA" w14:textId="77777777" w:rsidR="000A2830" w:rsidRPr="007444B2" w:rsidRDefault="000A2830" w:rsidP="000A2830">
      <w:pPr>
        <w:pStyle w:val="corte4fondo"/>
        <w:ind w:left="851" w:firstLine="0"/>
        <w:rPr>
          <w:rFonts w:cs="Arial"/>
          <w:bCs/>
          <w:sz w:val="26"/>
          <w:szCs w:val="26"/>
        </w:rPr>
      </w:pPr>
      <w:r w:rsidRPr="007444B2">
        <w:rPr>
          <w:rFonts w:cs="Arial"/>
          <w:bCs/>
          <w:sz w:val="26"/>
          <w:szCs w:val="26"/>
        </w:rPr>
        <w:t>• Etapa Clínica IA1: 92 %.</w:t>
      </w:r>
    </w:p>
    <w:p w14:paraId="576CCE64" w14:textId="77777777" w:rsidR="000A2830" w:rsidRPr="007444B2" w:rsidRDefault="000A2830" w:rsidP="000A2830">
      <w:pPr>
        <w:pStyle w:val="corte4fondo"/>
        <w:ind w:left="851" w:firstLine="0"/>
        <w:rPr>
          <w:rFonts w:cs="Arial"/>
          <w:bCs/>
          <w:sz w:val="26"/>
          <w:szCs w:val="26"/>
        </w:rPr>
      </w:pPr>
      <w:r w:rsidRPr="007444B2">
        <w:rPr>
          <w:rFonts w:cs="Arial"/>
          <w:bCs/>
          <w:sz w:val="26"/>
          <w:szCs w:val="26"/>
        </w:rPr>
        <w:t>• Etapa Clínica IA2: 83 %.</w:t>
      </w:r>
    </w:p>
    <w:p w14:paraId="0436B876" w14:textId="77777777" w:rsidR="000A2830" w:rsidRPr="007444B2" w:rsidRDefault="000A2830" w:rsidP="000A2830">
      <w:pPr>
        <w:pStyle w:val="corte4fondo"/>
        <w:ind w:left="851" w:firstLine="0"/>
        <w:rPr>
          <w:rFonts w:cs="Arial"/>
          <w:bCs/>
          <w:sz w:val="26"/>
          <w:szCs w:val="26"/>
        </w:rPr>
      </w:pPr>
      <w:r w:rsidRPr="007444B2">
        <w:rPr>
          <w:rFonts w:cs="Arial"/>
          <w:bCs/>
          <w:sz w:val="26"/>
          <w:szCs w:val="26"/>
        </w:rPr>
        <w:t>• Etapa Clínica IA3: 77 %.</w:t>
      </w:r>
    </w:p>
    <w:p w14:paraId="424F2A15" w14:textId="77777777" w:rsidR="000A2830" w:rsidRPr="007444B2" w:rsidRDefault="000A2830" w:rsidP="000A2830">
      <w:pPr>
        <w:pStyle w:val="corte4fondo"/>
        <w:ind w:left="851" w:firstLine="0"/>
        <w:rPr>
          <w:rFonts w:cs="Arial"/>
          <w:bCs/>
          <w:sz w:val="26"/>
          <w:szCs w:val="26"/>
        </w:rPr>
      </w:pPr>
      <w:r w:rsidRPr="007444B2">
        <w:rPr>
          <w:rFonts w:cs="Arial"/>
          <w:bCs/>
          <w:sz w:val="26"/>
          <w:szCs w:val="26"/>
        </w:rPr>
        <w:t>• Etapa Clínica IB: 68 %.</w:t>
      </w:r>
    </w:p>
    <w:p w14:paraId="720E4FB4" w14:textId="77777777" w:rsidR="000A2830" w:rsidRPr="007444B2" w:rsidRDefault="000A2830" w:rsidP="000A2830">
      <w:pPr>
        <w:pStyle w:val="corte4fondo"/>
        <w:ind w:left="851" w:firstLine="0"/>
        <w:rPr>
          <w:rFonts w:cs="Arial"/>
          <w:bCs/>
          <w:sz w:val="26"/>
          <w:szCs w:val="26"/>
        </w:rPr>
      </w:pPr>
      <w:r w:rsidRPr="007444B2">
        <w:rPr>
          <w:rFonts w:cs="Arial"/>
          <w:bCs/>
          <w:sz w:val="26"/>
          <w:szCs w:val="26"/>
        </w:rPr>
        <w:t>• Etapa Clínica IIA: 60 %.</w:t>
      </w:r>
    </w:p>
    <w:p w14:paraId="2A1491B2" w14:textId="77777777" w:rsidR="000A2830" w:rsidRPr="007444B2" w:rsidRDefault="000A2830" w:rsidP="000A2830">
      <w:pPr>
        <w:pStyle w:val="corte4fondo"/>
        <w:ind w:left="851" w:firstLine="0"/>
        <w:rPr>
          <w:rFonts w:cs="Arial"/>
          <w:bCs/>
          <w:sz w:val="26"/>
          <w:szCs w:val="26"/>
        </w:rPr>
      </w:pPr>
      <w:r w:rsidRPr="007444B2">
        <w:rPr>
          <w:rFonts w:cs="Arial"/>
          <w:bCs/>
          <w:sz w:val="26"/>
          <w:szCs w:val="26"/>
        </w:rPr>
        <w:t>• Etapa Clínica IIB: 53%.</w:t>
      </w:r>
    </w:p>
    <w:p w14:paraId="72262351" w14:textId="77777777" w:rsidR="000A2830" w:rsidRPr="007444B2" w:rsidRDefault="000A2830" w:rsidP="000A2830">
      <w:pPr>
        <w:pStyle w:val="corte4fondo"/>
        <w:ind w:left="851" w:firstLine="0"/>
        <w:rPr>
          <w:rFonts w:cs="Arial"/>
          <w:bCs/>
          <w:sz w:val="26"/>
          <w:szCs w:val="26"/>
        </w:rPr>
      </w:pPr>
      <w:r w:rsidRPr="007444B2">
        <w:rPr>
          <w:rFonts w:cs="Arial"/>
          <w:bCs/>
          <w:sz w:val="26"/>
          <w:szCs w:val="26"/>
        </w:rPr>
        <w:t>• Etapa Clínica IIIA: 36%.</w:t>
      </w:r>
    </w:p>
    <w:p w14:paraId="3C25C978" w14:textId="1F691319" w:rsidR="000A2830" w:rsidRPr="007444B2" w:rsidRDefault="000A2830" w:rsidP="000A2830">
      <w:pPr>
        <w:pStyle w:val="corte4fondo"/>
        <w:ind w:left="851" w:firstLine="0"/>
        <w:rPr>
          <w:rFonts w:cs="Arial"/>
          <w:bCs/>
          <w:sz w:val="26"/>
          <w:szCs w:val="26"/>
        </w:rPr>
      </w:pPr>
      <w:r w:rsidRPr="007444B2">
        <w:rPr>
          <w:rFonts w:cs="Arial"/>
          <w:bCs/>
          <w:sz w:val="26"/>
          <w:szCs w:val="26"/>
        </w:rPr>
        <w:t xml:space="preserve">• </w:t>
      </w:r>
      <w:r w:rsidRPr="007444B2">
        <w:rPr>
          <w:rFonts w:cs="Arial"/>
          <w:b/>
          <w:sz w:val="26"/>
          <w:szCs w:val="26"/>
          <w:u w:val="single"/>
        </w:rPr>
        <w:t>Etapa Clínica IIIB: 26%</w:t>
      </w:r>
    </w:p>
    <w:p w14:paraId="10AEE1EE" w14:textId="77777777" w:rsidR="000A2830" w:rsidRPr="007444B2" w:rsidRDefault="000A2830" w:rsidP="000A2830">
      <w:pPr>
        <w:pStyle w:val="corte4fondo"/>
        <w:ind w:left="851" w:firstLine="0"/>
        <w:rPr>
          <w:rFonts w:cs="Arial"/>
          <w:bCs/>
          <w:sz w:val="26"/>
          <w:szCs w:val="26"/>
        </w:rPr>
      </w:pPr>
      <w:r w:rsidRPr="007444B2">
        <w:rPr>
          <w:rFonts w:cs="Arial"/>
          <w:bCs/>
          <w:sz w:val="26"/>
          <w:szCs w:val="26"/>
        </w:rPr>
        <w:t>• Etapa Clínica IIIC: 13%.</w:t>
      </w:r>
    </w:p>
    <w:p w14:paraId="201E1911" w14:textId="77777777" w:rsidR="000A2830" w:rsidRPr="007444B2" w:rsidRDefault="000A2830" w:rsidP="000A2830">
      <w:pPr>
        <w:pStyle w:val="corte4fondo"/>
        <w:ind w:left="851" w:firstLine="0"/>
        <w:rPr>
          <w:rFonts w:cs="Arial"/>
          <w:bCs/>
          <w:sz w:val="26"/>
          <w:szCs w:val="26"/>
        </w:rPr>
      </w:pPr>
      <w:r w:rsidRPr="007444B2">
        <w:rPr>
          <w:rFonts w:cs="Arial"/>
          <w:bCs/>
          <w:sz w:val="26"/>
          <w:szCs w:val="26"/>
        </w:rPr>
        <w:t>• Etapa Clínica IVA: 10%.</w:t>
      </w:r>
    </w:p>
    <w:p w14:paraId="5B37BEFE" w14:textId="3DB45E18" w:rsidR="00950DBD" w:rsidRPr="007444B2" w:rsidRDefault="000A2830" w:rsidP="000A2830">
      <w:pPr>
        <w:pStyle w:val="corte4fondo"/>
        <w:ind w:left="851" w:firstLine="0"/>
        <w:rPr>
          <w:rFonts w:cs="Arial"/>
          <w:bCs/>
          <w:sz w:val="26"/>
          <w:szCs w:val="26"/>
        </w:rPr>
      </w:pPr>
      <w:r w:rsidRPr="007444B2">
        <w:rPr>
          <w:rFonts w:cs="Arial"/>
          <w:bCs/>
          <w:sz w:val="26"/>
          <w:szCs w:val="26"/>
        </w:rPr>
        <w:lastRenderedPageBreak/>
        <w:t>• Etapa Clínica IVB: 0%.</w:t>
      </w:r>
    </w:p>
    <w:p w14:paraId="142DF083" w14:textId="77777777" w:rsidR="00950DBD" w:rsidRPr="007444B2" w:rsidRDefault="00950DBD" w:rsidP="000A2830">
      <w:pPr>
        <w:pStyle w:val="corte4fondo"/>
        <w:ind w:firstLine="0"/>
        <w:rPr>
          <w:rFonts w:cs="Arial"/>
          <w:bCs/>
          <w:sz w:val="26"/>
          <w:szCs w:val="26"/>
        </w:rPr>
      </w:pPr>
    </w:p>
    <w:p w14:paraId="0C16CF78" w14:textId="6C399DBC" w:rsidR="00132696" w:rsidRPr="007444B2" w:rsidRDefault="006412C7" w:rsidP="00132696">
      <w:pPr>
        <w:pStyle w:val="corte4fondo"/>
        <w:numPr>
          <w:ilvl w:val="0"/>
          <w:numId w:val="2"/>
        </w:numPr>
        <w:rPr>
          <w:rFonts w:cs="Arial"/>
          <w:bCs/>
          <w:sz w:val="26"/>
          <w:szCs w:val="26"/>
        </w:rPr>
      </w:pPr>
      <w:r w:rsidRPr="007444B2">
        <w:rPr>
          <w:rFonts w:cs="Arial"/>
          <w:bCs/>
          <w:sz w:val="26"/>
          <w:szCs w:val="26"/>
        </w:rPr>
        <w:t xml:space="preserve">En ese orden de ideas, de conformidad con el </w:t>
      </w:r>
      <w:r w:rsidR="00D43E8E" w:rsidRPr="007444B2">
        <w:rPr>
          <w:rFonts w:cs="Arial"/>
          <w:bCs/>
          <w:sz w:val="26"/>
          <w:szCs w:val="26"/>
        </w:rPr>
        <w:t>“</w:t>
      </w:r>
      <w:r w:rsidR="00175410" w:rsidRPr="007444B2">
        <w:rPr>
          <w:rFonts w:cs="Arial"/>
          <w:bCs/>
          <w:i/>
          <w:iCs/>
          <w:sz w:val="26"/>
          <w:szCs w:val="26"/>
        </w:rPr>
        <w:t>Diagnóstico y tratamiento de Cáncer Pulmonar de Células no pequeñas</w:t>
      </w:r>
      <w:r w:rsidR="00D43E8E" w:rsidRPr="007444B2">
        <w:rPr>
          <w:rFonts w:cs="Arial"/>
          <w:bCs/>
          <w:i/>
          <w:iCs/>
          <w:sz w:val="26"/>
          <w:szCs w:val="26"/>
        </w:rPr>
        <w:t>”</w:t>
      </w:r>
      <w:r w:rsidRPr="007444B2">
        <w:rPr>
          <w:rFonts w:cs="Arial"/>
          <w:bCs/>
          <w:sz w:val="26"/>
          <w:szCs w:val="26"/>
        </w:rPr>
        <w:t>, la mayoría de los carcinomas de pulmón se diagnostican en etapas avanzadas, lo que confiere un pronóstico desfavorable</w:t>
      </w:r>
      <w:r w:rsidR="002B0EC9" w:rsidRPr="007444B2">
        <w:rPr>
          <w:rFonts w:cs="Arial"/>
          <w:bCs/>
          <w:sz w:val="26"/>
          <w:szCs w:val="26"/>
        </w:rPr>
        <w:t>;</w:t>
      </w:r>
      <w:r w:rsidRPr="007444B2">
        <w:rPr>
          <w:rFonts w:cs="Arial"/>
          <w:bCs/>
          <w:sz w:val="26"/>
          <w:szCs w:val="26"/>
        </w:rPr>
        <w:t xml:space="preserve"> por tanto, la necesidad de diagnosticarlo en etapas tempranas y potencialmente curables parece obvia, por lo que</w:t>
      </w:r>
      <w:r w:rsidR="00132696" w:rsidRPr="007444B2">
        <w:rPr>
          <w:rFonts w:cs="Arial"/>
          <w:bCs/>
          <w:sz w:val="26"/>
          <w:szCs w:val="26"/>
        </w:rPr>
        <w:t>,</w:t>
      </w:r>
      <w:r w:rsidRPr="007444B2">
        <w:rPr>
          <w:rFonts w:cs="Arial"/>
          <w:bCs/>
          <w:sz w:val="26"/>
          <w:szCs w:val="26"/>
        </w:rPr>
        <w:t xml:space="preserve"> los</w:t>
      </w:r>
      <w:r w:rsidRPr="007444B2">
        <w:rPr>
          <w:rFonts w:cs="Arial"/>
          <w:b/>
          <w:sz w:val="26"/>
          <w:szCs w:val="26"/>
        </w:rPr>
        <w:t xml:space="preserve"> avances recientes se basan en el diagnóstico oportuno, técnicas diagnósticas y terapéuticas de mínima invasión</w:t>
      </w:r>
      <w:r w:rsidRPr="007444B2">
        <w:rPr>
          <w:rFonts w:cs="Arial"/>
          <w:bCs/>
          <w:sz w:val="26"/>
          <w:szCs w:val="26"/>
        </w:rPr>
        <w:t>, así como en nuevas estrategias en el tratamiento de radioterapia, terapia blanco e inmunoterapia</w:t>
      </w:r>
      <w:r w:rsidR="00132696" w:rsidRPr="007444B2">
        <w:rPr>
          <w:rStyle w:val="Refdenotaalpie"/>
          <w:rFonts w:cs="Arial"/>
          <w:bCs/>
          <w:sz w:val="26"/>
          <w:szCs w:val="26"/>
        </w:rPr>
        <w:footnoteReference w:id="139"/>
      </w:r>
      <w:r w:rsidRPr="007444B2">
        <w:rPr>
          <w:rFonts w:cs="Arial"/>
          <w:bCs/>
          <w:sz w:val="26"/>
          <w:szCs w:val="26"/>
        </w:rPr>
        <w:t>.</w:t>
      </w:r>
    </w:p>
    <w:p w14:paraId="46E2559E" w14:textId="77777777" w:rsidR="00132696" w:rsidRPr="007444B2" w:rsidRDefault="00132696" w:rsidP="006E6CC3">
      <w:pPr>
        <w:pStyle w:val="corte4fondo"/>
        <w:ind w:firstLine="0"/>
        <w:rPr>
          <w:rFonts w:cs="Arial"/>
          <w:bCs/>
          <w:sz w:val="26"/>
          <w:szCs w:val="26"/>
        </w:rPr>
      </w:pPr>
    </w:p>
    <w:p w14:paraId="4247AE0A" w14:textId="2F8FB9A0" w:rsidR="00F07574" w:rsidRPr="007444B2" w:rsidRDefault="00EE3F45" w:rsidP="00132696">
      <w:pPr>
        <w:pStyle w:val="corte4fondo"/>
        <w:numPr>
          <w:ilvl w:val="0"/>
          <w:numId w:val="2"/>
        </w:numPr>
        <w:rPr>
          <w:rFonts w:cs="Arial"/>
          <w:bCs/>
          <w:sz w:val="26"/>
          <w:szCs w:val="26"/>
        </w:rPr>
      </w:pPr>
      <w:r w:rsidRPr="007444B2">
        <w:rPr>
          <w:rFonts w:cs="Arial"/>
          <w:bCs/>
          <w:sz w:val="26"/>
          <w:szCs w:val="26"/>
        </w:rPr>
        <w:t>Las</w:t>
      </w:r>
      <w:r w:rsidR="00FA73F5" w:rsidRPr="007444B2">
        <w:rPr>
          <w:rFonts w:cs="Arial"/>
          <w:bCs/>
          <w:sz w:val="26"/>
          <w:szCs w:val="26"/>
        </w:rPr>
        <w:t xml:space="preserve"> </w:t>
      </w:r>
      <w:r w:rsidR="00132696" w:rsidRPr="007444B2">
        <w:rPr>
          <w:rFonts w:cs="Arial"/>
          <w:bCs/>
          <w:sz w:val="26"/>
          <w:szCs w:val="26"/>
        </w:rPr>
        <w:t>instituciones del Sistema Nacional de Salud que atienden a personas con cáncer pulmonar—como es el caso del Instituto Mexicano del Seguro Social— t</w:t>
      </w:r>
      <w:r w:rsidR="002B0EC9" w:rsidRPr="007444B2">
        <w:rPr>
          <w:rFonts w:cs="Arial"/>
          <w:bCs/>
          <w:sz w:val="26"/>
          <w:szCs w:val="26"/>
        </w:rPr>
        <w:t>ienen</w:t>
      </w:r>
      <w:r w:rsidR="00132696" w:rsidRPr="007444B2">
        <w:rPr>
          <w:rFonts w:cs="Arial"/>
          <w:bCs/>
          <w:sz w:val="26"/>
          <w:szCs w:val="26"/>
        </w:rPr>
        <w:t xml:space="preserve"> la obligación de implantar acciones encaminadas a medir y favorecer el apego al tratamiento requerido por el médico tratante,</w:t>
      </w:r>
      <w:r w:rsidR="005217FB" w:rsidRPr="007444B2">
        <w:rPr>
          <w:rFonts w:cs="Arial"/>
          <w:bCs/>
          <w:sz w:val="26"/>
          <w:szCs w:val="26"/>
        </w:rPr>
        <w:t xml:space="preserve"> </w:t>
      </w:r>
      <w:r w:rsidR="00132696" w:rsidRPr="007444B2">
        <w:rPr>
          <w:rFonts w:cs="Arial"/>
          <w:bCs/>
          <w:sz w:val="26"/>
          <w:szCs w:val="26"/>
        </w:rPr>
        <w:t>en aras de garantizar su efectividad y</w:t>
      </w:r>
      <w:r w:rsidR="00474E23" w:rsidRPr="007444B2">
        <w:rPr>
          <w:rFonts w:cs="Arial"/>
          <w:bCs/>
          <w:sz w:val="26"/>
          <w:szCs w:val="26"/>
        </w:rPr>
        <w:t xml:space="preserve"> </w:t>
      </w:r>
      <w:r w:rsidR="00132696" w:rsidRPr="007444B2">
        <w:rPr>
          <w:rFonts w:cs="Arial"/>
          <w:bCs/>
          <w:sz w:val="26"/>
          <w:szCs w:val="26"/>
        </w:rPr>
        <w:t>la salud no sólo del paciente</w:t>
      </w:r>
      <w:r w:rsidR="00132696" w:rsidRPr="007444B2">
        <w:rPr>
          <w:rStyle w:val="Refdenotaalpie"/>
          <w:rFonts w:cs="Arial"/>
          <w:bCs/>
          <w:sz w:val="26"/>
          <w:szCs w:val="26"/>
        </w:rPr>
        <w:footnoteReference w:id="140"/>
      </w:r>
      <w:r w:rsidR="00184C67" w:rsidRPr="007444B2">
        <w:rPr>
          <w:rFonts w:cs="Arial"/>
          <w:bCs/>
          <w:sz w:val="26"/>
          <w:szCs w:val="26"/>
        </w:rPr>
        <w:t>,</w:t>
      </w:r>
      <w:r w:rsidR="00132696" w:rsidRPr="007444B2">
        <w:rPr>
          <w:rFonts w:cs="Arial"/>
          <w:bCs/>
          <w:sz w:val="26"/>
          <w:szCs w:val="26"/>
        </w:rPr>
        <w:t xml:space="preserve"> </w:t>
      </w:r>
      <w:r w:rsidR="00584E09" w:rsidRPr="007444B2">
        <w:rPr>
          <w:rFonts w:cs="Arial"/>
          <w:bCs/>
          <w:sz w:val="26"/>
          <w:szCs w:val="26"/>
        </w:rPr>
        <w:t>ya</w:t>
      </w:r>
      <w:r w:rsidR="00132696" w:rsidRPr="007444B2">
        <w:rPr>
          <w:rFonts w:cs="Arial"/>
          <w:bCs/>
          <w:sz w:val="26"/>
          <w:szCs w:val="26"/>
        </w:rPr>
        <w:t xml:space="preserve"> que </w:t>
      </w:r>
      <w:r w:rsidR="00132696" w:rsidRPr="007444B2">
        <w:rPr>
          <w:rFonts w:cs="Arial"/>
          <w:b/>
          <w:sz w:val="26"/>
          <w:szCs w:val="26"/>
        </w:rPr>
        <w:t>la probabilidad de derivar en una recaída</w:t>
      </w:r>
      <w:r w:rsidR="00132696" w:rsidRPr="007444B2">
        <w:rPr>
          <w:rFonts w:cs="Arial"/>
          <w:bCs/>
          <w:sz w:val="26"/>
          <w:szCs w:val="26"/>
        </w:rPr>
        <w:t xml:space="preserve">, </w:t>
      </w:r>
      <w:r w:rsidR="00132696" w:rsidRPr="007444B2">
        <w:rPr>
          <w:rFonts w:cs="Arial"/>
          <w:b/>
          <w:sz w:val="26"/>
          <w:szCs w:val="26"/>
        </w:rPr>
        <w:t>por la</w:t>
      </w:r>
      <w:r w:rsidR="00132696" w:rsidRPr="007444B2">
        <w:rPr>
          <w:rFonts w:cs="Arial"/>
          <w:bCs/>
          <w:sz w:val="26"/>
          <w:szCs w:val="26"/>
        </w:rPr>
        <w:t xml:space="preserve"> </w:t>
      </w:r>
      <w:r w:rsidR="00132696" w:rsidRPr="007444B2">
        <w:rPr>
          <w:rFonts w:cs="Arial"/>
          <w:b/>
          <w:sz w:val="26"/>
          <w:szCs w:val="26"/>
        </w:rPr>
        <w:t>falta de atención</w:t>
      </w:r>
      <w:r w:rsidR="00132696" w:rsidRPr="007444B2">
        <w:rPr>
          <w:rFonts w:cs="Arial"/>
          <w:bCs/>
          <w:sz w:val="26"/>
          <w:szCs w:val="26"/>
        </w:rPr>
        <w:t xml:space="preserve"> y </w:t>
      </w:r>
      <w:r w:rsidR="00132696" w:rsidRPr="007444B2">
        <w:rPr>
          <w:rFonts w:cs="Arial"/>
          <w:b/>
          <w:sz w:val="26"/>
          <w:szCs w:val="26"/>
        </w:rPr>
        <w:t>suministro adecuado del tratamiento indicado</w:t>
      </w:r>
      <w:r w:rsidR="009F5299" w:rsidRPr="007444B2">
        <w:rPr>
          <w:rFonts w:cs="Arial"/>
          <w:bCs/>
          <w:sz w:val="26"/>
          <w:szCs w:val="26"/>
        </w:rPr>
        <w:t xml:space="preserve"> repercute</w:t>
      </w:r>
      <w:r w:rsidR="00A10EA6" w:rsidRPr="007444B2">
        <w:rPr>
          <w:rFonts w:cs="Arial"/>
          <w:bCs/>
          <w:sz w:val="26"/>
          <w:szCs w:val="26"/>
        </w:rPr>
        <w:t xml:space="preserve"> lógicamente</w:t>
      </w:r>
      <w:r w:rsidR="009F5299" w:rsidRPr="007444B2">
        <w:rPr>
          <w:rFonts w:cs="Arial"/>
          <w:bCs/>
          <w:sz w:val="26"/>
          <w:szCs w:val="26"/>
        </w:rPr>
        <w:t xml:space="preserve"> en la salud del paciente.</w:t>
      </w:r>
    </w:p>
    <w:p w14:paraId="52EC8787" w14:textId="77777777" w:rsidR="00F07574" w:rsidRPr="007444B2" w:rsidRDefault="00F07574" w:rsidP="0009756B">
      <w:pPr>
        <w:pStyle w:val="corte4fondo"/>
        <w:ind w:firstLine="0"/>
        <w:rPr>
          <w:rFonts w:cs="Arial"/>
          <w:bCs/>
          <w:sz w:val="26"/>
          <w:szCs w:val="26"/>
        </w:rPr>
      </w:pPr>
    </w:p>
    <w:p w14:paraId="0AE925D7" w14:textId="577A5808" w:rsidR="00950DBD" w:rsidRPr="007444B2" w:rsidRDefault="00F07574" w:rsidP="00132696">
      <w:pPr>
        <w:pStyle w:val="corte4fondo"/>
        <w:numPr>
          <w:ilvl w:val="0"/>
          <w:numId w:val="2"/>
        </w:numPr>
        <w:rPr>
          <w:rFonts w:cs="Arial"/>
          <w:bCs/>
          <w:sz w:val="26"/>
          <w:szCs w:val="26"/>
        </w:rPr>
      </w:pPr>
      <w:r w:rsidRPr="007444B2">
        <w:rPr>
          <w:rFonts w:cs="Arial"/>
          <w:bCs/>
          <w:sz w:val="26"/>
          <w:szCs w:val="26"/>
        </w:rPr>
        <w:t xml:space="preserve">Lo anterior es de enorme relevancia, </w:t>
      </w:r>
      <w:r w:rsidR="001D6633" w:rsidRPr="007444B2">
        <w:rPr>
          <w:rFonts w:cs="Arial"/>
          <w:bCs/>
          <w:sz w:val="26"/>
          <w:szCs w:val="26"/>
        </w:rPr>
        <w:t xml:space="preserve">atendiendo a la tabla </w:t>
      </w:r>
      <w:r w:rsidRPr="007444B2">
        <w:rPr>
          <w:rFonts w:cs="Arial"/>
          <w:bCs/>
          <w:sz w:val="26"/>
          <w:szCs w:val="26"/>
        </w:rPr>
        <w:t xml:space="preserve">citada </w:t>
      </w:r>
      <w:r w:rsidR="00A10EA6" w:rsidRPr="007444B2">
        <w:rPr>
          <w:rFonts w:cs="Arial"/>
          <w:bCs/>
          <w:sz w:val="26"/>
          <w:szCs w:val="26"/>
        </w:rPr>
        <w:t xml:space="preserve">(en el </w:t>
      </w:r>
      <w:r w:rsidRPr="007444B2">
        <w:rPr>
          <w:rFonts w:cs="Arial"/>
          <w:bCs/>
          <w:sz w:val="26"/>
          <w:szCs w:val="26"/>
        </w:rPr>
        <w:t>párrafo 1</w:t>
      </w:r>
      <w:r w:rsidR="00BD4EEF" w:rsidRPr="007444B2">
        <w:rPr>
          <w:rFonts w:cs="Arial"/>
          <w:bCs/>
          <w:sz w:val="26"/>
          <w:szCs w:val="26"/>
        </w:rPr>
        <w:t>33</w:t>
      </w:r>
      <w:r w:rsidRPr="007444B2">
        <w:rPr>
          <w:rFonts w:cs="Arial"/>
          <w:bCs/>
          <w:sz w:val="26"/>
          <w:szCs w:val="26"/>
        </w:rPr>
        <w:t>)</w:t>
      </w:r>
      <w:r w:rsidR="00316181" w:rsidRPr="007444B2">
        <w:rPr>
          <w:rFonts w:cs="Arial"/>
          <w:bCs/>
          <w:sz w:val="26"/>
          <w:szCs w:val="26"/>
        </w:rPr>
        <w:t>, sobre todo por la urgencia</w:t>
      </w:r>
      <w:r w:rsidR="001D6633" w:rsidRPr="007444B2">
        <w:rPr>
          <w:rFonts w:cs="Arial"/>
          <w:bCs/>
          <w:sz w:val="26"/>
          <w:szCs w:val="26"/>
        </w:rPr>
        <w:t xml:space="preserve"> de recibir una atención adecuada</w:t>
      </w:r>
      <w:r w:rsidR="00316181" w:rsidRPr="007444B2">
        <w:rPr>
          <w:rFonts w:cs="Arial"/>
          <w:bCs/>
          <w:sz w:val="26"/>
          <w:szCs w:val="26"/>
        </w:rPr>
        <w:t xml:space="preserve"> tomando en cuenta </w:t>
      </w:r>
      <w:r w:rsidRPr="007444B2">
        <w:rPr>
          <w:rFonts w:cs="Arial"/>
          <w:bCs/>
          <w:sz w:val="26"/>
          <w:szCs w:val="26"/>
        </w:rPr>
        <w:t>la</w:t>
      </w:r>
      <w:r w:rsidR="001D6633" w:rsidRPr="007444B2">
        <w:rPr>
          <w:rFonts w:cs="Arial"/>
          <w:bCs/>
          <w:sz w:val="26"/>
          <w:szCs w:val="26"/>
        </w:rPr>
        <w:t xml:space="preserve"> probabilidad y evolución conforme </w:t>
      </w:r>
      <w:r w:rsidR="00A04F9A" w:rsidRPr="007444B2">
        <w:rPr>
          <w:rFonts w:cs="Arial"/>
          <w:bCs/>
          <w:sz w:val="26"/>
          <w:szCs w:val="26"/>
        </w:rPr>
        <w:t>al</w:t>
      </w:r>
      <w:r w:rsidR="001D6633" w:rsidRPr="007444B2">
        <w:rPr>
          <w:rFonts w:cs="Arial"/>
          <w:bCs/>
          <w:sz w:val="26"/>
          <w:szCs w:val="26"/>
        </w:rPr>
        <w:t xml:space="preserve"> diagnóstico</w:t>
      </w:r>
      <w:r w:rsidR="00A04F9A" w:rsidRPr="007444B2">
        <w:rPr>
          <w:rFonts w:cs="Arial"/>
          <w:bCs/>
          <w:sz w:val="26"/>
          <w:szCs w:val="26"/>
        </w:rPr>
        <w:t xml:space="preserve"> emitido por el médico oncólogo. En el caso sometido a nuestra revisión, el </w:t>
      </w:r>
      <w:r w:rsidR="00A04F9A" w:rsidRPr="007444B2">
        <w:rPr>
          <w:rFonts w:cs="Arial"/>
          <w:bCs/>
          <w:sz w:val="26"/>
          <w:szCs w:val="26"/>
        </w:rPr>
        <w:lastRenderedPageBreak/>
        <w:t xml:space="preserve">diagnóstico obedece </w:t>
      </w:r>
      <w:r w:rsidRPr="007444B2">
        <w:rPr>
          <w:rFonts w:cs="Arial"/>
          <w:bCs/>
          <w:sz w:val="26"/>
          <w:szCs w:val="26"/>
        </w:rPr>
        <w:t>a un</w:t>
      </w:r>
      <w:r w:rsidR="001D6633" w:rsidRPr="007444B2">
        <w:rPr>
          <w:rFonts w:cs="Arial"/>
          <w:bCs/>
          <w:sz w:val="26"/>
          <w:szCs w:val="26"/>
        </w:rPr>
        <w:t xml:space="preserve"> “</w:t>
      </w:r>
      <w:r w:rsidR="001D6633" w:rsidRPr="007444B2">
        <w:rPr>
          <w:rFonts w:cs="Arial"/>
          <w:bCs/>
          <w:i/>
          <w:iCs/>
          <w:sz w:val="26"/>
          <w:szCs w:val="26"/>
        </w:rPr>
        <w:t xml:space="preserve">cáncer de pulmón </w:t>
      </w:r>
      <w:r w:rsidR="001D6633" w:rsidRPr="007444B2">
        <w:rPr>
          <w:rFonts w:cs="Arial"/>
          <w:b/>
          <w:i/>
          <w:iCs/>
          <w:sz w:val="26"/>
          <w:szCs w:val="26"/>
        </w:rPr>
        <w:t>etapa IIIB</w:t>
      </w:r>
      <w:r w:rsidRPr="007444B2">
        <w:rPr>
          <w:rFonts w:cs="Arial"/>
          <w:bCs/>
          <w:i/>
          <w:iCs/>
          <w:sz w:val="26"/>
          <w:szCs w:val="26"/>
        </w:rPr>
        <w:t xml:space="preserve">, </w:t>
      </w:r>
      <w:r w:rsidR="001D6633" w:rsidRPr="007444B2">
        <w:rPr>
          <w:rFonts w:cs="Arial"/>
          <w:bCs/>
          <w:i/>
          <w:iCs/>
          <w:sz w:val="26"/>
          <w:szCs w:val="26"/>
        </w:rPr>
        <w:t>tratado con quimioterapia y radioterapia, actualmente con recaída ósea y pulmonar</w:t>
      </w:r>
      <w:r w:rsidR="001D6633" w:rsidRPr="007444B2">
        <w:rPr>
          <w:rFonts w:cs="Arial"/>
          <w:bCs/>
          <w:sz w:val="26"/>
          <w:szCs w:val="26"/>
        </w:rPr>
        <w:t>”.</w:t>
      </w:r>
    </w:p>
    <w:p w14:paraId="7ADBB64D" w14:textId="77777777" w:rsidR="006E6CC3" w:rsidRPr="007444B2" w:rsidRDefault="006E6CC3" w:rsidP="00C34940">
      <w:pPr>
        <w:pStyle w:val="corte4fondo"/>
        <w:ind w:firstLine="0"/>
        <w:rPr>
          <w:rFonts w:cs="Arial"/>
          <w:bCs/>
          <w:sz w:val="26"/>
          <w:szCs w:val="26"/>
        </w:rPr>
      </w:pPr>
    </w:p>
    <w:p w14:paraId="1C6C4E68" w14:textId="36A3DE8F" w:rsidR="00AB5779" w:rsidRPr="007444B2" w:rsidRDefault="008A5312" w:rsidP="00345B2B">
      <w:pPr>
        <w:pStyle w:val="corte4fondo"/>
        <w:numPr>
          <w:ilvl w:val="0"/>
          <w:numId w:val="2"/>
        </w:numPr>
        <w:rPr>
          <w:rFonts w:cs="Arial"/>
          <w:bCs/>
          <w:sz w:val="26"/>
          <w:szCs w:val="26"/>
        </w:rPr>
      </w:pPr>
      <w:r w:rsidRPr="007444B2">
        <w:rPr>
          <w:rFonts w:cs="Arial"/>
          <w:bCs/>
          <w:sz w:val="26"/>
          <w:szCs w:val="26"/>
        </w:rPr>
        <w:t>Con</w:t>
      </w:r>
      <w:r w:rsidR="00563CAA" w:rsidRPr="007444B2">
        <w:rPr>
          <w:rFonts w:cs="Arial"/>
          <w:bCs/>
          <w:sz w:val="26"/>
          <w:szCs w:val="26"/>
        </w:rPr>
        <w:t xml:space="preserve"> base en lo expuesto</w:t>
      </w:r>
      <w:r w:rsidR="00C34940" w:rsidRPr="007444B2">
        <w:rPr>
          <w:rFonts w:cs="Arial"/>
          <w:bCs/>
          <w:sz w:val="26"/>
          <w:szCs w:val="26"/>
        </w:rPr>
        <w:t xml:space="preserve">, es </w:t>
      </w:r>
      <w:r w:rsidR="00E24340" w:rsidRPr="007444B2">
        <w:rPr>
          <w:rFonts w:cs="Arial"/>
          <w:bCs/>
          <w:sz w:val="26"/>
          <w:szCs w:val="26"/>
        </w:rPr>
        <w:t>claro que</w:t>
      </w:r>
      <w:r w:rsidR="00A6554F" w:rsidRPr="007444B2">
        <w:rPr>
          <w:rFonts w:cs="Arial"/>
          <w:bCs/>
          <w:sz w:val="26"/>
          <w:szCs w:val="26"/>
        </w:rPr>
        <w:t xml:space="preserve"> el cáncer de pulmón es una enfermedad de importancia para la salud pública</w:t>
      </w:r>
      <w:r w:rsidR="00AB5779" w:rsidRPr="007444B2">
        <w:rPr>
          <w:rFonts w:cs="Arial"/>
          <w:bCs/>
          <w:sz w:val="26"/>
          <w:szCs w:val="26"/>
        </w:rPr>
        <w:t xml:space="preserve">, </w:t>
      </w:r>
      <w:r w:rsidR="00E24340" w:rsidRPr="007444B2">
        <w:rPr>
          <w:rFonts w:cs="Arial"/>
          <w:bCs/>
          <w:sz w:val="26"/>
          <w:szCs w:val="26"/>
        </w:rPr>
        <w:t>por lo</w:t>
      </w:r>
      <w:r w:rsidR="00AB5779" w:rsidRPr="007444B2">
        <w:rPr>
          <w:rFonts w:cs="Arial"/>
          <w:bCs/>
          <w:sz w:val="26"/>
          <w:szCs w:val="26"/>
        </w:rPr>
        <w:t xml:space="preserve"> que las instituciones del Sistema Nacional de Salud que atienden a personas con cáncer pulmonar</w:t>
      </w:r>
      <w:r w:rsidR="00345B2B" w:rsidRPr="007444B2">
        <w:rPr>
          <w:rFonts w:cs="Arial"/>
          <w:bCs/>
          <w:sz w:val="26"/>
          <w:szCs w:val="26"/>
        </w:rPr>
        <w:t xml:space="preserve"> </w:t>
      </w:r>
      <w:r w:rsidR="00AB5779" w:rsidRPr="007444B2">
        <w:rPr>
          <w:rFonts w:cs="Arial"/>
          <w:bCs/>
          <w:sz w:val="26"/>
          <w:szCs w:val="26"/>
        </w:rPr>
        <w:t xml:space="preserve">—como es el caso del Instituto Mexicano del Seguro Social— </w:t>
      </w:r>
      <w:r w:rsidR="00345B2B" w:rsidRPr="007444B2">
        <w:rPr>
          <w:rFonts w:cs="Arial"/>
          <w:bCs/>
          <w:sz w:val="26"/>
          <w:szCs w:val="26"/>
        </w:rPr>
        <w:t>tienen</w:t>
      </w:r>
      <w:r w:rsidR="00AB5779" w:rsidRPr="007444B2">
        <w:rPr>
          <w:rFonts w:cs="Arial"/>
          <w:bCs/>
          <w:sz w:val="26"/>
          <w:szCs w:val="26"/>
        </w:rPr>
        <w:t xml:space="preserve"> la obligación de implantar acciones encaminadas a medir y favorecer el apego al tratamiento requerido por el médico tratante</w:t>
      </w:r>
      <w:r w:rsidR="000D08F9" w:rsidRPr="007444B2">
        <w:rPr>
          <w:rFonts w:cs="Arial"/>
          <w:bCs/>
          <w:sz w:val="26"/>
          <w:szCs w:val="26"/>
        </w:rPr>
        <w:t>,</w:t>
      </w:r>
      <w:r w:rsidR="00AB5779" w:rsidRPr="007444B2">
        <w:rPr>
          <w:rFonts w:cs="Arial"/>
          <w:bCs/>
          <w:sz w:val="26"/>
          <w:szCs w:val="26"/>
        </w:rPr>
        <w:t xml:space="preserve"> en aras de garantizar su efectividad y, </w:t>
      </w:r>
      <w:r w:rsidR="00345B2B" w:rsidRPr="007444B2">
        <w:rPr>
          <w:rFonts w:cs="Arial"/>
          <w:bCs/>
          <w:sz w:val="26"/>
          <w:szCs w:val="26"/>
        </w:rPr>
        <w:t>con ello,</w:t>
      </w:r>
      <w:r w:rsidR="000D08F9" w:rsidRPr="007444B2">
        <w:rPr>
          <w:rFonts w:cs="Arial"/>
          <w:bCs/>
          <w:sz w:val="26"/>
          <w:szCs w:val="26"/>
        </w:rPr>
        <w:t xml:space="preserve"> también</w:t>
      </w:r>
      <w:r w:rsidR="00AB5779" w:rsidRPr="007444B2">
        <w:rPr>
          <w:rFonts w:cs="Arial"/>
          <w:bCs/>
          <w:sz w:val="26"/>
          <w:szCs w:val="26"/>
        </w:rPr>
        <w:t xml:space="preserve"> la salud no sólo del paciente, sino la salud pública</w:t>
      </w:r>
      <w:r w:rsidR="00345B2B" w:rsidRPr="007444B2">
        <w:rPr>
          <w:rFonts w:cs="Arial"/>
          <w:bCs/>
          <w:sz w:val="26"/>
          <w:szCs w:val="26"/>
        </w:rPr>
        <w:t xml:space="preserve"> en general.</w:t>
      </w:r>
    </w:p>
    <w:p w14:paraId="6646336B" w14:textId="77777777" w:rsidR="00AB5779" w:rsidRPr="007444B2" w:rsidRDefault="00AB5779" w:rsidP="00E950AE">
      <w:pPr>
        <w:pStyle w:val="corte4fondo"/>
        <w:ind w:firstLine="0"/>
        <w:rPr>
          <w:rFonts w:cs="Arial"/>
          <w:bCs/>
          <w:sz w:val="26"/>
          <w:szCs w:val="26"/>
        </w:rPr>
      </w:pPr>
    </w:p>
    <w:p w14:paraId="19A14657" w14:textId="4B3A6BAE" w:rsidR="00132696" w:rsidRPr="007444B2" w:rsidRDefault="00073677" w:rsidP="002F011F">
      <w:pPr>
        <w:pStyle w:val="corte4fondo"/>
        <w:spacing w:after="80"/>
        <w:ind w:firstLine="0"/>
        <w:jc w:val="center"/>
        <w:rPr>
          <w:rFonts w:cs="Arial"/>
          <w:bCs/>
          <w:sz w:val="26"/>
          <w:szCs w:val="26"/>
        </w:rPr>
      </w:pPr>
      <w:r w:rsidRPr="007444B2">
        <w:rPr>
          <w:rFonts w:cs="Arial"/>
          <w:b/>
          <w:sz w:val="26"/>
          <w:szCs w:val="26"/>
          <w:lang w:eastAsia="es-ES"/>
        </w:rPr>
        <w:t>C</w:t>
      </w:r>
      <w:r w:rsidR="00FA73F5" w:rsidRPr="007444B2">
        <w:rPr>
          <w:rFonts w:cs="Arial"/>
          <w:b/>
          <w:sz w:val="26"/>
          <w:szCs w:val="26"/>
          <w:lang w:eastAsia="es-ES"/>
        </w:rPr>
        <w:t>)</w:t>
      </w:r>
      <w:r w:rsidR="00132696" w:rsidRPr="007444B2">
        <w:rPr>
          <w:rFonts w:cs="Arial"/>
          <w:b/>
          <w:sz w:val="26"/>
          <w:szCs w:val="26"/>
          <w:lang w:eastAsia="es-ES"/>
        </w:rPr>
        <w:t xml:space="preserve"> </w:t>
      </w:r>
      <w:r w:rsidR="002F011F" w:rsidRPr="007444B2">
        <w:rPr>
          <w:rFonts w:cs="Arial"/>
          <w:b/>
          <w:sz w:val="26"/>
          <w:szCs w:val="26"/>
          <w:lang w:eastAsia="es-ES"/>
        </w:rPr>
        <w:t>O</w:t>
      </w:r>
      <w:r w:rsidR="00132696" w:rsidRPr="007444B2">
        <w:rPr>
          <w:rFonts w:cs="Arial"/>
          <w:b/>
          <w:sz w:val="26"/>
          <w:szCs w:val="26"/>
          <w:lang w:eastAsia="es-ES"/>
        </w:rPr>
        <w:t>bligaciones de los Hospitales del Instituto Mexicano del Seguro Social en aras de garantizar el derecho humano a la salud</w:t>
      </w:r>
    </w:p>
    <w:p w14:paraId="3A55E63C" w14:textId="061C63EC" w:rsidR="00132696" w:rsidRPr="007444B2" w:rsidRDefault="00132696" w:rsidP="00132696">
      <w:pPr>
        <w:pStyle w:val="corte4fondo"/>
        <w:numPr>
          <w:ilvl w:val="0"/>
          <w:numId w:val="2"/>
        </w:numPr>
        <w:ind w:right="51"/>
        <w:contextualSpacing/>
        <w:rPr>
          <w:rFonts w:cs="Arial"/>
          <w:sz w:val="26"/>
          <w:szCs w:val="26"/>
        </w:rPr>
      </w:pPr>
      <w:r w:rsidRPr="007444B2">
        <w:rPr>
          <w:rFonts w:cs="Arial"/>
          <w:sz w:val="26"/>
          <w:szCs w:val="26"/>
        </w:rPr>
        <w:t>En términos de la Ley General de Salud</w:t>
      </w:r>
      <w:r w:rsidR="00D95310" w:rsidRPr="007444B2">
        <w:rPr>
          <w:rFonts w:cs="Arial"/>
          <w:sz w:val="26"/>
          <w:szCs w:val="26"/>
        </w:rPr>
        <w:t>,</w:t>
      </w:r>
      <w:r w:rsidRPr="007444B2">
        <w:rPr>
          <w:rFonts w:cs="Arial"/>
          <w:sz w:val="26"/>
          <w:szCs w:val="26"/>
        </w:rPr>
        <w:t xml:space="preserve"> el Estado mexicano garantiza y protege el derecho a la salud de los mexicanos a través del Sistema Nacional de Salud, el cual se constituye por dependencias y entidades de la Administración Pública federal y local, por personas físicas o morales de los sectores social y privado que prestan servicios de salud, y por mecanismos de coordinación de acciones entre las mismas</w:t>
      </w:r>
      <w:r w:rsidRPr="007444B2">
        <w:rPr>
          <w:rStyle w:val="Refdenotaalpie"/>
          <w:rFonts w:cs="Arial"/>
          <w:sz w:val="26"/>
          <w:szCs w:val="26"/>
        </w:rPr>
        <w:footnoteReference w:id="141"/>
      </w:r>
      <w:r w:rsidRPr="007444B2">
        <w:rPr>
          <w:rFonts w:cs="Arial"/>
          <w:sz w:val="26"/>
          <w:szCs w:val="26"/>
        </w:rPr>
        <w:t>.</w:t>
      </w:r>
    </w:p>
    <w:p w14:paraId="0C6E700E" w14:textId="77777777" w:rsidR="00132696" w:rsidRPr="007444B2" w:rsidRDefault="00132696" w:rsidP="00132696">
      <w:pPr>
        <w:pStyle w:val="Prrafodelista"/>
        <w:spacing w:line="360" w:lineRule="auto"/>
        <w:ind w:left="0"/>
        <w:jc w:val="both"/>
        <w:rPr>
          <w:rFonts w:ascii="Arial" w:hAnsi="Arial" w:cs="Arial"/>
          <w:sz w:val="26"/>
          <w:szCs w:val="26"/>
        </w:rPr>
      </w:pPr>
    </w:p>
    <w:p w14:paraId="03CD7DEA" w14:textId="4CECCA0D" w:rsidR="00132696" w:rsidRPr="007444B2" w:rsidRDefault="00132696" w:rsidP="00132696">
      <w:pPr>
        <w:pStyle w:val="corte4fondo"/>
        <w:numPr>
          <w:ilvl w:val="0"/>
          <w:numId w:val="2"/>
        </w:numPr>
        <w:ind w:right="51"/>
        <w:contextualSpacing/>
        <w:rPr>
          <w:rFonts w:cs="Arial"/>
          <w:sz w:val="26"/>
          <w:szCs w:val="26"/>
        </w:rPr>
      </w:pPr>
      <w:r w:rsidRPr="007444B2">
        <w:rPr>
          <w:rFonts w:cs="Arial"/>
          <w:sz w:val="26"/>
          <w:szCs w:val="26"/>
        </w:rPr>
        <w:t>Además, las actividades de atención médica son prestadas por el Estado mediante la satisfacción de servicios de salud públicos a la población en general; de servicios a derechohabientes de instituciones públicas de seguridad social; o los que</w:t>
      </w:r>
      <w:r w:rsidR="00401874" w:rsidRPr="007444B2">
        <w:rPr>
          <w:rFonts w:cs="Arial"/>
          <w:sz w:val="26"/>
          <w:szCs w:val="26"/>
        </w:rPr>
        <w:t>,</w:t>
      </w:r>
      <w:r w:rsidRPr="007444B2">
        <w:rPr>
          <w:rFonts w:cs="Arial"/>
          <w:sz w:val="26"/>
          <w:szCs w:val="26"/>
        </w:rPr>
        <w:t xml:space="preserve"> con sus propios recursos</w:t>
      </w:r>
      <w:r w:rsidR="00282717" w:rsidRPr="007444B2">
        <w:rPr>
          <w:rFonts w:cs="Arial"/>
          <w:sz w:val="26"/>
          <w:szCs w:val="26"/>
        </w:rPr>
        <w:t>,</w:t>
      </w:r>
      <w:r w:rsidRPr="007444B2">
        <w:rPr>
          <w:rFonts w:cs="Arial"/>
          <w:sz w:val="26"/>
          <w:szCs w:val="26"/>
        </w:rPr>
        <w:t xml:space="preserve"> o por encargo del Poder Ejecutivo Federal</w:t>
      </w:r>
      <w:r w:rsidR="00282717" w:rsidRPr="007444B2">
        <w:rPr>
          <w:rFonts w:cs="Arial"/>
          <w:sz w:val="26"/>
          <w:szCs w:val="26"/>
        </w:rPr>
        <w:t>,</w:t>
      </w:r>
      <w:r w:rsidRPr="007444B2">
        <w:rPr>
          <w:rFonts w:cs="Arial"/>
          <w:sz w:val="26"/>
          <w:szCs w:val="26"/>
        </w:rPr>
        <w:t xml:space="preserve"> presten las mismas instituciones a otros grupos de usuarios, servicios sociales</w:t>
      </w:r>
      <w:r w:rsidRPr="007444B2">
        <w:rPr>
          <w:rFonts w:cs="Arial"/>
          <w:sz w:val="26"/>
          <w:szCs w:val="26"/>
          <w:vertAlign w:val="superscript"/>
        </w:rPr>
        <w:t xml:space="preserve"> </w:t>
      </w:r>
      <w:r w:rsidRPr="007444B2">
        <w:rPr>
          <w:rFonts w:cs="Arial"/>
          <w:sz w:val="26"/>
          <w:szCs w:val="26"/>
        </w:rPr>
        <w:t>y servicios privados.</w:t>
      </w:r>
    </w:p>
    <w:p w14:paraId="7D642FA7" w14:textId="77777777" w:rsidR="00132696" w:rsidRPr="007444B2" w:rsidRDefault="00132696" w:rsidP="00132696">
      <w:pPr>
        <w:pStyle w:val="Prrafodelista"/>
        <w:spacing w:line="360" w:lineRule="auto"/>
        <w:ind w:left="0"/>
        <w:jc w:val="both"/>
        <w:rPr>
          <w:rFonts w:ascii="Arial" w:hAnsi="Arial" w:cs="Arial"/>
          <w:sz w:val="26"/>
          <w:szCs w:val="26"/>
        </w:rPr>
      </w:pPr>
    </w:p>
    <w:p w14:paraId="07851BF9" w14:textId="53D7DB56" w:rsidR="00132696" w:rsidRPr="007444B2" w:rsidRDefault="00132696" w:rsidP="00282717">
      <w:pPr>
        <w:spacing w:after="80" w:line="360" w:lineRule="auto"/>
        <w:jc w:val="both"/>
        <w:rPr>
          <w:rFonts w:ascii="Arial" w:hAnsi="Arial" w:cs="Arial"/>
          <w:bCs/>
          <w:i/>
          <w:iCs/>
          <w:sz w:val="26"/>
          <w:szCs w:val="26"/>
        </w:rPr>
      </w:pPr>
      <w:r w:rsidRPr="007444B2">
        <w:rPr>
          <w:rFonts w:ascii="Arial" w:hAnsi="Arial" w:cs="Arial"/>
          <w:bCs/>
          <w:i/>
          <w:iCs/>
          <w:sz w:val="26"/>
          <w:szCs w:val="26"/>
        </w:rPr>
        <w:t>Garantía de la asistencia médico-quirúrgica, farmacéutica y hospitalaria del Instituto Mexicano del Seguro Social</w:t>
      </w:r>
    </w:p>
    <w:p w14:paraId="188ECE24" w14:textId="000A5BFC" w:rsidR="00132696" w:rsidRPr="007444B2" w:rsidRDefault="00282717" w:rsidP="00132696">
      <w:pPr>
        <w:pStyle w:val="corte4fondo"/>
        <w:numPr>
          <w:ilvl w:val="0"/>
          <w:numId w:val="2"/>
        </w:numPr>
        <w:ind w:right="51"/>
        <w:contextualSpacing/>
        <w:rPr>
          <w:rFonts w:cs="Arial"/>
          <w:sz w:val="26"/>
          <w:szCs w:val="26"/>
        </w:rPr>
      </w:pPr>
      <w:r w:rsidRPr="007444B2">
        <w:rPr>
          <w:rFonts w:cs="Arial"/>
          <w:sz w:val="26"/>
          <w:szCs w:val="26"/>
        </w:rPr>
        <w:t>D</w:t>
      </w:r>
      <w:r w:rsidR="00132696" w:rsidRPr="007444B2">
        <w:rPr>
          <w:rFonts w:cs="Arial"/>
          <w:sz w:val="26"/>
          <w:szCs w:val="26"/>
        </w:rPr>
        <w:t xml:space="preserve">entro del Sistema Nacional de Salud se encuentra el sistema de seguridad social que, de acuerdo con la Ley del Seguro Social, tiene como </w:t>
      </w:r>
      <w:r w:rsidR="00132696" w:rsidRPr="007444B2">
        <w:rPr>
          <w:rFonts w:cs="Arial"/>
          <w:sz w:val="26"/>
          <w:szCs w:val="26"/>
        </w:rPr>
        <w:lastRenderedPageBreak/>
        <w:t>finalidad garantizar el derecho a la salud, la asistencia médica, la protección de los medios de subsistencia y los servicios sociales necesarios para el bienestar individual y colectivo, entre otras, de sus derechohabientes</w:t>
      </w:r>
      <w:r w:rsidR="00132696" w:rsidRPr="007444B2">
        <w:rPr>
          <w:rStyle w:val="Refdenotaalpie"/>
          <w:rFonts w:cs="Arial"/>
          <w:sz w:val="26"/>
          <w:szCs w:val="26"/>
        </w:rPr>
        <w:footnoteReference w:id="142"/>
      </w:r>
      <w:r w:rsidR="00132696" w:rsidRPr="007444B2">
        <w:rPr>
          <w:rFonts w:cs="Arial"/>
          <w:sz w:val="26"/>
          <w:szCs w:val="26"/>
        </w:rPr>
        <w:t>.</w:t>
      </w:r>
    </w:p>
    <w:p w14:paraId="3986F4C6" w14:textId="77777777" w:rsidR="00132696" w:rsidRPr="007444B2" w:rsidRDefault="00132696" w:rsidP="00132696">
      <w:pPr>
        <w:pStyle w:val="corte4fondo"/>
        <w:tabs>
          <w:tab w:val="left" w:pos="0"/>
        </w:tabs>
        <w:ind w:right="51" w:firstLine="0"/>
        <w:contextualSpacing/>
        <w:rPr>
          <w:rFonts w:cs="Arial"/>
          <w:sz w:val="26"/>
          <w:szCs w:val="26"/>
        </w:rPr>
      </w:pPr>
    </w:p>
    <w:p w14:paraId="38F6D534" w14:textId="7917DEDA" w:rsidR="00132696" w:rsidRPr="007444B2" w:rsidRDefault="00132696" w:rsidP="006C122D">
      <w:pPr>
        <w:pStyle w:val="corte4fondo"/>
        <w:numPr>
          <w:ilvl w:val="0"/>
          <w:numId w:val="2"/>
        </w:numPr>
        <w:ind w:right="51"/>
        <w:contextualSpacing/>
        <w:rPr>
          <w:rFonts w:cs="Arial"/>
          <w:sz w:val="26"/>
          <w:szCs w:val="26"/>
        </w:rPr>
      </w:pPr>
      <w:r w:rsidRPr="007444B2">
        <w:rPr>
          <w:rFonts w:cs="Arial"/>
          <w:sz w:val="26"/>
          <w:szCs w:val="26"/>
        </w:rPr>
        <w:t>Para la garantía de esos derechos, la realización de la seguridad social se encuentra a cargo de entidades o dependencias públicas, federales o locales y de organismos descentralizados, conforme a lo que dispone la Ley del Seguro Social y otros ordenamientos aplicables</w:t>
      </w:r>
      <w:r w:rsidRPr="007444B2">
        <w:rPr>
          <w:rStyle w:val="Refdenotaalpie"/>
          <w:rFonts w:cs="Arial"/>
          <w:sz w:val="26"/>
          <w:szCs w:val="26"/>
        </w:rPr>
        <w:footnoteReference w:id="143"/>
      </w:r>
      <w:r w:rsidRPr="007444B2">
        <w:rPr>
          <w:rFonts w:cs="Arial"/>
          <w:sz w:val="26"/>
          <w:szCs w:val="26"/>
        </w:rPr>
        <w:t xml:space="preserve">. </w:t>
      </w:r>
      <w:r w:rsidR="006C122D" w:rsidRPr="007444B2">
        <w:rPr>
          <w:rFonts w:cs="Arial"/>
          <w:sz w:val="26"/>
          <w:szCs w:val="26"/>
        </w:rPr>
        <w:t>El</w:t>
      </w:r>
      <w:r w:rsidRPr="007444B2">
        <w:rPr>
          <w:rFonts w:cs="Arial"/>
          <w:sz w:val="26"/>
          <w:szCs w:val="26"/>
        </w:rPr>
        <w:t xml:space="preserve"> instrumento básico de garantía</w:t>
      </w:r>
      <w:r w:rsidR="006C122D" w:rsidRPr="007444B2">
        <w:rPr>
          <w:rFonts w:cs="Arial"/>
          <w:sz w:val="26"/>
          <w:szCs w:val="26"/>
        </w:rPr>
        <w:t xml:space="preserve"> es </w:t>
      </w:r>
      <w:r w:rsidRPr="007444B2">
        <w:rPr>
          <w:rFonts w:cs="Arial"/>
          <w:sz w:val="26"/>
          <w:szCs w:val="26"/>
        </w:rPr>
        <w:t xml:space="preserve">el </w:t>
      </w:r>
      <w:r w:rsidR="006C122D" w:rsidRPr="007444B2">
        <w:rPr>
          <w:rFonts w:cs="Arial"/>
          <w:sz w:val="26"/>
          <w:szCs w:val="26"/>
        </w:rPr>
        <w:t xml:space="preserve">denominado </w:t>
      </w:r>
      <w:r w:rsidRPr="007444B2">
        <w:rPr>
          <w:rFonts w:cs="Arial"/>
          <w:sz w:val="26"/>
          <w:szCs w:val="26"/>
        </w:rPr>
        <w:t>“Seguro Social”</w:t>
      </w:r>
      <w:r w:rsidR="006C122D" w:rsidRPr="007444B2">
        <w:rPr>
          <w:rFonts w:cs="Arial"/>
          <w:sz w:val="26"/>
          <w:szCs w:val="26"/>
        </w:rPr>
        <w:t>. Se trata de</w:t>
      </w:r>
      <w:r w:rsidRPr="007444B2">
        <w:rPr>
          <w:rFonts w:cs="Arial"/>
          <w:sz w:val="26"/>
          <w:szCs w:val="26"/>
        </w:rPr>
        <w:t xml:space="preserve"> un servicio público de carácter nacional que comprende, por un lado, un régimen obligatorio</w:t>
      </w:r>
      <w:r w:rsidR="006C122D" w:rsidRPr="007444B2">
        <w:rPr>
          <w:rFonts w:cs="Arial"/>
          <w:sz w:val="26"/>
          <w:szCs w:val="26"/>
        </w:rPr>
        <w:t>,</w:t>
      </w:r>
      <w:r w:rsidRPr="007444B2">
        <w:rPr>
          <w:rFonts w:cs="Arial"/>
          <w:sz w:val="26"/>
          <w:szCs w:val="26"/>
        </w:rPr>
        <w:t xml:space="preserve"> y, por otro, uno de carácter voluntario</w:t>
      </w:r>
      <w:r w:rsidRPr="007444B2">
        <w:rPr>
          <w:rStyle w:val="Refdenotaalpie"/>
          <w:rFonts w:cs="Arial"/>
          <w:sz w:val="26"/>
          <w:szCs w:val="26"/>
        </w:rPr>
        <w:footnoteReference w:id="144"/>
      </w:r>
      <w:r w:rsidR="006C122D" w:rsidRPr="007444B2">
        <w:rPr>
          <w:rFonts w:cs="Arial"/>
          <w:sz w:val="26"/>
          <w:szCs w:val="26"/>
        </w:rPr>
        <w:t>,</w:t>
      </w:r>
      <w:r w:rsidRPr="007444B2">
        <w:rPr>
          <w:rFonts w:cs="Arial"/>
          <w:sz w:val="26"/>
          <w:szCs w:val="26"/>
        </w:rPr>
        <w:t xml:space="preserve"> y cuya organización y administración están a cargo del Instituto Mexicano del Seguro Social</w:t>
      </w:r>
      <w:r w:rsidRPr="007444B2">
        <w:rPr>
          <w:rStyle w:val="Refdenotaalpie"/>
          <w:rFonts w:cs="Arial"/>
          <w:bCs/>
          <w:sz w:val="26"/>
          <w:szCs w:val="26"/>
        </w:rPr>
        <w:footnoteReference w:id="145"/>
      </w:r>
      <w:r w:rsidRPr="007444B2">
        <w:rPr>
          <w:rFonts w:cs="Arial"/>
          <w:bCs/>
          <w:sz w:val="26"/>
          <w:szCs w:val="26"/>
        </w:rPr>
        <w:t xml:space="preserve">. </w:t>
      </w:r>
    </w:p>
    <w:p w14:paraId="705E0640" w14:textId="77777777" w:rsidR="00132696" w:rsidRPr="007444B2" w:rsidRDefault="00132696" w:rsidP="00132696">
      <w:pPr>
        <w:pStyle w:val="corte4fondo"/>
        <w:tabs>
          <w:tab w:val="left" w:pos="0"/>
        </w:tabs>
        <w:ind w:right="51" w:firstLine="0"/>
        <w:contextualSpacing/>
        <w:rPr>
          <w:rFonts w:cs="Arial"/>
          <w:sz w:val="26"/>
          <w:szCs w:val="26"/>
        </w:rPr>
      </w:pPr>
    </w:p>
    <w:p w14:paraId="10B7818C" w14:textId="017B329C" w:rsidR="00132696" w:rsidRPr="007444B2" w:rsidRDefault="00132696" w:rsidP="00E350C0">
      <w:pPr>
        <w:pStyle w:val="corte4fondo"/>
        <w:numPr>
          <w:ilvl w:val="0"/>
          <w:numId w:val="2"/>
        </w:numPr>
        <w:ind w:right="51"/>
        <w:contextualSpacing/>
        <w:rPr>
          <w:rFonts w:cs="Arial"/>
          <w:sz w:val="26"/>
          <w:szCs w:val="26"/>
        </w:rPr>
      </w:pPr>
      <w:r w:rsidRPr="007444B2">
        <w:rPr>
          <w:rFonts w:cs="Arial"/>
          <w:sz w:val="26"/>
          <w:szCs w:val="26"/>
        </w:rPr>
        <w:t xml:space="preserve">Ahora bien, dentro de los seguros que integran el </w:t>
      </w:r>
      <w:r w:rsidRPr="007444B2">
        <w:rPr>
          <w:rFonts w:cs="Arial"/>
          <w:b/>
          <w:sz w:val="26"/>
          <w:szCs w:val="26"/>
        </w:rPr>
        <w:t>régimen obligatorio</w:t>
      </w:r>
      <w:r w:rsidRPr="007444B2">
        <w:rPr>
          <w:rFonts w:cs="Arial"/>
          <w:sz w:val="26"/>
          <w:szCs w:val="26"/>
        </w:rPr>
        <w:t xml:space="preserve"> se encuentra el </w:t>
      </w:r>
      <w:r w:rsidRPr="007444B2">
        <w:rPr>
          <w:rFonts w:cs="Arial"/>
          <w:b/>
          <w:sz w:val="26"/>
          <w:szCs w:val="26"/>
        </w:rPr>
        <w:t>seguro de enfermedades</w:t>
      </w:r>
      <w:r w:rsidRPr="007444B2">
        <w:rPr>
          <w:rFonts w:cs="Arial"/>
          <w:sz w:val="26"/>
          <w:szCs w:val="26"/>
        </w:rPr>
        <w:t xml:space="preserve">, el cual comprende prestaciones en especie y en dinero para sus asegurados o derechohabientes. Específicamente, las </w:t>
      </w:r>
      <w:r w:rsidRPr="007444B2">
        <w:rPr>
          <w:rFonts w:cs="Arial"/>
          <w:b/>
          <w:sz w:val="26"/>
          <w:szCs w:val="26"/>
        </w:rPr>
        <w:t>prestaciones en especie</w:t>
      </w:r>
      <w:r w:rsidRPr="007444B2">
        <w:rPr>
          <w:rFonts w:cs="Arial"/>
          <w:sz w:val="26"/>
          <w:szCs w:val="26"/>
        </w:rPr>
        <w:t xml:space="preserve"> consisten en que el</w:t>
      </w:r>
      <w:bookmarkStart w:id="18" w:name="_Hlk51680068"/>
      <w:bookmarkStart w:id="19" w:name="_Hlk51685515"/>
      <w:r w:rsidRPr="007444B2">
        <w:rPr>
          <w:rFonts w:cs="Arial"/>
          <w:sz w:val="26"/>
          <w:szCs w:val="26"/>
        </w:rPr>
        <w:t xml:space="preserve"> Instituto otorgue al asegurado la </w:t>
      </w:r>
      <w:r w:rsidRPr="007444B2">
        <w:rPr>
          <w:rFonts w:cs="Arial"/>
          <w:bCs/>
          <w:sz w:val="26"/>
          <w:szCs w:val="26"/>
        </w:rPr>
        <w:t xml:space="preserve">asistencia médico quirúrgica, </w:t>
      </w:r>
      <w:r w:rsidRPr="007444B2">
        <w:rPr>
          <w:rFonts w:cs="Arial"/>
          <w:b/>
          <w:sz w:val="26"/>
          <w:szCs w:val="26"/>
        </w:rPr>
        <w:t>farmacéutica</w:t>
      </w:r>
      <w:r w:rsidRPr="007444B2">
        <w:rPr>
          <w:rFonts w:cs="Arial"/>
          <w:bCs/>
          <w:sz w:val="26"/>
          <w:szCs w:val="26"/>
        </w:rPr>
        <w:t xml:space="preserve"> y hospitalaria que sea necesaria</w:t>
      </w:r>
      <w:bookmarkEnd w:id="18"/>
      <w:bookmarkEnd w:id="19"/>
      <w:r w:rsidRPr="007444B2">
        <w:rPr>
          <w:rFonts w:cs="Arial"/>
          <w:bCs/>
          <w:sz w:val="26"/>
          <w:szCs w:val="26"/>
        </w:rPr>
        <w:t xml:space="preserve"> para el tratamiento de alguna </w:t>
      </w:r>
      <w:r w:rsidRPr="007444B2">
        <w:rPr>
          <w:rFonts w:cs="Arial"/>
          <w:sz w:val="26"/>
          <w:szCs w:val="26"/>
        </w:rPr>
        <w:t>enfermedad</w:t>
      </w:r>
      <w:r w:rsidR="0056295A" w:rsidRPr="007444B2">
        <w:rPr>
          <w:rFonts w:cs="Arial"/>
          <w:sz w:val="26"/>
          <w:szCs w:val="26"/>
        </w:rPr>
        <w:t>,</w:t>
      </w:r>
      <w:r w:rsidRPr="007444B2">
        <w:rPr>
          <w:rFonts w:cs="Arial"/>
          <w:sz w:val="26"/>
          <w:szCs w:val="26"/>
        </w:rPr>
        <w:t xml:space="preserve"> desde que se haya realizado su correspondiente diagnóstico</w:t>
      </w:r>
      <w:r w:rsidRPr="007444B2">
        <w:rPr>
          <w:rStyle w:val="Refdenotaalpie"/>
          <w:rFonts w:cs="Arial"/>
          <w:sz w:val="26"/>
          <w:szCs w:val="26"/>
        </w:rPr>
        <w:footnoteReference w:id="146"/>
      </w:r>
      <w:r w:rsidRPr="007444B2">
        <w:rPr>
          <w:rFonts w:cs="Arial"/>
          <w:sz w:val="26"/>
          <w:szCs w:val="26"/>
        </w:rPr>
        <w:t>.</w:t>
      </w:r>
    </w:p>
    <w:p w14:paraId="6AF186D6" w14:textId="77777777" w:rsidR="00132696" w:rsidRPr="007444B2" w:rsidRDefault="00132696" w:rsidP="00132696">
      <w:pPr>
        <w:pStyle w:val="corte4fondo"/>
        <w:tabs>
          <w:tab w:val="left" w:pos="0"/>
        </w:tabs>
        <w:ind w:right="51" w:firstLine="0"/>
        <w:contextualSpacing/>
        <w:rPr>
          <w:rFonts w:cs="Arial"/>
          <w:sz w:val="26"/>
          <w:szCs w:val="26"/>
        </w:rPr>
      </w:pPr>
    </w:p>
    <w:p w14:paraId="4ECEBBAC" w14:textId="12A6ADB4" w:rsidR="00132696" w:rsidRPr="007444B2" w:rsidRDefault="00E52353" w:rsidP="00132696">
      <w:pPr>
        <w:pStyle w:val="corte4fondo"/>
        <w:numPr>
          <w:ilvl w:val="0"/>
          <w:numId w:val="2"/>
        </w:numPr>
        <w:ind w:right="51"/>
        <w:contextualSpacing/>
        <w:rPr>
          <w:rFonts w:cs="Arial"/>
          <w:sz w:val="26"/>
          <w:szCs w:val="26"/>
        </w:rPr>
      </w:pPr>
      <w:r w:rsidRPr="007444B2">
        <w:rPr>
          <w:rFonts w:cs="Arial"/>
          <w:sz w:val="26"/>
          <w:szCs w:val="26"/>
        </w:rPr>
        <w:t>Conforme a</w:t>
      </w:r>
      <w:r w:rsidR="00132696" w:rsidRPr="007444B2">
        <w:rPr>
          <w:rFonts w:cs="Arial"/>
          <w:sz w:val="26"/>
          <w:szCs w:val="26"/>
        </w:rPr>
        <w:t xml:space="preserve"> la Ley del Seguro Social, una vez que se diagnostica un padecimiento sobre algún derechohabiente, esa fecha de diagnóstico debe ser considerada como la de iniciación de la enfermedad</w:t>
      </w:r>
      <w:r w:rsidR="00132696" w:rsidRPr="007444B2">
        <w:rPr>
          <w:rStyle w:val="Refdenotaalpie"/>
          <w:rFonts w:cs="Arial"/>
          <w:sz w:val="26"/>
          <w:szCs w:val="26"/>
        </w:rPr>
        <w:footnoteReference w:id="147"/>
      </w:r>
      <w:r w:rsidR="00132696" w:rsidRPr="007444B2">
        <w:rPr>
          <w:rFonts w:cs="Arial"/>
          <w:sz w:val="26"/>
          <w:szCs w:val="26"/>
        </w:rPr>
        <w:t xml:space="preserve">, y será el momento a partir del cual el </w:t>
      </w:r>
      <w:r w:rsidR="00D43E8E" w:rsidRPr="007444B2">
        <w:rPr>
          <w:rFonts w:cs="Arial"/>
          <w:sz w:val="26"/>
          <w:szCs w:val="26"/>
        </w:rPr>
        <w:t>instituto de salud</w:t>
      </w:r>
      <w:r w:rsidR="00132696" w:rsidRPr="007444B2">
        <w:rPr>
          <w:rFonts w:cs="Arial"/>
          <w:sz w:val="26"/>
          <w:szCs w:val="26"/>
        </w:rPr>
        <w:t xml:space="preserve"> se obligará a la garantía de las prestaciones médicas necesarias para su atención, y</w:t>
      </w:r>
      <w:r w:rsidR="00FF0A6F" w:rsidRPr="007444B2">
        <w:rPr>
          <w:rFonts w:cs="Arial"/>
          <w:sz w:val="26"/>
          <w:szCs w:val="26"/>
        </w:rPr>
        <w:t>,</w:t>
      </w:r>
      <w:r w:rsidR="00132696" w:rsidRPr="007444B2">
        <w:rPr>
          <w:rFonts w:cs="Arial"/>
          <w:sz w:val="26"/>
          <w:szCs w:val="26"/>
        </w:rPr>
        <w:t xml:space="preserve"> entonces</w:t>
      </w:r>
      <w:r w:rsidR="00FF0A6F" w:rsidRPr="007444B2">
        <w:rPr>
          <w:rFonts w:cs="Arial"/>
          <w:sz w:val="26"/>
          <w:szCs w:val="26"/>
        </w:rPr>
        <w:t>,</w:t>
      </w:r>
      <w:r w:rsidR="00132696" w:rsidRPr="007444B2">
        <w:rPr>
          <w:rFonts w:cs="Arial"/>
          <w:sz w:val="26"/>
          <w:szCs w:val="26"/>
        </w:rPr>
        <w:t xml:space="preserve"> el paciente </w:t>
      </w:r>
      <w:r w:rsidR="00132696" w:rsidRPr="007444B2">
        <w:rPr>
          <w:rFonts w:cs="Arial"/>
          <w:sz w:val="26"/>
          <w:szCs w:val="26"/>
        </w:rPr>
        <w:lastRenderedPageBreak/>
        <w:t xml:space="preserve">habrá de sujetarse a las prescripciones y tratamientos que indique el propio </w:t>
      </w:r>
      <w:r w:rsidR="00D43E8E" w:rsidRPr="007444B2">
        <w:rPr>
          <w:rFonts w:cs="Arial"/>
          <w:sz w:val="26"/>
          <w:szCs w:val="26"/>
        </w:rPr>
        <w:t>i</w:t>
      </w:r>
      <w:r w:rsidR="00132696" w:rsidRPr="007444B2">
        <w:rPr>
          <w:rFonts w:cs="Arial"/>
          <w:sz w:val="26"/>
          <w:szCs w:val="26"/>
        </w:rPr>
        <w:t>nstituto</w:t>
      </w:r>
      <w:r w:rsidR="00132696" w:rsidRPr="007444B2">
        <w:rPr>
          <w:rStyle w:val="Refdenotaalpie"/>
          <w:rFonts w:cs="Arial"/>
          <w:sz w:val="26"/>
          <w:szCs w:val="26"/>
        </w:rPr>
        <w:footnoteReference w:id="148"/>
      </w:r>
      <w:r w:rsidR="00132696" w:rsidRPr="007444B2">
        <w:rPr>
          <w:rFonts w:cs="Arial"/>
          <w:sz w:val="26"/>
          <w:szCs w:val="26"/>
        </w:rPr>
        <w:t>.</w:t>
      </w:r>
    </w:p>
    <w:p w14:paraId="6C02A01B" w14:textId="77777777" w:rsidR="00132696" w:rsidRPr="007444B2" w:rsidRDefault="00132696" w:rsidP="00132696">
      <w:pPr>
        <w:pStyle w:val="corte4fondo"/>
        <w:tabs>
          <w:tab w:val="left" w:pos="0"/>
        </w:tabs>
        <w:ind w:right="51" w:firstLine="0"/>
        <w:contextualSpacing/>
        <w:rPr>
          <w:rFonts w:cs="Arial"/>
          <w:sz w:val="26"/>
          <w:szCs w:val="26"/>
        </w:rPr>
      </w:pPr>
    </w:p>
    <w:p w14:paraId="3BC517DB" w14:textId="7673286B" w:rsidR="00132696" w:rsidRPr="007444B2" w:rsidRDefault="00FF0A6F" w:rsidP="00132696">
      <w:pPr>
        <w:pStyle w:val="corte4fondo"/>
        <w:numPr>
          <w:ilvl w:val="0"/>
          <w:numId w:val="2"/>
        </w:numPr>
        <w:ind w:right="51"/>
        <w:contextualSpacing/>
        <w:rPr>
          <w:rFonts w:cs="Arial"/>
          <w:sz w:val="26"/>
          <w:szCs w:val="26"/>
        </w:rPr>
      </w:pPr>
      <w:r w:rsidRPr="007444B2">
        <w:rPr>
          <w:rFonts w:cs="Arial"/>
          <w:sz w:val="26"/>
          <w:szCs w:val="26"/>
        </w:rPr>
        <w:t>P</w:t>
      </w:r>
      <w:r w:rsidR="00132696" w:rsidRPr="007444B2">
        <w:rPr>
          <w:rFonts w:cs="Arial"/>
          <w:sz w:val="26"/>
          <w:szCs w:val="26"/>
        </w:rPr>
        <w:t>ara lograr eficiencia en la administración y en el despacho de la garantía de esta asistencia médica, farmacéutica y hospitalaria, el Instituto Mexicano del Seguro Social cuenta con órganos de operación administrativa desconcentrada, así como con órganos colegiados que se integran de forma tripartita por representantes del sector obrero, patronal y gubernamental; cuyas facultades, dependencia y ámbito territorial se determinan a través del Reglamento Interior del Instituto</w:t>
      </w:r>
      <w:r w:rsidR="00132696" w:rsidRPr="007444B2">
        <w:rPr>
          <w:rStyle w:val="Refdenotaalpie"/>
          <w:rFonts w:cs="Arial"/>
          <w:sz w:val="26"/>
          <w:szCs w:val="26"/>
        </w:rPr>
        <w:footnoteReference w:id="149"/>
      </w:r>
      <w:r w:rsidR="00132696" w:rsidRPr="007444B2">
        <w:rPr>
          <w:rFonts w:cs="Arial"/>
          <w:sz w:val="26"/>
          <w:szCs w:val="26"/>
        </w:rPr>
        <w:t xml:space="preserve">. </w:t>
      </w:r>
    </w:p>
    <w:p w14:paraId="133103B4" w14:textId="77777777" w:rsidR="00132696" w:rsidRPr="007444B2" w:rsidRDefault="00132696" w:rsidP="00132696">
      <w:pPr>
        <w:pStyle w:val="corte4fondo"/>
        <w:tabs>
          <w:tab w:val="left" w:pos="0"/>
        </w:tabs>
        <w:ind w:right="51" w:firstLine="0"/>
        <w:contextualSpacing/>
        <w:rPr>
          <w:rFonts w:cs="Arial"/>
          <w:sz w:val="26"/>
          <w:szCs w:val="26"/>
        </w:rPr>
      </w:pPr>
    </w:p>
    <w:p w14:paraId="5A67CD62" w14:textId="67FFD4F7" w:rsidR="00132696" w:rsidRPr="007444B2" w:rsidRDefault="00132696" w:rsidP="00245185">
      <w:pPr>
        <w:pStyle w:val="corte4fondo"/>
        <w:numPr>
          <w:ilvl w:val="0"/>
          <w:numId w:val="2"/>
        </w:numPr>
        <w:spacing w:after="80"/>
        <w:ind w:right="51"/>
        <w:rPr>
          <w:rFonts w:cs="Arial"/>
          <w:sz w:val="26"/>
          <w:szCs w:val="26"/>
        </w:rPr>
      </w:pPr>
      <w:r w:rsidRPr="007444B2">
        <w:rPr>
          <w:rFonts w:cs="Arial"/>
          <w:sz w:val="26"/>
          <w:szCs w:val="26"/>
        </w:rPr>
        <w:t xml:space="preserve">Asimismo, con el propósito de garantizar la asistencia médico-quirúrgica, farmacéutica y hospitalaria a sus derechohabientes, el Instituto dispone de un </w:t>
      </w:r>
      <w:r w:rsidRPr="007444B2">
        <w:rPr>
          <w:rFonts w:cs="Arial"/>
          <w:b/>
          <w:sz w:val="26"/>
          <w:szCs w:val="26"/>
        </w:rPr>
        <w:t>sistema de</w:t>
      </w:r>
      <w:r w:rsidRPr="007444B2">
        <w:rPr>
          <w:rFonts w:cs="Arial"/>
          <w:sz w:val="26"/>
          <w:szCs w:val="26"/>
        </w:rPr>
        <w:t xml:space="preserve"> </w:t>
      </w:r>
      <w:r w:rsidRPr="007444B2">
        <w:rPr>
          <w:rFonts w:cs="Arial"/>
          <w:b/>
          <w:sz w:val="26"/>
          <w:szCs w:val="26"/>
        </w:rPr>
        <w:t>unidades médicas</w:t>
      </w:r>
      <w:r w:rsidRPr="007444B2">
        <w:rPr>
          <w:rFonts w:cs="Arial"/>
          <w:sz w:val="26"/>
          <w:szCs w:val="26"/>
        </w:rPr>
        <w:t xml:space="preserve"> que funcionan en tres distintos niveles de atención: </w:t>
      </w:r>
    </w:p>
    <w:p w14:paraId="5B3EFCE5" w14:textId="4E132396" w:rsidR="00132696" w:rsidRPr="007444B2" w:rsidRDefault="00132696" w:rsidP="00DD552C">
      <w:pPr>
        <w:pStyle w:val="corte4fondo"/>
        <w:tabs>
          <w:tab w:val="left" w:pos="0"/>
        </w:tabs>
        <w:spacing w:after="80"/>
        <w:ind w:left="709" w:right="51" w:firstLine="0"/>
        <w:rPr>
          <w:rFonts w:cs="Arial"/>
          <w:sz w:val="26"/>
          <w:szCs w:val="26"/>
        </w:rPr>
      </w:pPr>
      <w:r w:rsidRPr="007444B2">
        <w:rPr>
          <w:rFonts w:cs="Arial"/>
          <w:bCs/>
          <w:i/>
          <w:iCs/>
          <w:sz w:val="26"/>
          <w:szCs w:val="26"/>
        </w:rPr>
        <w:t>Primer nivel de atención</w:t>
      </w:r>
      <w:r w:rsidR="00245185" w:rsidRPr="007444B2">
        <w:rPr>
          <w:rFonts w:cs="Arial"/>
          <w:bCs/>
          <w:i/>
          <w:iCs/>
          <w:sz w:val="26"/>
          <w:szCs w:val="26"/>
        </w:rPr>
        <w:t>:</w:t>
      </w:r>
      <w:r w:rsidRPr="007444B2">
        <w:rPr>
          <w:rFonts w:cs="Arial"/>
          <w:sz w:val="26"/>
          <w:szCs w:val="26"/>
        </w:rPr>
        <w:t xml:space="preserve"> se conforma por unidades de medicina familiar que otorgan atención médica integral y continua al paciente. </w:t>
      </w:r>
    </w:p>
    <w:p w14:paraId="1A78C44C" w14:textId="47D072C0" w:rsidR="00132696" w:rsidRPr="007444B2" w:rsidRDefault="00132696" w:rsidP="00DD552C">
      <w:pPr>
        <w:pStyle w:val="corte4fondo"/>
        <w:tabs>
          <w:tab w:val="left" w:pos="0"/>
        </w:tabs>
        <w:spacing w:after="80"/>
        <w:ind w:left="709" w:right="51" w:firstLine="0"/>
        <w:rPr>
          <w:rFonts w:cs="Arial"/>
          <w:sz w:val="26"/>
          <w:szCs w:val="26"/>
        </w:rPr>
      </w:pPr>
      <w:r w:rsidRPr="007444B2">
        <w:rPr>
          <w:rFonts w:cs="Arial"/>
          <w:bCs/>
          <w:i/>
          <w:iCs/>
          <w:sz w:val="26"/>
          <w:szCs w:val="26"/>
        </w:rPr>
        <w:t>Segundo nivel de atención</w:t>
      </w:r>
      <w:r w:rsidR="00245185" w:rsidRPr="007444B2">
        <w:rPr>
          <w:rFonts w:cs="Arial"/>
          <w:bCs/>
          <w:i/>
          <w:iCs/>
          <w:sz w:val="26"/>
          <w:szCs w:val="26"/>
        </w:rPr>
        <w:t>:</w:t>
      </w:r>
      <w:r w:rsidRPr="007444B2">
        <w:rPr>
          <w:rFonts w:cs="Arial"/>
          <w:sz w:val="26"/>
          <w:szCs w:val="26"/>
        </w:rPr>
        <w:t xml:space="preserve"> se integra por hospitales generales de subzona, zona o regionales, en los que se atiende a los pacientes remitidos por los servicios de los distintos niveles de atención, de acuerdo con las zonas que les corresponda, para recibir atención diagnóstica, terapéutica y de rehabilitación, atendiendo a la complejidad del padecimiento</w:t>
      </w:r>
      <w:r w:rsidRPr="007444B2">
        <w:rPr>
          <w:rStyle w:val="Refdenotaalpie"/>
          <w:rFonts w:cs="Arial"/>
          <w:sz w:val="26"/>
          <w:szCs w:val="26"/>
        </w:rPr>
        <w:footnoteReference w:id="150"/>
      </w:r>
      <w:r w:rsidR="00FA3F74" w:rsidRPr="007444B2">
        <w:rPr>
          <w:rFonts w:cs="Arial"/>
          <w:sz w:val="26"/>
          <w:szCs w:val="26"/>
        </w:rPr>
        <w:t>.</w:t>
      </w:r>
    </w:p>
    <w:p w14:paraId="260F48B0" w14:textId="36B3F67F" w:rsidR="00132696" w:rsidRPr="007444B2" w:rsidRDefault="00132696" w:rsidP="00DD552C">
      <w:pPr>
        <w:pStyle w:val="corte4fondo"/>
        <w:tabs>
          <w:tab w:val="left" w:pos="0"/>
        </w:tabs>
        <w:ind w:left="709" w:right="51" w:firstLine="0"/>
        <w:contextualSpacing/>
        <w:rPr>
          <w:rFonts w:cs="Arial"/>
          <w:sz w:val="26"/>
          <w:szCs w:val="26"/>
        </w:rPr>
      </w:pPr>
      <w:r w:rsidRPr="007444B2">
        <w:rPr>
          <w:rFonts w:cs="Arial"/>
          <w:bCs/>
          <w:i/>
          <w:iCs/>
          <w:sz w:val="26"/>
          <w:szCs w:val="26"/>
        </w:rPr>
        <w:t>Tercer nivel de atención</w:t>
      </w:r>
      <w:r w:rsidR="00883553" w:rsidRPr="007444B2">
        <w:rPr>
          <w:rFonts w:cs="Arial"/>
          <w:b/>
          <w:sz w:val="26"/>
          <w:szCs w:val="26"/>
        </w:rPr>
        <w:t>:</w:t>
      </w:r>
      <w:r w:rsidRPr="007444B2">
        <w:rPr>
          <w:rFonts w:cs="Arial"/>
          <w:sz w:val="26"/>
          <w:szCs w:val="26"/>
        </w:rPr>
        <w:t xml:space="preserve"> se compone por Unidades Médicas de Alta Especialidad, con la capacidad tecnológica y máxima resolución diagnóstica terapéutica, para la atención de aquellos pacientes que los hospitales del segundo nivel de atención remiten o, por excepción, los que envíen las unidades del primer nivel, tomando en consideración la complejidad del padecimiento</w:t>
      </w:r>
      <w:r w:rsidRPr="007444B2">
        <w:rPr>
          <w:rStyle w:val="Refdenotaalpie"/>
          <w:rFonts w:cs="Arial"/>
          <w:sz w:val="26"/>
          <w:szCs w:val="26"/>
        </w:rPr>
        <w:footnoteReference w:id="151"/>
      </w:r>
      <w:r w:rsidRPr="007444B2">
        <w:rPr>
          <w:rFonts w:cs="Arial"/>
          <w:sz w:val="26"/>
          <w:szCs w:val="26"/>
        </w:rPr>
        <w:t>.</w:t>
      </w:r>
    </w:p>
    <w:p w14:paraId="336460CE" w14:textId="77777777" w:rsidR="00132696" w:rsidRPr="007444B2" w:rsidRDefault="00132696" w:rsidP="00132696">
      <w:pPr>
        <w:pStyle w:val="corte4fondo"/>
        <w:tabs>
          <w:tab w:val="left" w:pos="0"/>
        </w:tabs>
        <w:ind w:right="51" w:firstLine="0"/>
        <w:contextualSpacing/>
        <w:rPr>
          <w:rFonts w:cs="Arial"/>
          <w:sz w:val="26"/>
          <w:szCs w:val="26"/>
        </w:rPr>
      </w:pPr>
    </w:p>
    <w:p w14:paraId="33AED107" w14:textId="1E67FF2F" w:rsidR="001D5D76" w:rsidRPr="007444B2" w:rsidRDefault="00883553" w:rsidP="00D95E97">
      <w:pPr>
        <w:pStyle w:val="corte4fondo"/>
        <w:numPr>
          <w:ilvl w:val="0"/>
          <w:numId w:val="2"/>
        </w:numPr>
        <w:ind w:right="51"/>
        <w:contextualSpacing/>
        <w:rPr>
          <w:rFonts w:cs="Arial"/>
          <w:sz w:val="26"/>
          <w:szCs w:val="26"/>
        </w:rPr>
      </w:pPr>
      <w:r w:rsidRPr="007444B2">
        <w:rPr>
          <w:rFonts w:cs="Arial"/>
          <w:sz w:val="26"/>
          <w:szCs w:val="26"/>
        </w:rPr>
        <w:t>P</w:t>
      </w:r>
      <w:r w:rsidR="00132696" w:rsidRPr="007444B2">
        <w:rPr>
          <w:rFonts w:cs="Arial"/>
          <w:sz w:val="26"/>
          <w:szCs w:val="26"/>
        </w:rPr>
        <w:t>ara recibir atención médica íntegra y continua, el Instituto asigna a los derechohabientes una unidad médica de adscripción y un médico familiar,</w:t>
      </w:r>
      <w:r w:rsidRPr="007444B2">
        <w:rPr>
          <w:rFonts w:cs="Arial"/>
          <w:sz w:val="26"/>
          <w:szCs w:val="26"/>
        </w:rPr>
        <w:t xml:space="preserve"> </w:t>
      </w:r>
      <w:r w:rsidR="00132696" w:rsidRPr="007444B2">
        <w:rPr>
          <w:rFonts w:cs="Arial"/>
          <w:sz w:val="26"/>
          <w:szCs w:val="26"/>
        </w:rPr>
        <w:t xml:space="preserve">acorde a la estructuración de los servicios que haya sido definida en el </w:t>
      </w:r>
      <w:r w:rsidRPr="007444B2">
        <w:rPr>
          <w:rFonts w:cs="Arial"/>
          <w:sz w:val="26"/>
          <w:szCs w:val="26"/>
        </w:rPr>
        <w:t>á</w:t>
      </w:r>
      <w:r w:rsidR="00132696" w:rsidRPr="007444B2">
        <w:rPr>
          <w:rFonts w:cs="Arial"/>
          <w:sz w:val="26"/>
          <w:szCs w:val="26"/>
        </w:rPr>
        <w:t xml:space="preserve">rea </w:t>
      </w:r>
      <w:r w:rsidRPr="007444B2">
        <w:rPr>
          <w:rFonts w:cs="Arial"/>
          <w:sz w:val="26"/>
          <w:szCs w:val="26"/>
        </w:rPr>
        <w:t>m</w:t>
      </w:r>
      <w:r w:rsidR="00132696" w:rsidRPr="007444B2">
        <w:rPr>
          <w:rFonts w:cs="Arial"/>
          <w:sz w:val="26"/>
          <w:szCs w:val="26"/>
        </w:rPr>
        <w:t>édica correspondiente</w:t>
      </w:r>
      <w:r w:rsidR="00132696" w:rsidRPr="007444B2">
        <w:rPr>
          <w:rStyle w:val="Refdenotaalpie"/>
          <w:rFonts w:cs="Arial"/>
          <w:sz w:val="26"/>
          <w:szCs w:val="26"/>
        </w:rPr>
        <w:footnoteReference w:id="152"/>
      </w:r>
      <w:r w:rsidR="00132696" w:rsidRPr="007444B2">
        <w:rPr>
          <w:rFonts w:cs="Arial"/>
          <w:sz w:val="26"/>
          <w:szCs w:val="26"/>
        </w:rPr>
        <w:t>.</w:t>
      </w:r>
    </w:p>
    <w:p w14:paraId="1090C2A9" w14:textId="77777777" w:rsidR="001D5D76" w:rsidRPr="007444B2" w:rsidRDefault="001D5D76" w:rsidP="001D5D76">
      <w:pPr>
        <w:pStyle w:val="corte4fondo"/>
        <w:ind w:right="51" w:firstLine="0"/>
        <w:contextualSpacing/>
        <w:rPr>
          <w:rFonts w:cs="Arial"/>
          <w:sz w:val="26"/>
          <w:szCs w:val="26"/>
        </w:rPr>
      </w:pPr>
    </w:p>
    <w:p w14:paraId="03AB89DB" w14:textId="6487B1DC" w:rsidR="00132696" w:rsidRPr="007444B2" w:rsidRDefault="00132696" w:rsidP="00D95E97">
      <w:pPr>
        <w:pStyle w:val="corte4fondo"/>
        <w:numPr>
          <w:ilvl w:val="0"/>
          <w:numId w:val="2"/>
        </w:numPr>
        <w:ind w:right="51"/>
        <w:contextualSpacing/>
        <w:rPr>
          <w:rFonts w:cs="Arial"/>
          <w:sz w:val="26"/>
          <w:szCs w:val="26"/>
        </w:rPr>
      </w:pPr>
      <w:r w:rsidRPr="007444B2">
        <w:rPr>
          <w:rFonts w:cs="Arial"/>
          <w:sz w:val="26"/>
          <w:szCs w:val="26"/>
        </w:rPr>
        <w:t xml:space="preserve">Cuando el derechohabiente o asegurado tiene necesidad de recibir atención médica debe presentarse en </w:t>
      </w:r>
      <w:r w:rsidR="001D5D76" w:rsidRPr="007444B2">
        <w:rPr>
          <w:rFonts w:cs="Arial"/>
          <w:sz w:val="26"/>
          <w:szCs w:val="26"/>
        </w:rPr>
        <w:t>la</w:t>
      </w:r>
      <w:r w:rsidRPr="007444B2">
        <w:rPr>
          <w:rFonts w:cs="Arial"/>
          <w:sz w:val="26"/>
          <w:szCs w:val="26"/>
        </w:rPr>
        <w:t xml:space="preserve"> unidad médica de su adscripción</w:t>
      </w:r>
      <w:r w:rsidR="001D5D76" w:rsidRPr="007444B2">
        <w:rPr>
          <w:rFonts w:cs="Arial"/>
          <w:sz w:val="26"/>
          <w:szCs w:val="26"/>
        </w:rPr>
        <w:t>,</w:t>
      </w:r>
      <w:r w:rsidRPr="007444B2">
        <w:rPr>
          <w:rFonts w:cs="Arial"/>
          <w:sz w:val="26"/>
          <w:szCs w:val="26"/>
        </w:rPr>
        <w:t xml:space="preserve"> en los días y horarios establecidos </w:t>
      </w:r>
      <w:r w:rsidR="00C81C45" w:rsidRPr="007444B2">
        <w:rPr>
          <w:rFonts w:cs="Arial"/>
          <w:sz w:val="26"/>
          <w:szCs w:val="26"/>
        </w:rPr>
        <w:t>para</w:t>
      </w:r>
      <w:r w:rsidRPr="007444B2">
        <w:rPr>
          <w:rFonts w:cs="Arial"/>
          <w:sz w:val="26"/>
          <w:szCs w:val="26"/>
        </w:rPr>
        <w:t xml:space="preserve"> los servicios de consulta externa, preferentemente previa concertación de la cita respectiva, o bien, </w:t>
      </w:r>
      <w:r w:rsidR="00C81C45" w:rsidRPr="007444B2">
        <w:rPr>
          <w:rFonts w:cs="Arial"/>
          <w:sz w:val="26"/>
          <w:szCs w:val="26"/>
        </w:rPr>
        <w:t>en</w:t>
      </w:r>
      <w:r w:rsidRPr="007444B2">
        <w:rPr>
          <w:rFonts w:cs="Arial"/>
          <w:sz w:val="26"/>
          <w:szCs w:val="26"/>
        </w:rPr>
        <w:t xml:space="preserve"> los servicios de urgencias que corresponda</w:t>
      </w:r>
      <w:r w:rsidR="00293B22" w:rsidRPr="007444B2">
        <w:rPr>
          <w:rFonts w:cs="Arial"/>
          <w:sz w:val="26"/>
          <w:szCs w:val="26"/>
        </w:rPr>
        <w:t>n,</w:t>
      </w:r>
      <w:r w:rsidRPr="007444B2">
        <w:rPr>
          <w:rFonts w:cs="Arial"/>
          <w:sz w:val="26"/>
          <w:szCs w:val="26"/>
        </w:rPr>
        <w:t xml:space="preserve"> conforme al </w:t>
      </w:r>
      <w:r w:rsidR="001D5D76" w:rsidRPr="007444B2">
        <w:rPr>
          <w:rFonts w:cs="Arial"/>
          <w:sz w:val="26"/>
          <w:szCs w:val="26"/>
        </w:rPr>
        <w:t>á</w:t>
      </w:r>
      <w:r w:rsidRPr="007444B2">
        <w:rPr>
          <w:rFonts w:cs="Arial"/>
          <w:sz w:val="26"/>
          <w:szCs w:val="26"/>
        </w:rPr>
        <w:t xml:space="preserve">rea </w:t>
      </w:r>
      <w:r w:rsidR="001D5D76" w:rsidRPr="007444B2">
        <w:rPr>
          <w:rFonts w:cs="Arial"/>
          <w:sz w:val="26"/>
          <w:szCs w:val="26"/>
        </w:rPr>
        <w:t>m</w:t>
      </w:r>
      <w:r w:rsidRPr="007444B2">
        <w:rPr>
          <w:rFonts w:cs="Arial"/>
          <w:sz w:val="26"/>
          <w:szCs w:val="26"/>
        </w:rPr>
        <w:t>édica respectiva, así como exhibir los documentos que acrediten su identidad, adscripción a la unidad y al médico familiar</w:t>
      </w:r>
      <w:r w:rsidRPr="007444B2">
        <w:rPr>
          <w:rStyle w:val="Refdenotaalpie"/>
          <w:rFonts w:cs="Arial"/>
          <w:sz w:val="26"/>
          <w:szCs w:val="26"/>
        </w:rPr>
        <w:footnoteReference w:id="153"/>
      </w:r>
      <w:r w:rsidRPr="007444B2">
        <w:rPr>
          <w:rFonts w:cs="Arial"/>
          <w:sz w:val="26"/>
          <w:szCs w:val="26"/>
        </w:rPr>
        <w:t>.</w:t>
      </w:r>
    </w:p>
    <w:p w14:paraId="66D4435D" w14:textId="77777777" w:rsidR="00132696" w:rsidRPr="007444B2" w:rsidRDefault="00132696" w:rsidP="00132696">
      <w:pPr>
        <w:pStyle w:val="corte4fondo"/>
        <w:tabs>
          <w:tab w:val="left" w:pos="0"/>
        </w:tabs>
        <w:ind w:right="51" w:firstLine="0"/>
        <w:contextualSpacing/>
        <w:rPr>
          <w:rFonts w:cs="Arial"/>
          <w:sz w:val="26"/>
          <w:szCs w:val="26"/>
        </w:rPr>
      </w:pPr>
    </w:p>
    <w:p w14:paraId="78293873" w14:textId="1091D944" w:rsidR="00132696" w:rsidRPr="007444B2" w:rsidRDefault="00293B22" w:rsidP="00132696">
      <w:pPr>
        <w:pStyle w:val="corte4fondo"/>
        <w:numPr>
          <w:ilvl w:val="0"/>
          <w:numId w:val="2"/>
        </w:numPr>
        <w:ind w:right="51"/>
        <w:contextualSpacing/>
        <w:rPr>
          <w:rFonts w:cs="Arial"/>
          <w:sz w:val="26"/>
          <w:szCs w:val="26"/>
        </w:rPr>
      </w:pPr>
      <w:r w:rsidRPr="007444B2">
        <w:rPr>
          <w:rFonts w:cs="Arial"/>
          <w:sz w:val="26"/>
          <w:szCs w:val="26"/>
        </w:rPr>
        <w:t>U</w:t>
      </w:r>
      <w:r w:rsidR="00132696" w:rsidRPr="007444B2">
        <w:rPr>
          <w:rFonts w:cs="Arial"/>
          <w:sz w:val="26"/>
          <w:szCs w:val="26"/>
        </w:rPr>
        <w:t xml:space="preserve">na vez diagnosticado, esto es, después de haber recibido la atención médica necesaria, el tratamiento por una misma enfermedad se proporcionará al asegurado mientras </w:t>
      </w:r>
      <w:r w:rsidRPr="007444B2">
        <w:rPr>
          <w:rFonts w:cs="Arial"/>
          <w:sz w:val="26"/>
          <w:szCs w:val="26"/>
        </w:rPr>
        <w:t>e</w:t>
      </w:r>
      <w:r w:rsidR="00132696" w:rsidRPr="007444B2">
        <w:rPr>
          <w:rFonts w:cs="Arial"/>
          <w:sz w:val="26"/>
          <w:szCs w:val="26"/>
        </w:rPr>
        <w:t>sta dure, siempre y cuando se reúnan los requisitos de la Ley y sus Reglamentos en materia de conservación de derechos para recibir las prestaciones médicas</w:t>
      </w:r>
      <w:r w:rsidR="00132696" w:rsidRPr="007444B2">
        <w:rPr>
          <w:rStyle w:val="Refdenotaalpie"/>
          <w:rFonts w:cs="Arial"/>
          <w:sz w:val="26"/>
          <w:szCs w:val="26"/>
        </w:rPr>
        <w:footnoteReference w:id="154"/>
      </w:r>
      <w:r w:rsidR="00132696" w:rsidRPr="007444B2">
        <w:rPr>
          <w:rFonts w:cs="Arial"/>
          <w:sz w:val="26"/>
          <w:szCs w:val="26"/>
        </w:rPr>
        <w:t>.</w:t>
      </w:r>
    </w:p>
    <w:p w14:paraId="606782AB" w14:textId="77777777" w:rsidR="00132696" w:rsidRPr="007444B2" w:rsidRDefault="00132696" w:rsidP="00132696">
      <w:pPr>
        <w:pStyle w:val="corte4fondo"/>
        <w:tabs>
          <w:tab w:val="left" w:pos="0"/>
        </w:tabs>
        <w:ind w:right="51" w:firstLine="0"/>
        <w:contextualSpacing/>
        <w:rPr>
          <w:rFonts w:cs="Arial"/>
          <w:sz w:val="26"/>
          <w:szCs w:val="26"/>
        </w:rPr>
      </w:pPr>
    </w:p>
    <w:p w14:paraId="7E0CD3BA" w14:textId="2B8E40FD" w:rsidR="00132696" w:rsidRPr="007444B2" w:rsidRDefault="00132696" w:rsidP="00132696">
      <w:pPr>
        <w:pStyle w:val="corte4fondo"/>
        <w:numPr>
          <w:ilvl w:val="0"/>
          <w:numId w:val="2"/>
        </w:numPr>
        <w:ind w:right="51"/>
        <w:contextualSpacing/>
        <w:rPr>
          <w:rFonts w:cs="Arial"/>
          <w:sz w:val="26"/>
          <w:szCs w:val="26"/>
        </w:rPr>
      </w:pPr>
      <w:r w:rsidRPr="007444B2">
        <w:rPr>
          <w:rFonts w:cs="Arial"/>
          <w:sz w:val="26"/>
          <w:szCs w:val="26"/>
        </w:rPr>
        <w:t xml:space="preserve">Adicionalmente, dentro del tratamiento puede encontrarse la necesidad de </w:t>
      </w:r>
      <w:r w:rsidRPr="007444B2">
        <w:rPr>
          <w:rFonts w:cs="Arial"/>
          <w:b/>
          <w:bCs/>
          <w:sz w:val="26"/>
          <w:szCs w:val="26"/>
        </w:rPr>
        <w:t>prestar al asegurado asistencia farmacéutica</w:t>
      </w:r>
      <w:r w:rsidRPr="007444B2">
        <w:rPr>
          <w:rFonts w:cs="Arial"/>
          <w:sz w:val="26"/>
          <w:szCs w:val="26"/>
        </w:rPr>
        <w:t xml:space="preserve">, la cual </w:t>
      </w:r>
      <w:r w:rsidRPr="007444B2">
        <w:rPr>
          <w:rFonts w:cs="Arial"/>
          <w:b/>
          <w:bCs/>
          <w:sz w:val="26"/>
          <w:szCs w:val="26"/>
        </w:rPr>
        <w:t>consiste en la obligación del Instituto de garantizar a los derechohabientes el suministro de medicamentos</w:t>
      </w:r>
      <w:r w:rsidRPr="007444B2">
        <w:rPr>
          <w:rFonts w:cs="Arial"/>
          <w:sz w:val="26"/>
          <w:szCs w:val="26"/>
        </w:rPr>
        <w:t>; los cuales han de ser prescritos en los recetarios oficiales, por los médicos del Instituto, y surtidos por las farmacias del mismo</w:t>
      </w:r>
      <w:r w:rsidRPr="007444B2">
        <w:rPr>
          <w:rFonts w:cs="Arial"/>
          <w:sz w:val="26"/>
          <w:szCs w:val="26"/>
          <w:vertAlign w:val="superscript"/>
        </w:rPr>
        <w:footnoteReference w:id="155"/>
      </w:r>
      <w:r w:rsidRPr="007444B2">
        <w:rPr>
          <w:rFonts w:cs="Arial"/>
          <w:sz w:val="26"/>
          <w:szCs w:val="26"/>
        </w:rPr>
        <w:t>.</w:t>
      </w:r>
    </w:p>
    <w:p w14:paraId="4D237F34" w14:textId="1FEEDB70" w:rsidR="00132696" w:rsidRPr="007444B2" w:rsidRDefault="00132696" w:rsidP="00446467">
      <w:pPr>
        <w:pStyle w:val="corte4fondo"/>
        <w:tabs>
          <w:tab w:val="left" w:pos="0"/>
        </w:tabs>
        <w:ind w:right="51" w:firstLine="0"/>
        <w:contextualSpacing/>
        <w:jc w:val="center"/>
        <w:rPr>
          <w:rFonts w:cs="Arial"/>
          <w:sz w:val="26"/>
          <w:szCs w:val="26"/>
        </w:rPr>
      </w:pPr>
    </w:p>
    <w:p w14:paraId="7FA3BE12" w14:textId="3A673333" w:rsidR="00446467" w:rsidRPr="007444B2" w:rsidRDefault="00BB1704" w:rsidP="00C4507E">
      <w:pPr>
        <w:pStyle w:val="corte4fondo"/>
        <w:tabs>
          <w:tab w:val="left" w:pos="0"/>
        </w:tabs>
        <w:spacing w:after="120"/>
        <w:ind w:right="51" w:firstLine="0"/>
        <w:jc w:val="center"/>
        <w:rPr>
          <w:rFonts w:cs="Arial"/>
          <w:b/>
          <w:sz w:val="26"/>
          <w:szCs w:val="26"/>
        </w:rPr>
      </w:pPr>
      <w:r w:rsidRPr="007444B2">
        <w:rPr>
          <w:rFonts w:cs="Arial"/>
          <w:b/>
          <w:sz w:val="26"/>
          <w:szCs w:val="26"/>
        </w:rPr>
        <w:t xml:space="preserve">D) Estudio de los conceptos de violación </w:t>
      </w:r>
    </w:p>
    <w:p w14:paraId="1A38C8A1" w14:textId="06C31284" w:rsidR="004C46BE" w:rsidRPr="007444B2" w:rsidRDefault="00E92157" w:rsidP="00E92157">
      <w:pPr>
        <w:pStyle w:val="corte4fondo"/>
        <w:numPr>
          <w:ilvl w:val="0"/>
          <w:numId w:val="2"/>
        </w:numPr>
        <w:spacing w:after="80"/>
        <w:ind w:right="51"/>
        <w:rPr>
          <w:rFonts w:cs="Arial"/>
          <w:sz w:val="26"/>
          <w:szCs w:val="26"/>
        </w:rPr>
      </w:pPr>
      <w:r w:rsidRPr="007444B2">
        <w:rPr>
          <w:rFonts w:cs="Arial"/>
          <w:sz w:val="26"/>
          <w:szCs w:val="26"/>
        </w:rPr>
        <w:lastRenderedPageBreak/>
        <w:t>E</w:t>
      </w:r>
      <w:r w:rsidR="00AE4A1A" w:rsidRPr="007444B2">
        <w:rPr>
          <w:rFonts w:cs="Arial"/>
          <w:sz w:val="26"/>
          <w:szCs w:val="26"/>
        </w:rPr>
        <w:t xml:space="preserve">sta Primera Sala procederá a dar respuesta a los conceptos de violación propuestos por el quejoso en su escrito inicial de demanda. Estos conceptos serán resueltos en atención a cada uno de los actos reclamados que se precisaron en el apartado correspondiente de esta ejecutoria, de conformidad con </w:t>
      </w:r>
      <w:r w:rsidR="0088619D" w:rsidRPr="007444B2">
        <w:rPr>
          <w:rFonts w:cs="Arial"/>
          <w:sz w:val="26"/>
          <w:szCs w:val="26"/>
        </w:rPr>
        <w:t xml:space="preserve">el </w:t>
      </w:r>
      <w:r w:rsidR="00AE4A1A" w:rsidRPr="007444B2">
        <w:rPr>
          <w:rFonts w:cs="Arial"/>
          <w:sz w:val="26"/>
          <w:szCs w:val="26"/>
        </w:rPr>
        <w:t xml:space="preserve">orden metodológico siguiente: </w:t>
      </w:r>
    </w:p>
    <w:p w14:paraId="753678B2" w14:textId="1D663061" w:rsidR="004C46BE" w:rsidRPr="007444B2" w:rsidRDefault="0002137A" w:rsidP="002D22D2">
      <w:pPr>
        <w:pStyle w:val="corte4fondo"/>
        <w:numPr>
          <w:ilvl w:val="0"/>
          <w:numId w:val="16"/>
        </w:numPr>
        <w:spacing w:after="80"/>
        <w:ind w:left="777" w:right="51"/>
        <w:rPr>
          <w:rFonts w:cs="Arial"/>
          <w:sz w:val="26"/>
          <w:szCs w:val="26"/>
        </w:rPr>
      </w:pPr>
      <w:r w:rsidRPr="007444B2">
        <w:rPr>
          <w:rFonts w:cs="Arial"/>
          <w:sz w:val="26"/>
          <w:szCs w:val="26"/>
        </w:rPr>
        <w:t>R</w:t>
      </w:r>
      <w:r w:rsidR="00AE4A1A" w:rsidRPr="007444B2">
        <w:rPr>
          <w:rFonts w:cs="Arial"/>
          <w:sz w:val="26"/>
          <w:szCs w:val="26"/>
        </w:rPr>
        <w:t xml:space="preserve">etraso en la entrega al quejoso del medicamento </w:t>
      </w:r>
      <w:r w:rsidR="004C46BE" w:rsidRPr="007444B2">
        <w:rPr>
          <w:rFonts w:cs="Arial"/>
          <w:sz w:val="26"/>
          <w:szCs w:val="26"/>
        </w:rPr>
        <w:t>OSIMERTINIB tabletas de 80 mg (con nombre comercial TAGRISSO)</w:t>
      </w:r>
      <w:r w:rsidR="00AE4A1A" w:rsidRPr="007444B2">
        <w:rPr>
          <w:rFonts w:cs="Arial"/>
          <w:sz w:val="26"/>
          <w:szCs w:val="26"/>
        </w:rPr>
        <w:t xml:space="preserve"> que requiere para el control su padecimiento</w:t>
      </w:r>
      <w:r w:rsidR="00D34A94" w:rsidRPr="007444B2">
        <w:rPr>
          <w:rFonts w:cs="Arial"/>
          <w:sz w:val="26"/>
          <w:szCs w:val="26"/>
        </w:rPr>
        <w:t>.</w:t>
      </w:r>
    </w:p>
    <w:p w14:paraId="3BCBAAB2" w14:textId="55811B93" w:rsidR="00AE4A1A" w:rsidRPr="007444B2" w:rsidRDefault="0002137A" w:rsidP="002D22D2">
      <w:pPr>
        <w:pStyle w:val="corte4fondo"/>
        <w:numPr>
          <w:ilvl w:val="0"/>
          <w:numId w:val="16"/>
        </w:numPr>
        <w:spacing w:after="80"/>
        <w:ind w:left="777" w:right="51"/>
        <w:rPr>
          <w:rFonts w:cs="Arial"/>
          <w:sz w:val="26"/>
          <w:szCs w:val="26"/>
        </w:rPr>
      </w:pPr>
      <w:r w:rsidRPr="007444B2">
        <w:rPr>
          <w:rFonts w:cs="Arial"/>
          <w:sz w:val="26"/>
          <w:szCs w:val="26"/>
        </w:rPr>
        <w:t>O</w:t>
      </w:r>
      <w:r w:rsidR="00AE4A1A" w:rsidRPr="007444B2">
        <w:rPr>
          <w:rFonts w:cs="Arial"/>
          <w:sz w:val="26"/>
          <w:szCs w:val="26"/>
        </w:rPr>
        <w:t xml:space="preserve">misiones administrativas atribuidas al </w:t>
      </w:r>
      <w:r w:rsidR="00D34A94" w:rsidRPr="007444B2">
        <w:rPr>
          <w:rFonts w:cs="Arial"/>
          <w:sz w:val="26"/>
          <w:szCs w:val="26"/>
        </w:rPr>
        <w:t>h</w:t>
      </w:r>
      <w:r w:rsidR="00AE4A1A" w:rsidRPr="007444B2">
        <w:rPr>
          <w:rFonts w:cs="Arial"/>
          <w:sz w:val="26"/>
          <w:szCs w:val="26"/>
        </w:rPr>
        <w:t>ospital señalado como responsable, que impidieron el suministro oportuno del medicamento al quejoso</w:t>
      </w:r>
      <w:r w:rsidRPr="007444B2">
        <w:rPr>
          <w:rFonts w:cs="Arial"/>
          <w:sz w:val="26"/>
          <w:szCs w:val="26"/>
        </w:rPr>
        <w:t>,</w:t>
      </w:r>
      <w:r w:rsidR="00AE4A1A" w:rsidRPr="007444B2">
        <w:rPr>
          <w:rFonts w:cs="Arial"/>
          <w:sz w:val="26"/>
          <w:szCs w:val="26"/>
        </w:rPr>
        <w:t xml:space="preserve"> </w:t>
      </w:r>
      <w:r w:rsidRPr="007444B2">
        <w:rPr>
          <w:rFonts w:cs="Arial"/>
          <w:sz w:val="26"/>
          <w:szCs w:val="26"/>
        </w:rPr>
        <w:t>e</w:t>
      </w:r>
      <w:r w:rsidR="00AE4A1A" w:rsidRPr="007444B2">
        <w:rPr>
          <w:rFonts w:cs="Arial"/>
          <w:sz w:val="26"/>
          <w:szCs w:val="26"/>
        </w:rPr>
        <w:t>n atención a que se estimaron violatorios del derecho humano a su salud y a la integridad personal.</w:t>
      </w:r>
    </w:p>
    <w:p w14:paraId="0F60400A" w14:textId="6B9FDE90" w:rsidR="00AE4A1A" w:rsidRPr="007444B2" w:rsidRDefault="0002137A" w:rsidP="00F3335E">
      <w:pPr>
        <w:pStyle w:val="corte4fondo"/>
        <w:numPr>
          <w:ilvl w:val="0"/>
          <w:numId w:val="16"/>
        </w:numPr>
        <w:ind w:right="51"/>
        <w:contextualSpacing/>
        <w:rPr>
          <w:rFonts w:cs="Arial"/>
          <w:sz w:val="26"/>
          <w:szCs w:val="26"/>
        </w:rPr>
      </w:pPr>
      <w:r w:rsidRPr="007444B2">
        <w:rPr>
          <w:rFonts w:cs="Arial"/>
          <w:sz w:val="26"/>
          <w:szCs w:val="26"/>
        </w:rPr>
        <w:t>R</w:t>
      </w:r>
      <w:r w:rsidR="00F3335E" w:rsidRPr="007444B2">
        <w:rPr>
          <w:rFonts w:cs="Arial"/>
          <w:sz w:val="26"/>
          <w:szCs w:val="26"/>
        </w:rPr>
        <w:t>eembolso por la adquisición de dos cajas del medicamento requerido.</w:t>
      </w:r>
    </w:p>
    <w:p w14:paraId="436C4477" w14:textId="77777777" w:rsidR="00F3335E" w:rsidRPr="007444B2" w:rsidRDefault="00F3335E" w:rsidP="00F3335E">
      <w:pPr>
        <w:pStyle w:val="corte4fondo"/>
        <w:ind w:left="360" w:right="51" w:firstLine="0"/>
        <w:contextualSpacing/>
        <w:rPr>
          <w:rFonts w:cs="Arial"/>
          <w:sz w:val="26"/>
          <w:szCs w:val="26"/>
        </w:rPr>
      </w:pPr>
    </w:p>
    <w:p w14:paraId="7A857D25" w14:textId="270628F8" w:rsidR="00AE4A1A" w:rsidRPr="007444B2" w:rsidRDefault="0002137A" w:rsidP="0002137A">
      <w:pPr>
        <w:pStyle w:val="corte4fondo"/>
        <w:tabs>
          <w:tab w:val="left" w:pos="0"/>
        </w:tabs>
        <w:spacing w:after="80"/>
        <w:ind w:right="51" w:firstLine="0"/>
        <w:rPr>
          <w:rFonts w:cs="Arial"/>
          <w:i/>
          <w:iCs/>
          <w:sz w:val="26"/>
          <w:szCs w:val="26"/>
        </w:rPr>
      </w:pPr>
      <w:r w:rsidRPr="007444B2">
        <w:rPr>
          <w:rFonts w:cs="Arial"/>
          <w:i/>
          <w:iCs/>
          <w:sz w:val="26"/>
          <w:szCs w:val="26"/>
        </w:rPr>
        <w:t>1</w:t>
      </w:r>
      <w:r w:rsidR="00FA73F5" w:rsidRPr="007444B2">
        <w:rPr>
          <w:rFonts w:cs="Arial"/>
          <w:i/>
          <w:iCs/>
          <w:sz w:val="26"/>
          <w:szCs w:val="26"/>
        </w:rPr>
        <w:t xml:space="preserve">) </w:t>
      </w:r>
      <w:r w:rsidRPr="007444B2">
        <w:rPr>
          <w:rFonts w:cs="Arial"/>
          <w:i/>
          <w:iCs/>
          <w:sz w:val="26"/>
          <w:szCs w:val="26"/>
        </w:rPr>
        <w:t>R</w:t>
      </w:r>
      <w:r w:rsidR="004C46BE" w:rsidRPr="007444B2">
        <w:rPr>
          <w:rFonts w:cs="Arial"/>
          <w:i/>
          <w:iCs/>
          <w:sz w:val="26"/>
          <w:szCs w:val="26"/>
        </w:rPr>
        <w:t>etraso en la entrega al quejoso del medicamento OSIMERTINIB tabletas de 80 mg (con nombre comercial TAGRISSO)</w:t>
      </w:r>
    </w:p>
    <w:p w14:paraId="67DCE9E7" w14:textId="3493EB9B" w:rsidR="00F13404" w:rsidRPr="007444B2" w:rsidRDefault="00DE763B" w:rsidP="004C46BE">
      <w:pPr>
        <w:pStyle w:val="corte4fondo"/>
        <w:numPr>
          <w:ilvl w:val="0"/>
          <w:numId w:val="2"/>
        </w:numPr>
        <w:ind w:right="51"/>
        <w:contextualSpacing/>
        <w:rPr>
          <w:rFonts w:cs="Arial"/>
          <w:sz w:val="26"/>
          <w:szCs w:val="26"/>
        </w:rPr>
      </w:pPr>
      <w:r w:rsidRPr="007444B2">
        <w:rPr>
          <w:rFonts w:cs="Arial"/>
          <w:sz w:val="26"/>
          <w:szCs w:val="26"/>
        </w:rPr>
        <w:t>Debe</w:t>
      </w:r>
      <w:r w:rsidR="00AE4A1A" w:rsidRPr="007444B2">
        <w:rPr>
          <w:rFonts w:cs="Arial"/>
          <w:sz w:val="26"/>
          <w:szCs w:val="26"/>
        </w:rPr>
        <w:t xml:space="preserve"> destacarse que</w:t>
      </w:r>
      <w:r w:rsidR="007A4B7A" w:rsidRPr="007444B2">
        <w:rPr>
          <w:rFonts w:cs="Arial"/>
          <w:sz w:val="26"/>
          <w:szCs w:val="26"/>
        </w:rPr>
        <w:t>,</w:t>
      </w:r>
      <w:r w:rsidR="00AE4A1A" w:rsidRPr="007444B2">
        <w:rPr>
          <w:rFonts w:cs="Arial"/>
          <w:sz w:val="26"/>
          <w:szCs w:val="26"/>
        </w:rPr>
        <w:t xml:space="preserve"> de las constancias de autos, así como de</w:t>
      </w:r>
      <w:r w:rsidR="005E0C84" w:rsidRPr="007444B2">
        <w:rPr>
          <w:rFonts w:cs="Arial"/>
          <w:sz w:val="26"/>
          <w:szCs w:val="26"/>
        </w:rPr>
        <w:t xml:space="preserve"> </w:t>
      </w:r>
      <w:r w:rsidR="00AE4A1A" w:rsidRPr="007444B2">
        <w:rPr>
          <w:rFonts w:cs="Arial"/>
          <w:sz w:val="26"/>
          <w:szCs w:val="26"/>
        </w:rPr>
        <w:t>l</w:t>
      </w:r>
      <w:r w:rsidR="005E0C84" w:rsidRPr="007444B2">
        <w:rPr>
          <w:rFonts w:cs="Arial"/>
          <w:sz w:val="26"/>
          <w:szCs w:val="26"/>
        </w:rPr>
        <w:t>os</w:t>
      </w:r>
      <w:r w:rsidR="00AE4A1A" w:rsidRPr="007444B2">
        <w:rPr>
          <w:rFonts w:cs="Arial"/>
          <w:sz w:val="26"/>
          <w:szCs w:val="26"/>
        </w:rPr>
        <w:t xml:space="preserve"> informe</w:t>
      </w:r>
      <w:r w:rsidR="005E0C84" w:rsidRPr="007444B2">
        <w:rPr>
          <w:rFonts w:cs="Arial"/>
          <w:sz w:val="26"/>
          <w:szCs w:val="26"/>
        </w:rPr>
        <w:t>s</w:t>
      </w:r>
      <w:r w:rsidR="00AE4A1A" w:rsidRPr="007444B2">
        <w:rPr>
          <w:rFonts w:cs="Arial"/>
          <w:sz w:val="26"/>
          <w:szCs w:val="26"/>
        </w:rPr>
        <w:t xml:space="preserve"> justificado</w:t>
      </w:r>
      <w:r w:rsidR="005E0C84" w:rsidRPr="007444B2">
        <w:rPr>
          <w:rFonts w:cs="Arial"/>
          <w:sz w:val="26"/>
          <w:szCs w:val="26"/>
        </w:rPr>
        <w:t>s</w:t>
      </w:r>
      <w:r w:rsidR="00AE4A1A" w:rsidRPr="007444B2">
        <w:rPr>
          <w:rFonts w:cs="Arial"/>
          <w:sz w:val="26"/>
          <w:szCs w:val="26"/>
        </w:rPr>
        <w:t>, se desprende que el quejoso es derechohabiente del Instituto Mexicano del Seguro Social</w:t>
      </w:r>
      <w:r w:rsidR="005050C8" w:rsidRPr="007444B2">
        <w:rPr>
          <w:rStyle w:val="Refdenotaalpie"/>
          <w:rFonts w:cs="Arial"/>
          <w:sz w:val="26"/>
          <w:szCs w:val="26"/>
        </w:rPr>
        <w:footnoteReference w:id="156"/>
      </w:r>
      <w:r w:rsidR="00AE4A1A" w:rsidRPr="007444B2">
        <w:rPr>
          <w:rFonts w:cs="Arial"/>
          <w:sz w:val="26"/>
          <w:szCs w:val="26"/>
        </w:rPr>
        <w:t xml:space="preserve"> y está sujeto a un tratamiento </w:t>
      </w:r>
      <w:r w:rsidR="004C46BE" w:rsidRPr="007444B2">
        <w:rPr>
          <w:rFonts w:cs="Arial"/>
          <w:sz w:val="26"/>
          <w:szCs w:val="26"/>
        </w:rPr>
        <w:t>para el control de la enfermedad que padece: cáncer de pulmón etapa IIIB</w:t>
      </w:r>
      <w:r w:rsidR="00802EA1" w:rsidRPr="007444B2">
        <w:rPr>
          <w:rFonts w:cs="Arial"/>
          <w:sz w:val="26"/>
          <w:szCs w:val="26"/>
        </w:rPr>
        <w:t>,</w:t>
      </w:r>
      <w:r w:rsidR="004C46BE" w:rsidRPr="007444B2">
        <w:rPr>
          <w:rFonts w:cs="Arial"/>
          <w:sz w:val="26"/>
          <w:szCs w:val="26"/>
        </w:rPr>
        <w:t xml:space="preserve"> tratado con quimioterapia y radioterapia, actualmente con recaída ósea y pulmonar. </w:t>
      </w:r>
    </w:p>
    <w:p w14:paraId="03C0822F" w14:textId="77777777" w:rsidR="00F13404" w:rsidRPr="007444B2" w:rsidRDefault="00F13404" w:rsidP="00F13404">
      <w:pPr>
        <w:pStyle w:val="corte4fondo"/>
        <w:ind w:right="51" w:firstLine="0"/>
        <w:contextualSpacing/>
        <w:rPr>
          <w:rFonts w:cs="Arial"/>
          <w:sz w:val="26"/>
          <w:szCs w:val="26"/>
        </w:rPr>
      </w:pPr>
    </w:p>
    <w:p w14:paraId="6E1EF983" w14:textId="33FE14E4" w:rsidR="00AE4A1A" w:rsidRPr="007444B2" w:rsidRDefault="00DE763B" w:rsidP="004C46BE">
      <w:pPr>
        <w:pStyle w:val="corte4fondo"/>
        <w:numPr>
          <w:ilvl w:val="0"/>
          <w:numId w:val="2"/>
        </w:numPr>
        <w:ind w:right="51"/>
        <w:contextualSpacing/>
        <w:rPr>
          <w:rFonts w:cs="Arial"/>
          <w:sz w:val="26"/>
          <w:szCs w:val="26"/>
        </w:rPr>
      </w:pPr>
      <w:r w:rsidRPr="007444B2">
        <w:rPr>
          <w:rFonts w:cs="Arial"/>
          <w:sz w:val="26"/>
          <w:szCs w:val="26"/>
        </w:rPr>
        <w:t>E</w:t>
      </w:r>
      <w:r w:rsidR="007A4B7A" w:rsidRPr="007444B2">
        <w:rPr>
          <w:rFonts w:cs="Arial"/>
          <w:sz w:val="26"/>
          <w:szCs w:val="26"/>
        </w:rPr>
        <w:t>l m</w:t>
      </w:r>
      <w:r w:rsidR="004C46BE" w:rsidRPr="007444B2">
        <w:rPr>
          <w:rFonts w:cs="Arial"/>
          <w:sz w:val="26"/>
          <w:szCs w:val="26"/>
        </w:rPr>
        <w:t xml:space="preserve">edicamento </w:t>
      </w:r>
      <w:r w:rsidR="007A4B7A" w:rsidRPr="007444B2">
        <w:rPr>
          <w:rFonts w:cs="Arial"/>
          <w:sz w:val="26"/>
          <w:szCs w:val="26"/>
        </w:rPr>
        <w:t>l</w:t>
      </w:r>
      <w:r w:rsidR="004C46BE" w:rsidRPr="007444B2">
        <w:rPr>
          <w:rFonts w:cs="Arial"/>
          <w:sz w:val="26"/>
          <w:szCs w:val="26"/>
        </w:rPr>
        <w:t xml:space="preserve">e fue autorizado en </w:t>
      </w:r>
      <w:r w:rsidR="00001F9D" w:rsidRPr="007444B2">
        <w:rPr>
          <w:rFonts w:cs="Arial"/>
          <w:sz w:val="26"/>
          <w:szCs w:val="26"/>
        </w:rPr>
        <w:t xml:space="preserve">el </w:t>
      </w:r>
      <w:r w:rsidR="004C46BE" w:rsidRPr="007444B2">
        <w:rPr>
          <w:rFonts w:cs="Arial"/>
          <w:sz w:val="26"/>
          <w:szCs w:val="26"/>
        </w:rPr>
        <w:t>acta administrativa de 17 de febrero de 2021</w:t>
      </w:r>
      <w:r w:rsidR="00001F9D" w:rsidRPr="007444B2">
        <w:rPr>
          <w:rFonts w:cs="Arial"/>
          <w:sz w:val="26"/>
          <w:szCs w:val="26"/>
        </w:rPr>
        <w:t>,</w:t>
      </w:r>
      <w:r w:rsidR="004C46BE" w:rsidRPr="007444B2">
        <w:rPr>
          <w:rFonts w:cs="Arial"/>
          <w:sz w:val="26"/>
          <w:szCs w:val="26"/>
        </w:rPr>
        <w:t xml:space="preserve"> </w:t>
      </w:r>
      <w:r w:rsidR="00001F9D" w:rsidRPr="007444B2">
        <w:rPr>
          <w:rFonts w:cs="Arial"/>
          <w:sz w:val="26"/>
          <w:szCs w:val="26"/>
        </w:rPr>
        <w:t>consistente en</w:t>
      </w:r>
      <w:r w:rsidR="004C46BE" w:rsidRPr="007444B2">
        <w:rPr>
          <w:rFonts w:cs="Arial"/>
          <w:sz w:val="26"/>
          <w:szCs w:val="26"/>
        </w:rPr>
        <w:t xml:space="preserve"> 12 envases para 12 meses</w:t>
      </w:r>
      <w:r w:rsidR="00001F9D" w:rsidRPr="007444B2">
        <w:rPr>
          <w:rFonts w:cs="Arial"/>
          <w:sz w:val="26"/>
          <w:szCs w:val="26"/>
        </w:rPr>
        <w:t xml:space="preserve">, el cual </w:t>
      </w:r>
      <w:r w:rsidR="00AE4A1A" w:rsidRPr="007444B2">
        <w:rPr>
          <w:rFonts w:cs="Arial"/>
          <w:sz w:val="26"/>
          <w:szCs w:val="26"/>
        </w:rPr>
        <w:t xml:space="preserve">se da dentro del Hospital General </w:t>
      </w:r>
      <w:r w:rsidR="0050639E" w:rsidRPr="007444B2">
        <w:rPr>
          <w:rFonts w:cs="Arial"/>
          <w:sz w:val="26"/>
          <w:szCs w:val="26"/>
        </w:rPr>
        <w:t>de la zona número 2, en Tuxtla Gutiérrez</w:t>
      </w:r>
      <w:r w:rsidR="0016376C">
        <w:rPr>
          <w:rFonts w:cs="Arial"/>
          <w:sz w:val="26"/>
          <w:szCs w:val="26"/>
        </w:rPr>
        <w:t>,</w:t>
      </w:r>
      <w:r w:rsidR="0050639E" w:rsidRPr="007444B2">
        <w:rPr>
          <w:rFonts w:cs="Arial"/>
          <w:sz w:val="26"/>
          <w:szCs w:val="26"/>
        </w:rPr>
        <w:t xml:space="preserve"> Chiapas </w:t>
      </w:r>
      <w:r w:rsidR="00AC2ED0" w:rsidRPr="007444B2">
        <w:rPr>
          <w:rFonts w:cs="Arial"/>
          <w:sz w:val="26"/>
          <w:szCs w:val="26"/>
        </w:rPr>
        <w:t>–</w:t>
      </w:r>
      <w:r w:rsidR="00AE4A1A" w:rsidRPr="007444B2">
        <w:rPr>
          <w:rFonts w:cs="Arial"/>
          <w:sz w:val="26"/>
          <w:szCs w:val="26"/>
        </w:rPr>
        <w:t>señalado como autoridad responsable</w:t>
      </w:r>
      <w:r w:rsidR="00AC2ED0" w:rsidRPr="007444B2">
        <w:rPr>
          <w:rFonts w:cs="Arial"/>
          <w:sz w:val="26"/>
          <w:szCs w:val="26"/>
        </w:rPr>
        <w:t>–</w:t>
      </w:r>
      <w:r w:rsidR="00AE4A1A" w:rsidRPr="007444B2">
        <w:rPr>
          <w:rFonts w:cs="Arial"/>
          <w:sz w:val="26"/>
          <w:szCs w:val="26"/>
        </w:rPr>
        <w:t>, el cual no solo otorga la prestación del medicamento</w:t>
      </w:r>
      <w:r w:rsidR="004C46BE" w:rsidRPr="007444B2">
        <w:rPr>
          <w:rFonts w:cs="Arial"/>
          <w:sz w:val="26"/>
          <w:szCs w:val="26"/>
        </w:rPr>
        <w:t xml:space="preserve"> “OSIMERTINIB tabletas de 80 mg (con nombre comercial TAGRISSO)”</w:t>
      </w:r>
      <w:r w:rsidR="00AE4A1A" w:rsidRPr="007444B2">
        <w:rPr>
          <w:rFonts w:cs="Arial"/>
          <w:sz w:val="26"/>
          <w:szCs w:val="26"/>
        </w:rPr>
        <w:t xml:space="preserve">, sino </w:t>
      </w:r>
      <w:r w:rsidR="0050639E" w:rsidRPr="007444B2">
        <w:rPr>
          <w:rFonts w:cs="Arial"/>
          <w:sz w:val="26"/>
          <w:szCs w:val="26"/>
        </w:rPr>
        <w:t>que</w:t>
      </w:r>
      <w:r w:rsidR="0056492C" w:rsidRPr="007444B2">
        <w:rPr>
          <w:rFonts w:cs="Arial"/>
          <w:sz w:val="26"/>
          <w:szCs w:val="26"/>
        </w:rPr>
        <w:t xml:space="preserve"> también</w:t>
      </w:r>
      <w:r w:rsidR="0050639E" w:rsidRPr="007444B2">
        <w:rPr>
          <w:rFonts w:cs="Arial"/>
          <w:sz w:val="26"/>
          <w:szCs w:val="26"/>
        </w:rPr>
        <w:t xml:space="preserve"> </w:t>
      </w:r>
      <w:r w:rsidR="00AE4A1A" w:rsidRPr="007444B2">
        <w:rPr>
          <w:rFonts w:cs="Arial"/>
          <w:sz w:val="26"/>
          <w:szCs w:val="26"/>
        </w:rPr>
        <w:t xml:space="preserve">vela </w:t>
      </w:r>
      <w:r w:rsidR="0050639E" w:rsidRPr="007444B2">
        <w:rPr>
          <w:rFonts w:cs="Arial"/>
          <w:sz w:val="26"/>
          <w:szCs w:val="26"/>
        </w:rPr>
        <w:t xml:space="preserve">en </w:t>
      </w:r>
      <w:r w:rsidR="00AE4A1A" w:rsidRPr="007444B2">
        <w:rPr>
          <w:rFonts w:cs="Arial"/>
          <w:sz w:val="26"/>
          <w:szCs w:val="26"/>
        </w:rPr>
        <w:t>el tratamiento de su enfermedad.</w:t>
      </w:r>
    </w:p>
    <w:p w14:paraId="35570735" w14:textId="77777777" w:rsidR="00AE4A1A" w:rsidRPr="007444B2" w:rsidRDefault="00AE4A1A" w:rsidP="00AE4A1A">
      <w:pPr>
        <w:pStyle w:val="corte4fondo"/>
        <w:ind w:firstLine="0"/>
        <w:rPr>
          <w:rFonts w:cs="Arial"/>
          <w:sz w:val="26"/>
          <w:szCs w:val="26"/>
        </w:rPr>
      </w:pPr>
    </w:p>
    <w:p w14:paraId="66BC5664" w14:textId="44E75AD1" w:rsidR="00AE4A1A" w:rsidRPr="007444B2" w:rsidRDefault="00AE4A1A" w:rsidP="00AE4A1A">
      <w:pPr>
        <w:pStyle w:val="corte4fondo"/>
        <w:numPr>
          <w:ilvl w:val="0"/>
          <w:numId w:val="2"/>
        </w:numPr>
        <w:ind w:right="51"/>
        <w:contextualSpacing/>
        <w:rPr>
          <w:rFonts w:cs="Arial"/>
          <w:sz w:val="26"/>
          <w:szCs w:val="26"/>
        </w:rPr>
      </w:pPr>
      <w:r w:rsidRPr="007444B2">
        <w:rPr>
          <w:rFonts w:cs="Arial"/>
          <w:sz w:val="26"/>
          <w:szCs w:val="26"/>
        </w:rPr>
        <w:lastRenderedPageBreak/>
        <w:t>No obstante, tal como reclama el quejoso y se infiere de constancias, dicha autoridad responsable ha sido omisa en proveerlo de conformidad con los estándares y directrices nacionales e internacionales, máxime que por las obligaciones prestacionales del derecho a la salud</w:t>
      </w:r>
      <w:r w:rsidR="001625A3" w:rsidRPr="007444B2">
        <w:rPr>
          <w:rFonts w:cs="Arial"/>
          <w:sz w:val="26"/>
          <w:szCs w:val="26"/>
        </w:rPr>
        <w:t xml:space="preserve"> –como se ha establecido en este fallo–</w:t>
      </w:r>
      <w:r w:rsidRPr="007444B2">
        <w:rPr>
          <w:rFonts w:cs="Arial"/>
          <w:sz w:val="26"/>
          <w:szCs w:val="26"/>
        </w:rPr>
        <w:t xml:space="preserve">, </w:t>
      </w:r>
      <w:r w:rsidR="00C65A95" w:rsidRPr="007444B2">
        <w:rPr>
          <w:rFonts w:cs="Arial"/>
          <w:sz w:val="26"/>
          <w:szCs w:val="26"/>
        </w:rPr>
        <w:t>la institución</w:t>
      </w:r>
      <w:r w:rsidRPr="007444B2">
        <w:rPr>
          <w:rFonts w:cs="Arial"/>
          <w:sz w:val="26"/>
          <w:szCs w:val="26"/>
        </w:rPr>
        <w:t xml:space="preserve"> tenía la carga de la prueba para acreditar la satisfacción de dicho derecho humano.</w:t>
      </w:r>
    </w:p>
    <w:p w14:paraId="624B27DF" w14:textId="77777777" w:rsidR="00AE4A1A" w:rsidRPr="007444B2" w:rsidRDefault="00AE4A1A" w:rsidP="00AE4A1A">
      <w:pPr>
        <w:pStyle w:val="corte4fondo"/>
        <w:tabs>
          <w:tab w:val="left" w:pos="0"/>
        </w:tabs>
        <w:ind w:right="51" w:firstLine="0"/>
        <w:contextualSpacing/>
        <w:rPr>
          <w:rFonts w:cs="Arial"/>
          <w:sz w:val="26"/>
          <w:szCs w:val="26"/>
        </w:rPr>
      </w:pPr>
    </w:p>
    <w:p w14:paraId="703D9DC4" w14:textId="6A9E51AE" w:rsidR="00AE4A1A" w:rsidRPr="007444B2" w:rsidRDefault="00C65A95" w:rsidP="0036729C">
      <w:pPr>
        <w:pStyle w:val="corte4fondo"/>
        <w:numPr>
          <w:ilvl w:val="0"/>
          <w:numId w:val="2"/>
        </w:numPr>
        <w:ind w:right="51"/>
        <w:contextualSpacing/>
        <w:rPr>
          <w:rFonts w:cs="Arial"/>
          <w:sz w:val="26"/>
          <w:szCs w:val="26"/>
        </w:rPr>
      </w:pPr>
      <w:r w:rsidRPr="007444B2">
        <w:rPr>
          <w:rFonts w:cs="Arial"/>
          <w:sz w:val="26"/>
          <w:szCs w:val="26"/>
        </w:rPr>
        <w:t>A juicio de</w:t>
      </w:r>
      <w:r w:rsidR="00AE4A1A" w:rsidRPr="007444B2">
        <w:rPr>
          <w:rFonts w:cs="Arial"/>
          <w:sz w:val="26"/>
          <w:szCs w:val="26"/>
        </w:rPr>
        <w:t xml:space="preserve"> esta Primera Sala son </w:t>
      </w:r>
      <w:r w:rsidR="00AE4A1A" w:rsidRPr="007444B2">
        <w:rPr>
          <w:rFonts w:cs="Arial"/>
          <w:b/>
          <w:sz w:val="26"/>
          <w:szCs w:val="26"/>
        </w:rPr>
        <w:t xml:space="preserve">fundados </w:t>
      </w:r>
      <w:r w:rsidR="00AE4A1A" w:rsidRPr="007444B2">
        <w:rPr>
          <w:rFonts w:cs="Arial"/>
          <w:sz w:val="26"/>
          <w:szCs w:val="26"/>
        </w:rPr>
        <w:t xml:space="preserve">los conceptos de violación planteados por el quejoso que, en síntesis, consisten en que el Hospital General </w:t>
      </w:r>
      <w:r w:rsidR="008C07C7" w:rsidRPr="007444B2">
        <w:rPr>
          <w:rFonts w:cs="Arial"/>
          <w:sz w:val="26"/>
          <w:szCs w:val="26"/>
        </w:rPr>
        <w:t xml:space="preserve">de Zona número 2, </w:t>
      </w:r>
      <w:r w:rsidR="00AE4A1A" w:rsidRPr="007444B2">
        <w:rPr>
          <w:rFonts w:cs="Arial"/>
          <w:sz w:val="26"/>
          <w:szCs w:val="26"/>
        </w:rPr>
        <w:t>señalado como autoridad responsable</w:t>
      </w:r>
      <w:r w:rsidRPr="007444B2">
        <w:rPr>
          <w:rFonts w:cs="Arial"/>
          <w:sz w:val="26"/>
          <w:szCs w:val="26"/>
        </w:rPr>
        <w:t>,</w:t>
      </w:r>
      <w:r w:rsidR="00AE4A1A" w:rsidRPr="007444B2">
        <w:rPr>
          <w:rFonts w:cs="Arial"/>
          <w:sz w:val="26"/>
          <w:szCs w:val="26"/>
        </w:rPr>
        <w:t xml:space="preserve"> trasgredió su derecho humano a la salud, en relación con la vida e integridad personal. Son fundados</w:t>
      </w:r>
      <w:r w:rsidR="008C07C7" w:rsidRPr="007444B2">
        <w:rPr>
          <w:rFonts w:cs="Arial"/>
          <w:sz w:val="26"/>
          <w:szCs w:val="26"/>
        </w:rPr>
        <w:t xml:space="preserve">, pues </w:t>
      </w:r>
      <w:r w:rsidR="00AE4A1A" w:rsidRPr="007444B2">
        <w:rPr>
          <w:rFonts w:cs="Arial"/>
          <w:sz w:val="26"/>
          <w:szCs w:val="26"/>
        </w:rPr>
        <w:t xml:space="preserve">esta Primera Sala encuentra que, en efecto, la autoridad responsable fue omisa en el cumplimiento de diversas garantías propias del estándar de protección del derecho humano a la salud, relativas al suministro oportuno, constante y permanente de medicamentos. </w:t>
      </w:r>
    </w:p>
    <w:p w14:paraId="06DA54DA" w14:textId="77777777" w:rsidR="00AE4A1A" w:rsidRPr="007444B2" w:rsidRDefault="00AE4A1A" w:rsidP="00AE4A1A">
      <w:pPr>
        <w:pStyle w:val="corte4fondo"/>
        <w:tabs>
          <w:tab w:val="left" w:pos="0"/>
        </w:tabs>
        <w:ind w:right="51" w:firstLine="0"/>
        <w:contextualSpacing/>
        <w:rPr>
          <w:rFonts w:cs="Arial"/>
          <w:sz w:val="26"/>
          <w:szCs w:val="26"/>
        </w:rPr>
      </w:pPr>
    </w:p>
    <w:p w14:paraId="00F5F15C" w14:textId="5C7F670B" w:rsidR="00AE4A1A" w:rsidRPr="007444B2" w:rsidRDefault="00AE4A1A" w:rsidP="00AE4A1A">
      <w:pPr>
        <w:pStyle w:val="corte4fondo"/>
        <w:numPr>
          <w:ilvl w:val="0"/>
          <w:numId w:val="2"/>
        </w:numPr>
        <w:ind w:right="51"/>
        <w:contextualSpacing/>
        <w:rPr>
          <w:rFonts w:cs="Arial"/>
          <w:sz w:val="26"/>
          <w:szCs w:val="26"/>
        </w:rPr>
      </w:pPr>
      <w:r w:rsidRPr="007444B2">
        <w:rPr>
          <w:rFonts w:cs="Arial"/>
          <w:sz w:val="26"/>
          <w:szCs w:val="26"/>
        </w:rPr>
        <w:t>Así, por cuanto hace a la “</w:t>
      </w:r>
      <w:r w:rsidRPr="007444B2">
        <w:rPr>
          <w:rFonts w:cs="Arial"/>
          <w:i/>
          <w:sz w:val="26"/>
          <w:szCs w:val="26"/>
        </w:rPr>
        <w:t>disponibilidad</w:t>
      </w:r>
      <w:r w:rsidRPr="007444B2">
        <w:rPr>
          <w:rFonts w:cs="Arial"/>
          <w:sz w:val="26"/>
          <w:szCs w:val="26"/>
        </w:rPr>
        <w:t xml:space="preserve">”, el </w:t>
      </w:r>
      <w:r w:rsidR="003F22A5" w:rsidRPr="007444B2">
        <w:rPr>
          <w:rFonts w:cs="Arial"/>
          <w:sz w:val="26"/>
          <w:szCs w:val="26"/>
        </w:rPr>
        <w:t>h</w:t>
      </w:r>
      <w:r w:rsidRPr="007444B2">
        <w:rPr>
          <w:rFonts w:cs="Arial"/>
          <w:sz w:val="26"/>
          <w:szCs w:val="26"/>
        </w:rPr>
        <w:t>ospital responsable no se ocupó de contar con un medicamento que es esencial para el tratamiento del quejoso, pues fue entregado con varios días de retraso a la fecha en que médicamente le correspondía</w:t>
      </w:r>
      <w:r w:rsidR="00350B10" w:rsidRPr="007444B2">
        <w:rPr>
          <w:rFonts w:cs="Arial"/>
          <w:sz w:val="26"/>
          <w:szCs w:val="26"/>
        </w:rPr>
        <w:t>.</w:t>
      </w:r>
      <w:r w:rsidRPr="007444B2">
        <w:rPr>
          <w:rFonts w:cs="Arial"/>
          <w:sz w:val="26"/>
          <w:szCs w:val="26"/>
        </w:rPr>
        <w:t xml:space="preserve"> </w:t>
      </w:r>
      <w:r w:rsidR="00350B10" w:rsidRPr="007444B2">
        <w:rPr>
          <w:rFonts w:cs="Arial"/>
          <w:sz w:val="26"/>
          <w:szCs w:val="26"/>
        </w:rPr>
        <w:t>M</w:t>
      </w:r>
      <w:r w:rsidRPr="007444B2">
        <w:rPr>
          <w:rFonts w:cs="Arial"/>
          <w:sz w:val="26"/>
          <w:szCs w:val="26"/>
        </w:rPr>
        <w:t>edicamento que</w:t>
      </w:r>
      <w:r w:rsidR="00D8630F" w:rsidRPr="007444B2">
        <w:rPr>
          <w:rFonts w:cs="Arial"/>
          <w:sz w:val="26"/>
          <w:szCs w:val="26"/>
        </w:rPr>
        <w:t>,</w:t>
      </w:r>
      <w:r w:rsidRPr="007444B2">
        <w:rPr>
          <w:rFonts w:cs="Arial"/>
          <w:sz w:val="26"/>
          <w:szCs w:val="26"/>
        </w:rPr>
        <w:t xml:space="preserve"> en todo caso, debe ser suministrado</w:t>
      </w:r>
      <w:r w:rsidRPr="007444B2">
        <w:rPr>
          <w:rFonts w:cs="Arial"/>
          <w:bCs/>
          <w:sz w:val="26"/>
          <w:szCs w:val="26"/>
        </w:rPr>
        <w:t xml:space="preserve"> sin interrupciones, de forma constante y permanente, pues la adherencia deficiente en su</w:t>
      </w:r>
      <w:r w:rsidRPr="007444B2">
        <w:rPr>
          <w:rFonts w:cs="Arial"/>
          <w:sz w:val="26"/>
          <w:szCs w:val="26"/>
        </w:rPr>
        <w:t xml:space="preserve"> toma representa un peligro para su derecho humano a la vida</w:t>
      </w:r>
      <w:r w:rsidRPr="007444B2">
        <w:rPr>
          <w:rStyle w:val="Refdenotaalpie"/>
          <w:rFonts w:cs="Arial"/>
          <w:sz w:val="26"/>
          <w:szCs w:val="26"/>
        </w:rPr>
        <w:footnoteReference w:id="157"/>
      </w:r>
      <w:r w:rsidRPr="007444B2">
        <w:rPr>
          <w:rFonts w:cs="Arial"/>
          <w:sz w:val="26"/>
          <w:szCs w:val="26"/>
        </w:rPr>
        <w:t xml:space="preserve"> y a la integridad personal</w:t>
      </w:r>
      <w:r w:rsidRPr="007444B2">
        <w:rPr>
          <w:rStyle w:val="Refdenotaalpie"/>
          <w:rFonts w:cs="Arial"/>
          <w:sz w:val="26"/>
          <w:szCs w:val="26"/>
        </w:rPr>
        <w:footnoteReference w:id="158"/>
      </w:r>
      <w:r w:rsidRPr="007444B2">
        <w:rPr>
          <w:rFonts w:cs="Arial"/>
          <w:sz w:val="26"/>
          <w:szCs w:val="26"/>
        </w:rPr>
        <w:t>.</w:t>
      </w:r>
    </w:p>
    <w:p w14:paraId="763918CE" w14:textId="077657DA" w:rsidR="00AE4A1A" w:rsidRPr="007444B2" w:rsidRDefault="00AE4A1A" w:rsidP="00AE4A1A">
      <w:pPr>
        <w:pStyle w:val="corte4fondo"/>
        <w:tabs>
          <w:tab w:val="left" w:pos="0"/>
        </w:tabs>
        <w:ind w:right="51" w:firstLine="0"/>
        <w:contextualSpacing/>
        <w:rPr>
          <w:rFonts w:cs="Arial"/>
          <w:sz w:val="26"/>
          <w:szCs w:val="26"/>
        </w:rPr>
      </w:pPr>
    </w:p>
    <w:p w14:paraId="0779947F" w14:textId="3FCC37A2" w:rsidR="00AE4A1A" w:rsidRPr="007444B2" w:rsidRDefault="00350B10" w:rsidP="0075639F">
      <w:pPr>
        <w:pStyle w:val="corte4fondo"/>
        <w:numPr>
          <w:ilvl w:val="0"/>
          <w:numId w:val="2"/>
        </w:numPr>
        <w:ind w:right="51"/>
        <w:contextualSpacing/>
        <w:rPr>
          <w:rFonts w:cs="Arial"/>
          <w:sz w:val="26"/>
          <w:szCs w:val="26"/>
        </w:rPr>
      </w:pPr>
      <w:r w:rsidRPr="007444B2">
        <w:rPr>
          <w:rFonts w:cs="Arial"/>
          <w:sz w:val="26"/>
          <w:szCs w:val="26"/>
        </w:rPr>
        <w:t>En consecuencia,</w:t>
      </w:r>
      <w:r w:rsidR="00AE4A1A" w:rsidRPr="007444B2">
        <w:rPr>
          <w:rFonts w:cs="Arial"/>
          <w:sz w:val="26"/>
          <w:szCs w:val="26"/>
        </w:rPr>
        <w:t xml:space="preserve"> el </w:t>
      </w:r>
      <w:r w:rsidR="003F22A5" w:rsidRPr="007444B2">
        <w:rPr>
          <w:rFonts w:cs="Arial"/>
          <w:sz w:val="26"/>
          <w:szCs w:val="26"/>
        </w:rPr>
        <w:t>h</w:t>
      </w:r>
      <w:r w:rsidR="00AE4A1A" w:rsidRPr="007444B2">
        <w:rPr>
          <w:rFonts w:cs="Arial"/>
          <w:sz w:val="26"/>
          <w:szCs w:val="26"/>
        </w:rPr>
        <w:t>ospital responsable incumplió con su obligación de adoptar medidas</w:t>
      </w:r>
      <w:r w:rsidR="00AE4A1A" w:rsidRPr="007444B2">
        <w:rPr>
          <w:rFonts w:cs="Arial"/>
          <w:b/>
          <w:sz w:val="26"/>
          <w:szCs w:val="26"/>
        </w:rPr>
        <w:t xml:space="preserve"> </w:t>
      </w:r>
      <w:r w:rsidR="00AE4A1A" w:rsidRPr="007444B2">
        <w:rPr>
          <w:rFonts w:cs="Arial"/>
          <w:bCs/>
          <w:sz w:val="26"/>
          <w:szCs w:val="26"/>
        </w:rPr>
        <w:t xml:space="preserve">de </w:t>
      </w:r>
      <w:r w:rsidR="00AE4A1A" w:rsidRPr="007444B2">
        <w:rPr>
          <w:rFonts w:cs="Arial"/>
          <w:b/>
          <w:sz w:val="26"/>
          <w:szCs w:val="26"/>
        </w:rPr>
        <w:t>carácter inmediato</w:t>
      </w:r>
      <w:r w:rsidR="00AE4A1A" w:rsidRPr="007444B2">
        <w:rPr>
          <w:rFonts w:cs="Arial"/>
          <w:sz w:val="26"/>
          <w:szCs w:val="26"/>
        </w:rPr>
        <w:t>, pues fue omis</w:t>
      </w:r>
      <w:r w:rsidR="003F22A5" w:rsidRPr="007444B2">
        <w:rPr>
          <w:rFonts w:cs="Arial"/>
          <w:sz w:val="26"/>
          <w:szCs w:val="26"/>
        </w:rPr>
        <w:t>o</w:t>
      </w:r>
      <w:r w:rsidR="00AE4A1A" w:rsidRPr="007444B2">
        <w:rPr>
          <w:rFonts w:cs="Arial"/>
          <w:sz w:val="26"/>
          <w:szCs w:val="26"/>
        </w:rPr>
        <w:t xml:space="preserve"> en facilitar al recurrente —quien padece</w:t>
      </w:r>
      <w:r w:rsidR="004C46BE" w:rsidRPr="007444B2">
        <w:rPr>
          <w:rFonts w:cs="Arial"/>
          <w:sz w:val="26"/>
          <w:szCs w:val="26"/>
        </w:rPr>
        <w:t xml:space="preserve"> de cáncer de pulmón etapa IIIB</w:t>
      </w:r>
      <w:r w:rsidR="00AE4A1A" w:rsidRPr="007444B2">
        <w:rPr>
          <w:rFonts w:cs="Arial"/>
          <w:sz w:val="26"/>
          <w:szCs w:val="26"/>
        </w:rPr>
        <w:t>— el medicamento de denominación “</w:t>
      </w:r>
      <w:r w:rsidR="004C46BE" w:rsidRPr="007444B2">
        <w:rPr>
          <w:rFonts w:cs="Arial"/>
          <w:sz w:val="26"/>
          <w:szCs w:val="26"/>
        </w:rPr>
        <w:t>OSIMERTINIB tabletas de 80 mg (con nombre comercial TAGRISSO)</w:t>
      </w:r>
      <w:r w:rsidRPr="007444B2">
        <w:rPr>
          <w:rFonts w:cs="Arial"/>
          <w:sz w:val="26"/>
          <w:szCs w:val="26"/>
        </w:rPr>
        <w:t>”</w:t>
      </w:r>
      <w:r w:rsidR="00AE4A1A" w:rsidRPr="007444B2">
        <w:rPr>
          <w:rFonts w:cs="Arial"/>
          <w:sz w:val="26"/>
          <w:szCs w:val="26"/>
        </w:rPr>
        <w:t xml:space="preserve">, que es esencial para su tratamiento y </w:t>
      </w:r>
      <w:r w:rsidR="0075639F" w:rsidRPr="007444B2">
        <w:rPr>
          <w:rFonts w:cs="Arial"/>
          <w:sz w:val="26"/>
          <w:szCs w:val="26"/>
        </w:rPr>
        <w:t xml:space="preserve">es </w:t>
      </w:r>
      <w:r w:rsidR="00AE4A1A" w:rsidRPr="007444B2">
        <w:rPr>
          <w:rFonts w:cs="Arial"/>
          <w:sz w:val="26"/>
          <w:szCs w:val="26"/>
        </w:rPr>
        <w:t>de consumo diario</w:t>
      </w:r>
      <w:r w:rsidR="0075639F" w:rsidRPr="007444B2">
        <w:rPr>
          <w:rFonts w:cs="Arial"/>
          <w:sz w:val="26"/>
          <w:szCs w:val="26"/>
        </w:rPr>
        <w:t>, como puede advertir</w:t>
      </w:r>
      <w:r w:rsidR="0088619D" w:rsidRPr="007444B2">
        <w:rPr>
          <w:rFonts w:cs="Arial"/>
          <w:sz w:val="26"/>
          <w:szCs w:val="26"/>
        </w:rPr>
        <w:t>se</w:t>
      </w:r>
      <w:r w:rsidR="0075639F" w:rsidRPr="007444B2">
        <w:rPr>
          <w:rFonts w:cs="Arial"/>
          <w:sz w:val="26"/>
          <w:szCs w:val="26"/>
        </w:rPr>
        <w:t xml:space="preserve"> de</w:t>
      </w:r>
      <w:r w:rsidR="009122B4" w:rsidRPr="007444B2">
        <w:rPr>
          <w:rFonts w:cs="Arial"/>
          <w:sz w:val="26"/>
          <w:szCs w:val="26"/>
        </w:rPr>
        <w:t xml:space="preserve"> </w:t>
      </w:r>
      <w:r w:rsidR="004C46BE" w:rsidRPr="007444B2">
        <w:rPr>
          <w:rFonts w:cs="Arial"/>
          <w:sz w:val="26"/>
          <w:szCs w:val="26"/>
        </w:rPr>
        <w:t>l</w:t>
      </w:r>
      <w:r w:rsidR="009122B4" w:rsidRPr="007444B2">
        <w:rPr>
          <w:rFonts w:cs="Arial"/>
          <w:sz w:val="26"/>
          <w:szCs w:val="26"/>
        </w:rPr>
        <w:t>a</w:t>
      </w:r>
      <w:r w:rsidR="004C46BE" w:rsidRPr="007444B2">
        <w:rPr>
          <w:rFonts w:cs="Arial"/>
          <w:sz w:val="26"/>
          <w:szCs w:val="26"/>
        </w:rPr>
        <w:t xml:space="preserve"> autorización m</w:t>
      </w:r>
      <w:r w:rsidR="00307598" w:rsidRPr="007444B2">
        <w:rPr>
          <w:rFonts w:cs="Arial"/>
          <w:sz w:val="26"/>
          <w:szCs w:val="26"/>
        </w:rPr>
        <w:t>é</w:t>
      </w:r>
      <w:r w:rsidR="004C46BE" w:rsidRPr="007444B2">
        <w:rPr>
          <w:rFonts w:cs="Arial"/>
          <w:sz w:val="26"/>
          <w:szCs w:val="26"/>
        </w:rPr>
        <w:t xml:space="preserve">dica contenida en el acta </w:t>
      </w:r>
      <w:r w:rsidR="004C46BE" w:rsidRPr="007444B2">
        <w:rPr>
          <w:rFonts w:cs="Arial"/>
          <w:sz w:val="26"/>
          <w:szCs w:val="26"/>
        </w:rPr>
        <w:lastRenderedPageBreak/>
        <w:t xml:space="preserve">administrativa de 17 de febrero de 2021, en donde se indicó un tratamiento de 12 envases para 12 meses, </w:t>
      </w:r>
      <w:r w:rsidR="00AE4A1A" w:rsidRPr="007444B2">
        <w:rPr>
          <w:rFonts w:cs="Arial"/>
          <w:sz w:val="26"/>
          <w:szCs w:val="26"/>
        </w:rPr>
        <w:t xml:space="preserve">lo cual constituye una obligación mínima esencial para la garantía de su derecho humano a la salud. </w:t>
      </w:r>
    </w:p>
    <w:p w14:paraId="5E427C50" w14:textId="77777777" w:rsidR="00AE4A1A" w:rsidRPr="007444B2" w:rsidRDefault="00AE4A1A" w:rsidP="00AE4A1A">
      <w:pPr>
        <w:pStyle w:val="corte4fondo"/>
        <w:tabs>
          <w:tab w:val="left" w:pos="0"/>
        </w:tabs>
        <w:ind w:right="51" w:firstLine="0"/>
        <w:contextualSpacing/>
        <w:rPr>
          <w:rFonts w:cs="Arial"/>
          <w:sz w:val="26"/>
          <w:szCs w:val="26"/>
        </w:rPr>
      </w:pPr>
    </w:p>
    <w:p w14:paraId="1A7598BF" w14:textId="4C3A9169" w:rsidR="00AE4A1A" w:rsidRPr="007444B2" w:rsidRDefault="006F7FC6" w:rsidP="00AE4A1A">
      <w:pPr>
        <w:pStyle w:val="corte4fondo"/>
        <w:numPr>
          <w:ilvl w:val="0"/>
          <w:numId w:val="2"/>
        </w:numPr>
        <w:ind w:right="51"/>
        <w:contextualSpacing/>
        <w:rPr>
          <w:rFonts w:cs="Arial"/>
          <w:sz w:val="26"/>
          <w:szCs w:val="26"/>
        </w:rPr>
      </w:pPr>
      <w:r w:rsidRPr="007444B2">
        <w:rPr>
          <w:rFonts w:cs="Arial"/>
          <w:sz w:val="26"/>
          <w:szCs w:val="26"/>
        </w:rPr>
        <w:t>E</w:t>
      </w:r>
      <w:r w:rsidR="00AE4A1A" w:rsidRPr="007444B2">
        <w:rPr>
          <w:rFonts w:cs="Arial"/>
          <w:sz w:val="26"/>
          <w:szCs w:val="26"/>
        </w:rPr>
        <w:t>sta Primera Sala debe resaltar que</w:t>
      </w:r>
      <w:r w:rsidRPr="007444B2">
        <w:rPr>
          <w:rFonts w:cs="Arial"/>
          <w:sz w:val="26"/>
          <w:szCs w:val="26"/>
        </w:rPr>
        <w:t>,</w:t>
      </w:r>
      <w:r w:rsidR="00AE4A1A" w:rsidRPr="007444B2">
        <w:rPr>
          <w:rFonts w:cs="Arial"/>
          <w:sz w:val="26"/>
          <w:szCs w:val="26"/>
        </w:rPr>
        <w:t xml:space="preserve"> el tratamiento </w:t>
      </w:r>
      <w:r w:rsidR="004C46BE" w:rsidRPr="007444B2">
        <w:rPr>
          <w:rFonts w:cs="Arial"/>
          <w:sz w:val="26"/>
          <w:szCs w:val="26"/>
        </w:rPr>
        <w:t>contra el cáncer de pulmón</w:t>
      </w:r>
      <w:r w:rsidR="00AE4A1A" w:rsidRPr="007444B2">
        <w:rPr>
          <w:rFonts w:cs="Arial"/>
          <w:sz w:val="26"/>
          <w:szCs w:val="26"/>
        </w:rPr>
        <w:t xml:space="preserve"> debió haber sido suministrado al quejoso por el </w:t>
      </w:r>
      <w:r w:rsidR="00EB3A5F" w:rsidRPr="007444B2">
        <w:rPr>
          <w:rFonts w:cs="Arial"/>
          <w:sz w:val="26"/>
          <w:szCs w:val="26"/>
        </w:rPr>
        <w:t>h</w:t>
      </w:r>
      <w:r w:rsidR="00AE4A1A" w:rsidRPr="007444B2">
        <w:rPr>
          <w:rFonts w:cs="Arial"/>
          <w:sz w:val="26"/>
          <w:szCs w:val="26"/>
        </w:rPr>
        <w:t xml:space="preserve">ospital responsable (criterio institucional), tomando especial consideración en que es una persona </w:t>
      </w:r>
      <w:r w:rsidR="004C46BE" w:rsidRPr="007444B2">
        <w:rPr>
          <w:rFonts w:cs="Arial"/>
          <w:sz w:val="26"/>
          <w:szCs w:val="26"/>
        </w:rPr>
        <w:t>en una etapa avanzada de cáncer de pulmón</w:t>
      </w:r>
      <w:r w:rsidR="00B3233E" w:rsidRPr="007444B2">
        <w:rPr>
          <w:rStyle w:val="Refdenotaalpie"/>
          <w:rFonts w:cs="Arial"/>
          <w:sz w:val="26"/>
          <w:szCs w:val="26"/>
        </w:rPr>
        <w:footnoteReference w:id="159"/>
      </w:r>
      <w:r w:rsidR="00AE4A1A" w:rsidRPr="007444B2">
        <w:rPr>
          <w:rFonts w:cs="Arial"/>
          <w:sz w:val="26"/>
          <w:szCs w:val="26"/>
        </w:rPr>
        <w:t>; supuesto en el que</w:t>
      </w:r>
      <w:r w:rsidR="006657B4" w:rsidRPr="007444B2">
        <w:rPr>
          <w:rFonts w:cs="Arial"/>
          <w:sz w:val="26"/>
          <w:szCs w:val="26"/>
        </w:rPr>
        <w:t xml:space="preserve"> se</w:t>
      </w:r>
      <w:r w:rsidR="00AE4A1A" w:rsidRPr="007444B2">
        <w:rPr>
          <w:rFonts w:cs="Arial"/>
          <w:sz w:val="26"/>
          <w:szCs w:val="26"/>
        </w:rPr>
        <w:t xml:space="preserve"> debe procurar la garantía del tratamiento indispensable para el control de su sintomatología, así como para el control del deterioro de su integridad física y psíquica (requerimientos médicos y clínicos) de forma oportuna, constante y permanente (criterio temporal)</w:t>
      </w:r>
      <w:r w:rsidR="00764CA2" w:rsidRPr="007444B2">
        <w:rPr>
          <w:rFonts w:cs="Arial"/>
          <w:sz w:val="26"/>
          <w:szCs w:val="26"/>
        </w:rPr>
        <w:t>,</w:t>
      </w:r>
      <w:r w:rsidR="00AE4A1A" w:rsidRPr="007444B2">
        <w:rPr>
          <w:rFonts w:cs="Arial"/>
          <w:sz w:val="26"/>
          <w:szCs w:val="26"/>
        </w:rPr>
        <w:t xml:space="preserve"> ya sea con medicamentos originales </w:t>
      </w:r>
      <w:r w:rsidR="004C1400" w:rsidRPr="007444B2">
        <w:rPr>
          <w:rFonts w:cs="Arial"/>
          <w:sz w:val="26"/>
          <w:szCs w:val="26"/>
        </w:rPr>
        <w:t>–</w:t>
      </w:r>
      <w:r w:rsidR="00AE4A1A" w:rsidRPr="007444B2">
        <w:rPr>
          <w:rFonts w:cs="Arial"/>
          <w:sz w:val="26"/>
          <w:szCs w:val="26"/>
        </w:rPr>
        <w:t xml:space="preserve">en el caso, </w:t>
      </w:r>
      <w:r w:rsidR="004C46BE" w:rsidRPr="007444B2">
        <w:rPr>
          <w:rFonts w:cs="Arial"/>
          <w:sz w:val="26"/>
          <w:szCs w:val="26"/>
        </w:rPr>
        <w:t>OSIMERTINIB tabletas de 80 mg</w:t>
      </w:r>
      <w:r w:rsidR="00764CA2" w:rsidRPr="007444B2">
        <w:rPr>
          <w:rFonts w:cs="Arial"/>
          <w:sz w:val="26"/>
          <w:szCs w:val="26"/>
        </w:rPr>
        <w:t xml:space="preserve">, </w:t>
      </w:r>
      <w:r w:rsidR="004C46BE" w:rsidRPr="007444B2">
        <w:rPr>
          <w:rFonts w:cs="Arial"/>
          <w:sz w:val="26"/>
          <w:szCs w:val="26"/>
        </w:rPr>
        <w:t>con nombre comercial TAGRISSO</w:t>
      </w:r>
      <w:r w:rsidR="00AE4A1A" w:rsidRPr="007444B2">
        <w:rPr>
          <w:rStyle w:val="Refdenotaalpie"/>
          <w:rFonts w:cs="Arial"/>
          <w:sz w:val="26"/>
          <w:szCs w:val="26"/>
        </w:rPr>
        <w:footnoteReference w:id="160"/>
      </w:r>
      <w:r w:rsidR="00D80C0E" w:rsidRPr="007444B2">
        <w:rPr>
          <w:rFonts w:cs="Arial"/>
          <w:sz w:val="26"/>
          <w:szCs w:val="26"/>
        </w:rPr>
        <w:t>– o</w:t>
      </w:r>
      <w:r w:rsidR="00AE4A1A" w:rsidRPr="007444B2">
        <w:rPr>
          <w:rFonts w:cs="Arial"/>
          <w:sz w:val="26"/>
          <w:szCs w:val="26"/>
        </w:rPr>
        <w:t xml:space="preserve"> genéricos que conserven la biodisponibilidad y bioequivalencia de las sales originales para su efectividad (criterio objetivo). </w:t>
      </w:r>
    </w:p>
    <w:p w14:paraId="2C71A4A4" w14:textId="77777777" w:rsidR="00AE4A1A" w:rsidRPr="007444B2" w:rsidRDefault="00AE4A1A" w:rsidP="00AE4A1A">
      <w:pPr>
        <w:pStyle w:val="corte4fondo"/>
        <w:tabs>
          <w:tab w:val="left" w:pos="0"/>
        </w:tabs>
        <w:ind w:right="51" w:firstLine="0"/>
        <w:contextualSpacing/>
        <w:rPr>
          <w:rFonts w:cs="Arial"/>
          <w:sz w:val="26"/>
          <w:szCs w:val="26"/>
        </w:rPr>
      </w:pPr>
    </w:p>
    <w:p w14:paraId="51C58E4F" w14:textId="77777777" w:rsidR="006A7FE1" w:rsidRPr="007444B2" w:rsidRDefault="00AE4A1A" w:rsidP="00AE4A1A">
      <w:pPr>
        <w:pStyle w:val="corte4fondo"/>
        <w:numPr>
          <w:ilvl w:val="0"/>
          <w:numId w:val="2"/>
        </w:numPr>
        <w:ind w:right="51"/>
        <w:contextualSpacing/>
        <w:rPr>
          <w:rFonts w:cs="Arial"/>
          <w:sz w:val="26"/>
          <w:szCs w:val="26"/>
        </w:rPr>
      </w:pPr>
      <w:r w:rsidRPr="007444B2">
        <w:rPr>
          <w:rFonts w:cs="Arial"/>
          <w:sz w:val="26"/>
          <w:szCs w:val="26"/>
        </w:rPr>
        <w:t xml:space="preserve">Por tales razones, esta Primera Sala considera que los argumentos </w:t>
      </w:r>
      <w:r w:rsidR="006A7FE1" w:rsidRPr="007444B2">
        <w:rPr>
          <w:rFonts w:cs="Arial"/>
          <w:sz w:val="26"/>
          <w:szCs w:val="26"/>
        </w:rPr>
        <w:t>por los que se reclama la inc</w:t>
      </w:r>
      <w:r w:rsidRPr="007444B2">
        <w:rPr>
          <w:rFonts w:cs="Arial"/>
          <w:sz w:val="26"/>
          <w:szCs w:val="26"/>
        </w:rPr>
        <w:t xml:space="preserve">onstitucionalidad de este acto son </w:t>
      </w:r>
      <w:r w:rsidRPr="007444B2">
        <w:rPr>
          <w:rFonts w:cs="Arial"/>
          <w:b/>
          <w:bCs/>
          <w:sz w:val="26"/>
          <w:szCs w:val="26"/>
        </w:rPr>
        <w:t>fundados</w:t>
      </w:r>
      <w:r w:rsidRPr="007444B2">
        <w:rPr>
          <w:rFonts w:cs="Arial"/>
          <w:sz w:val="26"/>
          <w:szCs w:val="26"/>
        </w:rPr>
        <w:t>, pues son violatorios del estándar de protección del derecho humano a la salud</w:t>
      </w:r>
      <w:r w:rsidR="006A7FE1" w:rsidRPr="007444B2">
        <w:rPr>
          <w:rStyle w:val="Refdenotaalpie"/>
          <w:rFonts w:cs="Arial"/>
          <w:sz w:val="26"/>
          <w:szCs w:val="26"/>
        </w:rPr>
        <w:footnoteReference w:id="161"/>
      </w:r>
      <w:r w:rsidR="006A7FE1" w:rsidRPr="007444B2">
        <w:rPr>
          <w:rFonts w:cs="Arial"/>
          <w:sz w:val="26"/>
          <w:szCs w:val="26"/>
        </w:rPr>
        <w:t>.</w:t>
      </w:r>
    </w:p>
    <w:p w14:paraId="290107C9" w14:textId="77777777" w:rsidR="00AE4A1A" w:rsidRPr="007444B2" w:rsidRDefault="00AE4A1A" w:rsidP="00AE4A1A">
      <w:pPr>
        <w:pStyle w:val="corte4fondo"/>
        <w:tabs>
          <w:tab w:val="left" w:pos="0"/>
        </w:tabs>
        <w:ind w:right="51" w:firstLine="0"/>
        <w:contextualSpacing/>
        <w:rPr>
          <w:rFonts w:cs="Arial"/>
          <w:sz w:val="26"/>
          <w:szCs w:val="26"/>
        </w:rPr>
      </w:pPr>
    </w:p>
    <w:p w14:paraId="27945FAC" w14:textId="4B103DF3" w:rsidR="00AE4A1A" w:rsidRPr="007444B2" w:rsidRDefault="003B6CD2" w:rsidP="003B6CD2">
      <w:pPr>
        <w:pStyle w:val="corte4fondo"/>
        <w:tabs>
          <w:tab w:val="left" w:pos="0"/>
        </w:tabs>
        <w:spacing w:after="80"/>
        <w:ind w:right="51" w:firstLine="0"/>
        <w:rPr>
          <w:rFonts w:cs="Arial"/>
          <w:i/>
          <w:iCs/>
          <w:sz w:val="26"/>
          <w:szCs w:val="26"/>
        </w:rPr>
      </w:pPr>
      <w:r w:rsidRPr="007444B2">
        <w:rPr>
          <w:rFonts w:cs="Arial"/>
          <w:i/>
          <w:iCs/>
          <w:sz w:val="26"/>
          <w:szCs w:val="26"/>
        </w:rPr>
        <w:t>2</w:t>
      </w:r>
      <w:r w:rsidR="00FA73F5" w:rsidRPr="007444B2">
        <w:rPr>
          <w:rFonts w:cs="Arial"/>
          <w:i/>
          <w:iCs/>
          <w:sz w:val="26"/>
          <w:szCs w:val="26"/>
        </w:rPr>
        <w:t xml:space="preserve">) </w:t>
      </w:r>
      <w:r w:rsidRPr="007444B2">
        <w:rPr>
          <w:rFonts w:cs="Arial"/>
          <w:i/>
          <w:iCs/>
          <w:sz w:val="26"/>
          <w:szCs w:val="26"/>
        </w:rPr>
        <w:t>O</w:t>
      </w:r>
      <w:r w:rsidR="004C46BE" w:rsidRPr="007444B2">
        <w:rPr>
          <w:rFonts w:cs="Arial"/>
          <w:i/>
          <w:iCs/>
          <w:sz w:val="26"/>
          <w:szCs w:val="26"/>
        </w:rPr>
        <w:t xml:space="preserve">misiones administrativas atribuidas al </w:t>
      </w:r>
      <w:r w:rsidR="00BF666D" w:rsidRPr="007444B2">
        <w:rPr>
          <w:rFonts w:cs="Arial"/>
          <w:i/>
          <w:iCs/>
          <w:sz w:val="26"/>
          <w:szCs w:val="26"/>
        </w:rPr>
        <w:t>h</w:t>
      </w:r>
      <w:r w:rsidR="004C46BE" w:rsidRPr="007444B2">
        <w:rPr>
          <w:rFonts w:cs="Arial"/>
          <w:i/>
          <w:iCs/>
          <w:sz w:val="26"/>
          <w:szCs w:val="26"/>
        </w:rPr>
        <w:t>ospital que impidieron el suministro oportuno del medicamento</w:t>
      </w:r>
    </w:p>
    <w:p w14:paraId="3F5BC869" w14:textId="77777777" w:rsidR="003B6CD2" w:rsidRPr="007444B2" w:rsidRDefault="003B6CD2" w:rsidP="003B6CD2">
      <w:pPr>
        <w:pStyle w:val="corte4fondo"/>
        <w:numPr>
          <w:ilvl w:val="0"/>
          <w:numId w:val="2"/>
        </w:numPr>
        <w:ind w:right="51"/>
        <w:contextualSpacing/>
        <w:rPr>
          <w:rFonts w:cs="Arial"/>
          <w:sz w:val="26"/>
          <w:szCs w:val="26"/>
        </w:rPr>
      </w:pPr>
      <w:r w:rsidRPr="007444B2">
        <w:rPr>
          <w:rFonts w:cs="Arial"/>
          <w:sz w:val="26"/>
          <w:szCs w:val="26"/>
        </w:rPr>
        <w:t>E</w:t>
      </w:r>
      <w:r w:rsidR="00AE4A1A" w:rsidRPr="007444B2">
        <w:rPr>
          <w:rFonts w:cs="Arial"/>
          <w:sz w:val="26"/>
          <w:szCs w:val="26"/>
        </w:rPr>
        <w:t xml:space="preserve">sta Primera Sala encuentra que también asiste la razón al quejoso, </w:t>
      </w:r>
      <w:r w:rsidRPr="007444B2">
        <w:rPr>
          <w:rFonts w:cs="Arial"/>
          <w:sz w:val="26"/>
          <w:szCs w:val="26"/>
        </w:rPr>
        <w:t>ya</w:t>
      </w:r>
      <w:r w:rsidR="00AE4A1A" w:rsidRPr="007444B2">
        <w:rPr>
          <w:rFonts w:cs="Arial"/>
          <w:sz w:val="26"/>
          <w:szCs w:val="26"/>
        </w:rPr>
        <w:t xml:space="preserve"> que la responsable cometió una omisión de naturaleza </w:t>
      </w:r>
      <w:r w:rsidR="00AE4A1A" w:rsidRPr="007444B2">
        <w:rPr>
          <w:rFonts w:cs="Arial"/>
          <w:sz w:val="26"/>
          <w:szCs w:val="26"/>
        </w:rPr>
        <w:lastRenderedPageBreak/>
        <w:t>administrativa</w:t>
      </w:r>
      <w:r w:rsidR="00AE4A1A" w:rsidRPr="007444B2">
        <w:rPr>
          <w:rStyle w:val="Refdenotaalpie"/>
          <w:rFonts w:cs="Arial"/>
          <w:sz w:val="26"/>
          <w:szCs w:val="26"/>
        </w:rPr>
        <w:footnoteReference w:id="162"/>
      </w:r>
      <w:r w:rsidRPr="007444B2">
        <w:rPr>
          <w:rFonts w:cs="Arial"/>
          <w:sz w:val="26"/>
          <w:szCs w:val="26"/>
        </w:rPr>
        <w:t>,</w:t>
      </w:r>
      <w:r w:rsidR="00AE4A1A" w:rsidRPr="007444B2">
        <w:rPr>
          <w:rFonts w:cs="Arial"/>
          <w:sz w:val="26"/>
          <w:szCs w:val="26"/>
        </w:rPr>
        <w:t>en función de su</w:t>
      </w:r>
      <w:r w:rsidR="00AE4A1A" w:rsidRPr="007444B2">
        <w:rPr>
          <w:rFonts w:cs="Arial"/>
          <w:b/>
          <w:bCs/>
          <w:sz w:val="26"/>
          <w:szCs w:val="26"/>
        </w:rPr>
        <w:t xml:space="preserve"> obligación de garantizar </w:t>
      </w:r>
      <w:r w:rsidR="001F3089" w:rsidRPr="007444B2">
        <w:rPr>
          <w:rFonts w:cs="Arial"/>
          <w:b/>
          <w:bCs/>
          <w:sz w:val="26"/>
          <w:szCs w:val="26"/>
        </w:rPr>
        <w:t>el</w:t>
      </w:r>
      <w:r w:rsidR="00AE4A1A" w:rsidRPr="007444B2">
        <w:rPr>
          <w:rFonts w:cs="Arial"/>
          <w:b/>
          <w:bCs/>
          <w:sz w:val="26"/>
          <w:szCs w:val="26"/>
        </w:rPr>
        <w:t xml:space="preserve"> derecho humano a la salud</w:t>
      </w:r>
      <w:r w:rsidR="00AE4A1A" w:rsidRPr="007444B2">
        <w:rPr>
          <w:rFonts w:cs="Arial"/>
          <w:sz w:val="26"/>
          <w:szCs w:val="26"/>
        </w:rPr>
        <w:t xml:space="preserve">. </w:t>
      </w:r>
    </w:p>
    <w:p w14:paraId="695721A7" w14:textId="77777777" w:rsidR="003B6CD2" w:rsidRPr="007444B2" w:rsidRDefault="003B6CD2" w:rsidP="003B6CD2">
      <w:pPr>
        <w:pStyle w:val="corte4fondo"/>
        <w:ind w:right="51" w:firstLine="0"/>
        <w:contextualSpacing/>
        <w:rPr>
          <w:rFonts w:cs="Arial"/>
          <w:sz w:val="26"/>
          <w:szCs w:val="26"/>
        </w:rPr>
      </w:pPr>
    </w:p>
    <w:p w14:paraId="0C0D1A90" w14:textId="288433D8" w:rsidR="00AE4A1A" w:rsidRPr="007444B2" w:rsidRDefault="00AE4A1A" w:rsidP="003B6CD2">
      <w:pPr>
        <w:pStyle w:val="corte4fondo"/>
        <w:numPr>
          <w:ilvl w:val="0"/>
          <w:numId w:val="2"/>
        </w:numPr>
        <w:ind w:right="51"/>
        <w:contextualSpacing/>
        <w:rPr>
          <w:rFonts w:cs="Arial"/>
          <w:sz w:val="26"/>
          <w:szCs w:val="26"/>
        </w:rPr>
      </w:pPr>
      <w:r w:rsidRPr="007444B2">
        <w:rPr>
          <w:rFonts w:cs="Arial"/>
          <w:sz w:val="26"/>
          <w:szCs w:val="26"/>
        </w:rPr>
        <w:t>En ese sentido, debe partirse de la premisa de que</w:t>
      </w:r>
      <w:r w:rsidR="00D8630F" w:rsidRPr="007444B2">
        <w:rPr>
          <w:rFonts w:cs="Arial"/>
          <w:sz w:val="26"/>
          <w:szCs w:val="26"/>
        </w:rPr>
        <w:t xml:space="preserve"> el</w:t>
      </w:r>
      <w:r w:rsidRPr="007444B2">
        <w:rPr>
          <w:rFonts w:cs="Arial"/>
          <w:sz w:val="26"/>
          <w:szCs w:val="26"/>
        </w:rPr>
        <w:t xml:space="preserve"> Hospital General </w:t>
      </w:r>
      <w:r w:rsidR="00D8630F" w:rsidRPr="007444B2">
        <w:rPr>
          <w:rFonts w:cs="Arial"/>
          <w:sz w:val="26"/>
          <w:szCs w:val="26"/>
        </w:rPr>
        <w:t>de Zona número 2</w:t>
      </w:r>
      <w:r w:rsidR="001F3089" w:rsidRPr="007444B2">
        <w:rPr>
          <w:rFonts w:cs="Arial"/>
          <w:sz w:val="26"/>
          <w:szCs w:val="26"/>
        </w:rPr>
        <w:t>,</w:t>
      </w:r>
      <w:r w:rsidR="00D8630F" w:rsidRPr="007444B2">
        <w:rPr>
          <w:rFonts w:cs="Arial"/>
          <w:sz w:val="26"/>
          <w:szCs w:val="26"/>
        </w:rPr>
        <w:t xml:space="preserve"> en Tuxtla Gutiérrez, Chiapas</w:t>
      </w:r>
      <w:r w:rsidRPr="007444B2">
        <w:rPr>
          <w:rFonts w:cs="Arial"/>
          <w:sz w:val="26"/>
          <w:szCs w:val="26"/>
        </w:rPr>
        <w:t>, del Instituto Mexicano del Seguro Social es una unidad médica de segundo nivel</w:t>
      </w:r>
      <w:r w:rsidR="003B6CD2" w:rsidRPr="007444B2">
        <w:rPr>
          <w:rFonts w:cs="Arial"/>
          <w:sz w:val="26"/>
          <w:szCs w:val="26"/>
        </w:rPr>
        <w:t>,</w:t>
      </w:r>
      <w:r w:rsidRPr="007444B2">
        <w:rPr>
          <w:rFonts w:cs="Arial"/>
          <w:sz w:val="26"/>
          <w:szCs w:val="26"/>
        </w:rPr>
        <w:t xml:space="preserve"> encargada de brindar atención diagnóstica y de rehabilitación a las personas o asegurados que correspondan a su adscripción</w:t>
      </w:r>
      <w:r w:rsidR="009C3815" w:rsidRPr="007444B2">
        <w:rPr>
          <w:rStyle w:val="Refdenotaalpie"/>
          <w:rFonts w:cs="Arial"/>
          <w:sz w:val="26"/>
          <w:szCs w:val="26"/>
        </w:rPr>
        <w:footnoteReference w:id="163"/>
      </w:r>
      <w:r w:rsidRPr="007444B2">
        <w:rPr>
          <w:rFonts w:cs="Arial"/>
          <w:sz w:val="26"/>
          <w:szCs w:val="26"/>
        </w:rPr>
        <w:t xml:space="preserve">. Esta atención íntegra y continua se debe proporcionar a los asegurados que hayan acreditado su identidad, adscripción y médico familiar, de conformidad con el Reglamento de Prestaciones Médicas del Instituto Mexicano del Seguro Social (como es el caso del quejoso en el presente juicio de amparo). </w:t>
      </w:r>
    </w:p>
    <w:p w14:paraId="18CEE796" w14:textId="77777777" w:rsidR="00AE4A1A" w:rsidRPr="007444B2" w:rsidRDefault="00AE4A1A" w:rsidP="00AE4A1A">
      <w:pPr>
        <w:pStyle w:val="corte4fondo"/>
        <w:tabs>
          <w:tab w:val="left" w:pos="0"/>
        </w:tabs>
        <w:ind w:right="51" w:firstLine="0"/>
        <w:contextualSpacing/>
        <w:rPr>
          <w:rFonts w:cs="Arial"/>
          <w:sz w:val="26"/>
          <w:szCs w:val="26"/>
        </w:rPr>
      </w:pPr>
    </w:p>
    <w:p w14:paraId="549733A4" w14:textId="3848181A" w:rsidR="00AE4A1A" w:rsidRPr="007444B2" w:rsidRDefault="0068126E" w:rsidP="00AE4A1A">
      <w:pPr>
        <w:pStyle w:val="corte4fondo"/>
        <w:numPr>
          <w:ilvl w:val="0"/>
          <w:numId w:val="2"/>
        </w:numPr>
        <w:ind w:right="51"/>
        <w:contextualSpacing/>
        <w:rPr>
          <w:rFonts w:cs="Arial"/>
          <w:sz w:val="26"/>
          <w:szCs w:val="26"/>
        </w:rPr>
      </w:pPr>
      <w:r w:rsidRPr="007444B2">
        <w:rPr>
          <w:rFonts w:cs="Arial"/>
          <w:sz w:val="26"/>
          <w:szCs w:val="26"/>
        </w:rPr>
        <w:t>E</w:t>
      </w:r>
      <w:r w:rsidR="00AE4A1A" w:rsidRPr="007444B2">
        <w:rPr>
          <w:rFonts w:cs="Arial"/>
          <w:sz w:val="26"/>
          <w:szCs w:val="26"/>
        </w:rPr>
        <w:t xml:space="preserve">sta </w:t>
      </w:r>
      <w:r w:rsidRPr="007444B2">
        <w:rPr>
          <w:rFonts w:cs="Arial"/>
          <w:sz w:val="26"/>
          <w:szCs w:val="26"/>
        </w:rPr>
        <w:t xml:space="preserve">Primera </w:t>
      </w:r>
      <w:r w:rsidR="00AE4A1A" w:rsidRPr="007444B2">
        <w:rPr>
          <w:rFonts w:cs="Arial"/>
          <w:sz w:val="26"/>
          <w:szCs w:val="26"/>
        </w:rPr>
        <w:t xml:space="preserve">Sala considera que el </w:t>
      </w:r>
      <w:r w:rsidR="001F3089" w:rsidRPr="007444B2">
        <w:rPr>
          <w:rFonts w:cs="Arial"/>
          <w:sz w:val="26"/>
          <w:szCs w:val="26"/>
        </w:rPr>
        <w:t>h</w:t>
      </w:r>
      <w:r w:rsidR="00AE4A1A" w:rsidRPr="007444B2">
        <w:rPr>
          <w:rFonts w:cs="Arial"/>
          <w:sz w:val="26"/>
          <w:szCs w:val="26"/>
        </w:rPr>
        <w:t>ospital también incumplió con su obligación concreta y constante de avanzar lo más expedita y eficazmente posible hacia la realización del derecho a salud del paciente —medidas de carácter progresivo—, pues no demostró haber adoptado las medidas necesarias, hasta el máximo de los recursos de los que dispone, para lograr su efectividad.</w:t>
      </w:r>
    </w:p>
    <w:p w14:paraId="47A505BA" w14:textId="77777777" w:rsidR="00AE4A1A" w:rsidRPr="007444B2" w:rsidRDefault="00AE4A1A" w:rsidP="00AE4A1A">
      <w:pPr>
        <w:pStyle w:val="corte4fondo"/>
        <w:tabs>
          <w:tab w:val="left" w:pos="0"/>
        </w:tabs>
        <w:ind w:right="51" w:firstLine="0"/>
        <w:contextualSpacing/>
        <w:rPr>
          <w:rFonts w:cs="Arial"/>
          <w:sz w:val="26"/>
          <w:szCs w:val="26"/>
        </w:rPr>
      </w:pPr>
    </w:p>
    <w:p w14:paraId="20D980AC" w14:textId="63ADC040" w:rsidR="00AE4A1A" w:rsidRPr="007444B2" w:rsidRDefault="00AE4A1A" w:rsidP="00AE4A1A">
      <w:pPr>
        <w:pStyle w:val="corte4fondo"/>
        <w:numPr>
          <w:ilvl w:val="0"/>
          <w:numId w:val="2"/>
        </w:numPr>
        <w:ind w:right="51"/>
        <w:contextualSpacing/>
        <w:rPr>
          <w:rFonts w:cs="Arial"/>
          <w:sz w:val="26"/>
          <w:szCs w:val="26"/>
        </w:rPr>
      </w:pPr>
      <w:r w:rsidRPr="007444B2">
        <w:rPr>
          <w:rFonts w:cs="Arial"/>
          <w:sz w:val="26"/>
          <w:szCs w:val="26"/>
        </w:rPr>
        <w:t xml:space="preserve">De esta forma, se </w:t>
      </w:r>
      <w:r w:rsidRPr="007444B2">
        <w:rPr>
          <w:rFonts w:cs="Arial"/>
          <w:b/>
          <w:bCs/>
          <w:sz w:val="26"/>
          <w:szCs w:val="26"/>
        </w:rPr>
        <w:t>actualizó una violación al derecho humano a la salud</w:t>
      </w:r>
      <w:r w:rsidR="006E52BD" w:rsidRPr="007444B2">
        <w:rPr>
          <w:rFonts w:cs="Arial"/>
          <w:b/>
          <w:bCs/>
          <w:sz w:val="26"/>
          <w:szCs w:val="26"/>
        </w:rPr>
        <w:t>,</w:t>
      </w:r>
      <w:r w:rsidRPr="007444B2">
        <w:rPr>
          <w:rFonts w:cs="Arial"/>
          <w:sz w:val="26"/>
          <w:szCs w:val="26"/>
        </w:rPr>
        <w:t xml:space="preserve"> en la medida en que </w:t>
      </w:r>
      <w:r w:rsidRPr="007444B2">
        <w:rPr>
          <w:rFonts w:cs="Arial"/>
          <w:b/>
          <w:bCs/>
          <w:sz w:val="26"/>
          <w:szCs w:val="26"/>
        </w:rPr>
        <w:t>no sólo suspendió el suministro del medicamento</w:t>
      </w:r>
      <w:r w:rsidRPr="007444B2">
        <w:rPr>
          <w:rFonts w:cs="Arial"/>
          <w:sz w:val="26"/>
          <w:szCs w:val="26"/>
        </w:rPr>
        <w:t xml:space="preserve">, sino que no demostró dentro de juicio la adopción de las medidas necesarias para evitar el incumplimiento de su obligación, ni mucho </w:t>
      </w:r>
      <w:r w:rsidRPr="007444B2">
        <w:rPr>
          <w:rFonts w:cs="Arial"/>
          <w:sz w:val="26"/>
          <w:szCs w:val="26"/>
        </w:rPr>
        <w:lastRenderedPageBreak/>
        <w:t xml:space="preserve">menos demostró haber agotado todos sus recursos para garantizar su cumplimiento. </w:t>
      </w:r>
    </w:p>
    <w:p w14:paraId="532A00A1" w14:textId="77777777" w:rsidR="00AE4A1A" w:rsidRPr="007444B2" w:rsidRDefault="00AE4A1A" w:rsidP="00AE4A1A">
      <w:pPr>
        <w:pStyle w:val="corte4fondo"/>
        <w:tabs>
          <w:tab w:val="left" w:pos="0"/>
        </w:tabs>
        <w:ind w:right="51" w:firstLine="0"/>
        <w:contextualSpacing/>
        <w:rPr>
          <w:rFonts w:cs="Arial"/>
          <w:sz w:val="26"/>
          <w:szCs w:val="26"/>
        </w:rPr>
      </w:pPr>
    </w:p>
    <w:p w14:paraId="0D66F888" w14:textId="21A5F85A" w:rsidR="00AE4A1A" w:rsidRPr="007444B2" w:rsidRDefault="00AE4A1A" w:rsidP="00AE4A1A">
      <w:pPr>
        <w:pStyle w:val="corte4fondo"/>
        <w:numPr>
          <w:ilvl w:val="0"/>
          <w:numId w:val="2"/>
        </w:numPr>
        <w:ind w:right="51"/>
        <w:contextualSpacing/>
        <w:rPr>
          <w:rFonts w:cs="Arial"/>
          <w:sz w:val="26"/>
          <w:szCs w:val="26"/>
        </w:rPr>
      </w:pPr>
      <w:r w:rsidRPr="007444B2">
        <w:rPr>
          <w:rFonts w:cs="Arial"/>
          <w:sz w:val="26"/>
          <w:szCs w:val="26"/>
        </w:rPr>
        <w:t xml:space="preserve">Del mismo modo, esta Primera Sala estima que la responsable fue omisa en demostrar haber tomado las medidas necesarias para garantizar el tratamiento del quejoso y satisfacer sus necesidades médicas, quien se encuentra en una condición de alto riesgo. </w:t>
      </w:r>
    </w:p>
    <w:p w14:paraId="74ECED58" w14:textId="77777777" w:rsidR="00D80332" w:rsidRPr="007444B2" w:rsidRDefault="00D80332" w:rsidP="00345517">
      <w:pPr>
        <w:pStyle w:val="corte4fondo"/>
        <w:tabs>
          <w:tab w:val="left" w:pos="0"/>
        </w:tabs>
        <w:ind w:right="51" w:firstLine="0"/>
        <w:contextualSpacing/>
        <w:rPr>
          <w:rFonts w:cs="Arial"/>
          <w:sz w:val="26"/>
          <w:szCs w:val="26"/>
        </w:rPr>
      </w:pPr>
    </w:p>
    <w:p w14:paraId="19F7C235" w14:textId="040DA1F3" w:rsidR="00AE4A1A" w:rsidRPr="007444B2" w:rsidRDefault="00AE4A1A" w:rsidP="00AE4A1A">
      <w:pPr>
        <w:pStyle w:val="corte4fondo"/>
        <w:numPr>
          <w:ilvl w:val="0"/>
          <w:numId w:val="2"/>
        </w:numPr>
        <w:ind w:right="51"/>
        <w:contextualSpacing/>
        <w:rPr>
          <w:rFonts w:cs="Arial"/>
          <w:sz w:val="26"/>
          <w:szCs w:val="26"/>
        </w:rPr>
      </w:pPr>
      <w:r w:rsidRPr="007444B2">
        <w:rPr>
          <w:rFonts w:cs="Arial"/>
          <w:sz w:val="26"/>
          <w:szCs w:val="26"/>
        </w:rPr>
        <w:t xml:space="preserve">En esa tesitura, al ser </w:t>
      </w:r>
      <w:r w:rsidRPr="007444B2">
        <w:rPr>
          <w:rFonts w:cs="Arial"/>
          <w:b/>
          <w:bCs/>
          <w:sz w:val="26"/>
          <w:szCs w:val="26"/>
        </w:rPr>
        <w:t>fundados</w:t>
      </w:r>
      <w:r w:rsidRPr="007444B2">
        <w:rPr>
          <w:rFonts w:cs="Arial"/>
          <w:sz w:val="26"/>
          <w:szCs w:val="26"/>
        </w:rPr>
        <w:t xml:space="preserve"> los conceptos de violación, esta Primera Sala estima que el Hospital General Regional Número 2, en </w:t>
      </w:r>
      <w:r w:rsidR="009A7CFA" w:rsidRPr="007444B2">
        <w:rPr>
          <w:rFonts w:cs="Arial"/>
          <w:sz w:val="26"/>
          <w:szCs w:val="26"/>
        </w:rPr>
        <w:t>Tuxtla</w:t>
      </w:r>
      <w:r w:rsidR="00B2608E" w:rsidRPr="007444B2">
        <w:rPr>
          <w:rFonts w:cs="Arial"/>
          <w:sz w:val="26"/>
          <w:szCs w:val="26"/>
        </w:rPr>
        <w:t xml:space="preserve"> Gutiérrez</w:t>
      </w:r>
      <w:r w:rsidRPr="007444B2">
        <w:rPr>
          <w:rFonts w:cs="Arial"/>
          <w:sz w:val="26"/>
          <w:szCs w:val="26"/>
        </w:rPr>
        <w:t xml:space="preserve">, </w:t>
      </w:r>
      <w:r w:rsidR="00C31718" w:rsidRPr="007444B2">
        <w:rPr>
          <w:rFonts w:cs="Arial"/>
          <w:sz w:val="26"/>
          <w:szCs w:val="26"/>
        </w:rPr>
        <w:t xml:space="preserve">Chiapas, </w:t>
      </w:r>
      <w:r w:rsidRPr="007444B2">
        <w:rPr>
          <w:rFonts w:cs="Arial"/>
          <w:sz w:val="26"/>
          <w:szCs w:val="26"/>
        </w:rPr>
        <w:t>del Instituto Mexicano del Seguro Social incumplió con su obligación de garantizar el derecho humano a la salud del quejoso, pues no probó haber adoptado medidas, ni haber agotado sus recursos disponibles en aras de satisfacerlo</w:t>
      </w:r>
      <w:r w:rsidR="00DF5F01" w:rsidRPr="007444B2">
        <w:rPr>
          <w:rFonts w:cs="Arial"/>
          <w:sz w:val="26"/>
          <w:szCs w:val="26"/>
        </w:rPr>
        <w:t>,</w:t>
      </w:r>
      <w:r w:rsidRPr="007444B2">
        <w:rPr>
          <w:rFonts w:cs="Arial"/>
          <w:sz w:val="26"/>
          <w:szCs w:val="26"/>
        </w:rPr>
        <w:t xml:space="preserve"> violando así los artículos 1º y 4</w:t>
      </w:r>
      <w:r w:rsidR="00C31718" w:rsidRPr="007444B2">
        <w:rPr>
          <w:rFonts w:cs="Arial"/>
          <w:sz w:val="26"/>
          <w:szCs w:val="26"/>
        </w:rPr>
        <w:t>°</w:t>
      </w:r>
      <w:r w:rsidRPr="007444B2">
        <w:rPr>
          <w:rFonts w:cs="Arial"/>
          <w:sz w:val="26"/>
          <w:szCs w:val="26"/>
        </w:rPr>
        <w:t xml:space="preserve"> de la Constitución Política de los Estados Unidos Mexicanos; el artículo 26 de la Convención Americana sobre Derechos Humanos; el artículo 10 del Protocolo Adicional a la Convención sobre Derechos Humanos en Materia de Derechos Económicos, Sociales y Culturales; y el artículo 12 del Pacto Internacional de Derechos Económicos, Sociales y Culturales. </w:t>
      </w:r>
    </w:p>
    <w:p w14:paraId="5A74F5D5" w14:textId="77777777" w:rsidR="00CC6442" w:rsidRPr="007444B2" w:rsidRDefault="00CC6442" w:rsidP="00DF5F01">
      <w:pPr>
        <w:pStyle w:val="corte4fondo"/>
        <w:tabs>
          <w:tab w:val="left" w:pos="0"/>
        </w:tabs>
        <w:ind w:right="51" w:firstLine="0"/>
        <w:contextualSpacing/>
        <w:rPr>
          <w:rFonts w:cs="Arial"/>
          <w:sz w:val="26"/>
          <w:szCs w:val="26"/>
        </w:rPr>
      </w:pPr>
    </w:p>
    <w:p w14:paraId="3C4266F7" w14:textId="055D06FD" w:rsidR="00CC6442" w:rsidRPr="007444B2" w:rsidRDefault="00AD2A3D" w:rsidP="00DF5F01">
      <w:pPr>
        <w:pStyle w:val="corte4fondo"/>
        <w:spacing w:after="80"/>
        <w:ind w:right="51" w:firstLine="0"/>
        <w:rPr>
          <w:rFonts w:cs="Arial"/>
          <w:i/>
          <w:iCs/>
          <w:sz w:val="26"/>
          <w:szCs w:val="26"/>
        </w:rPr>
      </w:pPr>
      <w:r w:rsidRPr="007444B2">
        <w:rPr>
          <w:rFonts w:cs="Arial"/>
          <w:i/>
          <w:iCs/>
          <w:sz w:val="26"/>
          <w:szCs w:val="26"/>
        </w:rPr>
        <w:t>3</w:t>
      </w:r>
      <w:r w:rsidR="00CC6442" w:rsidRPr="007444B2">
        <w:rPr>
          <w:rFonts w:cs="Arial"/>
          <w:i/>
          <w:iCs/>
          <w:sz w:val="26"/>
          <w:szCs w:val="26"/>
        </w:rPr>
        <w:t xml:space="preserve">) </w:t>
      </w:r>
      <w:r w:rsidR="00DF5F01" w:rsidRPr="007444B2">
        <w:rPr>
          <w:rFonts w:cs="Arial"/>
          <w:i/>
          <w:iCs/>
          <w:sz w:val="26"/>
          <w:szCs w:val="26"/>
        </w:rPr>
        <w:t>R</w:t>
      </w:r>
      <w:r w:rsidR="0044716C" w:rsidRPr="007444B2">
        <w:rPr>
          <w:rFonts w:cs="Arial"/>
          <w:i/>
          <w:iCs/>
          <w:sz w:val="26"/>
          <w:szCs w:val="26"/>
        </w:rPr>
        <w:t>eembolso por la adquisición de dos cajas del medicamento requerido</w:t>
      </w:r>
    </w:p>
    <w:p w14:paraId="525F1D93" w14:textId="513E3CFC" w:rsidR="00EB650E" w:rsidRPr="007444B2" w:rsidRDefault="009732F5" w:rsidP="00AE4A1A">
      <w:pPr>
        <w:pStyle w:val="corte4fondo"/>
        <w:numPr>
          <w:ilvl w:val="0"/>
          <w:numId w:val="2"/>
        </w:numPr>
        <w:ind w:right="51"/>
        <w:contextualSpacing/>
        <w:rPr>
          <w:rFonts w:cs="Arial"/>
          <w:sz w:val="26"/>
          <w:szCs w:val="26"/>
        </w:rPr>
      </w:pPr>
      <w:r w:rsidRPr="007444B2">
        <w:rPr>
          <w:rFonts w:cs="Arial"/>
          <w:sz w:val="26"/>
          <w:szCs w:val="26"/>
        </w:rPr>
        <w:t>Como punto de partida</w:t>
      </w:r>
      <w:r w:rsidR="00045203" w:rsidRPr="007444B2">
        <w:rPr>
          <w:rFonts w:cs="Arial"/>
          <w:sz w:val="26"/>
          <w:szCs w:val="26"/>
        </w:rPr>
        <w:t xml:space="preserve">, esta Primera Sala </w:t>
      </w:r>
      <w:r w:rsidR="00DF5F01" w:rsidRPr="007444B2">
        <w:rPr>
          <w:rFonts w:cs="Arial"/>
          <w:sz w:val="26"/>
          <w:szCs w:val="26"/>
        </w:rPr>
        <w:t>–</w:t>
      </w:r>
      <w:r w:rsidR="00045203" w:rsidRPr="007444B2">
        <w:rPr>
          <w:rFonts w:cs="Arial"/>
          <w:sz w:val="26"/>
          <w:szCs w:val="26"/>
        </w:rPr>
        <w:t>entre otras consideraciones</w:t>
      </w:r>
      <w:r w:rsidR="00DF5F01" w:rsidRPr="007444B2">
        <w:rPr>
          <w:rFonts w:cs="Arial"/>
          <w:sz w:val="26"/>
          <w:szCs w:val="26"/>
        </w:rPr>
        <w:t>–</w:t>
      </w:r>
      <w:r w:rsidR="00045203" w:rsidRPr="007444B2">
        <w:rPr>
          <w:rFonts w:cs="Arial"/>
          <w:sz w:val="26"/>
          <w:szCs w:val="26"/>
        </w:rPr>
        <w:t xml:space="preserve"> ha sostenido que el derecho humano de acceso a la salud, entre varios elementos</w:t>
      </w:r>
      <w:r w:rsidR="00E13591" w:rsidRPr="007444B2">
        <w:rPr>
          <w:rFonts w:cs="Arial"/>
          <w:sz w:val="26"/>
          <w:szCs w:val="26"/>
        </w:rPr>
        <w:t>,</w:t>
      </w:r>
      <w:r w:rsidR="00045203" w:rsidRPr="007444B2">
        <w:rPr>
          <w:rFonts w:cs="Arial"/>
          <w:sz w:val="26"/>
          <w:szCs w:val="26"/>
        </w:rPr>
        <w:t xml:space="preserve"> comprende: el disfrute de servicios de salud de calidad en todas sus formas y niveles</w:t>
      </w:r>
      <w:r w:rsidR="00E13591" w:rsidRPr="007444B2">
        <w:rPr>
          <w:rFonts w:cs="Arial"/>
          <w:sz w:val="26"/>
          <w:szCs w:val="26"/>
        </w:rPr>
        <w:t>;</w:t>
      </w:r>
      <w:r w:rsidR="00045203" w:rsidRPr="007444B2">
        <w:rPr>
          <w:rFonts w:cs="Arial"/>
          <w:sz w:val="26"/>
          <w:szCs w:val="26"/>
        </w:rPr>
        <w:t xml:space="preserve"> entendiendo</w:t>
      </w:r>
      <w:r w:rsidR="00E13591" w:rsidRPr="007444B2">
        <w:rPr>
          <w:rFonts w:cs="Arial"/>
          <w:sz w:val="26"/>
          <w:szCs w:val="26"/>
        </w:rPr>
        <w:t xml:space="preserve"> por</w:t>
      </w:r>
      <w:r w:rsidR="00045203" w:rsidRPr="007444B2">
        <w:rPr>
          <w:rFonts w:cs="Arial"/>
          <w:sz w:val="26"/>
          <w:szCs w:val="26"/>
        </w:rPr>
        <w:t xml:space="preserve"> calidad que sean apropiados médica y científicamente, esto es, que exista personal médico capacitado, medicamentos y equipo hospitalario científicamente aprobados y en buen estado, y condiciones sanitarias adecuadas. </w:t>
      </w:r>
    </w:p>
    <w:p w14:paraId="25FE7914" w14:textId="77777777" w:rsidR="00EB650E" w:rsidRPr="007444B2" w:rsidRDefault="00EB650E" w:rsidP="00E13591">
      <w:pPr>
        <w:pStyle w:val="corte4fondo"/>
        <w:tabs>
          <w:tab w:val="left" w:pos="0"/>
        </w:tabs>
        <w:ind w:right="51" w:firstLine="0"/>
        <w:contextualSpacing/>
        <w:rPr>
          <w:rFonts w:cs="Arial"/>
          <w:sz w:val="26"/>
          <w:szCs w:val="26"/>
        </w:rPr>
      </w:pPr>
    </w:p>
    <w:p w14:paraId="0A8BEB40" w14:textId="29BA405A" w:rsidR="00251E04" w:rsidRPr="007444B2" w:rsidRDefault="00045203" w:rsidP="00807AB6">
      <w:pPr>
        <w:pStyle w:val="corte4fondo"/>
        <w:numPr>
          <w:ilvl w:val="0"/>
          <w:numId w:val="2"/>
        </w:numPr>
        <w:ind w:right="51"/>
        <w:contextualSpacing/>
        <w:rPr>
          <w:rFonts w:cs="Arial"/>
          <w:sz w:val="26"/>
          <w:szCs w:val="26"/>
        </w:rPr>
      </w:pPr>
      <w:r w:rsidRPr="007444B2">
        <w:rPr>
          <w:rFonts w:cs="Arial"/>
          <w:sz w:val="26"/>
          <w:szCs w:val="26"/>
        </w:rPr>
        <w:t>Asimismo, que para garantizar la calidad en los servicios de salud como medio para proteger e</w:t>
      </w:r>
      <w:r w:rsidR="00E13591" w:rsidRPr="007444B2">
        <w:rPr>
          <w:rFonts w:cs="Arial"/>
          <w:sz w:val="26"/>
          <w:szCs w:val="26"/>
        </w:rPr>
        <w:t>ste</w:t>
      </w:r>
      <w:r w:rsidRPr="007444B2">
        <w:rPr>
          <w:rFonts w:cs="Arial"/>
          <w:sz w:val="26"/>
          <w:szCs w:val="26"/>
        </w:rPr>
        <w:t xml:space="preserve"> derecho, el Estado debe emprender las acciones necesarias para alcanzar ese fin. </w:t>
      </w:r>
      <w:r w:rsidR="00E13591" w:rsidRPr="007444B2">
        <w:rPr>
          <w:rFonts w:cs="Arial"/>
          <w:sz w:val="26"/>
          <w:szCs w:val="26"/>
        </w:rPr>
        <w:t>Por tanto</w:t>
      </w:r>
      <w:r w:rsidRPr="007444B2">
        <w:rPr>
          <w:rFonts w:cs="Arial"/>
          <w:sz w:val="26"/>
          <w:szCs w:val="26"/>
        </w:rPr>
        <w:t xml:space="preserve">, corresponde al Instituto Mexicano del Seguro Social, en su calidad de </w:t>
      </w:r>
      <w:r w:rsidR="00EB650E" w:rsidRPr="007444B2">
        <w:rPr>
          <w:rFonts w:cs="Arial"/>
          <w:sz w:val="26"/>
          <w:szCs w:val="26"/>
        </w:rPr>
        <w:t xml:space="preserve">institución de salud y del Estado, </w:t>
      </w:r>
      <w:r w:rsidRPr="007444B2">
        <w:rPr>
          <w:rFonts w:cs="Arial"/>
          <w:b/>
          <w:bCs/>
          <w:sz w:val="26"/>
          <w:szCs w:val="26"/>
        </w:rPr>
        <w:t xml:space="preserve">otorgar al paciente una atención médica adecuada a su </w:t>
      </w:r>
      <w:r w:rsidRPr="007444B2">
        <w:rPr>
          <w:rFonts w:cs="Arial"/>
          <w:b/>
          <w:bCs/>
          <w:sz w:val="26"/>
          <w:szCs w:val="26"/>
        </w:rPr>
        <w:lastRenderedPageBreak/>
        <w:t>padecimiento</w:t>
      </w:r>
      <w:r w:rsidRPr="007444B2">
        <w:rPr>
          <w:rFonts w:cs="Arial"/>
          <w:sz w:val="26"/>
          <w:szCs w:val="26"/>
        </w:rPr>
        <w:t xml:space="preserve">, </w:t>
      </w:r>
      <w:r w:rsidRPr="007444B2">
        <w:rPr>
          <w:rFonts w:cs="Arial"/>
          <w:b/>
          <w:bCs/>
          <w:sz w:val="26"/>
          <w:szCs w:val="26"/>
        </w:rPr>
        <w:t>con el</w:t>
      </w:r>
      <w:r w:rsidRPr="007444B2">
        <w:rPr>
          <w:rFonts w:cs="Arial"/>
          <w:sz w:val="26"/>
          <w:szCs w:val="26"/>
        </w:rPr>
        <w:t xml:space="preserve"> </w:t>
      </w:r>
      <w:r w:rsidRPr="007444B2">
        <w:rPr>
          <w:rFonts w:cs="Arial"/>
          <w:b/>
          <w:bCs/>
          <w:sz w:val="26"/>
          <w:szCs w:val="26"/>
        </w:rPr>
        <w:t>objeto de restaurar su salud</w:t>
      </w:r>
      <w:r w:rsidR="00456E38" w:rsidRPr="007444B2">
        <w:rPr>
          <w:rFonts w:cs="Arial"/>
          <w:sz w:val="26"/>
          <w:szCs w:val="26"/>
        </w:rPr>
        <w:t>.</w:t>
      </w:r>
      <w:r w:rsidR="00807AB6" w:rsidRPr="007444B2">
        <w:rPr>
          <w:rFonts w:cs="Arial"/>
          <w:sz w:val="26"/>
          <w:szCs w:val="26"/>
        </w:rPr>
        <w:t xml:space="preserve"> </w:t>
      </w:r>
      <w:r w:rsidR="00456E38" w:rsidRPr="007444B2">
        <w:rPr>
          <w:rFonts w:cs="Arial"/>
          <w:sz w:val="26"/>
          <w:szCs w:val="26"/>
        </w:rPr>
        <w:t xml:space="preserve">En ese sentido, lo alegado </w:t>
      </w:r>
      <w:r w:rsidR="0099426B" w:rsidRPr="007444B2">
        <w:rPr>
          <w:rFonts w:cs="Arial"/>
          <w:sz w:val="26"/>
          <w:szCs w:val="26"/>
        </w:rPr>
        <w:t xml:space="preserve">con </w:t>
      </w:r>
      <w:r w:rsidR="00456E38" w:rsidRPr="007444B2">
        <w:rPr>
          <w:rFonts w:cs="Arial"/>
          <w:sz w:val="26"/>
          <w:szCs w:val="26"/>
        </w:rPr>
        <w:t>respecto a</w:t>
      </w:r>
      <w:r w:rsidRPr="007444B2">
        <w:rPr>
          <w:rFonts w:cs="Arial"/>
          <w:sz w:val="26"/>
          <w:szCs w:val="26"/>
        </w:rPr>
        <w:t>l reembolso de los gastos generados</w:t>
      </w:r>
      <w:r w:rsidR="00456E38" w:rsidRPr="007444B2">
        <w:rPr>
          <w:rFonts w:cs="Arial"/>
          <w:sz w:val="26"/>
          <w:szCs w:val="26"/>
        </w:rPr>
        <w:t xml:space="preserve"> por la compra de dos cajas del medicamento atiende a una</w:t>
      </w:r>
      <w:r w:rsidR="00251E04" w:rsidRPr="007444B2">
        <w:rPr>
          <w:rFonts w:cs="Arial"/>
          <w:sz w:val="26"/>
          <w:szCs w:val="26"/>
        </w:rPr>
        <w:t xml:space="preserve"> cuestión que también deberá ser reparada, para efectos de</w:t>
      </w:r>
      <w:r w:rsidR="0099426B" w:rsidRPr="007444B2">
        <w:rPr>
          <w:rFonts w:cs="Arial"/>
          <w:sz w:val="26"/>
          <w:szCs w:val="26"/>
        </w:rPr>
        <w:t xml:space="preserve"> una</w:t>
      </w:r>
      <w:r w:rsidR="00251E04" w:rsidRPr="007444B2">
        <w:rPr>
          <w:rFonts w:cs="Arial"/>
          <w:sz w:val="26"/>
          <w:szCs w:val="26"/>
        </w:rPr>
        <w:t xml:space="preserve"> adecua</w:t>
      </w:r>
      <w:r w:rsidR="0099426B" w:rsidRPr="007444B2">
        <w:rPr>
          <w:rFonts w:cs="Arial"/>
          <w:sz w:val="26"/>
          <w:szCs w:val="26"/>
        </w:rPr>
        <w:t>da</w:t>
      </w:r>
      <w:r w:rsidR="00DC1BF8" w:rsidRPr="007444B2">
        <w:rPr>
          <w:rFonts w:cs="Arial"/>
          <w:sz w:val="26"/>
          <w:szCs w:val="26"/>
        </w:rPr>
        <w:t xml:space="preserve"> atención médica integral.</w:t>
      </w:r>
    </w:p>
    <w:p w14:paraId="34CC9DF7" w14:textId="77777777" w:rsidR="00251E04" w:rsidRPr="007444B2" w:rsidRDefault="00251E04" w:rsidP="00807AB6">
      <w:pPr>
        <w:pStyle w:val="corte4fondo"/>
        <w:ind w:right="51" w:firstLine="0"/>
        <w:contextualSpacing/>
        <w:rPr>
          <w:rFonts w:cs="Arial"/>
          <w:sz w:val="26"/>
          <w:szCs w:val="26"/>
        </w:rPr>
      </w:pPr>
    </w:p>
    <w:p w14:paraId="4A2146B9" w14:textId="30A6A253" w:rsidR="00045203" w:rsidRPr="007444B2" w:rsidRDefault="00DC1BF8" w:rsidP="00470D53">
      <w:pPr>
        <w:pStyle w:val="corte4fondo"/>
        <w:numPr>
          <w:ilvl w:val="0"/>
          <w:numId w:val="2"/>
        </w:numPr>
        <w:ind w:right="51"/>
        <w:contextualSpacing/>
        <w:rPr>
          <w:rFonts w:cs="Arial"/>
          <w:sz w:val="26"/>
          <w:szCs w:val="26"/>
        </w:rPr>
      </w:pPr>
      <w:r w:rsidRPr="007444B2">
        <w:rPr>
          <w:rFonts w:cs="Arial"/>
          <w:sz w:val="26"/>
          <w:szCs w:val="26"/>
        </w:rPr>
        <w:t xml:space="preserve">En efecto, </w:t>
      </w:r>
      <w:r w:rsidR="00F00DD6" w:rsidRPr="007444B2">
        <w:rPr>
          <w:rFonts w:cs="Arial"/>
          <w:sz w:val="26"/>
          <w:szCs w:val="26"/>
        </w:rPr>
        <w:t xml:space="preserve">a </w:t>
      </w:r>
      <w:bookmarkStart w:id="20" w:name="_Hlk134359103"/>
      <w:r w:rsidR="00F00DD6" w:rsidRPr="007444B2">
        <w:rPr>
          <w:rFonts w:cs="Arial"/>
          <w:sz w:val="26"/>
          <w:szCs w:val="26"/>
        </w:rPr>
        <w:t>causa de</w:t>
      </w:r>
      <w:r w:rsidR="00045203" w:rsidRPr="007444B2">
        <w:rPr>
          <w:rFonts w:cs="Arial"/>
          <w:sz w:val="26"/>
          <w:szCs w:val="26"/>
        </w:rPr>
        <w:t xml:space="preserve"> </w:t>
      </w:r>
      <w:r w:rsidR="009732F5" w:rsidRPr="007444B2">
        <w:rPr>
          <w:rFonts w:cs="Arial"/>
          <w:sz w:val="26"/>
          <w:szCs w:val="26"/>
        </w:rPr>
        <w:t>l</w:t>
      </w:r>
      <w:r w:rsidR="00045203" w:rsidRPr="007444B2">
        <w:rPr>
          <w:rFonts w:cs="Arial"/>
          <w:sz w:val="26"/>
          <w:szCs w:val="26"/>
        </w:rPr>
        <w:t xml:space="preserve">a actitud omisiva </w:t>
      </w:r>
      <w:r w:rsidR="00A13C71" w:rsidRPr="007444B2">
        <w:rPr>
          <w:rFonts w:cs="Arial"/>
          <w:sz w:val="26"/>
          <w:szCs w:val="26"/>
        </w:rPr>
        <w:t>para</w:t>
      </w:r>
      <w:r w:rsidR="00045203" w:rsidRPr="007444B2">
        <w:rPr>
          <w:rFonts w:cs="Arial"/>
          <w:sz w:val="26"/>
          <w:szCs w:val="26"/>
        </w:rPr>
        <w:t xml:space="preserve"> atender a la entrega oportuna del medicamento solicitado</w:t>
      </w:r>
      <w:r w:rsidR="00807AB6" w:rsidRPr="007444B2">
        <w:rPr>
          <w:rFonts w:cs="Arial"/>
          <w:sz w:val="26"/>
          <w:szCs w:val="26"/>
        </w:rPr>
        <w:t>,</w:t>
      </w:r>
      <w:r w:rsidR="00045203" w:rsidRPr="007444B2">
        <w:rPr>
          <w:rFonts w:cs="Arial"/>
          <w:sz w:val="26"/>
          <w:szCs w:val="26"/>
        </w:rPr>
        <w:t xml:space="preserve"> el quejos</w:t>
      </w:r>
      <w:r w:rsidR="00EC68C3" w:rsidRPr="007444B2">
        <w:rPr>
          <w:rFonts w:cs="Arial"/>
          <w:sz w:val="26"/>
          <w:szCs w:val="26"/>
        </w:rPr>
        <w:t>o</w:t>
      </w:r>
      <w:r w:rsidRPr="007444B2">
        <w:rPr>
          <w:rFonts w:cs="Arial"/>
          <w:sz w:val="26"/>
          <w:szCs w:val="26"/>
        </w:rPr>
        <w:t xml:space="preserve"> </w:t>
      </w:r>
      <w:r w:rsidR="009732F5" w:rsidRPr="007444B2">
        <w:rPr>
          <w:rFonts w:cs="Arial"/>
          <w:sz w:val="26"/>
          <w:szCs w:val="26"/>
        </w:rPr>
        <w:t>se vio ante</w:t>
      </w:r>
      <w:r w:rsidRPr="007444B2">
        <w:rPr>
          <w:rFonts w:cs="Arial"/>
          <w:sz w:val="26"/>
          <w:szCs w:val="26"/>
        </w:rPr>
        <w:t xml:space="preserve"> la imperiosa necesidad de adquirir por cuenta propia el medicamento</w:t>
      </w:r>
      <w:r w:rsidR="00A256C7" w:rsidRPr="007444B2">
        <w:rPr>
          <w:rFonts w:cs="Arial"/>
          <w:sz w:val="26"/>
          <w:szCs w:val="26"/>
        </w:rPr>
        <w:t xml:space="preserve"> que para su padecimiento requiere</w:t>
      </w:r>
      <w:bookmarkEnd w:id="20"/>
      <w:r w:rsidR="00A256C7" w:rsidRPr="007444B2">
        <w:rPr>
          <w:rFonts w:cs="Arial"/>
          <w:sz w:val="26"/>
          <w:szCs w:val="26"/>
        </w:rPr>
        <w:t>.</w:t>
      </w:r>
      <w:r w:rsidR="00807AB6" w:rsidRPr="007444B2">
        <w:rPr>
          <w:rFonts w:cs="Arial"/>
          <w:sz w:val="26"/>
          <w:szCs w:val="26"/>
        </w:rPr>
        <w:t xml:space="preserve"> </w:t>
      </w:r>
      <w:r w:rsidR="00A13C71" w:rsidRPr="007444B2">
        <w:rPr>
          <w:rFonts w:cs="Arial"/>
          <w:sz w:val="26"/>
          <w:szCs w:val="26"/>
        </w:rPr>
        <w:t>Por ello,</w:t>
      </w:r>
      <w:r w:rsidR="004A0A42" w:rsidRPr="007444B2">
        <w:rPr>
          <w:rFonts w:cs="Arial"/>
          <w:sz w:val="26"/>
          <w:szCs w:val="26"/>
        </w:rPr>
        <w:t xml:space="preserve"> esta Primera Sala estima </w:t>
      </w:r>
      <w:r w:rsidR="00A13C71" w:rsidRPr="007444B2">
        <w:rPr>
          <w:rFonts w:cs="Arial"/>
          <w:sz w:val="26"/>
          <w:szCs w:val="26"/>
        </w:rPr>
        <w:t xml:space="preserve">que </w:t>
      </w:r>
      <w:r w:rsidR="00807AB6" w:rsidRPr="007444B2">
        <w:rPr>
          <w:rFonts w:cs="Arial"/>
          <w:sz w:val="26"/>
          <w:szCs w:val="26"/>
        </w:rPr>
        <w:t>debe</w:t>
      </w:r>
      <w:r w:rsidR="00045203" w:rsidRPr="007444B2">
        <w:rPr>
          <w:rFonts w:cs="Arial"/>
          <w:sz w:val="26"/>
          <w:szCs w:val="26"/>
        </w:rPr>
        <w:t xml:space="preserve"> atender </w:t>
      </w:r>
      <w:r w:rsidR="00D90CF4" w:rsidRPr="007444B2">
        <w:rPr>
          <w:rFonts w:cs="Arial"/>
          <w:sz w:val="26"/>
          <w:szCs w:val="26"/>
        </w:rPr>
        <w:t>su</w:t>
      </w:r>
      <w:r w:rsidR="00EB650E" w:rsidRPr="007444B2">
        <w:rPr>
          <w:rFonts w:cs="Arial"/>
          <w:sz w:val="26"/>
          <w:szCs w:val="26"/>
        </w:rPr>
        <w:t xml:space="preserve"> reclamo </w:t>
      </w:r>
      <w:r w:rsidR="00D90CF4" w:rsidRPr="007444B2">
        <w:rPr>
          <w:rFonts w:cs="Arial"/>
          <w:sz w:val="26"/>
          <w:szCs w:val="26"/>
        </w:rPr>
        <w:t>y</w:t>
      </w:r>
      <w:r w:rsidR="00A256C7" w:rsidRPr="007444B2">
        <w:rPr>
          <w:rFonts w:cs="Arial"/>
          <w:sz w:val="26"/>
          <w:szCs w:val="26"/>
        </w:rPr>
        <w:t xml:space="preserve"> </w:t>
      </w:r>
      <w:r w:rsidR="00F00DD6" w:rsidRPr="007444B2">
        <w:rPr>
          <w:rFonts w:cs="Arial"/>
          <w:sz w:val="26"/>
          <w:szCs w:val="26"/>
        </w:rPr>
        <w:t xml:space="preserve">ordenar el </w:t>
      </w:r>
      <w:r w:rsidR="00A256C7" w:rsidRPr="007444B2">
        <w:rPr>
          <w:rFonts w:cs="Arial"/>
          <w:sz w:val="26"/>
          <w:szCs w:val="26"/>
        </w:rPr>
        <w:t>reembols</w:t>
      </w:r>
      <w:r w:rsidR="00F00DD6" w:rsidRPr="007444B2">
        <w:rPr>
          <w:rFonts w:cs="Arial"/>
          <w:sz w:val="26"/>
          <w:szCs w:val="26"/>
        </w:rPr>
        <w:t>o de</w:t>
      </w:r>
      <w:r w:rsidR="00A256C7" w:rsidRPr="007444B2">
        <w:rPr>
          <w:rFonts w:cs="Arial"/>
          <w:sz w:val="26"/>
          <w:szCs w:val="26"/>
        </w:rPr>
        <w:t xml:space="preserve"> </w:t>
      </w:r>
      <w:r w:rsidR="00045203" w:rsidRPr="007444B2">
        <w:rPr>
          <w:rFonts w:cs="Arial"/>
          <w:sz w:val="26"/>
          <w:szCs w:val="26"/>
        </w:rPr>
        <w:t xml:space="preserve">los gastos </w:t>
      </w:r>
      <w:r w:rsidR="00A256C7" w:rsidRPr="007444B2">
        <w:rPr>
          <w:rFonts w:cs="Arial"/>
          <w:sz w:val="26"/>
          <w:szCs w:val="26"/>
        </w:rPr>
        <w:t>erogados</w:t>
      </w:r>
      <w:r w:rsidR="001D0051" w:rsidRPr="007444B2">
        <w:rPr>
          <w:rFonts w:cs="Arial"/>
          <w:sz w:val="26"/>
          <w:szCs w:val="26"/>
        </w:rPr>
        <w:t xml:space="preserve">, pues </w:t>
      </w:r>
      <w:r w:rsidR="00F00DD6" w:rsidRPr="007444B2">
        <w:rPr>
          <w:rFonts w:cs="Arial"/>
          <w:sz w:val="26"/>
          <w:szCs w:val="26"/>
        </w:rPr>
        <w:t>–</w:t>
      </w:r>
      <w:r w:rsidR="001D0051" w:rsidRPr="007444B2">
        <w:rPr>
          <w:rFonts w:cs="Arial"/>
          <w:sz w:val="26"/>
          <w:szCs w:val="26"/>
        </w:rPr>
        <w:t>como adujo el quejoso</w:t>
      </w:r>
      <w:r w:rsidR="00EC68C3" w:rsidRPr="007444B2">
        <w:rPr>
          <w:rFonts w:cs="Arial"/>
          <w:sz w:val="26"/>
          <w:szCs w:val="26"/>
        </w:rPr>
        <w:t xml:space="preserve"> en diversas ocasiones</w:t>
      </w:r>
      <w:r w:rsidR="00F00DD6" w:rsidRPr="007444B2">
        <w:rPr>
          <w:rFonts w:cs="Arial"/>
          <w:sz w:val="26"/>
          <w:szCs w:val="26"/>
        </w:rPr>
        <w:t xml:space="preserve"> –</w:t>
      </w:r>
      <w:r w:rsidR="001D0051" w:rsidRPr="007444B2">
        <w:rPr>
          <w:rFonts w:cs="Arial"/>
          <w:sz w:val="26"/>
          <w:szCs w:val="26"/>
        </w:rPr>
        <w:t xml:space="preserve"> adquirió dos cajas del medicamento requerido </w:t>
      </w:r>
      <w:r w:rsidR="00D90CF4" w:rsidRPr="007444B2">
        <w:rPr>
          <w:rFonts w:cs="Arial"/>
          <w:sz w:val="26"/>
          <w:szCs w:val="26"/>
        </w:rPr>
        <w:t xml:space="preserve">para no </w:t>
      </w:r>
      <w:r w:rsidR="001D0051" w:rsidRPr="007444B2">
        <w:rPr>
          <w:rFonts w:cs="Arial"/>
          <w:sz w:val="26"/>
          <w:szCs w:val="26"/>
        </w:rPr>
        <w:t>ver disminuida su salud</w:t>
      </w:r>
      <w:r w:rsidR="00F00DD6" w:rsidRPr="007444B2">
        <w:rPr>
          <w:rFonts w:cs="Arial"/>
          <w:sz w:val="26"/>
          <w:szCs w:val="26"/>
        </w:rPr>
        <w:t>,</w:t>
      </w:r>
      <w:r w:rsidR="001D0051" w:rsidRPr="007444B2">
        <w:rPr>
          <w:rFonts w:cs="Arial"/>
          <w:sz w:val="26"/>
          <w:szCs w:val="26"/>
        </w:rPr>
        <w:t xml:space="preserve"> ante la omisión de la entrega oportuna del medicamento </w:t>
      </w:r>
      <w:proofErr w:type="spellStart"/>
      <w:r w:rsidR="001D0051" w:rsidRPr="007444B2">
        <w:rPr>
          <w:rFonts w:cs="Arial"/>
          <w:sz w:val="26"/>
          <w:szCs w:val="26"/>
        </w:rPr>
        <w:t>Osimertinib</w:t>
      </w:r>
      <w:proofErr w:type="spellEnd"/>
      <w:r w:rsidR="001D0051" w:rsidRPr="007444B2">
        <w:rPr>
          <w:rFonts w:cs="Arial"/>
          <w:sz w:val="26"/>
          <w:szCs w:val="26"/>
        </w:rPr>
        <w:t>.</w:t>
      </w:r>
      <w:r w:rsidR="00EB650E" w:rsidRPr="007444B2">
        <w:rPr>
          <w:rFonts w:cs="Arial"/>
          <w:sz w:val="26"/>
          <w:szCs w:val="26"/>
        </w:rPr>
        <w:t xml:space="preserve"> Se explica.</w:t>
      </w:r>
    </w:p>
    <w:p w14:paraId="67B558A3" w14:textId="77777777" w:rsidR="001D0051" w:rsidRPr="007444B2" w:rsidRDefault="001D0051" w:rsidP="00BB454A">
      <w:pPr>
        <w:pStyle w:val="corte4fondo"/>
        <w:ind w:right="51" w:firstLine="0"/>
        <w:contextualSpacing/>
        <w:rPr>
          <w:rFonts w:cs="Arial"/>
          <w:sz w:val="26"/>
          <w:szCs w:val="26"/>
        </w:rPr>
      </w:pPr>
    </w:p>
    <w:p w14:paraId="2CBB4515" w14:textId="394F77B2" w:rsidR="005E55AD" w:rsidRPr="007444B2" w:rsidRDefault="005E55AD" w:rsidP="00377D87">
      <w:pPr>
        <w:pStyle w:val="corte4fondo"/>
        <w:numPr>
          <w:ilvl w:val="0"/>
          <w:numId w:val="2"/>
        </w:numPr>
        <w:ind w:right="51"/>
        <w:contextualSpacing/>
        <w:rPr>
          <w:rFonts w:cs="Arial"/>
          <w:sz w:val="26"/>
          <w:szCs w:val="26"/>
        </w:rPr>
      </w:pPr>
      <w:r w:rsidRPr="007444B2">
        <w:rPr>
          <w:rFonts w:cs="Arial"/>
          <w:sz w:val="26"/>
          <w:szCs w:val="26"/>
        </w:rPr>
        <w:t>Como se advierte de autos, e</w:t>
      </w:r>
      <w:r w:rsidR="000B7777" w:rsidRPr="007444B2">
        <w:rPr>
          <w:rFonts w:cs="Arial"/>
          <w:sz w:val="26"/>
          <w:szCs w:val="26"/>
        </w:rPr>
        <w:t xml:space="preserve">l quejoso </w:t>
      </w:r>
      <w:r w:rsidR="00BB454A" w:rsidRPr="007444B2">
        <w:rPr>
          <w:rFonts w:cs="Arial"/>
          <w:sz w:val="26"/>
          <w:szCs w:val="26"/>
        </w:rPr>
        <w:t>solicitó</w:t>
      </w:r>
      <w:r w:rsidR="001958AB" w:rsidRPr="007444B2">
        <w:rPr>
          <w:rFonts w:cs="Arial"/>
          <w:sz w:val="26"/>
          <w:szCs w:val="26"/>
        </w:rPr>
        <w:t xml:space="preserve"> en diversas ocasiones </w:t>
      </w:r>
      <w:r w:rsidR="00D56ACB" w:rsidRPr="007444B2">
        <w:rPr>
          <w:rFonts w:cs="Arial"/>
          <w:sz w:val="26"/>
          <w:szCs w:val="26"/>
          <w:lang w:eastAsia="es-ES"/>
        </w:rPr>
        <w:t>el reembolso de los gastos erogados</w:t>
      </w:r>
      <w:r w:rsidR="00DA6693" w:rsidRPr="007444B2">
        <w:rPr>
          <w:rFonts w:cs="Arial"/>
          <w:sz w:val="26"/>
          <w:szCs w:val="26"/>
          <w:lang w:eastAsia="es-ES"/>
        </w:rPr>
        <w:t>,</w:t>
      </w:r>
      <w:r w:rsidR="00D56ACB" w:rsidRPr="007444B2">
        <w:rPr>
          <w:rFonts w:cs="Arial"/>
          <w:sz w:val="26"/>
          <w:szCs w:val="26"/>
          <w:lang w:eastAsia="es-ES"/>
        </w:rPr>
        <w:t xml:space="preserve"> </w:t>
      </w:r>
      <w:r w:rsidR="00802EA1" w:rsidRPr="007444B2">
        <w:rPr>
          <w:rFonts w:cs="Arial"/>
          <w:sz w:val="26"/>
          <w:szCs w:val="26"/>
          <w:lang w:eastAsia="es-ES"/>
        </w:rPr>
        <w:t xml:space="preserve">pues </w:t>
      </w:r>
      <w:r w:rsidR="00BB454A" w:rsidRPr="007444B2">
        <w:rPr>
          <w:rFonts w:cs="Arial"/>
          <w:sz w:val="26"/>
          <w:szCs w:val="26"/>
          <w:lang w:eastAsia="es-ES"/>
        </w:rPr>
        <w:t>tuvo que</w:t>
      </w:r>
      <w:r w:rsidR="00D56ACB" w:rsidRPr="007444B2">
        <w:rPr>
          <w:rFonts w:cs="Arial"/>
          <w:sz w:val="26"/>
          <w:szCs w:val="26"/>
          <w:lang w:eastAsia="es-ES"/>
        </w:rPr>
        <w:t xml:space="preserve"> adquirir el medicamento </w:t>
      </w:r>
      <w:r w:rsidR="00BB454A" w:rsidRPr="007444B2">
        <w:rPr>
          <w:rFonts w:cs="Arial"/>
          <w:sz w:val="26"/>
          <w:szCs w:val="26"/>
          <w:lang w:eastAsia="es-ES"/>
        </w:rPr>
        <w:t>ant</w:t>
      </w:r>
      <w:r w:rsidR="00D56ACB" w:rsidRPr="007444B2">
        <w:rPr>
          <w:rFonts w:cs="Arial"/>
          <w:sz w:val="26"/>
          <w:szCs w:val="26"/>
          <w:lang w:eastAsia="es-ES"/>
        </w:rPr>
        <w:t xml:space="preserve">e la omisión de las autoridades del sector salud de atender en tiempo y forma </w:t>
      </w:r>
      <w:r w:rsidR="00BB454A" w:rsidRPr="007444B2">
        <w:rPr>
          <w:rFonts w:cs="Arial"/>
          <w:sz w:val="26"/>
          <w:szCs w:val="26"/>
          <w:lang w:eastAsia="es-ES"/>
        </w:rPr>
        <w:t>la entrega</w:t>
      </w:r>
      <w:r w:rsidR="00D56ACB" w:rsidRPr="007444B2">
        <w:rPr>
          <w:rFonts w:cs="Arial"/>
          <w:sz w:val="26"/>
          <w:szCs w:val="26"/>
          <w:lang w:eastAsia="es-ES"/>
        </w:rPr>
        <w:t xml:space="preserve"> del medicamento solicitado</w:t>
      </w:r>
      <w:r w:rsidR="00243EDE" w:rsidRPr="007444B2">
        <w:rPr>
          <w:rFonts w:cs="Arial"/>
          <w:sz w:val="26"/>
          <w:szCs w:val="26"/>
          <w:lang w:eastAsia="es-ES"/>
        </w:rPr>
        <w:t>.</w:t>
      </w:r>
      <w:r w:rsidR="00BB454A" w:rsidRPr="007444B2">
        <w:rPr>
          <w:rFonts w:cs="Arial"/>
          <w:sz w:val="26"/>
          <w:szCs w:val="26"/>
          <w:lang w:eastAsia="es-ES"/>
        </w:rPr>
        <w:t xml:space="preserve"> </w:t>
      </w:r>
    </w:p>
    <w:p w14:paraId="27560635" w14:textId="77777777" w:rsidR="005E55AD" w:rsidRPr="007444B2" w:rsidRDefault="005E55AD" w:rsidP="005E55AD">
      <w:pPr>
        <w:pStyle w:val="corte4fondo"/>
        <w:ind w:right="51" w:firstLine="0"/>
        <w:contextualSpacing/>
        <w:rPr>
          <w:rFonts w:cs="Arial"/>
          <w:sz w:val="26"/>
          <w:szCs w:val="26"/>
          <w:lang w:eastAsia="es-ES"/>
        </w:rPr>
      </w:pPr>
    </w:p>
    <w:p w14:paraId="4EA48D50" w14:textId="0EDE87CE" w:rsidR="00934EC8" w:rsidRPr="007444B2" w:rsidRDefault="00DA6693" w:rsidP="00377D87">
      <w:pPr>
        <w:pStyle w:val="corte4fondo"/>
        <w:numPr>
          <w:ilvl w:val="0"/>
          <w:numId w:val="2"/>
        </w:numPr>
        <w:ind w:right="51"/>
        <w:contextualSpacing/>
        <w:rPr>
          <w:rFonts w:cs="Arial"/>
          <w:sz w:val="26"/>
          <w:szCs w:val="26"/>
        </w:rPr>
      </w:pPr>
      <w:r w:rsidRPr="007444B2">
        <w:rPr>
          <w:rFonts w:cs="Arial"/>
          <w:sz w:val="26"/>
          <w:szCs w:val="26"/>
        </w:rPr>
        <w:t>No obstante que</w:t>
      </w:r>
      <w:r w:rsidR="00802EA1" w:rsidRPr="007444B2">
        <w:rPr>
          <w:rFonts w:cs="Arial"/>
          <w:sz w:val="26"/>
          <w:szCs w:val="26"/>
        </w:rPr>
        <w:t>,</w:t>
      </w:r>
      <w:r w:rsidRPr="007444B2">
        <w:rPr>
          <w:rFonts w:cs="Arial"/>
          <w:sz w:val="26"/>
          <w:szCs w:val="26"/>
        </w:rPr>
        <w:t xml:space="preserve"> </w:t>
      </w:r>
      <w:r w:rsidR="005E55AD" w:rsidRPr="007444B2">
        <w:rPr>
          <w:rFonts w:cs="Arial"/>
          <w:sz w:val="26"/>
          <w:szCs w:val="26"/>
          <w:lang w:eastAsia="es-ES"/>
        </w:rPr>
        <w:t>e</w:t>
      </w:r>
      <w:r w:rsidR="00BB454A" w:rsidRPr="007444B2">
        <w:rPr>
          <w:rFonts w:cs="Arial"/>
          <w:sz w:val="26"/>
          <w:szCs w:val="26"/>
          <w:lang w:eastAsia="es-ES"/>
        </w:rPr>
        <w:t xml:space="preserve">l quejoso </w:t>
      </w:r>
      <w:r w:rsidR="00D56ACB" w:rsidRPr="007444B2">
        <w:rPr>
          <w:rFonts w:cs="Arial"/>
          <w:sz w:val="26"/>
          <w:szCs w:val="26"/>
        </w:rPr>
        <w:t xml:space="preserve">no </w:t>
      </w:r>
      <w:r w:rsidR="00C44C6D" w:rsidRPr="007444B2">
        <w:rPr>
          <w:rFonts w:cs="Arial"/>
          <w:sz w:val="26"/>
          <w:szCs w:val="26"/>
        </w:rPr>
        <w:t>expuso</w:t>
      </w:r>
      <w:r w:rsidR="00D56ACB" w:rsidRPr="007444B2">
        <w:rPr>
          <w:rFonts w:cs="Arial"/>
          <w:sz w:val="26"/>
          <w:szCs w:val="26"/>
        </w:rPr>
        <w:t xml:space="preserve"> ese reclamo de forma </w:t>
      </w:r>
      <w:r w:rsidR="005E55AD" w:rsidRPr="007444B2">
        <w:rPr>
          <w:rFonts w:cs="Arial"/>
          <w:sz w:val="26"/>
          <w:szCs w:val="26"/>
        </w:rPr>
        <w:t xml:space="preserve">frontal </w:t>
      </w:r>
      <w:r w:rsidR="00D56ACB" w:rsidRPr="007444B2">
        <w:rPr>
          <w:rFonts w:cs="Arial"/>
          <w:sz w:val="26"/>
          <w:szCs w:val="26"/>
        </w:rPr>
        <w:t xml:space="preserve">en su </w:t>
      </w:r>
      <w:r w:rsidR="00D60FAE" w:rsidRPr="007444B2">
        <w:rPr>
          <w:rFonts w:cs="Arial"/>
          <w:sz w:val="26"/>
          <w:szCs w:val="26"/>
        </w:rPr>
        <w:t xml:space="preserve">escrito de </w:t>
      </w:r>
      <w:r w:rsidR="00D56ACB" w:rsidRPr="007444B2">
        <w:rPr>
          <w:rFonts w:cs="Arial"/>
          <w:sz w:val="26"/>
          <w:szCs w:val="26"/>
        </w:rPr>
        <w:t>demanda de amparo</w:t>
      </w:r>
      <w:r w:rsidRPr="007444B2">
        <w:rPr>
          <w:rFonts w:cs="Arial"/>
          <w:sz w:val="26"/>
          <w:szCs w:val="26"/>
        </w:rPr>
        <w:t>,</w:t>
      </w:r>
      <w:r w:rsidR="00D56ACB" w:rsidRPr="007444B2">
        <w:rPr>
          <w:rFonts w:cs="Arial"/>
          <w:sz w:val="26"/>
          <w:szCs w:val="26"/>
        </w:rPr>
        <w:t xml:space="preserve"> </w:t>
      </w:r>
      <w:r w:rsidR="00A04C7E" w:rsidRPr="007444B2">
        <w:rPr>
          <w:rFonts w:cs="Arial"/>
          <w:sz w:val="26"/>
          <w:szCs w:val="26"/>
        </w:rPr>
        <w:t>esta Primera Sala t</w:t>
      </w:r>
      <w:r w:rsidR="00247729" w:rsidRPr="007444B2">
        <w:rPr>
          <w:rFonts w:cs="Arial"/>
          <w:sz w:val="26"/>
          <w:szCs w:val="26"/>
        </w:rPr>
        <w:t>iene</w:t>
      </w:r>
      <w:r w:rsidR="00A04C7E" w:rsidRPr="007444B2">
        <w:rPr>
          <w:rFonts w:cs="Arial"/>
          <w:sz w:val="26"/>
          <w:szCs w:val="26"/>
        </w:rPr>
        <w:t xml:space="preserve"> como tal</w:t>
      </w:r>
      <w:r w:rsidR="00820303" w:rsidRPr="007444B2">
        <w:rPr>
          <w:rFonts w:cs="Arial"/>
          <w:sz w:val="26"/>
          <w:szCs w:val="26"/>
        </w:rPr>
        <w:t xml:space="preserve"> </w:t>
      </w:r>
      <w:r w:rsidR="005E55AD" w:rsidRPr="007444B2">
        <w:rPr>
          <w:rFonts w:cs="Arial"/>
          <w:sz w:val="26"/>
          <w:szCs w:val="26"/>
        </w:rPr>
        <w:t>e</w:t>
      </w:r>
      <w:r w:rsidR="00820303" w:rsidRPr="007444B2">
        <w:rPr>
          <w:rFonts w:cs="Arial"/>
          <w:sz w:val="26"/>
          <w:szCs w:val="26"/>
        </w:rPr>
        <w:t>l reclamo del reembolso</w:t>
      </w:r>
      <w:r w:rsidR="006F1B33" w:rsidRPr="007444B2">
        <w:rPr>
          <w:rFonts w:cs="Arial"/>
          <w:sz w:val="26"/>
          <w:szCs w:val="26"/>
        </w:rPr>
        <w:t>,</w:t>
      </w:r>
      <w:r w:rsidR="005E55AD" w:rsidRPr="007444B2">
        <w:rPr>
          <w:rFonts w:cs="Arial"/>
          <w:sz w:val="26"/>
          <w:szCs w:val="26"/>
        </w:rPr>
        <w:t xml:space="preserve"> </w:t>
      </w:r>
      <w:r w:rsidR="00A04C7E" w:rsidRPr="007444B2">
        <w:rPr>
          <w:rFonts w:cs="Arial"/>
          <w:sz w:val="26"/>
          <w:szCs w:val="26"/>
        </w:rPr>
        <w:t xml:space="preserve">derivado </w:t>
      </w:r>
      <w:r w:rsidR="00DA3FC9" w:rsidRPr="007444B2">
        <w:rPr>
          <w:rFonts w:cs="Arial"/>
          <w:sz w:val="26"/>
          <w:szCs w:val="26"/>
        </w:rPr>
        <w:t>del</w:t>
      </w:r>
      <w:r w:rsidR="00D56ACB" w:rsidRPr="007444B2">
        <w:rPr>
          <w:rFonts w:cs="Arial"/>
          <w:sz w:val="26"/>
          <w:szCs w:val="26"/>
        </w:rPr>
        <w:t xml:space="preserve"> estudio integral de l</w:t>
      </w:r>
      <w:r w:rsidR="00DA3FC9" w:rsidRPr="007444B2">
        <w:rPr>
          <w:rFonts w:cs="Arial"/>
          <w:sz w:val="26"/>
          <w:szCs w:val="26"/>
        </w:rPr>
        <w:t>os</w:t>
      </w:r>
      <w:r w:rsidR="00D56ACB" w:rsidRPr="007444B2">
        <w:rPr>
          <w:rFonts w:cs="Arial"/>
          <w:sz w:val="26"/>
          <w:szCs w:val="26"/>
        </w:rPr>
        <w:t xml:space="preserve"> </w:t>
      </w:r>
      <w:r w:rsidR="00DA3FC9" w:rsidRPr="007444B2">
        <w:rPr>
          <w:rFonts w:cs="Arial"/>
          <w:sz w:val="26"/>
          <w:szCs w:val="26"/>
        </w:rPr>
        <w:t>autos</w:t>
      </w:r>
      <w:r w:rsidR="00D56ACB" w:rsidRPr="007444B2">
        <w:rPr>
          <w:rFonts w:cs="Arial"/>
          <w:sz w:val="26"/>
          <w:szCs w:val="26"/>
        </w:rPr>
        <w:t xml:space="preserve"> del juicio de amparo </w:t>
      </w:r>
      <w:r w:rsidR="00243EDE" w:rsidRPr="007444B2">
        <w:rPr>
          <w:rFonts w:cs="Arial"/>
          <w:sz w:val="26"/>
          <w:szCs w:val="26"/>
        </w:rPr>
        <w:t>6</w:t>
      </w:r>
      <w:r w:rsidR="000F1482">
        <w:rPr>
          <w:rFonts w:cs="Arial"/>
          <w:sz w:val="26"/>
          <w:szCs w:val="26"/>
        </w:rPr>
        <w:t>44</w:t>
      </w:r>
      <w:r w:rsidR="00243EDE" w:rsidRPr="007444B2">
        <w:rPr>
          <w:rFonts w:cs="Arial"/>
          <w:sz w:val="26"/>
          <w:szCs w:val="26"/>
        </w:rPr>
        <w:t>/2021</w:t>
      </w:r>
      <w:r w:rsidR="001B54B1" w:rsidRPr="007444B2">
        <w:rPr>
          <w:rFonts w:cs="Arial"/>
          <w:sz w:val="26"/>
          <w:szCs w:val="26"/>
        </w:rPr>
        <w:t>, tal y como se señaló al precisar los actos reclamados</w:t>
      </w:r>
      <w:r w:rsidR="00A04C7E" w:rsidRPr="007444B2">
        <w:rPr>
          <w:rFonts w:cs="Arial"/>
          <w:sz w:val="26"/>
          <w:szCs w:val="26"/>
        </w:rPr>
        <w:t>.</w:t>
      </w:r>
      <w:r w:rsidR="00D56ACB" w:rsidRPr="007444B2">
        <w:rPr>
          <w:rFonts w:cs="Arial"/>
          <w:sz w:val="26"/>
          <w:szCs w:val="26"/>
        </w:rPr>
        <w:t xml:space="preserve"> </w:t>
      </w:r>
      <w:r w:rsidR="00A04C7E" w:rsidRPr="007444B2">
        <w:rPr>
          <w:rFonts w:cs="Arial"/>
          <w:sz w:val="26"/>
          <w:szCs w:val="26"/>
        </w:rPr>
        <w:t xml:space="preserve">De ahí que </w:t>
      </w:r>
      <w:r w:rsidR="005E55AD" w:rsidRPr="007444B2">
        <w:rPr>
          <w:rFonts w:cs="Arial"/>
          <w:sz w:val="26"/>
          <w:szCs w:val="26"/>
        </w:rPr>
        <w:t>sea necesario atender</w:t>
      </w:r>
      <w:r w:rsidR="00D56ACB" w:rsidRPr="007444B2">
        <w:rPr>
          <w:rFonts w:cs="Arial"/>
          <w:sz w:val="26"/>
          <w:szCs w:val="26"/>
        </w:rPr>
        <w:t xml:space="preserve"> a es</w:t>
      </w:r>
      <w:r w:rsidR="00D60FAE" w:rsidRPr="007444B2">
        <w:rPr>
          <w:rFonts w:cs="Arial"/>
          <w:sz w:val="26"/>
          <w:szCs w:val="26"/>
        </w:rPr>
        <w:t>a petición</w:t>
      </w:r>
      <w:r w:rsidR="00DB4FE9" w:rsidRPr="007444B2">
        <w:rPr>
          <w:rFonts w:cs="Arial"/>
          <w:sz w:val="26"/>
          <w:szCs w:val="26"/>
        </w:rPr>
        <w:t xml:space="preserve">, pues </w:t>
      </w:r>
      <w:r w:rsidR="00934EC8" w:rsidRPr="007444B2">
        <w:rPr>
          <w:rFonts w:cs="Arial"/>
          <w:sz w:val="26"/>
          <w:szCs w:val="26"/>
        </w:rPr>
        <w:t xml:space="preserve">se </w:t>
      </w:r>
      <w:r w:rsidR="00DF2C31" w:rsidRPr="007444B2">
        <w:rPr>
          <w:rFonts w:cs="Arial"/>
          <w:sz w:val="26"/>
          <w:szCs w:val="26"/>
        </w:rPr>
        <w:t>hace énfasis en que</w:t>
      </w:r>
      <w:r w:rsidR="00A04C7E" w:rsidRPr="007444B2">
        <w:rPr>
          <w:rFonts w:cs="Arial"/>
          <w:sz w:val="26"/>
          <w:szCs w:val="26"/>
        </w:rPr>
        <w:t>,</w:t>
      </w:r>
      <w:r w:rsidR="00AB1477" w:rsidRPr="007444B2">
        <w:rPr>
          <w:rFonts w:cs="Arial"/>
          <w:sz w:val="26"/>
          <w:szCs w:val="26"/>
        </w:rPr>
        <w:t xml:space="preserve"> ante el escenario de la disminución de </w:t>
      </w:r>
      <w:r w:rsidR="0031561A" w:rsidRPr="007444B2">
        <w:rPr>
          <w:rFonts w:cs="Arial"/>
          <w:sz w:val="26"/>
          <w:szCs w:val="26"/>
        </w:rPr>
        <w:t>las dosis requeridas para su tratamiento,</w:t>
      </w:r>
      <w:r w:rsidR="00DF2C31" w:rsidRPr="007444B2">
        <w:rPr>
          <w:rFonts w:cs="Arial"/>
          <w:sz w:val="26"/>
          <w:szCs w:val="26"/>
        </w:rPr>
        <w:t xml:space="preserve"> el quejoso</w:t>
      </w:r>
      <w:r w:rsidR="00934EC8" w:rsidRPr="007444B2">
        <w:rPr>
          <w:rFonts w:cs="Arial"/>
          <w:sz w:val="26"/>
          <w:szCs w:val="26"/>
        </w:rPr>
        <w:t xml:space="preserve"> hizo del conocimiento al juez de distrito </w:t>
      </w:r>
      <w:r w:rsidR="0031561A" w:rsidRPr="007444B2">
        <w:rPr>
          <w:rFonts w:cs="Arial"/>
          <w:sz w:val="26"/>
          <w:szCs w:val="26"/>
        </w:rPr>
        <w:t>que debía adquirirlo</w:t>
      </w:r>
      <w:r w:rsidR="005E55AD" w:rsidRPr="007444B2">
        <w:rPr>
          <w:rFonts w:cs="Arial"/>
          <w:sz w:val="26"/>
          <w:szCs w:val="26"/>
        </w:rPr>
        <w:t xml:space="preserve"> por cuenta propia, incluso pidiendo prestado el dinero para poder </w:t>
      </w:r>
      <w:r w:rsidR="00AD2A3D" w:rsidRPr="007444B2">
        <w:rPr>
          <w:rFonts w:cs="Arial"/>
          <w:sz w:val="26"/>
          <w:szCs w:val="26"/>
        </w:rPr>
        <w:t>obtenerlo.</w:t>
      </w:r>
    </w:p>
    <w:p w14:paraId="4C081337" w14:textId="77777777" w:rsidR="00A96743" w:rsidRPr="007444B2" w:rsidRDefault="00A96743" w:rsidP="00A96743">
      <w:pPr>
        <w:pStyle w:val="corte4fondo"/>
        <w:ind w:right="51" w:firstLine="0"/>
        <w:contextualSpacing/>
        <w:rPr>
          <w:rFonts w:cs="Arial"/>
          <w:sz w:val="26"/>
          <w:szCs w:val="26"/>
        </w:rPr>
      </w:pPr>
    </w:p>
    <w:p w14:paraId="5926A302" w14:textId="5B346E2A" w:rsidR="00934EC8" w:rsidRPr="007444B2" w:rsidRDefault="000823EB" w:rsidP="00363205">
      <w:pPr>
        <w:pStyle w:val="corte4fondo"/>
        <w:numPr>
          <w:ilvl w:val="0"/>
          <w:numId w:val="2"/>
        </w:numPr>
        <w:ind w:right="51"/>
        <w:contextualSpacing/>
        <w:rPr>
          <w:rFonts w:cs="Arial"/>
          <w:sz w:val="26"/>
          <w:szCs w:val="26"/>
        </w:rPr>
      </w:pPr>
      <w:r w:rsidRPr="007444B2">
        <w:rPr>
          <w:rFonts w:cs="Arial"/>
          <w:sz w:val="26"/>
          <w:szCs w:val="26"/>
        </w:rPr>
        <w:t>Del escrito inicial de demanda de amparo indirecto, en el apartado de pruebas, el quejos</w:t>
      </w:r>
      <w:r w:rsidR="00A96743" w:rsidRPr="007444B2">
        <w:rPr>
          <w:rFonts w:cs="Arial"/>
          <w:sz w:val="26"/>
          <w:szCs w:val="26"/>
        </w:rPr>
        <w:t>o</w:t>
      </w:r>
      <w:r w:rsidRPr="007444B2">
        <w:rPr>
          <w:rFonts w:cs="Arial"/>
          <w:sz w:val="26"/>
          <w:szCs w:val="26"/>
        </w:rPr>
        <w:t xml:space="preserve"> manifestó</w:t>
      </w:r>
      <w:r w:rsidR="00320C41" w:rsidRPr="007444B2">
        <w:rPr>
          <w:rStyle w:val="Refdenotaalpie"/>
          <w:rFonts w:cs="Arial"/>
          <w:sz w:val="26"/>
          <w:szCs w:val="26"/>
        </w:rPr>
        <w:footnoteReference w:id="164"/>
      </w:r>
      <w:r w:rsidR="001442C0" w:rsidRPr="007444B2">
        <w:rPr>
          <w:rFonts w:cs="Arial"/>
          <w:sz w:val="26"/>
          <w:szCs w:val="26"/>
        </w:rPr>
        <w:t xml:space="preserve"> que</w:t>
      </w:r>
      <w:r w:rsidR="006F79E5" w:rsidRPr="007444B2">
        <w:rPr>
          <w:rFonts w:cs="Arial"/>
          <w:sz w:val="26"/>
          <w:szCs w:val="26"/>
        </w:rPr>
        <w:t xml:space="preserve"> </w:t>
      </w:r>
      <w:r w:rsidR="001442C0" w:rsidRPr="007444B2">
        <w:rPr>
          <w:rFonts w:cs="Arial"/>
          <w:sz w:val="26"/>
          <w:szCs w:val="26"/>
        </w:rPr>
        <w:t>en</w:t>
      </w:r>
      <w:r w:rsidR="006F79E5" w:rsidRPr="007444B2">
        <w:rPr>
          <w:rFonts w:cs="Arial"/>
          <w:sz w:val="26"/>
          <w:szCs w:val="26"/>
        </w:rPr>
        <w:t xml:space="preserve"> fecha 16 de febrero de 2021 </w:t>
      </w:r>
      <w:r w:rsidR="00DE6036" w:rsidRPr="007444B2">
        <w:rPr>
          <w:rFonts w:cs="Arial"/>
          <w:sz w:val="26"/>
          <w:szCs w:val="26"/>
        </w:rPr>
        <w:t>adquiri</w:t>
      </w:r>
      <w:r w:rsidR="001442C0" w:rsidRPr="007444B2">
        <w:rPr>
          <w:rFonts w:cs="Arial"/>
          <w:sz w:val="26"/>
          <w:szCs w:val="26"/>
        </w:rPr>
        <w:t>ó</w:t>
      </w:r>
      <w:r w:rsidR="00DE6036" w:rsidRPr="007444B2">
        <w:rPr>
          <w:rFonts w:cs="Arial"/>
          <w:sz w:val="26"/>
          <w:szCs w:val="26"/>
        </w:rPr>
        <w:t xml:space="preserve"> </w:t>
      </w:r>
      <w:r w:rsidR="00DE6036" w:rsidRPr="007444B2">
        <w:rPr>
          <w:rFonts w:cs="Arial"/>
          <w:sz w:val="26"/>
          <w:szCs w:val="26"/>
        </w:rPr>
        <w:lastRenderedPageBreak/>
        <w:t>el medicamento</w:t>
      </w:r>
      <w:r w:rsidR="009D0722" w:rsidRPr="007444B2">
        <w:rPr>
          <w:rFonts w:cs="Arial"/>
          <w:sz w:val="26"/>
          <w:szCs w:val="26"/>
        </w:rPr>
        <w:t>.</w:t>
      </w:r>
      <w:r w:rsidR="00247729" w:rsidRPr="007444B2">
        <w:rPr>
          <w:rFonts w:cs="Arial"/>
          <w:sz w:val="26"/>
          <w:szCs w:val="26"/>
        </w:rPr>
        <w:t xml:space="preserve"> </w:t>
      </w:r>
      <w:r w:rsidR="00155CFC" w:rsidRPr="007444B2">
        <w:rPr>
          <w:rFonts w:cs="Arial"/>
          <w:sz w:val="26"/>
          <w:szCs w:val="26"/>
        </w:rPr>
        <w:t>También hizo del conocimiento al juez de distrito</w:t>
      </w:r>
      <w:r w:rsidR="000B28AD" w:rsidRPr="007444B2">
        <w:rPr>
          <w:rStyle w:val="Refdenotaalpie"/>
          <w:rFonts w:cs="Arial"/>
          <w:sz w:val="26"/>
          <w:szCs w:val="26"/>
        </w:rPr>
        <w:footnoteReference w:id="165"/>
      </w:r>
      <w:r w:rsidR="00183149" w:rsidRPr="007444B2">
        <w:rPr>
          <w:rFonts w:cs="Arial"/>
          <w:sz w:val="26"/>
          <w:szCs w:val="26"/>
        </w:rPr>
        <w:t xml:space="preserve"> </w:t>
      </w:r>
      <w:r w:rsidR="00CB22A0" w:rsidRPr="007444B2">
        <w:rPr>
          <w:rFonts w:cs="Arial"/>
          <w:sz w:val="26"/>
          <w:szCs w:val="26"/>
        </w:rPr>
        <w:t>que</w:t>
      </w:r>
      <w:r w:rsidR="00155CFC" w:rsidRPr="007444B2">
        <w:rPr>
          <w:rFonts w:cs="Arial"/>
          <w:sz w:val="26"/>
          <w:szCs w:val="26"/>
        </w:rPr>
        <w:t xml:space="preserve">, debido a que </w:t>
      </w:r>
      <w:r w:rsidR="00CB22A0" w:rsidRPr="007444B2">
        <w:rPr>
          <w:rFonts w:cs="Arial"/>
          <w:sz w:val="26"/>
          <w:szCs w:val="26"/>
        </w:rPr>
        <w:t>las autoridades responsables no entrega</w:t>
      </w:r>
      <w:r w:rsidR="00820303" w:rsidRPr="007444B2">
        <w:rPr>
          <w:rFonts w:cs="Arial"/>
          <w:sz w:val="26"/>
          <w:szCs w:val="26"/>
        </w:rPr>
        <w:t>ron</w:t>
      </w:r>
      <w:r w:rsidR="00CB22A0" w:rsidRPr="007444B2">
        <w:rPr>
          <w:rFonts w:cs="Arial"/>
          <w:sz w:val="26"/>
          <w:szCs w:val="26"/>
        </w:rPr>
        <w:t xml:space="preserve"> el medicamento</w:t>
      </w:r>
      <w:r w:rsidR="002414EF" w:rsidRPr="007444B2">
        <w:rPr>
          <w:rFonts w:cs="Arial"/>
          <w:sz w:val="26"/>
          <w:szCs w:val="26"/>
        </w:rPr>
        <w:t>, solo disponía de tres pastillas</w:t>
      </w:r>
      <w:r w:rsidR="001E6959" w:rsidRPr="007444B2">
        <w:rPr>
          <w:rFonts w:cs="Arial"/>
          <w:sz w:val="26"/>
          <w:szCs w:val="26"/>
        </w:rPr>
        <w:t>;</w:t>
      </w:r>
      <w:r w:rsidR="00C5455E" w:rsidRPr="007444B2">
        <w:rPr>
          <w:rFonts w:cs="Arial"/>
          <w:sz w:val="26"/>
          <w:szCs w:val="26"/>
        </w:rPr>
        <w:t xml:space="preserve"> </w:t>
      </w:r>
      <w:r w:rsidR="004840DE" w:rsidRPr="007444B2">
        <w:rPr>
          <w:rFonts w:cs="Arial"/>
          <w:sz w:val="26"/>
          <w:szCs w:val="26"/>
        </w:rPr>
        <w:t xml:space="preserve">por lo </w:t>
      </w:r>
      <w:r w:rsidR="00820303" w:rsidRPr="007444B2">
        <w:rPr>
          <w:rFonts w:cs="Arial"/>
          <w:sz w:val="26"/>
          <w:szCs w:val="26"/>
        </w:rPr>
        <w:t xml:space="preserve">tanto, </w:t>
      </w:r>
      <w:r w:rsidR="00C5455E" w:rsidRPr="007444B2">
        <w:rPr>
          <w:rFonts w:cs="Arial"/>
          <w:sz w:val="26"/>
          <w:szCs w:val="26"/>
        </w:rPr>
        <w:t>si no se le hacía entrega</w:t>
      </w:r>
      <w:r w:rsidR="00BC57EC" w:rsidRPr="007444B2">
        <w:rPr>
          <w:rFonts w:cs="Arial"/>
          <w:sz w:val="26"/>
          <w:szCs w:val="26"/>
        </w:rPr>
        <w:t xml:space="preserve"> del medicamento </w:t>
      </w:r>
      <w:r w:rsidR="00155CFC" w:rsidRPr="007444B2">
        <w:rPr>
          <w:rFonts w:cs="Arial"/>
          <w:sz w:val="26"/>
          <w:szCs w:val="26"/>
        </w:rPr>
        <w:t>tendría que</w:t>
      </w:r>
      <w:r w:rsidR="00BC57EC" w:rsidRPr="007444B2">
        <w:rPr>
          <w:rFonts w:cs="Arial"/>
          <w:sz w:val="26"/>
          <w:szCs w:val="26"/>
        </w:rPr>
        <w:t xml:space="preserve"> comprar una caja y garantizar su tratamiento</w:t>
      </w:r>
      <w:r w:rsidR="00127396" w:rsidRPr="007444B2">
        <w:rPr>
          <w:rFonts w:cs="Arial"/>
          <w:sz w:val="26"/>
          <w:szCs w:val="26"/>
        </w:rPr>
        <w:t xml:space="preserve"> por cuenta propia</w:t>
      </w:r>
      <w:r w:rsidR="004A64D7" w:rsidRPr="007444B2">
        <w:rPr>
          <w:rStyle w:val="Refdenotaalpie"/>
          <w:rFonts w:cs="Arial"/>
          <w:sz w:val="26"/>
          <w:szCs w:val="26"/>
        </w:rPr>
        <w:footnoteReference w:id="166"/>
      </w:r>
      <w:r w:rsidR="00535C02" w:rsidRPr="007444B2">
        <w:rPr>
          <w:rFonts w:cs="Arial"/>
          <w:sz w:val="26"/>
          <w:szCs w:val="26"/>
        </w:rPr>
        <w:t>.</w:t>
      </w:r>
    </w:p>
    <w:p w14:paraId="2DBB28E5" w14:textId="77777777" w:rsidR="00535C02" w:rsidRPr="007444B2" w:rsidRDefault="00535C02" w:rsidP="00535C02">
      <w:pPr>
        <w:pStyle w:val="corte4fondo"/>
        <w:ind w:right="51" w:firstLine="0"/>
        <w:contextualSpacing/>
        <w:rPr>
          <w:rFonts w:cs="Arial"/>
          <w:sz w:val="26"/>
          <w:szCs w:val="26"/>
        </w:rPr>
      </w:pPr>
    </w:p>
    <w:p w14:paraId="0571B77C" w14:textId="77777777" w:rsidR="00C40A48" w:rsidRPr="007444B2" w:rsidRDefault="00535C02" w:rsidP="00C40A48">
      <w:pPr>
        <w:pStyle w:val="corte4fondo"/>
        <w:numPr>
          <w:ilvl w:val="0"/>
          <w:numId w:val="2"/>
        </w:numPr>
        <w:ind w:right="51"/>
        <w:contextualSpacing/>
        <w:rPr>
          <w:rFonts w:cs="Arial"/>
          <w:sz w:val="26"/>
          <w:szCs w:val="26"/>
        </w:rPr>
      </w:pPr>
      <w:r w:rsidRPr="007444B2">
        <w:rPr>
          <w:rFonts w:cs="Arial"/>
          <w:sz w:val="26"/>
          <w:szCs w:val="26"/>
        </w:rPr>
        <w:t xml:space="preserve">Luego, </w:t>
      </w:r>
      <w:bookmarkStart w:id="22" w:name="_Hlk134366432"/>
      <w:r w:rsidRPr="007444B2">
        <w:rPr>
          <w:rFonts w:cs="Arial"/>
          <w:sz w:val="26"/>
          <w:szCs w:val="26"/>
        </w:rPr>
        <w:t>ante la inminente falta de suministro del medicamento</w:t>
      </w:r>
      <w:r w:rsidR="009D65CA" w:rsidRPr="007444B2">
        <w:rPr>
          <w:rStyle w:val="Refdenotaalpie"/>
          <w:rFonts w:cs="Arial"/>
          <w:sz w:val="26"/>
          <w:szCs w:val="26"/>
        </w:rPr>
        <w:footnoteReference w:id="167"/>
      </w:r>
      <w:r w:rsidR="00324E21" w:rsidRPr="007444B2">
        <w:rPr>
          <w:rFonts w:cs="Arial"/>
          <w:sz w:val="26"/>
          <w:szCs w:val="26"/>
        </w:rPr>
        <w:t>, el quejoso</w:t>
      </w:r>
      <w:r w:rsidR="002C5F91" w:rsidRPr="007444B2">
        <w:rPr>
          <w:rFonts w:cs="Arial"/>
          <w:sz w:val="26"/>
          <w:szCs w:val="26"/>
        </w:rPr>
        <w:t xml:space="preserve"> </w:t>
      </w:r>
      <w:r w:rsidR="00324E21" w:rsidRPr="007444B2">
        <w:rPr>
          <w:rFonts w:cs="Arial"/>
          <w:sz w:val="26"/>
          <w:szCs w:val="26"/>
        </w:rPr>
        <w:t xml:space="preserve">informó que </w:t>
      </w:r>
      <w:r w:rsidR="00072CD3" w:rsidRPr="007444B2">
        <w:rPr>
          <w:rFonts w:cs="Arial"/>
          <w:sz w:val="26"/>
          <w:szCs w:val="26"/>
        </w:rPr>
        <w:t>las autoridades responsables no entrega</w:t>
      </w:r>
      <w:r w:rsidR="004840DE" w:rsidRPr="007444B2">
        <w:rPr>
          <w:rFonts w:cs="Arial"/>
          <w:sz w:val="26"/>
          <w:szCs w:val="26"/>
        </w:rPr>
        <w:t>ron</w:t>
      </w:r>
      <w:r w:rsidR="00072CD3" w:rsidRPr="007444B2">
        <w:rPr>
          <w:rFonts w:cs="Arial"/>
          <w:sz w:val="26"/>
          <w:szCs w:val="26"/>
        </w:rPr>
        <w:t xml:space="preserve"> el medicamento, pues solo disponía de </w:t>
      </w:r>
      <w:r w:rsidR="00EA15BD" w:rsidRPr="007444B2">
        <w:rPr>
          <w:rFonts w:cs="Arial"/>
          <w:sz w:val="26"/>
          <w:szCs w:val="26"/>
        </w:rPr>
        <w:t>dos</w:t>
      </w:r>
      <w:r w:rsidR="00072CD3" w:rsidRPr="007444B2">
        <w:rPr>
          <w:rFonts w:cs="Arial"/>
          <w:sz w:val="26"/>
          <w:szCs w:val="26"/>
        </w:rPr>
        <w:t xml:space="preserve"> pastillas, </w:t>
      </w:r>
      <w:r w:rsidR="00A04C7E" w:rsidRPr="007444B2">
        <w:rPr>
          <w:rFonts w:cs="Arial"/>
          <w:sz w:val="26"/>
          <w:szCs w:val="26"/>
        </w:rPr>
        <w:t>por lo tanto,</w:t>
      </w:r>
      <w:r w:rsidR="009D65CA" w:rsidRPr="007444B2">
        <w:rPr>
          <w:rFonts w:cs="Arial"/>
          <w:sz w:val="26"/>
          <w:szCs w:val="26"/>
        </w:rPr>
        <w:t xml:space="preserve"> </w:t>
      </w:r>
      <w:r w:rsidR="00B873CB" w:rsidRPr="007444B2">
        <w:rPr>
          <w:rFonts w:cs="Arial"/>
          <w:sz w:val="26"/>
          <w:szCs w:val="26"/>
        </w:rPr>
        <w:t xml:space="preserve">ante la urgencia, y para no poner en riesgo </w:t>
      </w:r>
      <w:r w:rsidR="001E6959" w:rsidRPr="007444B2">
        <w:rPr>
          <w:rFonts w:cs="Arial"/>
          <w:sz w:val="26"/>
          <w:szCs w:val="26"/>
        </w:rPr>
        <w:t>su</w:t>
      </w:r>
      <w:r w:rsidR="00B873CB" w:rsidRPr="007444B2">
        <w:rPr>
          <w:rFonts w:cs="Arial"/>
          <w:sz w:val="26"/>
          <w:szCs w:val="26"/>
        </w:rPr>
        <w:t xml:space="preserve"> salud</w:t>
      </w:r>
      <w:r w:rsidR="001E6959" w:rsidRPr="007444B2">
        <w:rPr>
          <w:rFonts w:cs="Arial"/>
          <w:sz w:val="26"/>
          <w:szCs w:val="26"/>
        </w:rPr>
        <w:t>,</w:t>
      </w:r>
      <w:r w:rsidR="00B873CB" w:rsidRPr="007444B2">
        <w:rPr>
          <w:rFonts w:cs="Arial"/>
          <w:sz w:val="26"/>
          <w:szCs w:val="26"/>
        </w:rPr>
        <w:t xml:space="preserve"> </w:t>
      </w:r>
      <w:r w:rsidR="007264C5" w:rsidRPr="007444B2">
        <w:rPr>
          <w:rFonts w:cs="Arial"/>
          <w:sz w:val="26"/>
          <w:szCs w:val="26"/>
        </w:rPr>
        <w:t xml:space="preserve">adquirió </w:t>
      </w:r>
      <w:bookmarkEnd w:id="22"/>
      <w:r w:rsidR="007264C5" w:rsidRPr="007444B2">
        <w:rPr>
          <w:rFonts w:cs="Arial"/>
          <w:sz w:val="26"/>
          <w:szCs w:val="26"/>
        </w:rPr>
        <w:t>una segunda caja del medicamento.</w:t>
      </w:r>
      <w:r w:rsidR="00C40A48" w:rsidRPr="007444B2">
        <w:rPr>
          <w:rFonts w:cs="Arial"/>
          <w:sz w:val="26"/>
          <w:szCs w:val="26"/>
        </w:rPr>
        <w:t xml:space="preserve"> </w:t>
      </w:r>
    </w:p>
    <w:p w14:paraId="7698D308" w14:textId="77777777" w:rsidR="00C40A48" w:rsidRPr="007444B2" w:rsidRDefault="00C40A48" w:rsidP="00C40A48">
      <w:pPr>
        <w:pStyle w:val="corte4fondo"/>
        <w:ind w:right="51" w:firstLine="0"/>
        <w:contextualSpacing/>
        <w:rPr>
          <w:rFonts w:cs="Arial"/>
          <w:sz w:val="26"/>
          <w:szCs w:val="26"/>
        </w:rPr>
      </w:pPr>
    </w:p>
    <w:p w14:paraId="4BC9CF19" w14:textId="45EA666F" w:rsidR="001A7F3D" w:rsidRPr="007444B2" w:rsidRDefault="00127396" w:rsidP="00C40A48">
      <w:pPr>
        <w:pStyle w:val="corte4fondo"/>
        <w:numPr>
          <w:ilvl w:val="0"/>
          <w:numId w:val="2"/>
        </w:numPr>
        <w:ind w:right="51"/>
        <w:contextualSpacing/>
        <w:rPr>
          <w:rFonts w:cs="Arial"/>
          <w:sz w:val="26"/>
          <w:szCs w:val="26"/>
        </w:rPr>
      </w:pPr>
      <w:r w:rsidRPr="007444B2">
        <w:rPr>
          <w:rFonts w:cs="Arial"/>
          <w:sz w:val="26"/>
          <w:szCs w:val="26"/>
        </w:rPr>
        <w:t>Derivado de lo anterior</w:t>
      </w:r>
      <w:r w:rsidR="00BA32FC" w:rsidRPr="007444B2">
        <w:rPr>
          <w:rStyle w:val="Refdenotaalpie"/>
          <w:rFonts w:cs="Arial"/>
          <w:sz w:val="26"/>
          <w:szCs w:val="26"/>
        </w:rPr>
        <w:footnoteReference w:id="168"/>
      </w:r>
      <w:r w:rsidR="00BA32FC" w:rsidRPr="007444B2">
        <w:rPr>
          <w:rFonts w:cs="Arial"/>
          <w:sz w:val="26"/>
          <w:szCs w:val="26"/>
        </w:rPr>
        <w:t>, el quejoso informó que las autoridades responsables no entreg</w:t>
      </w:r>
      <w:r w:rsidR="00FA2C81" w:rsidRPr="007444B2">
        <w:rPr>
          <w:rFonts w:cs="Arial"/>
          <w:sz w:val="26"/>
          <w:szCs w:val="26"/>
        </w:rPr>
        <w:t>aron</w:t>
      </w:r>
      <w:r w:rsidR="00BA32FC" w:rsidRPr="007444B2">
        <w:rPr>
          <w:rFonts w:cs="Arial"/>
          <w:sz w:val="26"/>
          <w:szCs w:val="26"/>
        </w:rPr>
        <w:t xml:space="preserve"> el medicamento</w:t>
      </w:r>
      <w:r w:rsidR="00FA2C81" w:rsidRPr="007444B2">
        <w:rPr>
          <w:rFonts w:cs="Arial"/>
          <w:sz w:val="26"/>
          <w:szCs w:val="26"/>
        </w:rPr>
        <w:t xml:space="preserve"> oportunamente</w:t>
      </w:r>
      <w:r w:rsidR="00BA32FC" w:rsidRPr="007444B2">
        <w:rPr>
          <w:rFonts w:cs="Arial"/>
          <w:sz w:val="26"/>
          <w:szCs w:val="26"/>
        </w:rPr>
        <w:t xml:space="preserve"> </w:t>
      </w:r>
      <w:r w:rsidR="006C7ABE" w:rsidRPr="007444B2">
        <w:rPr>
          <w:rFonts w:cs="Arial"/>
          <w:sz w:val="26"/>
          <w:szCs w:val="26"/>
        </w:rPr>
        <w:t>y</w:t>
      </w:r>
      <w:r w:rsidR="00031889" w:rsidRPr="007444B2">
        <w:rPr>
          <w:rFonts w:cs="Arial"/>
          <w:sz w:val="26"/>
          <w:szCs w:val="26"/>
        </w:rPr>
        <w:t xml:space="preserve"> que,</w:t>
      </w:r>
      <w:r w:rsidR="006C7ABE" w:rsidRPr="007444B2">
        <w:rPr>
          <w:rFonts w:cs="Arial"/>
          <w:sz w:val="26"/>
          <w:szCs w:val="26"/>
        </w:rPr>
        <w:t xml:space="preserve"> por problemas de logística de la empresa</w:t>
      </w:r>
      <w:r w:rsidR="00AE3893" w:rsidRPr="007444B2">
        <w:rPr>
          <w:rFonts w:cs="Arial"/>
          <w:sz w:val="26"/>
          <w:szCs w:val="26"/>
        </w:rPr>
        <w:t xml:space="preserve"> farmacéutica </w:t>
      </w:r>
      <w:r w:rsidR="002D1C6E" w:rsidRPr="007444B2">
        <w:rPr>
          <w:rFonts w:cs="Arial"/>
          <w:sz w:val="26"/>
          <w:szCs w:val="26"/>
        </w:rPr>
        <w:t xml:space="preserve">y de quien haría entrega del fármaco adquirido, </w:t>
      </w:r>
      <w:r w:rsidR="00DD5001" w:rsidRPr="007444B2">
        <w:rPr>
          <w:rFonts w:cs="Arial"/>
          <w:sz w:val="26"/>
          <w:szCs w:val="26"/>
        </w:rPr>
        <w:t xml:space="preserve">no tomó el medicamento los días </w:t>
      </w:r>
      <w:r w:rsidR="005246CA" w:rsidRPr="007444B2">
        <w:rPr>
          <w:rFonts w:cs="Arial"/>
          <w:sz w:val="26"/>
          <w:szCs w:val="26"/>
        </w:rPr>
        <w:t>sábado</w:t>
      </w:r>
      <w:r w:rsidR="00DD5001" w:rsidRPr="007444B2">
        <w:rPr>
          <w:rFonts w:cs="Arial"/>
          <w:sz w:val="26"/>
          <w:szCs w:val="26"/>
        </w:rPr>
        <w:t xml:space="preserve"> 1</w:t>
      </w:r>
      <w:r w:rsidR="005246CA" w:rsidRPr="007444B2">
        <w:rPr>
          <w:rFonts w:cs="Arial"/>
          <w:sz w:val="26"/>
          <w:szCs w:val="26"/>
        </w:rPr>
        <w:t>4 y domingo 15</w:t>
      </w:r>
      <w:r w:rsidR="00912AA6" w:rsidRPr="007444B2">
        <w:rPr>
          <w:rFonts w:cs="Arial"/>
          <w:sz w:val="26"/>
          <w:szCs w:val="26"/>
        </w:rPr>
        <w:t xml:space="preserve">, ambos </w:t>
      </w:r>
      <w:r w:rsidR="005246CA" w:rsidRPr="007444B2">
        <w:rPr>
          <w:rFonts w:cs="Arial"/>
          <w:sz w:val="26"/>
          <w:szCs w:val="26"/>
        </w:rPr>
        <w:t xml:space="preserve">de agosto de 2021, </w:t>
      </w:r>
      <w:r w:rsidR="001A7F3D" w:rsidRPr="007444B2">
        <w:rPr>
          <w:rFonts w:cs="Arial"/>
          <w:sz w:val="26"/>
          <w:szCs w:val="26"/>
        </w:rPr>
        <w:t xml:space="preserve">recibiendo el medicamento el </w:t>
      </w:r>
      <w:r w:rsidR="00802EA1" w:rsidRPr="007444B2">
        <w:rPr>
          <w:rFonts w:cs="Arial"/>
          <w:sz w:val="26"/>
          <w:szCs w:val="26"/>
        </w:rPr>
        <w:t>lunes</w:t>
      </w:r>
      <w:r w:rsidR="001A7F3D" w:rsidRPr="007444B2">
        <w:rPr>
          <w:rFonts w:cs="Arial"/>
          <w:sz w:val="26"/>
          <w:szCs w:val="26"/>
        </w:rPr>
        <w:t xml:space="preserve"> 16 de agosto de 2021. </w:t>
      </w:r>
    </w:p>
    <w:p w14:paraId="19E3DA59" w14:textId="77777777" w:rsidR="000B28AD" w:rsidRPr="007444B2" w:rsidRDefault="000B28AD" w:rsidP="00031889">
      <w:pPr>
        <w:pStyle w:val="corte4fondo"/>
        <w:ind w:right="51" w:firstLine="0"/>
        <w:contextualSpacing/>
        <w:rPr>
          <w:rFonts w:cs="Arial"/>
          <w:sz w:val="26"/>
          <w:szCs w:val="26"/>
        </w:rPr>
      </w:pPr>
    </w:p>
    <w:p w14:paraId="4B8E2616" w14:textId="7FD39FF0" w:rsidR="00D56ACB" w:rsidRPr="007444B2" w:rsidRDefault="00C567B3" w:rsidP="006239D0">
      <w:pPr>
        <w:pStyle w:val="corte4fondo"/>
        <w:numPr>
          <w:ilvl w:val="0"/>
          <w:numId w:val="2"/>
        </w:numPr>
        <w:ind w:right="51"/>
        <w:contextualSpacing/>
        <w:rPr>
          <w:rFonts w:cs="Arial"/>
          <w:sz w:val="26"/>
          <w:szCs w:val="26"/>
        </w:rPr>
      </w:pPr>
      <w:r w:rsidRPr="007444B2">
        <w:rPr>
          <w:rFonts w:cs="Arial"/>
          <w:sz w:val="26"/>
          <w:szCs w:val="26"/>
        </w:rPr>
        <w:t>Co</w:t>
      </w:r>
      <w:r w:rsidR="001A7F3D" w:rsidRPr="007444B2">
        <w:rPr>
          <w:rFonts w:cs="Arial"/>
          <w:sz w:val="26"/>
          <w:szCs w:val="26"/>
        </w:rPr>
        <w:t>mo puede apreciar</w:t>
      </w:r>
      <w:r w:rsidR="00FB44B7" w:rsidRPr="007444B2">
        <w:rPr>
          <w:rFonts w:cs="Arial"/>
          <w:sz w:val="26"/>
          <w:szCs w:val="26"/>
        </w:rPr>
        <w:t>se</w:t>
      </w:r>
      <w:bookmarkStart w:id="23" w:name="_Hlk134360588"/>
      <w:r w:rsidR="001A7F3D" w:rsidRPr="007444B2">
        <w:rPr>
          <w:rFonts w:cs="Arial"/>
          <w:sz w:val="26"/>
          <w:szCs w:val="26"/>
        </w:rPr>
        <w:t xml:space="preserve">, </w:t>
      </w:r>
      <w:r w:rsidR="00D56ACB" w:rsidRPr="007444B2">
        <w:rPr>
          <w:rFonts w:cs="Arial"/>
          <w:sz w:val="26"/>
          <w:szCs w:val="26"/>
          <w:u w:val="single"/>
        </w:rPr>
        <w:t xml:space="preserve">el juez de distrito </w:t>
      </w:r>
      <w:r w:rsidR="00031889" w:rsidRPr="007444B2">
        <w:rPr>
          <w:rFonts w:cs="Arial"/>
          <w:sz w:val="26"/>
          <w:szCs w:val="26"/>
          <w:u w:val="single"/>
        </w:rPr>
        <w:t xml:space="preserve">tenía la obligación de </w:t>
      </w:r>
      <w:r w:rsidR="001A7F3D" w:rsidRPr="007444B2">
        <w:rPr>
          <w:rFonts w:cs="Arial"/>
          <w:sz w:val="26"/>
          <w:szCs w:val="26"/>
          <w:u w:val="single"/>
        </w:rPr>
        <w:t>evaluar</w:t>
      </w:r>
      <w:r w:rsidR="00D56ACB" w:rsidRPr="007444B2">
        <w:rPr>
          <w:rFonts w:cs="Arial"/>
          <w:sz w:val="26"/>
          <w:szCs w:val="26"/>
          <w:u w:val="single"/>
        </w:rPr>
        <w:t xml:space="preserve"> </w:t>
      </w:r>
      <w:r w:rsidR="00FB44B7" w:rsidRPr="007444B2">
        <w:rPr>
          <w:rFonts w:cs="Arial"/>
          <w:sz w:val="26"/>
          <w:szCs w:val="26"/>
          <w:u w:val="single"/>
        </w:rPr>
        <w:t>en su integridad los autos del juicio de amparo</w:t>
      </w:r>
      <w:r w:rsidR="00FB44B7" w:rsidRPr="007444B2">
        <w:rPr>
          <w:rFonts w:cs="Arial"/>
          <w:sz w:val="26"/>
          <w:szCs w:val="26"/>
        </w:rPr>
        <w:t xml:space="preserve"> para advertir que</w:t>
      </w:r>
      <w:r w:rsidR="00FA2C81" w:rsidRPr="007444B2">
        <w:rPr>
          <w:rFonts w:cs="Arial"/>
          <w:sz w:val="26"/>
          <w:szCs w:val="26"/>
        </w:rPr>
        <w:t>,</w:t>
      </w:r>
      <w:r w:rsidR="00FB44B7" w:rsidRPr="007444B2">
        <w:rPr>
          <w:rFonts w:cs="Arial"/>
          <w:sz w:val="26"/>
          <w:szCs w:val="26"/>
        </w:rPr>
        <w:t xml:space="preserve"> en efecto, el quejoso se vio ante la imperiosa necesidad de adquirir el medicamento por sus propios medios</w:t>
      </w:r>
      <w:r w:rsidR="00031889" w:rsidRPr="007444B2">
        <w:rPr>
          <w:rFonts w:cs="Arial"/>
          <w:sz w:val="26"/>
          <w:szCs w:val="26"/>
        </w:rPr>
        <w:t>, porque no le fue suministrado por el IMSS</w:t>
      </w:r>
      <w:r w:rsidR="00FB44B7" w:rsidRPr="007444B2">
        <w:rPr>
          <w:rFonts w:cs="Arial"/>
          <w:sz w:val="26"/>
          <w:szCs w:val="26"/>
        </w:rPr>
        <w:t>.</w:t>
      </w:r>
    </w:p>
    <w:bookmarkEnd w:id="23"/>
    <w:p w14:paraId="40426CA3" w14:textId="77777777" w:rsidR="008A079D" w:rsidRPr="007444B2" w:rsidRDefault="008A079D" w:rsidP="00031889">
      <w:pPr>
        <w:pStyle w:val="corte4fondo"/>
        <w:ind w:right="51" w:firstLine="0"/>
        <w:contextualSpacing/>
        <w:rPr>
          <w:rFonts w:cs="Arial"/>
          <w:sz w:val="26"/>
          <w:szCs w:val="26"/>
        </w:rPr>
      </w:pPr>
    </w:p>
    <w:p w14:paraId="39E69343" w14:textId="57316A62" w:rsidR="00D8074A" w:rsidRPr="007444B2" w:rsidRDefault="00B2788F" w:rsidP="0025094E">
      <w:pPr>
        <w:pStyle w:val="corte4fondo"/>
        <w:numPr>
          <w:ilvl w:val="0"/>
          <w:numId w:val="2"/>
        </w:numPr>
        <w:rPr>
          <w:rFonts w:cs="Arial"/>
          <w:sz w:val="26"/>
          <w:szCs w:val="26"/>
        </w:rPr>
      </w:pPr>
      <w:r w:rsidRPr="007444B2">
        <w:rPr>
          <w:rFonts w:cs="Arial"/>
          <w:sz w:val="26"/>
          <w:szCs w:val="26"/>
        </w:rPr>
        <w:t>Ciertamente</w:t>
      </w:r>
      <w:r w:rsidR="008A079D" w:rsidRPr="007444B2">
        <w:rPr>
          <w:rFonts w:cs="Arial"/>
          <w:sz w:val="26"/>
          <w:szCs w:val="26"/>
        </w:rPr>
        <w:t xml:space="preserve">, </w:t>
      </w:r>
      <w:bookmarkStart w:id="24" w:name="_Hlk134360411"/>
      <w:r w:rsidR="008A079D" w:rsidRPr="007444B2">
        <w:rPr>
          <w:rFonts w:cs="Arial"/>
          <w:sz w:val="26"/>
          <w:szCs w:val="26"/>
        </w:rPr>
        <w:t>el quejoso vio afectad</w:t>
      </w:r>
      <w:r w:rsidR="004408F7" w:rsidRPr="007444B2">
        <w:rPr>
          <w:rFonts w:cs="Arial"/>
          <w:sz w:val="26"/>
          <w:szCs w:val="26"/>
        </w:rPr>
        <w:t>a</w:t>
      </w:r>
      <w:r w:rsidR="008A079D" w:rsidRPr="007444B2">
        <w:rPr>
          <w:rFonts w:cs="Arial"/>
          <w:sz w:val="26"/>
          <w:szCs w:val="26"/>
        </w:rPr>
        <w:t xml:space="preserve"> su esfera jurídica</w:t>
      </w:r>
      <w:r w:rsidR="00635A74" w:rsidRPr="007444B2">
        <w:rPr>
          <w:rFonts w:cs="Arial"/>
          <w:sz w:val="26"/>
          <w:szCs w:val="26"/>
        </w:rPr>
        <w:t>,</w:t>
      </w:r>
      <w:r w:rsidR="00031889" w:rsidRPr="007444B2">
        <w:rPr>
          <w:rFonts w:cs="Arial"/>
          <w:sz w:val="26"/>
          <w:szCs w:val="26"/>
        </w:rPr>
        <w:t xml:space="preserve"> </w:t>
      </w:r>
      <w:r w:rsidR="00635A74" w:rsidRPr="007444B2">
        <w:rPr>
          <w:rFonts w:cs="Arial"/>
          <w:sz w:val="26"/>
          <w:szCs w:val="26"/>
        </w:rPr>
        <w:t xml:space="preserve">en relación con su derecho a la salud, </w:t>
      </w:r>
      <w:r w:rsidR="00031889" w:rsidRPr="007444B2">
        <w:rPr>
          <w:rFonts w:cs="Arial"/>
          <w:sz w:val="26"/>
          <w:szCs w:val="26"/>
        </w:rPr>
        <w:t>ante la suspensión del medicamento</w:t>
      </w:r>
      <w:r w:rsidR="00FD4F6C" w:rsidRPr="007444B2">
        <w:rPr>
          <w:rFonts w:cs="Arial"/>
          <w:sz w:val="26"/>
          <w:szCs w:val="26"/>
        </w:rPr>
        <w:t>,</w:t>
      </w:r>
      <w:r w:rsidR="008A079D" w:rsidRPr="007444B2">
        <w:rPr>
          <w:rFonts w:cs="Arial"/>
          <w:sz w:val="26"/>
          <w:szCs w:val="26"/>
        </w:rPr>
        <w:t xml:space="preserve"> aspecto que, como </w:t>
      </w:r>
      <w:r w:rsidR="00635A74" w:rsidRPr="007444B2">
        <w:rPr>
          <w:rFonts w:cs="Arial"/>
          <w:sz w:val="26"/>
          <w:szCs w:val="26"/>
        </w:rPr>
        <w:t>ya se ha expresado en est</w:t>
      </w:r>
      <w:r w:rsidRPr="007444B2">
        <w:rPr>
          <w:rFonts w:cs="Arial"/>
          <w:sz w:val="26"/>
          <w:szCs w:val="26"/>
        </w:rPr>
        <w:t>a resolución,</w:t>
      </w:r>
      <w:r w:rsidR="008A079D" w:rsidRPr="007444B2">
        <w:rPr>
          <w:rFonts w:cs="Arial"/>
          <w:sz w:val="26"/>
          <w:szCs w:val="26"/>
        </w:rPr>
        <w:t xml:space="preserve"> no desaparece con la entrega a destiempo del fármaco. </w:t>
      </w:r>
    </w:p>
    <w:bookmarkEnd w:id="24"/>
    <w:p w14:paraId="5DAC50DF" w14:textId="77777777" w:rsidR="00D8074A" w:rsidRPr="007444B2" w:rsidRDefault="00D8074A" w:rsidP="00D8074A">
      <w:pPr>
        <w:pStyle w:val="corte4fondo"/>
        <w:ind w:right="51" w:firstLine="0"/>
        <w:contextualSpacing/>
        <w:rPr>
          <w:rFonts w:cs="Arial"/>
          <w:sz w:val="26"/>
          <w:szCs w:val="26"/>
        </w:rPr>
      </w:pPr>
    </w:p>
    <w:p w14:paraId="0FCACB7B" w14:textId="07E080FA" w:rsidR="00D8074A" w:rsidRPr="007444B2" w:rsidRDefault="0098194F" w:rsidP="00D8074A">
      <w:pPr>
        <w:pStyle w:val="corte4fondo"/>
        <w:numPr>
          <w:ilvl w:val="0"/>
          <w:numId w:val="2"/>
        </w:numPr>
        <w:rPr>
          <w:rFonts w:cs="Arial"/>
          <w:sz w:val="26"/>
          <w:szCs w:val="26"/>
        </w:rPr>
      </w:pPr>
      <w:r w:rsidRPr="007444B2">
        <w:rPr>
          <w:rFonts w:cs="Arial"/>
          <w:sz w:val="26"/>
          <w:szCs w:val="26"/>
        </w:rPr>
        <w:lastRenderedPageBreak/>
        <w:t xml:space="preserve">Esta Primera Sala </w:t>
      </w:r>
      <w:r w:rsidR="00534CA4" w:rsidRPr="007444B2">
        <w:rPr>
          <w:rFonts w:cs="Arial"/>
          <w:sz w:val="26"/>
          <w:szCs w:val="26"/>
        </w:rPr>
        <w:t xml:space="preserve">reitera que </w:t>
      </w:r>
      <w:r w:rsidR="008A079D" w:rsidRPr="007444B2">
        <w:rPr>
          <w:rFonts w:cs="Arial"/>
          <w:sz w:val="26"/>
          <w:szCs w:val="26"/>
        </w:rPr>
        <w:t xml:space="preserve">es necesario que los institutos de salud atiendan de manera inmediata </w:t>
      </w:r>
      <w:r w:rsidRPr="007444B2">
        <w:rPr>
          <w:rFonts w:cs="Arial"/>
          <w:sz w:val="26"/>
          <w:szCs w:val="26"/>
        </w:rPr>
        <w:t>el</w:t>
      </w:r>
      <w:r w:rsidR="008A079D" w:rsidRPr="007444B2">
        <w:rPr>
          <w:rFonts w:cs="Arial"/>
          <w:sz w:val="26"/>
          <w:szCs w:val="26"/>
        </w:rPr>
        <w:t xml:space="preserve"> suministr</w:t>
      </w:r>
      <w:r w:rsidRPr="007444B2">
        <w:rPr>
          <w:rFonts w:cs="Arial"/>
          <w:sz w:val="26"/>
          <w:szCs w:val="26"/>
        </w:rPr>
        <w:t>o</w:t>
      </w:r>
      <w:r w:rsidR="008A079D" w:rsidRPr="007444B2">
        <w:rPr>
          <w:rFonts w:cs="Arial"/>
          <w:sz w:val="26"/>
          <w:szCs w:val="26"/>
        </w:rPr>
        <w:t xml:space="preserve"> de los fármacos requeridos por los pacientes</w:t>
      </w:r>
      <w:r w:rsidR="00D8074A" w:rsidRPr="007444B2">
        <w:rPr>
          <w:rFonts w:cs="Arial"/>
          <w:sz w:val="26"/>
          <w:szCs w:val="26"/>
        </w:rPr>
        <w:t>.</w:t>
      </w:r>
      <w:r w:rsidRPr="007444B2">
        <w:rPr>
          <w:rFonts w:cs="Arial"/>
          <w:sz w:val="26"/>
          <w:szCs w:val="26"/>
        </w:rPr>
        <w:t xml:space="preserve"> </w:t>
      </w:r>
      <w:r w:rsidR="00D8074A" w:rsidRPr="007444B2">
        <w:rPr>
          <w:rFonts w:cs="Arial"/>
          <w:sz w:val="26"/>
          <w:szCs w:val="26"/>
        </w:rPr>
        <w:t>E</w:t>
      </w:r>
      <w:r w:rsidR="00CF60DF" w:rsidRPr="007444B2">
        <w:rPr>
          <w:rFonts w:cs="Arial"/>
          <w:sz w:val="26"/>
          <w:szCs w:val="26"/>
        </w:rPr>
        <w:t>n aras de proteger el derecho a la salud</w:t>
      </w:r>
      <w:r w:rsidR="00447D45" w:rsidRPr="007444B2">
        <w:rPr>
          <w:rFonts w:cs="Arial"/>
          <w:sz w:val="26"/>
          <w:szCs w:val="26"/>
        </w:rPr>
        <w:t>, la asistencia médica y el tratamiento</w:t>
      </w:r>
      <w:r w:rsidRPr="007444B2">
        <w:rPr>
          <w:rFonts w:cs="Arial"/>
          <w:sz w:val="26"/>
          <w:szCs w:val="26"/>
        </w:rPr>
        <w:t>,</w:t>
      </w:r>
      <w:r w:rsidR="00447D45" w:rsidRPr="007444B2">
        <w:rPr>
          <w:rFonts w:cs="Arial"/>
          <w:sz w:val="26"/>
          <w:szCs w:val="26"/>
        </w:rPr>
        <w:t xml:space="preserve"> </w:t>
      </w:r>
      <w:r w:rsidR="0025094E" w:rsidRPr="007444B2">
        <w:rPr>
          <w:rFonts w:cs="Arial"/>
          <w:sz w:val="26"/>
          <w:szCs w:val="26"/>
        </w:rPr>
        <w:t xml:space="preserve">éstos </w:t>
      </w:r>
      <w:r w:rsidR="00447D45" w:rsidRPr="007444B2">
        <w:rPr>
          <w:rFonts w:cs="Arial"/>
          <w:sz w:val="26"/>
          <w:szCs w:val="26"/>
        </w:rPr>
        <w:t>debe</w:t>
      </w:r>
      <w:r w:rsidR="0025094E" w:rsidRPr="007444B2">
        <w:rPr>
          <w:rFonts w:cs="Arial"/>
          <w:sz w:val="26"/>
          <w:szCs w:val="26"/>
        </w:rPr>
        <w:t>n</w:t>
      </w:r>
      <w:r w:rsidR="00447D45" w:rsidRPr="007444B2">
        <w:rPr>
          <w:rFonts w:cs="Arial"/>
          <w:sz w:val="26"/>
          <w:szCs w:val="26"/>
        </w:rPr>
        <w:t xml:space="preserve"> garantizarse de forma oportuna, permanente y constante</w:t>
      </w:r>
      <w:r w:rsidR="00447D45" w:rsidRPr="007444B2">
        <w:rPr>
          <w:rStyle w:val="Refdenotaalpie"/>
          <w:rFonts w:cs="Arial"/>
          <w:sz w:val="26"/>
          <w:szCs w:val="26"/>
        </w:rPr>
        <w:footnoteReference w:id="169"/>
      </w:r>
      <w:r w:rsidR="00CF60DF" w:rsidRPr="007444B2">
        <w:rPr>
          <w:rFonts w:cs="Arial"/>
          <w:sz w:val="26"/>
          <w:szCs w:val="26"/>
        </w:rPr>
        <w:t>.</w:t>
      </w:r>
      <w:r w:rsidR="00D8074A" w:rsidRPr="007444B2">
        <w:rPr>
          <w:rFonts w:cs="Arial"/>
          <w:sz w:val="26"/>
          <w:szCs w:val="26"/>
        </w:rPr>
        <w:t xml:space="preserve"> </w:t>
      </w:r>
      <w:bookmarkStart w:id="25" w:name="_Hlk134360403"/>
      <w:r w:rsidR="00D8074A" w:rsidRPr="007444B2">
        <w:rPr>
          <w:rFonts w:cs="Arial"/>
          <w:sz w:val="26"/>
          <w:szCs w:val="26"/>
        </w:rPr>
        <w:t>La entrega impuntual o inoportuna del medicamento, que se le prescribió</w:t>
      </w:r>
      <w:r w:rsidR="00BD45DD" w:rsidRPr="007444B2">
        <w:rPr>
          <w:rFonts w:cs="Arial"/>
          <w:sz w:val="26"/>
          <w:szCs w:val="26"/>
        </w:rPr>
        <w:t xml:space="preserve"> al quejoso,</w:t>
      </w:r>
      <w:r w:rsidR="00D8074A" w:rsidRPr="007444B2">
        <w:rPr>
          <w:rFonts w:cs="Arial"/>
          <w:sz w:val="26"/>
          <w:szCs w:val="26"/>
        </w:rPr>
        <w:t xml:space="preserve"> como parte del tratamiento médico que debía seguir en forma ininterrumpida, afectó su esfera jurídica, por lo que se puso en peligro su salud. </w:t>
      </w:r>
    </w:p>
    <w:bookmarkEnd w:id="25"/>
    <w:p w14:paraId="6EA91F11" w14:textId="77777777" w:rsidR="006709BE" w:rsidRPr="007444B2" w:rsidRDefault="006709BE" w:rsidP="0025094E">
      <w:pPr>
        <w:pStyle w:val="corte4fondo"/>
        <w:ind w:right="51" w:firstLine="0"/>
        <w:contextualSpacing/>
        <w:rPr>
          <w:rFonts w:cs="Arial"/>
          <w:sz w:val="26"/>
          <w:szCs w:val="26"/>
        </w:rPr>
      </w:pPr>
    </w:p>
    <w:p w14:paraId="6260D290" w14:textId="3C678FD3" w:rsidR="00FB44B7" w:rsidRPr="007444B2" w:rsidRDefault="006709BE" w:rsidP="006709BE">
      <w:pPr>
        <w:pStyle w:val="corte4fondo"/>
        <w:numPr>
          <w:ilvl w:val="0"/>
          <w:numId w:val="2"/>
        </w:numPr>
        <w:rPr>
          <w:rFonts w:cs="Arial"/>
          <w:sz w:val="26"/>
          <w:szCs w:val="26"/>
        </w:rPr>
      </w:pPr>
      <w:r w:rsidRPr="007444B2">
        <w:rPr>
          <w:rFonts w:cs="Arial"/>
          <w:sz w:val="26"/>
          <w:szCs w:val="26"/>
        </w:rPr>
        <w:t xml:space="preserve">Cabe recordar que </w:t>
      </w:r>
      <w:bookmarkStart w:id="26" w:name="_Hlk134359735"/>
      <w:r w:rsidRPr="007444B2">
        <w:rPr>
          <w:rFonts w:cs="Arial"/>
          <w:sz w:val="26"/>
          <w:szCs w:val="26"/>
        </w:rPr>
        <w:t>e</w:t>
      </w:r>
      <w:r w:rsidR="00FB44B7" w:rsidRPr="007444B2">
        <w:rPr>
          <w:rFonts w:cs="Arial"/>
          <w:sz w:val="26"/>
          <w:szCs w:val="26"/>
        </w:rPr>
        <w:t xml:space="preserve">l derecho fundamental </w:t>
      </w:r>
      <w:r w:rsidR="0025094E" w:rsidRPr="007444B2">
        <w:rPr>
          <w:rFonts w:cs="Arial"/>
          <w:sz w:val="26"/>
          <w:szCs w:val="26"/>
        </w:rPr>
        <w:t>señalado</w:t>
      </w:r>
      <w:r w:rsidR="00FB44B7" w:rsidRPr="007444B2">
        <w:rPr>
          <w:rFonts w:cs="Arial"/>
          <w:sz w:val="26"/>
          <w:szCs w:val="26"/>
        </w:rPr>
        <w:t xml:space="preserve"> como transgredido en la demanda de amparo es el previsto en el artículo 4º, párrafo cuarto, de la Constitución Política de los Estados Unidos Mexicanos, esto es, el derecho a la protección de la salud, el cual comprende como servicio básico la atención médica, que supone un </w:t>
      </w:r>
      <w:r w:rsidR="00FB44B7" w:rsidRPr="007444B2">
        <w:rPr>
          <w:rFonts w:cs="Arial"/>
          <w:b/>
          <w:bCs/>
          <w:sz w:val="26"/>
          <w:szCs w:val="26"/>
        </w:rPr>
        <w:t xml:space="preserve">tratamiento oportuno </w:t>
      </w:r>
      <w:r w:rsidR="00FB44B7" w:rsidRPr="007444B2">
        <w:rPr>
          <w:rFonts w:cs="Arial"/>
          <w:sz w:val="26"/>
          <w:szCs w:val="26"/>
        </w:rPr>
        <w:t xml:space="preserve">al enfermo, lo que incluye la aplicación de los estudios médicos necesarios y de los </w:t>
      </w:r>
      <w:r w:rsidR="00FB44B7" w:rsidRPr="007444B2">
        <w:rPr>
          <w:rFonts w:cs="Arial"/>
          <w:b/>
          <w:bCs/>
          <w:sz w:val="26"/>
          <w:szCs w:val="26"/>
        </w:rPr>
        <w:t>medicamentos correspondientes</w:t>
      </w:r>
      <w:bookmarkEnd w:id="26"/>
      <w:r w:rsidR="00FB44B7" w:rsidRPr="007444B2">
        <w:rPr>
          <w:vertAlign w:val="superscript"/>
        </w:rPr>
        <w:footnoteReference w:id="170"/>
      </w:r>
      <w:r w:rsidR="00FB44B7" w:rsidRPr="007444B2">
        <w:rPr>
          <w:rFonts w:cs="Arial"/>
          <w:sz w:val="26"/>
          <w:szCs w:val="26"/>
        </w:rPr>
        <w:t>.</w:t>
      </w:r>
    </w:p>
    <w:p w14:paraId="377ADA3F" w14:textId="77777777" w:rsidR="00FB44B7" w:rsidRPr="007444B2" w:rsidRDefault="00FB44B7" w:rsidP="00FB44B7">
      <w:pPr>
        <w:pStyle w:val="corte4fondo"/>
        <w:ind w:firstLine="0"/>
        <w:rPr>
          <w:rFonts w:cs="Arial"/>
          <w:sz w:val="26"/>
          <w:szCs w:val="26"/>
        </w:rPr>
      </w:pPr>
    </w:p>
    <w:p w14:paraId="7F1366FE" w14:textId="588A22BF" w:rsidR="00FB44B7" w:rsidRPr="007444B2" w:rsidRDefault="00383A1A" w:rsidP="00FB44B7">
      <w:pPr>
        <w:pStyle w:val="corte4fondo"/>
        <w:numPr>
          <w:ilvl w:val="0"/>
          <w:numId w:val="2"/>
        </w:numPr>
        <w:rPr>
          <w:rFonts w:cs="Arial"/>
          <w:sz w:val="26"/>
          <w:szCs w:val="26"/>
        </w:rPr>
      </w:pPr>
      <w:bookmarkStart w:id="27" w:name="_Hlk134359824"/>
      <w:r w:rsidRPr="007444B2">
        <w:rPr>
          <w:rFonts w:cs="Arial"/>
          <w:sz w:val="26"/>
          <w:szCs w:val="26"/>
        </w:rPr>
        <w:t>E</w:t>
      </w:r>
      <w:r w:rsidR="00FB44B7" w:rsidRPr="007444B2">
        <w:rPr>
          <w:rFonts w:cs="Arial"/>
          <w:sz w:val="26"/>
          <w:szCs w:val="26"/>
        </w:rPr>
        <w:t xml:space="preserve">l derecho a la salud reconocido a nivel constitucional representa para el Estado la obligación de garantizar a todas las personas el disfrute de servicios de salud a través de la atención médica, cuya finalidad es proteger, </w:t>
      </w:r>
      <w:r w:rsidR="00FB44B7" w:rsidRPr="007444B2">
        <w:rPr>
          <w:rFonts w:cs="Arial"/>
          <w:sz w:val="26"/>
          <w:szCs w:val="26"/>
        </w:rPr>
        <w:lastRenderedPageBreak/>
        <w:t>promover y respetar la salud de manera preventiva, curativa, de rehabilitación o paliativa, a fin de conseguir su bienestar físico y mental, para así contribuir al ejercicio pleno de sus capacidades y la prolongación y mejoramiento de la calidad de la vida humana.</w:t>
      </w:r>
    </w:p>
    <w:bookmarkEnd w:id="27"/>
    <w:p w14:paraId="266322C0" w14:textId="77777777" w:rsidR="00FB44B7" w:rsidRPr="007444B2" w:rsidRDefault="00FB44B7" w:rsidP="00FB44B7">
      <w:pPr>
        <w:pStyle w:val="corte4fondo"/>
        <w:ind w:firstLine="0"/>
        <w:rPr>
          <w:rFonts w:cs="Arial"/>
          <w:sz w:val="26"/>
          <w:szCs w:val="26"/>
        </w:rPr>
      </w:pPr>
    </w:p>
    <w:p w14:paraId="4438D89F" w14:textId="77777777" w:rsidR="00FB44B7" w:rsidRPr="007444B2" w:rsidRDefault="00FB44B7" w:rsidP="00FB44B7">
      <w:pPr>
        <w:pStyle w:val="corte4fondo"/>
        <w:numPr>
          <w:ilvl w:val="0"/>
          <w:numId w:val="2"/>
        </w:numPr>
        <w:rPr>
          <w:rFonts w:cs="Arial"/>
          <w:sz w:val="26"/>
          <w:szCs w:val="26"/>
        </w:rPr>
      </w:pPr>
      <w:r w:rsidRPr="007444B2">
        <w:rPr>
          <w:rFonts w:cs="Arial"/>
          <w:sz w:val="26"/>
          <w:szCs w:val="26"/>
        </w:rPr>
        <w:t>Para cumplir con esta obligación de rango constitucional se constituyó el Sistema Nacional de Salud, integrado por dependencias y entidades de la Administración Pública federal y local, entre las que se encuentran las instituciones públicas de seguridad social, las que igualmente participan de esta obligación en los términos que establezcan las leyes respectivas.</w:t>
      </w:r>
    </w:p>
    <w:p w14:paraId="53DB206E" w14:textId="77777777" w:rsidR="00FB44B7" w:rsidRPr="007444B2" w:rsidRDefault="00FB44B7" w:rsidP="00FB44B7">
      <w:pPr>
        <w:pStyle w:val="corte4fondo"/>
        <w:ind w:firstLine="0"/>
        <w:rPr>
          <w:rFonts w:cs="Arial"/>
          <w:sz w:val="26"/>
          <w:szCs w:val="26"/>
        </w:rPr>
      </w:pPr>
    </w:p>
    <w:p w14:paraId="1877FF8B" w14:textId="45F413CA" w:rsidR="00FB44B7" w:rsidRPr="007444B2" w:rsidRDefault="00133008" w:rsidP="00FB44B7">
      <w:pPr>
        <w:pStyle w:val="corte4fondo"/>
        <w:numPr>
          <w:ilvl w:val="0"/>
          <w:numId w:val="2"/>
        </w:numPr>
        <w:rPr>
          <w:rFonts w:cs="Arial"/>
          <w:sz w:val="26"/>
          <w:szCs w:val="26"/>
        </w:rPr>
      </w:pPr>
      <w:r w:rsidRPr="007444B2">
        <w:rPr>
          <w:rFonts w:cs="Arial"/>
          <w:sz w:val="26"/>
          <w:szCs w:val="26"/>
        </w:rPr>
        <w:t xml:space="preserve">Así, </w:t>
      </w:r>
      <w:bookmarkStart w:id="28" w:name="_Hlk134359863"/>
      <w:r w:rsidRPr="007444B2">
        <w:rPr>
          <w:rFonts w:cs="Arial"/>
          <w:sz w:val="26"/>
          <w:szCs w:val="26"/>
        </w:rPr>
        <w:t>e</w:t>
      </w:r>
      <w:r w:rsidR="00FB44B7" w:rsidRPr="007444B2">
        <w:rPr>
          <w:rFonts w:cs="Arial"/>
          <w:sz w:val="26"/>
          <w:szCs w:val="26"/>
        </w:rPr>
        <w:t xml:space="preserve">l </w:t>
      </w:r>
      <w:r w:rsidRPr="007444B2">
        <w:rPr>
          <w:rFonts w:cs="Arial"/>
          <w:sz w:val="26"/>
          <w:szCs w:val="26"/>
        </w:rPr>
        <w:t>Instituto Mexicano del Seguro Social</w:t>
      </w:r>
      <w:r w:rsidR="0034334D" w:rsidRPr="007444B2">
        <w:rPr>
          <w:rFonts w:cs="Arial"/>
          <w:sz w:val="26"/>
          <w:szCs w:val="26"/>
        </w:rPr>
        <w:t>,</w:t>
      </w:r>
      <w:r w:rsidR="00FB44B7" w:rsidRPr="007444B2">
        <w:rPr>
          <w:rFonts w:cs="Arial"/>
          <w:sz w:val="26"/>
          <w:szCs w:val="26"/>
        </w:rPr>
        <w:t xml:space="preserve"> como organismo descentralizado con personalidad y patrimonio propios, constituye una institución pública de seguridad social que forma parte del Sistema Nacional de Salud y que, por tanto, se encuentra obligado</w:t>
      </w:r>
      <w:r w:rsidR="0034334D" w:rsidRPr="007444B2">
        <w:rPr>
          <w:rFonts w:cs="Arial"/>
          <w:sz w:val="26"/>
          <w:szCs w:val="26"/>
        </w:rPr>
        <w:t>,</w:t>
      </w:r>
      <w:r w:rsidR="00FB44B7" w:rsidRPr="007444B2">
        <w:rPr>
          <w:rFonts w:cs="Arial"/>
          <w:sz w:val="26"/>
          <w:szCs w:val="26"/>
        </w:rPr>
        <w:t xml:space="preserve"> en términos de los artículos 4 de la Constitución</w:t>
      </w:r>
      <w:r w:rsidR="00AE2E07" w:rsidRPr="007444B2">
        <w:rPr>
          <w:rFonts w:cs="Arial"/>
          <w:sz w:val="26"/>
          <w:szCs w:val="26"/>
        </w:rPr>
        <w:t xml:space="preserve"> Política de los Estados Unidos Mexicanos</w:t>
      </w:r>
      <w:r w:rsidR="00FB44B7" w:rsidRPr="007444B2">
        <w:rPr>
          <w:rFonts w:cs="Arial"/>
          <w:sz w:val="26"/>
          <w:szCs w:val="26"/>
        </w:rPr>
        <w:t xml:space="preserve"> y 6, fracción I, 23, 24, 27, 32, 33 y 37 de la Ley General de Salud, a garantizar el derecho a la salud mediante atención médica preventiva, curativa, de rehabilitación o </w:t>
      </w:r>
      <w:r w:rsidR="00FB44B7" w:rsidRPr="007444B2">
        <w:rPr>
          <w:rFonts w:cs="Arial"/>
          <w:b/>
          <w:bCs/>
          <w:sz w:val="26"/>
          <w:szCs w:val="26"/>
        </w:rPr>
        <w:t>paliativa</w:t>
      </w:r>
      <w:r w:rsidR="00FB44B7" w:rsidRPr="007444B2">
        <w:rPr>
          <w:rFonts w:cs="Arial"/>
          <w:sz w:val="26"/>
          <w:szCs w:val="26"/>
        </w:rPr>
        <w:t xml:space="preserve">, como un </w:t>
      </w:r>
      <w:r w:rsidR="00FB44B7" w:rsidRPr="007444B2">
        <w:rPr>
          <w:rFonts w:cs="Arial"/>
          <w:b/>
          <w:bCs/>
          <w:sz w:val="26"/>
          <w:szCs w:val="26"/>
        </w:rPr>
        <w:t>servicio básico de salud a las personas</w:t>
      </w:r>
      <w:r w:rsidR="00FB44B7" w:rsidRPr="007444B2">
        <w:rPr>
          <w:rFonts w:cs="Arial"/>
          <w:sz w:val="26"/>
          <w:szCs w:val="26"/>
        </w:rPr>
        <w:t xml:space="preserve"> que tengan el carácter de derechohabientes, en términos de su ley.</w:t>
      </w:r>
    </w:p>
    <w:bookmarkEnd w:id="28"/>
    <w:p w14:paraId="28D9563D" w14:textId="77777777" w:rsidR="001742D9" w:rsidRPr="007444B2" w:rsidRDefault="001742D9" w:rsidP="00E97C20">
      <w:pPr>
        <w:pStyle w:val="corte4fondo"/>
        <w:ind w:firstLine="0"/>
        <w:rPr>
          <w:rFonts w:cs="Arial"/>
          <w:sz w:val="26"/>
          <w:szCs w:val="26"/>
        </w:rPr>
      </w:pPr>
    </w:p>
    <w:p w14:paraId="756FDDD1" w14:textId="44521631" w:rsidR="00FB44B7" w:rsidRPr="007444B2" w:rsidRDefault="00E97C20" w:rsidP="00210371">
      <w:pPr>
        <w:pStyle w:val="corte4fondo"/>
        <w:numPr>
          <w:ilvl w:val="0"/>
          <w:numId w:val="2"/>
        </w:numPr>
        <w:rPr>
          <w:rFonts w:cs="Arial"/>
          <w:sz w:val="26"/>
          <w:szCs w:val="26"/>
        </w:rPr>
      </w:pPr>
      <w:bookmarkStart w:id="29" w:name="_Hlk134359641"/>
      <w:r w:rsidRPr="007444B2">
        <w:rPr>
          <w:rFonts w:cs="Arial"/>
          <w:sz w:val="26"/>
          <w:szCs w:val="26"/>
        </w:rPr>
        <w:t>A</w:t>
      </w:r>
      <w:r w:rsidR="001742D9" w:rsidRPr="007444B2">
        <w:rPr>
          <w:rFonts w:cs="Arial"/>
          <w:sz w:val="26"/>
          <w:szCs w:val="26"/>
        </w:rPr>
        <w:t xml:space="preserve">l no satisfacerse </w:t>
      </w:r>
      <w:r w:rsidRPr="007444B2">
        <w:rPr>
          <w:rFonts w:cs="Arial"/>
          <w:sz w:val="26"/>
          <w:szCs w:val="26"/>
        </w:rPr>
        <w:t>lo previsto en</w:t>
      </w:r>
      <w:r w:rsidR="00A45413" w:rsidRPr="007444B2">
        <w:rPr>
          <w:rFonts w:cs="Arial"/>
          <w:sz w:val="26"/>
          <w:szCs w:val="26"/>
        </w:rPr>
        <w:t xml:space="preserve"> </w:t>
      </w:r>
      <w:r w:rsidR="001742D9" w:rsidRPr="007444B2">
        <w:rPr>
          <w:rFonts w:cs="Arial"/>
          <w:sz w:val="26"/>
          <w:szCs w:val="26"/>
        </w:rPr>
        <w:t>l</w:t>
      </w:r>
      <w:r w:rsidR="00A45413" w:rsidRPr="007444B2">
        <w:rPr>
          <w:rFonts w:cs="Arial"/>
          <w:sz w:val="26"/>
          <w:szCs w:val="26"/>
        </w:rPr>
        <w:t>os</w:t>
      </w:r>
      <w:r w:rsidR="001742D9" w:rsidRPr="007444B2">
        <w:rPr>
          <w:rFonts w:cs="Arial"/>
          <w:sz w:val="26"/>
          <w:szCs w:val="26"/>
        </w:rPr>
        <w:t xml:space="preserve"> </w:t>
      </w:r>
      <w:r w:rsidR="00A45413" w:rsidRPr="007444B2">
        <w:rPr>
          <w:rFonts w:cs="Arial"/>
          <w:sz w:val="26"/>
          <w:szCs w:val="26"/>
        </w:rPr>
        <w:t>artículos</w:t>
      </w:r>
      <w:r w:rsidR="001742D9" w:rsidRPr="007444B2">
        <w:rPr>
          <w:rFonts w:cs="Arial"/>
          <w:sz w:val="26"/>
          <w:szCs w:val="26"/>
        </w:rPr>
        <w:t xml:space="preserve"> 1</w:t>
      </w:r>
      <w:r w:rsidR="00133008" w:rsidRPr="007444B2">
        <w:rPr>
          <w:rFonts w:cs="Arial"/>
          <w:sz w:val="26"/>
          <w:szCs w:val="26"/>
        </w:rPr>
        <w:t>°</w:t>
      </w:r>
      <w:r w:rsidR="001742D9" w:rsidRPr="007444B2">
        <w:rPr>
          <w:rFonts w:cs="Arial"/>
          <w:sz w:val="26"/>
          <w:szCs w:val="26"/>
        </w:rPr>
        <w:t xml:space="preserve"> y 4</w:t>
      </w:r>
      <w:r w:rsidR="00133008" w:rsidRPr="007444B2">
        <w:rPr>
          <w:rFonts w:cs="Arial"/>
          <w:sz w:val="26"/>
          <w:szCs w:val="26"/>
        </w:rPr>
        <w:t>°</w:t>
      </w:r>
      <w:r w:rsidR="001742D9" w:rsidRPr="007444B2">
        <w:rPr>
          <w:rFonts w:cs="Arial"/>
          <w:sz w:val="26"/>
          <w:szCs w:val="26"/>
        </w:rPr>
        <w:t xml:space="preserve"> </w:t>
      </w:r>
      <w:r w:rsidR="00A45413" w:rsidRPr="007444B2">
        <w:rPr>
          <w:rFonts w:cs="Arial"/>
          <w:sz w:val="26"/>
          <w:szCs w:val="26"/>
        </w:rPr>
        <w:t>de la Constitución</w:t>
      </w:r>
      <w:bookmarkEnd w:id="29"/>
      <w:r w:rsidR="001742D9" w:rsidRPr="007444B2">
        <w:rPr>
          <w:rFonts w:cs="Arial"/>
          <w:sz w:val="26"/>
          <w:szCs w:val="26"/>
        </w:rPr>
        <w:t xml:space="preserve">, </w:t>
      </w:r>
      <w:r w:rsidRPr="007444B2">
        <w:rPr>
          <w:rFonts w:cs="Arial"/>
          <w:sz w:val="26"/>
          <w:szCs w:val="26"/>
        </w:rPr>
        <w:t xml:space="preserve">esta Primera Sala </w:t>
      </w:r>
      <w:r w:rsidR="00CE7521" w:rsidRPr="007444B2">
        <w:rPr>
          <w:rFonts w:cs="Arial"/>
          <w:sz w:val="26"/>
          <w:szCs w:val="26"/>
        </w:rPr>
        <w:t>llega a la convicción</w:t>
      </w:r>
      <w:r w:rsidR="009B26D5" w:rsidRPr="007444B2">
        <w:rPr>
          <w:rFonts w:cs="Arial"/>
          <w:sz w:val="26"/>
          <w:szCs w:val="26"/>
        </w:rPr>
        <w:t xml:space="preserve"> de</w:t>
      </w:r>
      <w:r w:rsidR="00CE7521" w:rsidRPr="007444B2">
        <w:rPr>
          <w:rFonts w:cs="Arial"/>
          <w:sz w:val="26"/>
          <w:szCs w:val="26"/>
        </w:rPr>
        <w:t xml:space="preserve"> que</w:t>
      </w:r>
      <w:r w:rsidR="005F694F" w:rsidRPr="007444B2">
        <w:rPr>
          <w:rFonts w:cs="Arial"/>
          <w:sz w:val="26"/>
          <w:szCs w:val="26"/>
        </w:rPr>
        <w:t>,</w:t>
      </w:r>
      <w:r w:rsidR="001742D9" w:rsidRPr="007444B2">
        <w:rPr>
          <w:rFonts w:cs="Arial"/>
          <w:sz w:val="26"/>
          <w:szCs w:val="26"/>
        </w:rPr>
        <w:t xml:space="preserve"> </w:t>
      </w:r>
      <w:bookmarkStart w:id="30" w:name="_Hlk134359567"/>
      <w:r w:rsidR="001742D9" w:rsidRPr="007444B2">
        <w:rPr>
          <w:rFonts w:cs="Arial"/>
          <w:sz w:val="26"/>
          <w:szCs w:val="26"/>
        </w:rPr>
        <w:t>atendiendo a</w:t>
      </w:r>
      <w:r w:rsidR="00B67CD4" w:rsidRPr="007444B2">
        <w:rPr>
          <w:rFonts w:cs="Arial"/>
          <w:sz w:val="26"/>
          <w:szCs w:val="26"/>
        </w:rPr>
        <w:t xml:space="preserve">l derecho humano a la salud, </w:t>
      </w:r>
      <w:r w:rsidR="00CE7521" w:rsidRPr="007444B2">
        <w:rPr>
          <w:rFonts w:cs="Arial"/>
          <w:sz w:val="26"/>
          <w:szCs w:val="26"/>
        </w:rPr>
        <w:t>deben</w:t>
      </w:r>
      <w:r w:rsidR="001742D9" w:rsidRPr="007444B2">
        <w:rPr>
          <w:rFonts w:cs="Arial"/>
          <w:sz w:val="26"/>
          <w:szCs w:val="26"/>
        </w:rPr>
        <w:t xml:space="preserve"> </w:t>
      </w:r>
      <w:r w:rsidR="00A45413" w:rsidRPr="007444B2">
        <w:rPr>
          <w:rFonts w:cs="Arial"/>
          <w:b/>
          <w:bCs/>
          <w:sz w:val="26"/>
          <w:szCs w:val="26"/>
        </w:rPr>
        <w:t>reembols</w:t>
      </w:r>
      <w:r w:rsidR="00CE7521" w:rsidRPr="007444B2">
        <w:rPr>
          <w:rFonts w:cs="Arial"/>
          <w:b/>
          <w:bCs/>
          <w:sz w:val="26"/>
          <w:szCs w:val="26"/>
        </w:rPr>
        <w:t>arse</w:t>
      </w:r>
      <w:r w:rsidR="00B67CD4" w:rsidRPr="007444B2">
        <w:rPr>
          <w:rFonts w:cs="Arial"/>
          <w:sz w:val="26"/>
          <w:szCs w:val="26"/>
        </w:rPr>
        <w:t xml:space="preserve"> al quejoso los gastos erogados con motivo de</w:t>
      </w:r>
      <w:r w:rsidR="001742D9" w:rsidRPr="007444B2">
        <w:rPr>
          <w:rFonts w:cs="Arial"/>
          <w:sz w:val="26"/>
          <w:szCs w:val="26"/>
        </w:rPr>
        <w:t xml:space="preserve"> </w:t>
      </w:r>
      <w:r w:rsidR="00B67CD4" w:rsidRPr="007444B2">
        <w:rPr>
          <w:rFonts w:cs="Arial"/>
          <w:sz w:val="26"/>
          <w:szCs w:val="26"/>
        </w:rPr>
        <w:t xml:space="preserve">la adquisición de dos cajas del medicamento que requiere para </w:t>
      </w:r>
      <w:r w:rsidR="00A07604" w:rsidRPr="007444B2">
        <w:rPr>
          <w:rFonts w:cs="Arial"/>
          <w:sz w:val="26"/>
          <w:szCs w:val="26"/>
        </w:rPr>
        <w:t xml:space="preserve">su </w:t>
      </w:r>
      <w:r w:rsidR="00C062FD" w:rsidRPr="007444B2">
        <w:rPr>
          <w:rFonts w:cs="Arial"/>
          <w:sz w:val="26"/>
          <w:szCs w:val="26"/>
        </w:rPr>
        <w:t>enfermedad</w:t>
      </w:r>
      <w:r w:rsidR="00624F79" w:rsidRPr="007444B2">
        <w:rPr>
          <w:rFonts w:cs="Arial"/>
          <w:sz w:val="26"/>
          <w:szCs w:val="26"/>
        </w:rPr>
        <w:t>, porque</w:t>
      </w:r>
      <w:r w:rsidR="00210371" w:rsidRPr="007444B2">
        <w:rPr>
          <w:rFonts w:cs="Arial"/>
          <w:sz w:val="26"/>
          <w:szCs w:val="26"/>
        </w:rPr>
        <w:t xml:space="preserve"> </w:t>
      </w:r>
      <w:r w:rsidR="00B10299" w:rsidRPr="007444B2">
        <w:rPr>
          <w:rFonts w:cs="Arial"/>
          <w:sz w:val="26"/>
          <w:szCs w:val="26"/>
        </w:rPr>
        <w:t>al actualizarse la interrupción del suministro del fármaco requerido</w:t>
      </w:r>
      <w:r w:rsidR="00210371" w:rsidRPr="007444B2">
        <w:rPr>
          <w:rFonts w:cs="Arial"/>
          <w:sz w:val="26"/>
          <w:szCs w:val="26"/>
        </w:rPr>
        <w:t>,</w:t>
      </w:r>
      <w:r w:rsidR="00B10299" w:rsidRPr="007444B2">
        <w:rPr>
          <w:rFonts w:cs="Arial"/>
          <w:sz w:val="26"/>
          <w:szCs w:val="26"/>
        </w:rPr>
        <w:t xml:space="preserve"> se vulneró </w:t>
      </w:r>
      <w:r w:rsidR="00210371" w:rsidRPr="007444B2">
        <w:rPr>
          <w:rFonts w:cs="Arial"/>
          <w:sz w:val="26"/>
          <w:szCs w:val="26"/>
        </w:rPr>
        <w:t xml:space="preserve">su derecho </w:t>
      </w:r>
      <w:r w:rsidR="00615CBE" w:rsidRPr="007444B2">
        <w:rPr>
          <w:rFonts w:cs="Arial"/>
          <w:sz w:val="26"/>
          <w:szCs w:val="26"/>
        </w:rPr>
        <w:t>al disfrute del más alto nivel posible de salud física y mental</w:t>
      </w:r>
      <w:r w:rsidR="006567F4" w:rsidRPr="007444B2">
        <w:rPr>
          <w:rFonts w:cs="Arial"/>
          <w:sz w:val="26"/>
          <w:szCs w:val="26"/>
        </w:rPr>
        <w:t>, dentro de l</w:t>
      </w:r>
      <w:r w:rsidR="00133008" w:rsidRPr="007444B2">
        <w:rPr>
          <w:rFonts w:cs="Arial"/>
          <w:sz w:val="26"/>
          <w:szCs w:val="26"/>
        </w:rPr>
        <w:t>o</w:t>
      </w:r>
      <w:r w:rsidR="006567F4" w:rsidRPr="007444B2">
        <w:rPr>
          <w:rFonts w:cs="Arial"/>
          <w:sz w:val="26"/>
          <w:szCs w:val="26"/>
        </w:rPr>
        <w:t xml:space="preserve">s cuales </w:t>
      </w:r>
      <w:r w:rsidR="003B01BE" w:rsidRPr="007444B2">
        <w:rPr>
          <w:rFonts w:cs="Arial"/>
          <w:sz w:val="26"/>
          <w:szCs w:val="26"/>
        </w:rPr>
        <w:t>–</w:t>
      </w:r>
      <w:r w:rsidR="006567F4" w:rsidRPr="007444B2">
        <w:rPr>
          <w:rFonts w:cs="Arial"/>
          <w:sz w:val="26"/>
          <w:szCs w:val="26"/>
        </w:rPr>
        <w:t>tratándose de servicios de salud</w:t>
      </w:r>
      <w:r w:rsidR="003B01BE" w:rsidRPr="007444B2">
        <w:rPr>
          <w:rFonts w:cs="Arial"/>
          <w:sz w:val="26"/>
          <w:szCs w:val="26"/>
        </w:rPr>
        <w:t>–</w:t>
      </w:r>
      <w:r w:rsidR="006567F4" w:rsidRPr="007444B2">
        <w:rPr>
          <w:rFonts w:cs="Arial"/>
          <w:sz w:val="26"/>
          <w:szCs w:val="26"/>
        </w:rPr>
        <w:t xml:space="preserve"> se encuentran las acciones dirigidas a proteger, promover y restaurar la salud de la persona y la colectiv</w:t>
      </w:r>
      <w:r w:rsidR="00566AEF" w:rsidRPr="007444B2">
        <w:rPr>
          <w:rFonts w:cs="Arial"/>
          <w:sz w:val="26"/>
          <w:szCs w:val="26"/>
        </w:rPr>
        <w:t>i</w:t>
      </w:r>
      <w:r w:rsidR="006567F4" w:rsidRPr="007444B2">
        <w:rPr>
          <w:rFonts w:cs="Arial"/>
          <w:sz w:val="26"/>
          <w:szCs w:val="26"/>
        </w:rPr>
        <w:t>dad</w:t>
      </w:r>
      <w:bookmarkEnd w:id="30"/>
      <w:r w:rsidR="00566AEF" w:rsidRPr="007444B2">
        <w:rPr>
          <w:rStyle w:val="Refdenotaalpie"/>
          <w:rFonts w:cs="Arial"/>
          <w:sz w:val="26"/>
          <w:szCs w:val="26"/>
        </w:rPr>
        <w:footnoteReference w:id="171"/>
      </w:r>
      <w:r w:rsidR="00566AEF" w:rsidRPr="007444B2">
        <w:rPr>
          <w:rFonts w:cs="Arial"/>
          <w:sz w:val="26"/>
          <w:szCs w:val="26"/>
        </w:rPr>
        <w:t>.</w:t>
      </w:r>
    </w:p>
    <w:p w14:paraId="220BF99B" w14:textId="77777777" w:rsidR="000A4DFC" w:rsidRPr="007444B2" w:rsidRDefault="000A4DFC" w:rsidP="000A4DFC">
      <w:pPr>
        <w:pStyle w:val="Prrafodelista"/>
        <w:rPr>
          <w:rFonts w:cs="Arial"/>
          <w:sz w:val="26"/>
          <w:szCs w:val="26"/>
        </w:rPr>
      </w:pPr>
    </w:p>
    <w:p w14:paraId="4BF5CEE5" w14:textId="24DBD6F0" w:rsidR="000A4DFC" w:rsidRPr="007444B2" w:rsidRDefault="000A4DFC" w:rsidP="000A4DFC">
      <w:pPr>
        <w:pStyle w:val="corte4fondo"/>
        <w:numPr>
          <w:ilvl w:val="0"/>
          <w:numId w:val="2"/>
        </w:numPr>
        <w:rPr>
          <w:rFonts w:cs="Arial"/>
          <w:sz w:val="26"/>
          <w:szCs w:val="26"/>
        </w:rPr>
      </w:pPr>
      <w:r w:rsidRPr="007444B2">
        <w:rPr>
          <w:rFonts w:eastAsia="Arial" w:cs="Arial"/>
          <w:noProof/>
          <w:sz w:val="26"/>
          <w:szCs w:val="26"/>
          <w:lang w:val="es-ES" w:eastAsia="es-ES"/>
        </w:rPr>
        <w:t xml:space="preserve">No escapa del analisis de esta Primera Sala, que en el caso particular se actualizó una vulneración a los </w:t>
      </w:r>
      <w:bookmarkStart w:id="31" w:name="_Hlk134368489"/>
      <w:r w:rsidRPr="007444B2">
        <w:rPr>
          <w:rFonts w:eastAsia="Arial" w:cs="Arial"/>
          <w:noProof/>
          <w:sz w:val="26"/>
          <w:szCs w:val="26"/>
          <w:lang w:val="es-ES" w:eastAsia="es-ES"/>
        </w:rPr>
        <w:t>deberes de prevención y debida diligencia</w:t>
      </w:r>
      <w:r w:rsidR="0075486A" w:rsidRPr="007444B2">
        <w:rPr>
          <w:rFonts w:eastAsia="Arial" w:cs="Arial"/>
          <w:noProof/>
          <w:sz w:val="26"/>
          <w:szCs w:val="26"/>
          <w:lang w:val="es-ES" w:eastAsia="es-ES"/>
        </w:rPr>
        <w:t xml:space="preserve"> por parte del Estado</w:t>
      </w:r>
      <w:r w:rsidRPr="007444B2">
        <w:rPr>
          <w:rFonts w:eastAsia="Arial" w:cs="Arial"/>
          <w:noProof/>
          <w:sz w:val="26"/>
          <w:szCs w:val="26"/>
          <w:lang w:val="es-ES" w:eastAsia="es-ES"/>
        </w:rPr>
        <w:t xml:space="preserve">, previstos en el párrafo tercero del artículo 1° de la Constitución </w:t>
      </w:r>
      <w:r w:rsidR="00912AA6" w:rsidRPr="007444B2">
        <w:rPr>
          <w:rFonts w:eastAsia="Arial" w:cs="Arial"/>
          <w:noProof/>
          <w:sz w:val="26"/>
          <w:szCs w:val="26"/>
          <w:lang w:val="es-ES" w:eastAsia="es-ES"/>
        </w:rPr>
        <w:t>Política de los Estados Unidos Mexicanos</w:t>
      </w:r>
      <w:bookmarkEnd w:id="31"/>
      <w:r w:rsidRPr="007444B2">
        <w:rPr>
          <w:rStyle w:val="Refdenotaalpie"/>
          <w:rFonts w:eastAsia="Arial" w:cs="Arial"/>
          <w:noProof/>
          <w:sz w:val="26"/>
          <w:szCs w:val="26"/>
          <w:lang w:val="es-ES" w:eastAsia="es-ES"/>
        </w:rPr>
        <w:footnoteReference w:id="172"/>
      </w:r>
      <w:r w:rsidRPr="007444B2">
        <w:rPr>
          <w:rFonts w:eastAsia="Arial" w:cs="Arial"/>
          <w:noProof/>
          <w:sz w:val="26"/>
          <w:szCs w:val="26"/>
          <w:lang w:val="es-ES" w:eastAsia="es-ES"/>
        </w:rPr>
        <w:t xml:space="preserve">. </w:t>
      </w:r>
    </w:p>
    <w:p w14:paraId="0726CCE6" w14:textId="77777777" w:rsidR="000A4DFC" w:rsidRPr="007444B2" w:rsidRDefault="000A4DFC" w:rsidP="000A4DFC">
      <w:pPr>
        <w:pStyle w:val="Prrafodelista"/>
        <w:rPr>
          <w:rFonts w:cs="Arial"/>
          <w:sz w:val="26"/>
          <w:szCs w:val="26"/>
        </w:rPr>
      </w:pPr>
    </w:p>
    <w:p w14:paraId="4BE0B37B" w14:textId="353610F1" w:rsidR="000A4DFC" w:rsidRPr="007444B2" w:rsidRDefault="000A4DFC" w:rsidP="000A4DFC">
      <w:pPr>
        <w:pStyle w:val="corte4fondo"/>
        <w:numPr>
          <w:ilvl w:val="0"/>
          <w:numId w:val="2"/>
        </w:numPr>
        <w:rPr>
          <w:rFonts w:cs="Arial"/>
          <w:sz w:val="26"/>
          <w:szCs w:val="26"/>
        </w:rPr>
      </w:pPr>
      <w:bookmarkStart w:id="34" w:name="_Hlk134472483"/>
      <w:r w:rsidRPr="007444B2">
        <w:rPr>
          <w:rFonts w:eastAsia="Calibri" w:cs="Arial"/>
          <w:bCs/>
          <w:iCs/>
          <w:sz w:val="26"/>
          <w:szCs w:val="26"/>
        </w:rPr>
        <w:t>El precepto constitucional establece</w:t>
      </w:r>
      <w:bookmarkStart w:id="35" w:name="_Hlk134368708"/>
      <w:r w:rsidRPr="007444B2">
        <w:rPr>
          <w:rFonts w:eastAsia="Calibri" w:cs="Arial"/>
          <w:bCs/>
          <w:iCs/>
          <w:sz w:val="26"/>
          <w:szCs w:val="26"/>
        </w:rPr>
        <w:t>, entre otras cuestiones, que todas las autoridades, en el ámbito de sus competencias, tienen la obligación de promover, respetar, proteger y garantizar los derechos humanos. Así, en el caso particular se actualizó un deber en particular por parte del Estado, esto es, el de no haber adoptado todas las medidas necesarias para dar efectividad al derecho a la salud.</w:t>
      </w:r>
    </w:p>
    <w:bookmarkEnd w:id="35"/>
    <w:p w14:paraId="036EE76C" w14:textId="77777777" w:rsidR="000A4DFC" w:rsidRPr="007444B2" w:rsidRDefault="000A4DFC" w:rsidP="000A4DFC">
      <w:pPr>
        <w:pStyle w:val="Prrafodelista"/>
        <w:rPr>
          <w:rFonts w:cs="Arial"/>
          <w:sz w:val="26"/>
          <w:szCs w:val="26"/>
        </w:rPr>
      </w:pPr>
    </w:p>
    <w:p w14:paraId="1726333D" w14:textId="77777777" w:rsidR="000A4DFC" w:rsidRPr="007444B2" w:rsidRDefault="000A4DFC" w:rsidP="000A4DFC">
      <w:pPr>
        <w:pStyle w:val="corte4fondo"/>
        <w:numPr>
          <w:ilvl w:val="0"/>
          <w:numId w:val="2"/>
        </w:numPr>
        <w:rPr>
          <w:rFonts w:cs="Arial"/>
          <w:sz w:val="26"/>
          <w:szCs w:val="26"/>
        </w:rPr>
      </w:pPr>
      <w:bookmarkStart w:id="36" w:name="_Hlk134369014"/>
      <w:r w:rsidRPr="007444B2">
        <w:rPr>
          <w:rFonts w:eastAsia="Calibri" w:cs="Arial"/>
          <w:bCs/>
          <w:iCs/>
          <w:sz w:val="26"/>
          <w:szCs w:val="26"/>
        </w:rPr>
        <w:lastRenderedPageBreak/>
        <w:t xml:space="preserve">Este tipo de deberes comprometen a las autoridades del Estado a ajustar el aparato institucional, legal, administrativo y financiero a fin de evitar vulneraciones a los derechos de las personas. </w:t>
      </w:r>
    </w:p>
    <w:bookmarkEnd w:id="34"/>
    <w:bookmarkEnd w:id="36"/>
    <w:p w14:paraId="2F886468" w14:textId="77777777" w:rsidR="000A4DFC" w:rsidRPr="007444B2" w:rsidRDefault="000A4DFC" w:rsidP="000A4DFC">
      <w:pPr>
        <w:pStyle w:val="Prrafodelista"/>
        <w:rPr>
          <w:rFonts w:eastAsia="Calibri" w:cs="Arial"/>
          <w:bCs/>
          <w:iCs/>
          <w:sz w:val="26"/>
          <w:szCs w:val="26"/>
        </w:rPr>
      </w:pPr>
    </w:p>
    <w:p w14:paraId="6EFC4636" w14:textId="77A5C835" w:rsidR="000A4DFC" w:rsidRPr="007444B2" w:rsidRDefault="000A4DFC" w:rsidP="000A4DFC">
      <w:pPr>
        <w:pStyle w:val="corte4fondo"/>
        <w:numPr>
          <w:ilvl w:val="0"/>
          <w:numId w:val="2"/>
        </w:numPr>
        <w:rPr>
          <w:rFonts w:cs="Arial"/>
          <w:sz w:val="26"/>
          <w:szCs w:val="26"/>
        </w:rPr>
      </w:pPr>
      <w:r w:rsidRPr="007444B2">
        <w:rPr>
          <w:rFonts w:eastAsia="Calibri" w:cs="Arial"/>
          <w:bCs/>
          <w:iCs/>
          <w:sz w:val="26"/>
          <w:szCs w:val="26"/>
        </w:rPr>
        <w:t xml:space="preserve">Lo anterior, cobra relevancia, pues, </w:t>
      </w:r>
      <w:bookmarkStart w:id="37" w:name="_Hlk134368804"/>
      <w:r w:rsidRPr="007444B2">
        <w:rPr>
          <w:rFonts w:eastAsia="Calibri" w:cs="Arial"/>
          <w:bCs/>
          <w:iCs/>
          <w:sz w:val="26"/>
          <w:szCs w:val="26"/>
        </w:rPr>
        <w:t xml:space="preserve">atendiendo al derecho humano a la salud previsto en el artículo 4° de la Constitución Federal, guarda una </w:t>
      </w:r>
      <w:r w:rsidR="00912AA6" w:rsidRPr="007444B2">
        <w:rPr>
          <w:rFonts w:eastAsia="Calibri" w:cs="Arial"/>
          <w:bCs/>
          <w:iCs/>
          <w:sz w:val="26"/>
          <w:szCs w:val="26"/>
        </w:rPr>
        <w:t xml:space="preserve">enorme </w:t>
      </w:r>
      <w:r w:rsidRPr="007444B2">
        <w:rPr>
          <w:rFonts w:eastAsia="Calibri" w:cs="Arial"/>
          <w:bCs/>
          <w:iCs/>
          <w:sz w:val="26"/>
          <w:szCs w:val="26"/>
        </w:rPr>
        <w:t>importancia garantizar el más alto nivel en las pretensiones relacionadas con el disfrute del derecho a la salud, a partir de una serie de estándares jurídicos y de la realización progresiva del derecho a la salud, entre los que destaca el deber concreto y constante de avanzar hacia su plena realización.</w:t>
      </w:r>
    </w:p>
    <w:bookmarkEnd w:id="37"/>
    <w:p w14:paraId="70138C65" w14:textId="77777777" w:rsidR="000A4DFC" w:rsidRPr="007444B2" w:rsidRDefault="000A4DFC" w:rsidP="000A4DFC">
      <w:pPr>
        <w:pStyle w:val="Prrafodelista"/>
        <w:rPr>
          <w:rFonts w:cs="Arial"/>
          <w:sz w:val="26"/>
          <w:szCs w:val="26"/>
        </w:rPr>
      </w:pPr>
    </w:p>
    <w:p w14:paraId="2E295BD5" w14:textId="40C4AB99" w:rsidR="000A4DFC" w:rsidRPr="007444B2" w:rsidRDefault="00912AA6" w:rsidP="000A4DFC">
      <w:pPr>
        <w:pStyle w:val="corte4fondo"/>
        <w:numPr>
          <w:ilvl w:val="0"/>
          <w:numId w:val="2"/>
        </w:numPr>
        <w:rPr>
          <w:rFonts w:cs="Arial"/>
          <w:sz w:val="26"/>
          <w:szCs w:val="26"/>
        </w:rPr>
      </w:pPr>
      <w:r w:rsidRPr="007444B2">
        <w:rPr>
          <w:rFonts w:eastAsia="Calibri" w:cs="Arial"/>
          <w:bCs/>
          <w:iCs/>
          <w:sz w:val="26"/>
          <w:szCs w:val="26"/>
        </w:rPr>
        <w:t xml:space="preserve">Además, </w:t>
      </w:r>
      <w:bookmarkStart w:id="38" w:name="_Hlk134368588"/>
      <w:r w:rsidRPr="007444B2">
        <w:rPr>
          <w:rFonts w:eastAsia="Calibri" w:cs="Arial"/>
          <w:bCs/>
          <w:iCs/>
          <w:sz w:val="26"/>
          <w:szCs w:val="26"/>
        </w:rPr>
        <w:t>e</w:t>
      </w:r>
      <w:r w:rsidR="000A4DFC" w:rsidRPr="007444B2">
        <w:rPr>
          <w:rFonts w:eastAsia="Calibri" w:cs="Arial"/>
          <w:bCs/>
          <w:iCs/>
          <w:sz w:val="26"/>
          <w:szCs w:val="26"/>
        </w:rPr>
        <w:t xml:space="preserve">n términos del tercer párrafo del artículo 1° de la Constitución Federal, el Estado a través de las instituciones de salud, deberán atender de manera reforzada </w:t>
      </w:r>
      <w:r w:rsidR="000F1482">
        <w:rPr>
          <w:rFonts w:eastAsia="Calibri" w:cs="Arial"/>
          <w:bCs/>
          <w:iCs/>
          <w:sz w:val="26"/>
          <w:szCs w:val="26"/>
        </w:rPr>
        <w:t xml:space="preserve">a </w:t>
      </w:r>
      <w:r w:rsidR="000A4DFC" w:rsidRPr="007444B2">
        <w:rPr>
          <w:rFonts w:eastAsia="Calibri" w:cs="Arial"/>
          <w:bCs/>
          <w:iCs/>
          <w:sz w:val="26"/>
          <w:szCs w:val="26"/>
        </w:rPr>
        <w:t>asegurar el nivel más alto posible de salud.</w:t>
      </w:r>
    </w:p>
    <w:p w14:paraId="424480A3" w14:textId="77777777" w:rsidR="000A4DFC" w:rsidRPr="007444B2" w:rsidRDefault="000A4DFC" w:rsidP="000A4DFC">
      <w:pPr>
        <w:pStyle w:val="Prrafodelista"/>
        <w:rPr>
          <w:rFonts w:cs="Arial"/>
          <w:sz w:val="26"/>
          <w:szCs w:val="26"/>
        </w:rPr>
      </w:pPr>
    </w:p>
    <w:bookmarkEnd w:id="38"/>
    <w:p w14:paraId="4889792F" w14:textId="3EB9BD22" w:rsidR="000A4DFC" w:rsidRPr="007444B2" w:rsidRDefault="000A4DFC" w:rsidP="000A4DFC">
      <w:pPr>
        <w:pStyle w:val="corte4fondo"/>
        <w:numPr>
          <w:ilvl w:val="0"/>
          <w:numId w:val="2"/>
        </w:numPr>
        <w:rPr>
          <w:rFonts w:cs="Arial"/>
          <w:sz w:val="26"/>
          <w:szCs w:val="26"/>
        </w:rPr>
      </w:pPr>
      <w:r w:rsidRPr="007444B2">
        <w:rPr>
          <w:rFonts w:eastAsia="Calibri" w:cs="Arial"/>
          <w:bCs/>
          <w:iCs/>
          <w:sz w:val="26"/>
          <w:szCs w:val="26"/>
        </w:rPr>
        <w:t xml:space="preserve">Luego, como </w:t>
      </w:r>
      <w:bookmarkStart w:id="39" w:name="_Hlk134369117"/>
      <w:r w:rsidRPr="007444B2">
        <w:rPr>
          <w:rFonts w:eastAsia="Calibri" w:cs="Arial"/>
          <w:bCs/>
          <w:iCs/>
          <w:sz w:val="26"/>
          <w:szCs w:val="26"/>
        </w:rPr>
        <w:t>en el presente asunto se actualizó una vulneración al derecho a la salud, desde el momento en que el Estado</w:t>
      </w:r>
      <w:r w:rsidR="00746B41" w:rsidRPr="007444B2">
        <w:rPr>
          <w:rFonts w:eastAsia="Calibri" w:cs="Arial"/>
          <w:bCs/>
          <w:iCs/>
          <w:sz w:val="26"/>
          <w:szCs w:val="26"/>
        </w:rPr>
        <w:t xml:space="preserve"> (a través de las instituciones de salud),</w:t>
      </w:r>
      <w:r w:rsidRPr="007444B2">
        <w:rPr>
          <w:rFonts w:eastAsia="Calibri" w:cs="Arial"/>
          <w:bCs/>
          <w:iCs/>
          <w:sz w:val="26"/>
          <w:szCs w:val="26"/>
        </w:rPr>
        <w:t xml:space="preserve"> tuvo conocimiento de que el quejoso requeriría de manera continua y permanente del medicamento que no le fue suministrado de forma oportuna</w:t>
      </w:r>
      <w:r w:rsidR="009B5A04" w:rsidRPr="007444B2">
        <w:rPr>
          <w:rFonts w:eastAsia="Calibri" w:cs="Arial"/>
          <w:bCs/>
          <w:iCs/>
          <w:sz w:val="26"/>
          <w:szCs w:val="26"/>
        </w:rPr>
        <w:t xml:space="preserve">; por ende, </w:t>
      </w:r>
      <w:r w:rsidRPr="007444B2">
        <w:rPr>
          <w:rFonts w:eastAsia="Calibri" w:cs="Arial"/>
          <w:bCs/>
          <w:iCs/>
          <w:sz w:val="26"/>
          <w:szCs w:val="26"/>
        </w:rPr>
        <w:t xml:space="preserve">se </w:t>
      </w:r>
      <w:r w:rsidR="009B5A04" w:rsidRPr="007444B2">
        <w:rPr>
          <w:rFonts w:eastAsia="Calibri" w:cs="Arial"/>
          <w:bCs/>
          <w:iCs/>
          <w:sz w:val="26"/>
          <w:szCs w:val="26"/>
        </w:rPr>
        <w:t>present</w:t>
      </w:r>
      <w:r w:rsidRPr="007444B2">
        <w:rPr>
          <w:rFonts w:eastAsia="Calibri" w:cs="Arial"/>
          <w:bCs/>
          <w:iCs/>
          <w:sz w:val="26"/>
          <w:szCs w:val="26"/>
        </w:rPr>
        <w:t>ó un deber reforzado de debida diligencia</w:t>
      </w:r>
      <w:r w:rsidR="00912AA6" w:rsidRPr="007444B2">
        <w:rPr>
          <w:rFonts w:eastAsia="Calibri" w:cs="Arial"/>
          <w:bCs/>
          <w:iCs/>
          <w:sz w:val="26"/>
          <w:szCs w:val="26"/>
        </w:rPr>
        <w:t>,</w:t>
      </w:r>
      <w:r w:rsidRPr="007444B2">
        <w:rPr>
          <w:rFonts w:eastAsia="Calibri" w:cs="Arial"/>
          <w:bCs/>
          <w:iCs/>
          <w:sz w:val="26"/>
          <w:szCs w:val="26"/>
        </w:rPr>
        <w:t xml:space="preserve"> mediante el cual las autoridades debieron de planear y adoptar todas las medidas necesarias para asegurar que no se diera una situación de desabasto.</w:t>
      </w:r>
    </w:p>
    <w:bookmarkEnd w:id="39"/>
    <w:p w14:paraId="3B1F6D40" w14:textId="77777777" w:rsidR="000A4DFC" w:rsidRPr="007444B2" w:rsidRDefault="000A4DFC" w:rsidP="000A4DFC">
      <w:pPr>
        <w:pStyle w:val="Prrafodelista"/>
        <w:rPr>
          <w:rFonts w:cs="Arial"/>
          <w:sz w:val="26"/>
          <w:szCs w:val="26"/>
        </w:rPr>
      </w:pPr>
    </w:p>
    <w:p w14:paraId="1DD19FD4" w14:textId="77777777" w:rsidR="000A4DFC" w:rsidRPr="007444B2" w:rsidRDefault="000A4DFC" w:rsidP="000A4DFC">
      <w:pPr>
        <w:pStyle w:val="corte4fondo"/>
        <w:numPr>
          <w:ilvl w:val="0"/>
          <w:numId w:val="2"/>
        </w:numPr>
        <w:rPr>
          <w:rFonts w:cs="Arial"/>
          <w:sz w:val="26"/>
          <w:szCs w:val="26"/>
        </w:rPr>
      </w:pPr>
      <w:r w:rsidRPr="007444B2">
        <w:rPr>
          <w:rFonts w:eastAsia="Calibri" w:cs="Arial"/>
          <w:bCs/>
          <w:iCs/>
          <w:sz w:val="26"/>
          <w:szCs w:val="26"/>
        </w:rPr>
        <w:t xml:space="preserve">En efecto, respecto de las autoridades del sector salud (Estado), no bastó atender a los requerimientos por parte del juez de distrito de forma diligente, sino que, debió tenerse especial atención a las condiciones particulares del paciente. Esto es, derivado del padecimiento que le aqueja (cáncer de pulmón etapa IIIB), se trata de aquellas enfermedades crónicas que requieren de un consumo permanente de medicamentos para su control. </w:t>
      </w:r>
    </w:p>
    <w:p w14:paraId="5B149591" w14:textId="77777777" w:rsidR="000A4DFC" w:rsidRPr="007444B2" w:rsidRDefault="000A4DFC" w:rsidP="000A4DFC">
      <w:pPr>
        <w:pStyle w:val="Prrafodelista"/>
        <w:rPr>
          <w:rFonts w:cs="Arial"/>
          <w:sz w:val="26"/>
          <w:szCs w:val="26"/>
        </w:rPr>
      </w:pPr>
    </w:p>
    <w:p w14:paraId="32C8EBE6" w14:textId="77777777" w:rsidR="006A16C0" w:rsidRPr="007444B2" w:rsidRDefault="000A4DFC" w:rsidP="000A4DFC">
      <w:pPr>
        <w:pStyle w:val="corte4fondo"/>
        <w:numPr>
          <w:ilvl w:val="0"/>
          <w:numId w:val="2"/>
        </w:numPr>
        <w:rPr>
          <w:rFonts w:cs="Arial"/>
          <w:sz w:val="26"/>
          <w:szCs w:val="26"/>
        </w:rPr>
      </w:pPr>
      <w:r w:rsidRPr="007444B2">
        <w:rPr>
          <w:rFonts w:eastAsia="Calibri" w:cs="Arial"/>
          <w:bCs/>
          <w:iCs/>
          <w:sz w:val="26"/>
          <w:szCs w:val="26"/>
        </w:rPr>
        <w:t xml:space="preserve">Por ende, </w:t>
      </w:r>
      <w:bookmarkStart w:id="40" w:name="_Hlk134369349"/>
      <w:r w:rsidRPr="007444B2">
        <w:rPr>
          <w:rFonts w:eastAsia="Calibri" w:cs="Arial"/>
          <w:bCs/>
          <w:iCs/>
          <w:sz w:val="26"/>
          <w:szCs w:val="26"/>
        </w:rPr>
        <w:t xml:space="preserve">en situaciones que atienden al suministro de medicamentos de forma periódica, existe un deber diligente por parte del Estado, </w:t>
      </w:r>
      <w:r w:rsidR="009B5A04" w:rsidRPr="007444B2">
        <w:rPr>
          <w:rFonts w:eastAsia="Calibri" w:cs="Arial"/>
          <w:bCs/>
          <w:iCs/>
          <w:sz w:val="26"/>
          <w:szCs w:val="26"/>
        </w:rPr>
        <w:t>e</w:t>
      </w:r>
      <w:r w:rsidRPr="007444B2">
        <w:rPr>
          <w:rFonts w:eastAsia="Calibri" w:cs="Arial"/>
          <w:bCs/>
          <w:iCs/>
          <w:sz w:val="26"/>
          <w:szCs w:val="26"/>
        </w:rPr>
        <w:t>l cual deberá potencializarse con un carácter reforzado</w:t>
      </w:r>
      <w:r w:rsidR="009B5A04" w:rsidRPr="007444B2">
        <w:rPr>
          <w:rFonts w:eastAsia="Calibri" w:cs="Arial"/>
          <w:bCs/>
          <w:iCs/>
          <w:sz w:val="26"/>
          <w:szCs w:val="26"/>
        </w:rPr>
        <w:t>,</w:t>
      </w:r>
      <w:r w:rsidRPr="007444B2">
        <w:rPr>
          <w:rFonts w:eastAsia="Calibri" w:cs="Arial"/>
          <w:bCs/>
          <w:iCs/>
          <w:sz w:val="26"/>
          <w:szCs w:val="26"/>
        </w:rPr>
        <w:t xml:space="preserve"> de ello depende la vida, integridad y seguridad de las personas. </w:t>
      </w:r>
    </w:p>
    <w:p w14:paraId="610EA753" w14:textId="77777777" w:rsidR="006A16C0" w:rsidRPr="007444B2" w:rsidRDefault="006A16C0" w:rsidP="006A16C0">
      <w:pPr>
        <w:pStyle w:val="Prrafodelista"/>
        <w:rPr>
          <w:rFonts w:cs="Arial"/>
          <w:sz w:val="26"/>
          <w:szCs w:val="26"/>
        </w:rPr>
      </w:pPr>
    </w:p>
    <w:p w14:paraId="729FA2F5" w14:textId="2889A64B" w:rsidR="000A4DFC" w:rsidRPr="007444B2" w:rsidRDefault="006A16C0" w:rsidP="000A4DFC">
      <w:pPr>
        <w:pStyle w:val="corte4fondo"/>
        <w:numPr>
          <w:ilvl w:val="0"/>
          <w:numId w:val="2"/>
        </w:numPr>
        <w:rPr>
          <w:rFonts w:cs="Arial"/>
          <w:sz w:val="26"/>
          <w:szCs w:val="26"/>
        </w:rPr>
      </w:pPr>
      <w:r w:rsidRPr="007444B2">
        <w:rPr>
          <w:rFonts w:cs="Arial"/>
          <w:sz w:val="26"/>
          <w:szCs w:val="26"/>
        </w:rPr>
        <w:lastRenderedPageBreak/>
        <w:t xml:space="preserve">Además, </w:t>
      </w:r>
      <w:bookmarkStart w:id="41" w:name="_Hlk134370356"/>
      <w:r w:rsidR="00796DD1" w:rsidRPr="007444B2">
        <w:rPr>
          <w:rFonts w:cs="Arial"/>
          <w:sz w:val="26"/>
          <w:szCs w:val="26"/>
        </w:rPr>
        <w:t xml:space="preserve">en términos del artículo 12 del Pacto Internacional de Derechos Económicos, Sociales y Culturales, </w:t>
      </w:r>
      <w:r w:rsidR="000A4DFC" w:rsidRPr="007444B2">
        <w:rPr>
          <w:rFonts w:cs="Arial"/>
          <w:sz w:val="26"/>
          <w:szCs w:val="26"/>
        </w:rPr>
        <w:t>se impone a</w:t>
      </w:r>
      <w:r w:rsidR="00796DD1" w:rsidRPr="007444B2">
        <w:rPr>
          <w:rFonts w:cs="Arial"/>
          <w:sz w:val="26"/>
          <w:szCs w:val="26"/>
        </w:rPr>
        <w:t xml:space="preserve"> </w:t>
      </w:r>
      <w:r w:rsidR="000A4DFC" w:rsidRPr="007444B2">
        <w:rPr>
          <w:rFonts w:cs="Arial"/>
          <w:sz w:val="26"/>
          <w:szCs w:val="26"/>
        </w:rPr>
        <w:t>l</w:t>
      </w:r>
      <w:r w:rsidR="00796DD1" w:rsidRPr="007444B2">
        <w:rPr>
          <w:rFonts w:cs="Arial"/>
          <w:sz w:val="26"/>
          <w:szCs w:val="26"/>
        </w:rPr>
        <w:t>os</w:t>
      </w:r>
      <w:r w:rsidR="000A4DFC" w:rsidRPr="007444B2">
        <w:rPr>
          <w:rFonts w:cs="Arial"/>
          <w:sz w:val="26"/>
          <w:szCs w:val="26"/>
        </w:rPr>
        <w:t xml:space="preserve"> Estado</w:t>
      </w:r>
      <w:r w:rsidR="00796DD1" w:rsidRPr="007444B2">
        <w:rPr>
          <w:rFonts w:cs="Arial"/>
          <w:sz w:val="26"/>
          <w:szCs w:val="26"/>
        </w:rPr>
        <w:t>s,</w:t>
      </w:r>
      <w:r w:rsidR="000A4DFC" w:rsidRPr="007444B2">
        <w:rPr>
          <w:rFonts w:cs="Arial"/>
          <w:sz w:val="26"/>
          <w:szCs w:val="26"/>
        </w:rPr>
        <w:t xml:space="preserve"> </w:t>
      </w:r>
      <w:r w:rsidR="00796DD1" w:rsidRPr="007444B2">
        <w:rPr>
          <w:rFonts w:cs="Arial"/>
          <w:sz w:val="26"/>
          <w:szCs w:val="26"/>
        </w:rPr>
        <w:t>por ejemplo</w:t>
      </w:r>
      <w:r w:rsidR="000A4DFC" w:rsidRPr="007444B2">
        <w:rPr>
          <w:rFonts w:cs="Arial"/>
          <w:sz w:val="26"/>
          <w:szCs w:val="26"/>
        </w:rPr>
        <w:t>, la obligación inmediata de asegurar a las personas, al menos, un nivel esencial del derecho a la salud y, por otra, una de cumplimiento progresivo, consistente en lograr su pleno ejercicio por todos los medios apropiados</w:t>
      </w:r>
      <w:bookmarkEnd w:id="40"/>
      <w:bookmarkEnd w:id="41"/>
      <w:r w:rsidR="000A4DFC" w:rsidRPr="007444B2">
        <w:rPr>
          <w:rStyle w:val="Refdenotaalpie"/>
          <w:rFonts w:cs="Arial"/>
          <w:sz w:val="26"/>
          <w:szCs w:val="26"/>
        </w:rPr>
        <w:footnoteReference w:id="173"/>
      </w:r>
      <w:r w:rsidR="000A4DFC" w:rsidRPr="007444B2">
        <w:rPr>
          <w:rFonts w:cs="Arial"/>
          <w:sz w:val="26"/>
          <w:szCs w:val="26"/>
        </w:rPr>
        <w:t>.</w:t>
      </w:r>
    </w:p>
    <w:p w14:paraId="6D3EC15A" w14:textId="77777777" w:rsidR="000A4DFC" w:rsidRPr="007444B2" w:rsidRDefault="000A4DFC" w:rsidP="000A4DFC">
      <w:pPr>
        <w:pStyle w:val="Prrafodelista"/>
        <w:rPr>
          <w:rFonts w:cs="Arial"/>
          <w:sz w:val="26"/>
          <w:szCs w:val="26"/>
        </w:rPr>
      </w:pPr>
    </w:p>
    <w:p w14:paraId="5F811388" w14:textId="77777777" w:rsidR="000A4DFC" w:rsidRPr="007444B2" w:rsidRDefault="000A4DFC" w:rsidP="000A4DFC">
      <w:pPr>
        <w:pStyle w:val="corte4fondo"/>
        <w:numPr>
          <w:ilvl w:val="0"/>
          <w:numId w:val="2"/>
        </w:numPr>
        <w:rPr>
          <w:rFonts w:cs="Arial"/>
          <w:sz w:val="26"/>
          <w:szCs w:val="26"/>
        </w:rPr>
      </w:pPr>
      <w:bookmarkStart w:id="42" w:name="_Hlk134472562"/>
      <w:r w:rsidRPr="007444B2">
        <w:rPr>
          <w:rFonts w:eastAsia="Calibri" w:cs="Arial"/>
          <w:bCs/>
          <w:iCs/>
          <w:sz w:val="26"/>
          <w:szCs w:val="26"/>
        </w:rPr>
        <w:t>Lo anterior, guarda compatibilidad con la doctrina de esta Primera Sala en el sentido de que, el Estado debe adoptar las medidas necesarias hasta el máximo de los recursos de que disponga, para lograr progresivamente, por todos los medios apropiados, su plena efectividad.</w:t>
      </w:r>
    </w:p>
    <w:bookmarkEnd w:id="42"/>
    <w:p w14:paraId="51D4926F" w14:textId="77777777" w:rsidR="000A4DFC" w:rsidRPr="007444B2" w:rsidRDefault="000A4DFC" w:rsidP="000A4DFC">
      <w:pPr>
        <w:pStyle w:val="Prrafodelista"/>
        <w:rPr>
          <w:rFonts w:cs="Arial"/>
          <w:sz w:val="26"/>
          <w:szCs w:val="26"/>
        </w:rPr>
      </w:pPr>
    </w:p>
    <w:p w14:paraId="59EA9551" w14:textId="03422ABA" w:rsidR="000A4DFC" w:rsidRPr="007444B2" w:rsidRDefault="000A4DFC" w:rsidP="000A4DFC">
      <w:pPr>
        <w:pStyle w:val="corte4fondo"/>
        <w:numPr>
          <w:ilvl w:val="0"/>
          <w:numId w:val="2"/>
        </w:numPr>
        <w:rPr>
          <w:rFonts w:cs="Arial"/>
          <w:sz w:val="26"/>
          <w:szCs w:val="26"/>
        </w:rPr>
      </w:pPr>
      <w:bookmarkStart w:id="43" w:name="_Hlk134472634"/>
      <w:r w:rsidRPr="007444B2">
        <w:rPr>
          <w:rFonts w:eastAsia="Calibri" w:cs="Arial"/>
          <w:bCs/>
          <w:iCs/>
          <w:sz w:val="26"/>
          <w:szCs w:val="26"/>
        </w:rPr>
        <w:t xml:space="preserve">Así, </w:t>
      </w:r>
      <w:bookmarkStart w:id="44" w:name="_Hlk134371125"/>
      <w:r w:rsidRPr="007444B2">
        <w:rPr>
          <w:rFonts w:eastAsia="Calibri" w:cs="Arial"/>
          <w:bCs/>
          <w:iCs/>
          <w:sz w:val="26"/>
          <w:szCs w:val="26"/>
        </w:rPr>
        <w:t>de no concretarse con el nivel mínimo de procuración y atención a los pacientes en un sentido reforzado, se actualiza la omisión del actuar diligente por parte del Estado. Esto es así, pues, tratándose de situaciones en las que los pacientes requieren de la toma periódica de medicamentos, más aún</w:t>
      </w:r>
      <w:r w:rsidR="00746B41" w:rsidRPr="007444B2">
        <w:rPr>
          <w:rFonts w:eastAsia="Calibri" w:cs="Arial"/>
          <w:bCs/>
          <w:iCs/>
          <w:sz w:val="26"/>
          <w:szCs w:val="26"/>
        </w:rPr>
        <w:t>,</w:t>
      </w:r>
      <w:r w:rsidRPr="007444B2">
        <w:rPr>
          <w:rFonts w:eastAsia="Calibri" w:cs="Arial"/>
          <w:bCs/>
          <w:iCs/>
          <w:sz w:val="26"/>
          <w:szCs w:val="26"/>
        </w:rPr>
        <w:t xml:space="preserve"> derivado de enfermedades crónicas, y ante el desabasto periódico, la falta del suministro diario potencializa y agrava su condición de salud, lo cual, no sólo atiende a una entrega tardía de la dosis, sino que, ante la imperiosa necesidad de no contar con el medicamento, menoscaba la salud del paciente.</w:t>
      </w:r>
    </w:p>
    <w:bookmarkEnd w:id="43"/>
    <w:bookmarkEnd w:id="44"/>
    <w:p w14:paraId="0786F12E" w14:textId="77777777" w:rsidR="000A4DFC" w:rsidRPr="007444B2" w:rsidRDefault="000A4DFC" w:rsidP="000A4DFC">
      <w:pPr>
        <w:pStyle w:val="Prrafodelista"/>
        <w:rPr>
          <w:rFonts w:cs="Arial"/>
          <w:sz w:val="26"/>
          <w:szCs w:val="26"/>
        </w:rPr>
      </w:pPr>
    </w:p>
    <w:p w14:paraId="1CC669EE" w14:textId="65CE8BBE" w:rsidR="000A4DFC" w:rsidRPr="007444B2" w:rsidRDefault="000A4DFC" w:rsidP="000A4DFC">
      <w:pPr>
        <w:pStyle w:val="corte4fondo"/>
        <w:numPr>
          <w:ilvl w:val="0"/>
          <w:numId w:val="2"/>
        </w:numPr>
        <w:rPr>
          <w:rFonts w:cs="Arial"/>
          <w:sz w:val="26"/>
          <w:szCs w:val="26"/>
        </w:rPr>
      </w:pPr>
      <w:r w:rsidRPr="007444B2">
        <w:rPr>
          <w:rFonts w:eastAsia="Calibri" w:cs="Arial"/>
          <w:bCs/>
          <w:iCs/>
          <w:sz w:val="26"/>
          <w:szCs w:val="26"/>
        </w:rPr>
        <w:t xml:space="preserve">En ese sentido, ante </w:t>
      </w:r>
      <w:bookmarkStart w:id="45" w:name="_Hlk134370900"/>
      <w:r w:rsidR="002F1314" w:rsidRPr="007444B2">
        <w:rPr>
          <w:rFonts w:eastAsia="Calibri" w:cs="Arial"/>
          <w:bCs/>
          <w:iCs/>
          <w:sz w:val="26"/>
          <w:szCs w:val="26"/>
        </w:rPr>
        <w:t>una omisión</w:t>
      </w:r>
      <w:r w:rsidRPr="007444B2">
        <w:rPr>
          <w:rFonts w:eastAsia="Calibri" w:cs="Arial"/>
          <w:bCs/>
          <w:iCs/>
          <w:sz w:val="26"/>
          <w:szCs w:val="26"/>
        </w:rPr>
        <w:t xml:space="preserve"> de forma diligente por las autoridades del Estado, en especial, l</w:t>
      </w:r>
      <w:r w:rsidR="000F1482">
        <w:rPr>
          <w:rFonts w:eastAsia="Calibri" w:cs="Arial"/>
          <w:bCs/>
          <w:iCs/>
          <w:sz w:val="26"/>
          <w:szCs w:val="26"/>
        </w:rPr>
        <w:t>a</w:t>
      </w:r>
      <w:r w:rsidRPr="007444B2">
        <w:rPr>
          <w:rFonts w:eastAsia="Calibri" w:cs="Arial"/>
          <w:bCs/>
          <w:iCs/>
          <w:sz w:val="26"/>
          <w:szCs w:val="26"/>
        </w:rPr>
        <w:t xml:space="preserve"> del sector salud, se ven trastocadas una de las condiciones básicas de las instituciones de salud, consistente en la obligación de implantar acciones encaminadas a medir y favorecer</w:t>
      </w:r>
      <w:r w:rsidR="002F1314" w:rsidRPr="007444B2">
        <w:rPr>
          <w:rFonts w:eastAsia="Calibri" w:cs="Arial"/>
          <w:bCs/>
          <w:iCs/>
          <w:sz w:val="26"/>
          <w:szCs w:val="26"/>
        </w:rPr>
        <w:t xml:space="preserve"> con</w:t>
      </w:r>
      <w:r w:rsidRPr="007444B2">
        <w:rPr>
          <w:rFonts w:eastAsia="Calibri" w:cs="Arial"/>
          <w:bCs/>
          <w:iCs/>
          <w:sz w:val="26"/>
          <w:szCs w:val="26"/>
        </w:rPr>
        <w:t xml:space="preserve"> apego al </w:t>
      </w:r>
      <w:r w:rsidRPr="007444B2">
        <w:rPr>
          <w:rFonts w:eastAsia="Calibri" w:cs="Arial"/>
          <w:bCs/>
          <w:iCs/>
          <w:sz w:val="26"/>
          <w:szCs w:val="26"/>
        </w:rPr>
        <w:lastRenderedPageBreak/>
        <w:t xml:space="preserve">tratamiento </w:t>
      </w:r>
      <w:r w:rsidR="002F1314" w:rsidRPr="007444B2">
        <w:rPr>
          <w:rFonts w:eastAsia="Calibri" w:cs="Arial"/>
          <w:bCs/>
          <w:iCs/>
          <w:sz w:val="26"/>
          <w:szCs w:val="26"/>
        </w:rPr>
        <w:t>respectivo</w:t>
      </w:r>
      <w:r w:rsidRPr="007444B2">
        <w:rPr>
          <w:rFonts w:eastAsia="Calibri" w:cs="Arial"/>
          <w:bCs/>
          <w:iCs/>
          <w:sz w:val="26"/>
          <w:szCs w:val="26"/>
        </w:rPr>
        <w:t xml:space="preserve">, en aras de garantizar su efectividad, no sólo del paciente, sino </w:t>
      </w:r>
      <w:r w:rsidR="002F1314" w:rsidRPr="007444B2">
        <w:rPr>
          <w:rFonts w:eastAsia="Calibri" w:cs="Arial"/>
          <w:bCs/>
          <w:iCs/>
          <w:sz w:val="26"/>
          <w:szCs w:val="26"/>
        </w:rPr>
        <w:t xml:space="preserve">en beneficio </w:t>
      </w:r>
      <w:r w:rsidRPr="007444B2">
        <w:rPr>
          <w:rFonts w:eastAsia="Calibri" w:cs="Arial"/>
          <w:bCs/>
          <w:iCs/>
          <w:sz w:val="26"/>
          <w:szCs w:val="26"/>
        </w:rPr>
        <w:t>de la salud pública en general</w:t>
      </w:r>
      <w:bookmarkEnd w:id="45"/>
      <w:r w:rsidRPr="007444B2">
        <w:rPr>
          <w:rFonts w:eastAsia="Calibri" w:cs="Arial"/>
          <w:bCs/>
          <w:iCs/>
          <w:sz w:val="26"/>
          <w:szCs w:val="26"/>
        </w:rPr>
        <w:t>.</w:t>
      </w:r>
    </w:p>
    <w:p w14:paraId="02DA8D95" w14:textId="77777777" w:rsidR="000A4DFC" w:rsidRPr="007444B2" w:rsidRDefault="000A4DFC" w:rsidP="000A4DFC">
      <w:pPr>
        <w:spacing w:line="276" w:lineRule="auto"/>
        <w:jc w:val="both"/>
        <w:rPr>
          <w:rFonts w:ascii="Arial" w:eastAsia="Calibri" w:hAnsi="Arial" w:cs="Arial"/>
          <w:bCs/>
          <w:iCs/>
          <w:sz w:val="26"/>
          <w:szCs w:val="26"/>
        </w:rPr>
      </w:pPr>
    </w:p>
    <w:p w14:paraId="2A9578A0" w14:textId="6443CB67" w:rsidR="00CF2019" w:rsidRPr="007444B2" w:rsidRDefault="008A079D" w:rsidP="003B01BE">
      <w:pPr>
        <w:pStyle w:val="Prrafodelista"/>
        <w:tabs>
          <w:tab w:val="left" w:pos="567"/>
        </w:tabs>
        <w:spacing w:after="120" w:line="360" w:lineRule="auto"/>
        <w:ind w:left="0"/>
        <w:jc w:val="center"/>
        <w:rPr>
          <w:rFonts w:ascii="Arial" w:hAnsi="Arial" w:cs="Arial"/>
          <w:b/>
          <w:sz w:val="26"/>
          <w:szCs w:val="26"/>
        </w:rPr>
      </w:pPr>
      <w:r w:rsidRPr="007444B2">
        <w:rPr>
          <w:rFonts w:ascii="Arial" w:hAnsi="Arial" w:cs="Arial"/>
          <w:b/>
          <w:sz w:val="26"/>
          <w:szCs w:val="26"/>
        </w:rPr>
        <w:t xml:space="preserve">VII. </w:t>
      </w:r>
      <w:r w:rsidR="000F1482">
        <w:rPr>
          <w:rFonts w:ascii="Arial" w:hAnsi="Arial" w:cs="Arial"/>
          <w:b/>
          <w:sz w:val="26"/>
          <w:szCs w:val="26"/>
        </w:rPr>
        <w:t xml:space="preserve">RECURSOS DE </w:t>
      </w:r>
      <w:r w:rsidR="00A43C46" w:rsidRPr="007444B2">
        <w:rPr>
          <w:rFonts w:ascii="Arial" w:hAnsi="Arial" w:cs="Arial"/>
          <w:b/>
          <w:sz w:val="26"/>
          <w:szCs w:val="26"/>
        </w:rPr>
        <w:t>REVISI</w:t>
      </w:r>
      <w:r w:rsidR="000813F6" w:rsidRPr="007444B2">
        <w:rPr>
          <w:rFonts w:ascii="Arial" w:hAnsi="Arial" w:cs="Arial"/>
          <w:b/>
          <w:sz w:val="26"/>
          <w:szCs w:val="26"/>
        </w:rPr>
        <w:t>ÓN</w:t>
      </w:r>
      <w:r w:rsidR="00A43C46" w:rsidRPr="007444B2">
        <w:rPr>
          <w:rFonts w:ascii="Arial" w:hAnsi="Arial" w:cs="Arial"/>
          <w:b/>
          <w:sz w:val="26"/>
          <w:szCs w:val="26"/>
        </w:rPr>
        <w:t xml:space="preserve"> ADHESIVA</w:t>
      </w:r>
    </w:p>
    <w:p w14:paraId="31286633" w14:textId="4E2B0C50" w:rsidR="000813F6" w:rsidRPr="007444B2" w:rsidRDefault="000813F6" w:rsidP="000813F6">
      <w:pPr>
        <w:pStyle w:val="corte4fondo"/>
        <w:numPr>
          <w:ilvl w:val="0"/>
          <w:numId w:val="2"/>
        </w:numPr>
        <w:ind w:right="51"/>
        <w:contextualSpacing/>
        <w:rPr>
          <w:rFonts w:cs="Arial"/>
          <w:sz w:val="26"/>
          <w:szCs w:val="26"/>
        </w:rPr>
      </w:pPr>
      <w:r w:rsidRPr="007444B2">
        <w:rPr>
          <w:sz w:val="26"/>
          <w:szCs w:val="26"/>
        </w:rPr>
        <w:t xml:space="preserve">Finalmente, en función de la parte considerativa de esta sentencia, esta Primera Sala declara </w:t>
      </w:r>
      <w:r w:rsidRPr="007444B2">
        <w:rPr>
          <w:b/>
          <w:sz w:val="26"/>
          <w:szCs w:val="26"/>
        </w:rPr>
        <w:t>infundad</w:t>
      </w:r>
      <w:r w:rsidR="003C6152" w:rsidRPr="007444B2">
        <w:rPr>
          <w:b/>
          <w:sz w:val="26"/>
          <w:szCs w:val="26"/>
        </w:rPr>
        <w:t>o</w:t>
      </w:r>
      <w:r w:rsidR="00AA1C3C" w:rsidRPr="007444B2">
        <w:rPr>
          <w:b/>
          <w:sz w:val="26"/>
          <w:szCs w:val="26"/>
        </w:rPr>
        <w:t>s</w:t>
      </w:r>
      <w:r w:rsidRPr="007444B2">
        <w:rPr>
          <w:b/>
          <w:sz w:val="26"/>
          <w:szCs w:val="26"/>
        </w:rPr>
        <w:t xml:space="preserve"> </w:t>
      </w:r>
      <w:r w:rsidRPr="007444B2">
        <w:rPr>
          <w:sz w:val="26"/>
          <w:szCs w:val="26"/>
        </w:rPr>
        <w:t>l</w:t>
      </w:r>
      <w:r w:rsidR="00AA1C3C" w:rsidRPr="007444B2">
        <w:rPr>
          <w:sz w:val="26"/>
          <w:szCs w:val="26"/>
        </w:rPr>
        <w:t>os</w:t>
      </w:r>
      <w:r w:rsidRPr="007444B2">
        <w:rPr>
          <w:sz w:val="26"/>
          <w:szCs w:val="26"/>
        </w:rPr>
        <w:t xml:space="preserve"> </w:t>
      </w:r>
      <w:r w:rsidRPr="007444B2">
        <w:rPr>
          <w:b/>
          <w:sz w:val="26"/>
          <w:szCs w:val="26"/>
        </w:rPr>
        <w:t>recurso</w:t>
      </w:r>
      <w:r w:rsidR="00AA1C3C" w:rsidRPr="007444B2">
        <w:rPr>
          <w:b/>
          <w:sz w:val="26"/>
          <w:szCs w:val="26"/>
        </w:rPr>
        <w:t>s</w:t>
      </w:r>
      <w:r w:rsidRPr="007444B2">
        <w:rPr>
          <w:b/>
          <w:sz w:val="26"/>
          <w:szCs w:val="26"/>
        </w:rPr>
        <w:t xml:space="preserve"> de revisión adhesiva</w:t>
      </w:r>
      <w:r w:rsidRPr="007444B2">
        <w:rPr>
          <w:sz w:val="26"/>
          <w:szCs w:val="26"/>
        </w:rPr>
        <w:t xml:space="preserve"> interpuesto</w:t>
      </w:r>
      <w:r w:rsidR="00AA1C3C" w:rsidRPr="007444B2">
        <w:rPr>
          <w:sz w:val="26"/>
          <w:szCs w:val="26"/>
        </w:rPr>
        <w:t>s</w:t>
      </w:r>
      <w:r w:rsidRPr="007444B2">
        <w:rPr>
          <w:sz w:val="26"/>
          <w:szCs w:val="26"/>
        </w:rPr>
        <w:t xml:space="preserve"> por la</w:t>
      </w:r>
      <w:r w:rsidR="00AA1C3C" w:rsidRPr="007444B2">
        <w:rPr>
          <w:sz w:val="26"/>
          <w:szCs w:val="26"/>
        </w:rPr>
        <w:t>s</w:t>
      </w:r>
      <w:r w:rsidRPr="007444B2">
        <w:rPr>
          <w:sz w:val="26"/>
          <w:szCs w:val="26"/>
        </w:rPr>
        <w:t xml:space="preserve"> autoridad</w:t>
      </w:r>
      <w:r w:rsidR="00AA1C3C" w:rsidRPr="007444B2">
        <w:rPr>
          <w:sz w:val="26"/>
          <w:szCs w:val="26"/>
        </w:rPr>
        <w:t>es</w:t>
      </w:r>
      <w:r w:rsidRPr="007444B2">
        <w:rPr>
          <w:sz w:val="26"/>
          <w:szCs w:val="26"/>
        </w:rPr>
        <w:t xml:space="preserve"> responsable</w:t>
      </w:r>
      <w:r w:rsidR="00AA1C3C" w:rsidRPr="007444B2">
        <w:rPr>
          <w:sz w:val="26"/>
          <w:szCs w:val="26"/>
        </w:rPr>
        <w:t>s</w:t>
      </w:r>
      <w:r w:rsidRPr="007444B2">
        <w:rPr>
          <w:sz w:val="26"/>
          <w:szCs w:val="26"/>
        </w:rPr>
        <w:t>, al haber prosperado los argumentos expresados por el quejoso</w:t>
      </w:r>
      <w:r w:rsidR="008A079D" w:rsidRPr="007444B2">
        <w:rPr>
          <w:sz w:val="26"/>
          <w:szCs w:val="26"/>
        </w:rPr>
        <w:t xml:space="preserve"> y </w:t>
      </w:r>
      <w:r w:rsidRPr="007444B2">
        <w:rPr>
          <w:sz w:val="26"/>
          <w:szCs w:val="26"/>
        </w:rPr>
        <w:t>recurrente en lo principal</w:t>
      </w:r>
      <w:r w:rsidR="005D38F3" w:rsidRPr="007444B2">
        <w:rPr>
          <w:sz w:val="26"/>
          <w:szCs w:val="26"/>
        </w:rPr>
        <w:t>,</w:t>
      </w:r>
      <w:r w:rsidRPr="007444B2">
        <w:rPr>
          <w:sz w:val="26"/>
          <w:szCs w:val="26"/>
        </w:rPr>
        <w:t xml:space="preserve"> máxime que su análisis de fondo en nada variaría lo alcanzado. </w:t>
      </w:r>
    </w:p>
    <w:p w14:paraId="053DDEFF" w14:textId="77777777" w:rsidR="000813F6" w:rsidRPr="007444B2" w:rsidRDefault="000813F6" w:rsidP="000813F6">
      <w:pPr>
        <w:pStyle w:val="corte4fondo"/>
        <w:ind w:right="51" w:firstLine="0"/>
        <w:contextualSpacing/>
        <w:rPr>
          <w:rFonts w:cs="Arial"/>
          <w:sz w:val="26"/>
          <w:szCs w:val="26"/>
        </w:rPr>
      </w:pPr>
    </w:p>
    <w:p w14:paraId="7D81C853" w14:textId="17DF1273" w:rsidR="000813F6" w:rsidRPr="007444B2" w:rsidRDefault="005D38F3" w:rsidP="00692DC3">
      <w:pPr>
        <w:pStyle w:val="corte4fondo"/>
        <w:numPr>
          <w:ilvl w:val="0"/>
          <w:numId w:val="2"/>
        </w:numPr>
        <w:spacing w:after="80"/>
        <w:ind w:right="51"/>
        <w:rPr>
          <w:rFonts w:cs="Arial"/>
          <w:sz w:val="26"/>
          <w:szCs w:val="26"/>
        </w:rPr>
      </w:pPr>
      <w:r w:rsidRPr="007444B2">
        <w:rPr>
          <w:rFonts w:cs="Arial"/>
          <w:sz w:val="26"/>
          <w:szCs w:val="26"/>
        </w:rPr>
        <w:t>S</w:t>
      </w:r>
      <w:r w:rsidR="000813F6" w:rsidRPr="007444B2">
        <w:rPr>
          <w:rFonts w:cs="Arial"/>
          <w:sz w:val="26"/>
          <w:szCs w:val="26"/>
        </w:rPr>
        <w:t>i bien</w:t>
      </w:r>
      <w:r w:rsidR="00403338" w:rsidRPr="007444B2">
        <w:rPr>
          <w:rFonts w:cs="Arial"/>
          <w:sz w:val="26"/>
          <w:szCs w:val="26"/>
        </w:rPr>
        <w:t>,</w:t>
      </w:r>
      <w:r w:rsidR="000813F6" w:rsidRPr="007444B2">
        <w:rPr>
          <w:rFonts w:cs="Arial"/>
          <w:sz w:val="26"/>
          <w:szCs w:val="26"/>
        </w:rPr>
        <w:t xml:space="preserve"> el director, el responsable de Farmacia y el jefe de Área de Medicina Interna, todos del Hospital General de Zona Número 2, con residencia en Tuxtla Gutiérrez, Chiapas</w:t>
      </w:r>
      <w:r w:rsidR="00403338" w:rsidRPr="007444B2">
        <w:rPr>
          <w:rFonts w:cs="Arial"/>
          <w:sz w:val="26"/>
          <w:szCs w:val="26"/>
        </w:rPr>
        <w:t>,</w:t>
      </w:r>
      <w:r w:rsidR="000813F6" w:rsidRPr="007444B2">
        <w:rPr>
          <w:rFonts w:cs="Arial"/>
          <w:sz w:val="26"/>
          <w:szCs w:val="26"/>
        </w:rPr>
        <w:t xml:space="preserve"> interpusieron sendos recursos de revisión adhesiva, expusieron de forma coincidente que:</w:t>
      </w:r>
    </w:p>
    <w:p w14:paraId="73982086" w14:textId="77777777" w:rsidR="00692DC3" w:rsidRPr="007444B2" w:rsidRDefault="00692DC3" w:rsidP="00692DC3">
      <w:pPr>
        <w:pStyle w:val="corte4fondo"/>
        <w:numPr>
          <w:ilvl w:val="1"/>
          <w:numId w:val="25"/>
        </w:numPr>
        <w:spacing w:after="80"/>
        <w:ind w:left="993"/>
        <w:rPr>
          <w:sz w:val="26"/>
          <w:szCs w:val="26"/>
          <w:lang w:val="es-ES"/>
        </w:rPr>
      </w:pPr>
      <w:r w:rsidRPr="007444B2">
        <w:rPr>
          <w:sz w:val="26"/>
          <w:szCs w:val="26"/>
        </w:rPr>
        <w:t xml:space="preserve">Debe sostenerse </w:t>
      </w:r>
      <w:r w:rsidRPr="007444B2">
        <w:rPr>
          <w:sz w:val="26"/>
          <w:szCs w:val="26"/>
          <w:lang w:val="es-ES"/>
        </w:rPr>
        <w:t xml:space="preserve">el sobreseimiento decretado por el juez federal pues –desde su perspectiva– cumplieron con la entrega del medicamento y por ello desapareció la omisión alegada por el quejoso. </w:t>
      </w:r>
    </w:p>
    <w:p w14:paraId="2E24A2FA" w14:textId="77777777" w:rsidR="00692DC3" w:rsidRPr="007444B2" w:rsidRDefault="00692DC3" w:rsidP="00692DC3">
      <w:pPr>
        <w:pStyle w:val="corte4fondo"/>
        <w:numPr>
          <w:ilvl w:val="1"/>
          <w:numId w:val="25"/>
        </w:numPr>
        <w:ind w:left="993"/>
        <w:rPr>
          <w:sz w:val="26"/>
          <w:szCs w:val="26"/>
          <w:lang w:val="es-ES"/>
        </w:rPr>
      </w:pPr>
      <w:r w:rsidRPr="007444B2">
        <w:rPr>
          <w:sz w:val="26"/>
          <w:szCs w:val="26"/>
          <w:lang w:val="es-ES"/>
        </w:rPr>
        <w:t>Es improcedente la pretensión del quejoso por la que pretende que se le reembolsen los gastos realizados mientras se interrumpió la entrega del fármaco, pues el juez federal estaba vinculado a emitir resolución atendiendo únicamente a los puntos controvertidos en la demanda.</w:t>
      </w:r>
    </w:p>
    <w:p w14:paraId="0740CF94" w14:textId="77777777" w:rsidR="000813F6" w:rsidRPr="007444B2" w:rsidRDefault="000813F6" w:rsidP="008003B7">
      <w:pPr>
        <w:pStyle w:val="corte4fondo"/>
        <w:ind w:right="51" w:firstLine="0"/>
        <w:contextualSpacing/>
        <w:rPr>
          <w:rFonts w:cs="Arial"/>
          <w:sz w:val="26"/>
          <w:szCs w:val="26"/>
          <w:lang w:val="es-ES"/>
        </w:rPr>
      </w:pPr>
    </w:p>
    <w:p w14:paraId="40C9437B" w14:textId="1CB7BBB7" w:rsidR="009C3F38" w:rsidRPr="009C3F38" w:rsidRDefault="000813F6" w:rsidP="009C3F38">
      <w:pPr>
        <w:pStyle w:val="corte4fondo"/>
        <w:numPr>
          <w:ilvl w:val="0"/>
          <w:numId w:val="2"/>
        </w:numPr>
        <w:ind w:right="51"/>
        <w:contextualSpacing/>
        <w:rPr>
          <w:rFonts w:cs="Arial"/>
          <w:sz w:val="26"/>
          <w:szCs w:val="26"/>
        </w:rPr>
      </w:pPr>
      <w:r w:rsidRPr="007444B2">
        <w:rPr>
          <w:rFonts w:cs="Arial"/>
          <w:sz w:val="26"/>
          <w:szCs w:val="26"/>
        </w:rPr>
        <w:t>No obstante, lo alegado por las adherentes no resulta apto para variar la decisión adoptada en el presente fallo</w:t>
      </w:r>
      <w:r w:rsidR="00AA1C3C" w:rsidRPr="007444B2">
        <w:rPr>
          <w:rFonts w:cs="Arial"/>
          <w:sz w:val="26"/>
          <w:szCs w:val="26"/>
        </w:rPr>
        <w:t>, tal y cómo fue analizado en el apartado I</w:t>
      </w:r>
      <w:r w:rsidR="008A079D" w:rsidRPr="007444B2">
        <w:rPr>
          <w:rFonts w:cs="Arial"/>
          <w:sz w:val="26"/>
          <w:szCs w:val="26"/>
        </w:rPr>
        <w:t>V</w:t>
      </w:r>
      <w:r w:rsidR="00AA1C3C" w:rsidRPr="007444B2">
        <w:rPr>
          <w:rFonts w:cs="Arial"/>
          <w:sz w:val="26"/>
          <w:szCs w:val="26"/>
        </w:rPr>
        <w:t>, de</w:t>
      </w:r>
      <w:r w:rsidR="008003B7" w:rsidRPr="007444B2">
        <w:rPr>
          <w:rFonts w:cs="Arial"/>
          <w:sz w:val="26"/>
          <w:szCs w:val="26"/>
        </w:rPr>
        <w:t xml:space="preserve"> esta</w:t>
      </w:r>
      <w:r w:rsidR="00784198" w:rsidRPr="007444B2">
        <w:rPr>
          <w:rFonts w:cs="Arial"/>
          <w:sz w:val="26"/>
          <w:szCs w:val="26"/>
        </w:rPr>
        <w:t xml:space="preserve"> resolución</w:t>
      </w:r>
      <w:r w:rsidRPr="007444B2">
        <w:rPr>
          <w:rFonts w:cs="Arial"/>
          <w:sz w:val="26"/>
          <w:szCs w:val="26"/>
        </w:rPr>
        <w:t>.</w:t>
      </w:r>
    </w:p>
    <w:p w14:paraId="07DD8F79" w14:textId="222FFA72" w:rsidR="00EC3E8D" w:rsidRPr="007444B2" w:rsidRDefault="008A079D" w:rsidP="00062355">
      <w:pPr>
        <w:pStyle w:val="corte4fondo"/>
        <w:spacing w:after="120"/>
        <w:ind w:firstLine="0"/>
        <w:jc w:val="center"/>
        <w:rPr>
          <w:rFonts w:eastAsiaTheme="minorHAnsi" w:cs="Arial"/>
          <w:b/>
          <w:bCs/>
          <w:sz w:val="26"/>
          <w:szCs w:val="26"/>
          <w:lang w:val="es-MX" w:eastAsia="en-US"/>
        </w:rPr>
      </w:pPr>
      <w:r w:rsidRPr="007444B2">
        <w:rPr>
          <w:rFonts w:eastAsiaTheme="minorHAnsi" w:cs="Arial"/>
          <w:b/>
          <w:bCs/>
          <w:sz w:val="26"/>
          <w:szCs w:val="26"/>
          <w:lang w:val="es-MX" w:eastAsia="en-US"/>
        </w:rPr>
        <w:t xml:space="preserve">VIII. </w:t>
      </w:r>
      <w:r w:rsidR="00A43C46" w:rsidRPr="007444B2">
        <w:rPr>
          <w:rFonts w:eastAsiaTheme="minorHAnsi" w:cs="Arial"/>
          <w:b/>
          <w:bCs/>
          <w:sz w:val="26"/>
          <w:szCs w:val="26"/>
          <w:lang w:val="es-MX" w:eastAsia="en-US"/>
        </w:rPr>
        <w:t>DECISIÓN</w:t>
      </w:r>
    </w:p>
    <w:p w14:paraId="1B112758" w14:textId="75A7ED2C" w:rsidR="00A43C46" w:rsidRPr="007444B2" w:rsidRDefault="00A43C46" w:rsidP="001F4347">
      <w:pPr>
        <w:pStyle w:val="corte4fondo"/>
        <w:numPr>
          <w:ilvl w:val="0"/>
          <w:numId w:val="2"/>
        </w:numPr>
        <w:spacing w:after="80"/>
        <w:ind w:right="51"/>
        <w:rPr>
          <w:rFonts w:cs="Arial"/>
          <w:sz w:val="26"/>
          <w:szCs w:val="26"/>
        </w:rPr>
      </w:pPr>
      <w:bookmarkStart w:id="46" w:name="_Hlk117939068"/>
      <w:r w:rsidRPr="007444B2">
        <w:rPr>
          <w:rFonts w:cs="Arial"/>
          <w:sz w:val="26"/>
          <w:szCs w:val="26"/>
        </w:rPr>
        <w:t xml:space="preserve">De conformidad con el artículo 74, fracción V, de la Ley de Amparo, la </w:t>
      </w:r>
      <w:r w:rsidRPr="007444B2">
        <w:rPr>
          <w:rFonts w:cs="Arial"/>
          <w:b/>
          <w:sz w:val="26"/>
          <w:szCs w:val="26"/>
        </w:rPr>
        <w:t xml:space="preserve">protección de la Justicia Federal </w:t>
      </w:r>
      <w:r w:rsidRPr="007444B2">
        <w:rPr>
          <w:rFonts w:cs="Arial"/>
          <w:sz w:val="26"/>
          <w:szCs w:val="26"/>
        </w:rPr>
        <w:t>se concede a fin de que la autoridad responsable</w:t>
      </w:r>
      <w:r w:rsidR="00BF7ED2" w:rsidRPr="007444B2">
        <w:rPr>
          <w:rStyle w:val="Refdenotaalpie"/>
          <w:rFonts w:cs="Arial"/>
          <w:sz w:val="26"/>
          <w:szCs w:val="26"/>
        </w:rPr>
        <w:footnoteReference w:id="174"/>
      </w:r>
      <w:r w:rsidRPr="007444B2">
        <w:rPr>
          <w:rFonts w:cs="Arial"/>
          <w:sz w:val="26"/>
          <w:szCs w:val="26"/>
        </w:rPr>
        <w:t xml:space="preserve">: </w:t>
      </w:r>
    </w:p>
    <w:p w14:paraId="4F519363" w14:textId="60D92A26" w:rsidR="00A43C46" w:rsidRPr="007444B2" w:rsidRDefault="00A43C46" w:rsidP="001F4347">
      <w:pPr>
        <w:pStyle w:val="corte4fondo"/>
        <w:numPr>
          <w:ilvl w:val="1"/>
          <w:numId w:val="2"/>
        </w:numPr>
        <w:tabs>
          <w:tab w:val="left" w:pos="0"/>
        </w:tabs>
        <w:spacing w:after="80"/>
        <w:ind w:right="51"/>
        <w:rPr>
          <w:sz w:val="26"/>
          <w:szCs w:val="26"/>
        </w:rPr>
      </w:pPr>
      <w:r w:rsidRPr="007444B2">
        <w:rPr>
          <w:bCs/>
          <w:sz w:val="26"/>
          <w:szCs w:val="26"/>
        </w:rPr>
        <w:lastRenderedPageBreak/>
        <w:t xml:space="preserve">Provea de forma oportuna, permanente y constante al quejoso, </w:t>
      </w:r>
      <w:r w:rsidRPr="007444B2">
        <w:rPr>
          <w:bCs/>
          <w:i/>
          <w:sz w:val="26"/>
          <w:szCs w:val="26"/>
        </w:rPr>
        <w:t>mientras sea derechohabiente</w:t>
      </w:r>
      <w:r w:rsidRPr="007444B2">
        <w:rPr>
          <w:bCs/>
          <w:sz w:val="26"/>
          <w:szCs w:val="26"/>
        </w:rPr>
        <w:t xml:space="preserve">, sin interrupciones, </w:t>
      </w:r>
      <w:r w:rsidRPr="007444B2">
        <w:rPr>
          <w:sz w:val="26"/>
          <w:szCs w:val="26"/>
        </w:rPr>
        <w:t xml:space="preserve">de los medicamentos para su tratamiento </w:t>
      </w:r>
      <w:r w:rsidR="0072415D" w:rsidRPr="007444B2">
        <w:rPr>
          <w:sz w:val="26"/>
          <w:szCs w:val="26"/>
        </w:rPr>
        <w:t>contra el cáncer pulmonar etapa IIIB</w:t>
      </w:r>
      <w:r w:rsidRPr="007444B2">
        <w:rPr>
          <w:sz w:val="26"/>
          <w:szCs w:val="26"/>
        </w:rPr>
        <w:t xml:space="preserve"> (</w:t>
      </w:r>
      <w:proofErr w:type="spellStart"/>
      <w:r w:rsidR="0072415D" w:rsidRPr="007444B2">
        <w:rPr>
          <w:sz w:val="26"/>
          <w:szCs w:val="26"/>
        </w:rPr>
        <w:t>Osimertinib</w:t>
      </w:r>
      <w:proofErr w:type="spellEnd"/>
      <w:r w:rsidR="0072415D" w:rsidRPr="007444B2">
        <w:rPr>
          <w:sz w:val="26"/>
          <w:szCs w:val="26"/>
        </w:rPr>
        <w:t xml:space="preserve">, comercializado como </w:t>
      </w:r>
      <w:proofErr w:type="spellStart"/>
      <w:r w:rsidR="0072415D" w:rsidRPr="007444B2">
        <w:rPr>
          <w:sz w:val="26"/>
          <w:szCs w:val="26"/>
        </w:rPr>
        <w:t>Tagrisso</w:t>
      </w:r>
      <w:proofErr w:type="spellEnd"/>
      <w:r w:rsidRPr="007444B2">
        <w:rPr>
          <w:sz w:val="26"/>
          <w:szCs w:val="26"/>
        </w:rPr>
        <w:t>), de conformidad con su estado de salud, así como de sus requerimientos médicos y clínicos</w:t>
      </w:r>
      <w:r w:rsidR="00B54BAB" w:rsidRPr="007444B2">
        <w:rPr>
          <w:sz w:val="26"/>
          <w:szCs w:val="26"/>
        </w:rPr>
        <w:t>,</w:t>
      </w:r>
      <w:r w:rsidRPr="007444B2">
        <w:rPr>
          <w:sz w:val="26"/>
          <w:szCs w:val="26"/>
        </w:rPr>
        <w:t xml:space="preserve"> entregándole los medicamentos adecuados, ya sean originales o genéricos que conserven la biodisponibilidad y bioequivalencia de las sales originales para su efectividad. </w:t>
      </w:r>
    </w:p>
    <w:p w14:paraId="3D65F2E8" w14:textId="492EC2A4" w:rsidR="00A43C46" w:rsidRPr="007444B2" w:rsidRDefault="00FF70B6" w:rsidP="001F4347">
      <w:pPr>
        <w:pStyle w:val="corte4fondo"/>
        <w:tabs>
          <w:tab w:val="left" w:pos="0"/>
        </w:tabs>
        <w:spacing w:after="80"/>
        <w:ind w:left="1080" w:right="51" w:firstLine="0"/>
        <w:rPr>
          <w:sz w:val="26"/>
          <w:szCs w:val="26"/>
        </w:rPr>
      </w:pPr>
      <w:r w:rsidRPr="007444B2">
        <w:rPr>
          <w:sz w:val="26"/>
          <w:szCs w:val="26"/>
        </w:rPr>
        <w:t>D</w:t>
      </w:r>
      <w:r w:rsidR="00A43C46" w:rsidRPr="007444B2">
        <w:rPr>
          <w:sz w:val="26"/>
          <w:szCs w:val="26"/>
        </w:rPr>
        <w:t xml:space="preserve">e carecer de los recursos necesarios para su entrega, </w:t>
      </w:r>
      <w:r w:rsidRPr="007444B2">
        <w:rPr>
          <w:sz w:val="26"/>
          <w:szCs w:val="26"/>
        </w:rPr>
        <w:t xml:space="preserve">la autoridad responsable </w:t>
      </w:r>
      <w:r w:rsidR="00A43C46" w:rsidRPr="007444B2">
        <w:rPr>
          <w:sz w:val="26"/>
          <w:szCs w:val="26"/>
        </w:rPr>
        <w:t xml:space="preserve">debe demostrar </w:t>
      </w:r>
      <w:r w:rsidRPr="007444B2">
        <w:rPr>
          <w:sz w:val="26"/>
          <w:szCs w:val="26"/>
        </w:rPr>
        <w:t xml:space="preserve">plenamente </w:t>
      </w:r>
      <w:r w:rsidR="00A43C46" w:rsidRPr="007444B2">
        <w:rPr>
          <w:sz w:val="26"/>
          <w:szCs w:val="26"/>
        </w:rPr>
        <w:t>ha</w:t>
      </w:r>
      <w:r w:rsidR="00081872" w:rsidRPr="007444B2">
        <w:rPr>
          <w:sz w:val="26"/>
          <w:szCs w:val="26"/>
        </w:rPr>
        <w:t>ber</w:t>
      </w:r>
      <w:r w:rsidR="00A43C46" w:rsidRPr="007444B2">
        <w:rPr>
          <w:sz w:val="26"/>
          <w:szCs w:val="26"/>
        </w:rPr>
        <w:t xml:space="preserve"> realizado todo su esfuerzo para utilizar todos los recursos que están a su disposición para lograr dicho abastecimiento; y, </w:t>
      </w:r>
    </w:p>
    <w:p w14:paraId="1175F6BC" w14:textId="5238030D" w:rsidR="00A43C46" w:rsidRPr="007444B2" w:rsidRDefault="00A43C46" w:rsidP="001F4347">
      <w:pPr>
        <w:pStyle w:val="corte4fondo"/>
        <w:numPr>
          <w:ilvl w:val="1"/>
          <w:numId w:val="2"/>
        </w:numPr>
        <w:tabs>
          <w:tab w:val="left" w:pos="0"/>
        </w:tabs>
        <w:spacing w:after="80"/>
        <w:ind w:right="51"/>
        <w:rPr>
          <w:sz w:val="26"/>
          <w:szCs w:val="26"/>
        </w:rPr>
      </w:pPr>
      <w:r w:rsidRPr="007444B2">
        <w:rPr>
          <w:sz w:val="26"/>
          <w:szCs w:val="26"/>
        </w:rPr>
        <w:t xml:space="preserve">Garantice con carácter prioritario el derecho humano a la salud del quejoso, de tal manera que se cumpla con la secuencia continua de prevención, tratamiento, atención y apoyo en función de su </w:t>
      </w:r>
      <w:r w:rsidR="0072415D" w:rsidRPr="007444B2">
        <w:rPr>
          <w:sz w:val="26"/>
          <w:szCs w:val="26"/>
        </w:rPr>
        <w:t>diagnóstico de cáncer de pulmón etapa IIIB, tratado con quimioterapia y radioterapia, con recaída ósea y pulmonar</w:t>
      </w:r>
      <w:r w:rsidRPr="007444B2">
        <w:rPr>
          <w:sz w:val="26"/>
          <w:szCs w:val="26"/>
        </w:rPr>
        <w:t>, de conformidad con la parte considerativa de esta sentencia (esto es, con un trato preferencial y un enfoque integral para su protección, precisamente en función de su situación vulnerable)</w:t>
      </w:r>
      <w:r w:rsidR="008B6223" w:rsidRPr="007444B2">
        <w:rPr>
          <w:sz w:val="26"/>
          <w:szCs w:val="26"/>
        </w:rPr>
        <w:t>,</w:t>
      </w:r>
      <w:r w:rsidRPr="007444B2">
        <w:rPr>
          <w:sz w:val="26"/>
          <w:szCs w:val="26"/>
        </w:rPr>
        <w:t xml:space="preserve"> justificando en todo momento haber agotado todos los recursos de los que dispone para lograr su efectividad</w:t>
      </w:r>
      <w:r w:rsidR="00A45413" w:rsidRPr="007444B2">
        <w:rPr>
          <w:sz w:val="26"/>
          <w:szCs w:val="26"/>
        </w:rPr>
        <w:t>; y</w:t>
      </w:r>
    </w:p>
    <w:p w14:paraId="75873454" w14:textId="681F12C4" w:rsidR="00A43C46" w:rsidRPr="007444B2" w:rsidRDefault="006339D1" w:rsidP="001F4347">
      <w:pPr>
        <w:pStyle w:val="corte4fondo"/>
        <w:numPr>
          <w:ilvl w:val="1"/>
          <w:numId w:val="2"/>
        </w:numPr>
        <w:tabs>
          <w:tab w:val="left" w:pos="0"/>
        </w:tabs>
        <w:spacing w:after="80"/>
        <w:ind w:right="51"/>
        <w:rPr>
          <w:rFonts w:cs="Arial"/>
          <w:sz w:val="26"/>
          <w:szCs w:val="26"/>
        </w:rPr>
      </w:pPr>
      <w:r w:rsidRPr="007444B2">
        <w:rPr>
          <w:rFonts w:cs="Arial"/>
          <w:sz w:val="26"/>
          <w:szCs w:val="26"/>
        </w:rPr>
        <w:t>R</w:t>
      </w:r>
      <w:r w:rsidR="00534B73" w:rsidRPr="007444B2">
        <w:rPr>
          <w:rFonts w:cs="Arial"/>
          <w:sz w:val="26"/>
          <w:szCs w:val="26"/>
        </w:rPr>
        <w:t>eembolse</w:t>
      </w:r>
      <w:r w:rsidR="00A45413" w:rsidRPr="007444B2">
        <w:rPr>
          <w:rFonts w:cs="Arial"/>
          <w:sz w:val="26"/>
          <w:szCs w:val="26"/>
        </w:rPr>
        <w:t xml:space="preserve"> al </w:t>
      </w:r>
      <w:r w:rsidR="00A45413" w:rsidRPr="007444B2">
        <w:rPr>
          <w:sz w:val="26"/>
          <w:szCs w:val="26"/>
        </w:rPr>
        <w:t>quejoso</w:t>
      </w:r>
      <w:r w:rsidR="00A45413" w:rsidRPr="007444B2">
        <w:rPr>
          <w:rFonts w:cs="Arial"/>
          <w:sz w:val="26"/>
          <w:szCs w:val="26"/>
        </w:rPr>
        <w:t xml:space="preserve"> los gastos erogados con motivo de la adquisición de </w:t>
      </w:r>
      <w:r w:rsidR="00A45413" w:rsidRPr="007444B2">
        <w:rPr>
          <w:sz w:val="26"/>
          <w:szCs w:val="26"/>
        </w:rPr>
        <w:t>dos</w:t>
      </w:r>
      <w:r w:rsidR="00A45413" w:rsidRPr="007444B2">
        <w:rPr>
          <w:rFonts w:cs="Arial"/>
          <w:sz w:val="26"/>
          <w:szCs w:val="26"/>
        </w:rPr>
        <w:t xml:space="preserve"> cajas del medicamento</w:t>
      </w:r>
      <w:r w:rsidRPr="007444B2">
        <w:rPr>
          <w:rFonts w:cs="Arial"/>
          <w:sz w:val="26"/>
          <w:szCs w:val="26"/>
        </w:rPr>
        <w:t xml:space="preserve"> prescrito y</w:t>
      </w:r>
      <w:r w:rsidR="00A45413" w:rsidRPr="007444B2">
        <w:rPr>
          <w:rFonts w:cs="Arial"/>
          <w:sz w:val="26"/>
          <w:szCs w:val="26"/>
        </w:rPr>
        <w:t xml:space="preserve"> que requiere para </w:t>
      </w:r>
      <w:r w:rsidRPr="007444B2">
        <w:rPr>
          <w:rFonts w:cs="Arial"/>
          <w:sz w:val="26"/>
          <w:szCs w:val="26"/>
        </w:rPr>
        <w:t>el tratamiento de su</w:t>
      </w:r>
      <w:r w:rsidR="00A45413" w:rsidRPr="007444B2">
        <w:rPr>
          <w:rFonts w:cs="Arial"/>
          <w:sz w:val="26"/>
          <w:szCs w:val="26"/>
        </w:rPr>
        <w:t xml:space="preserve"> enfermedad</w:t>
      </w:r>
      <w:r w:rsidR="00D003EF" w:rsidRPr="007444B2">
        <w:rPr>
          <w:rFonts w:cs="Arial"/>
          <w:sz w:val="26"/>
          <w:szCs w:val="26"/>
        </w:rPr>
        <w:t xml:space="preserve">, ya que </w:t>
      </w:r>
      <w:r w:rsidR="00A45413" w:rsidRPr="007444B2">
        <w:rPr>
          <w:rFonts w:cs="Arial"/>
          <w:sz w:val="26"/>
          <w:szCs w:val="26"/>
        </w:rPr>
        <w:t>se actualizó la interrupción del suministro del fármaco requerido para su debida atención</w:t>
      </w:r>
      <w:r w:rsidR="00D003EF" w:rsidRPr="007444B2">
        <w:rPr>
          <w:rFonts w:cs="Arial"/>
          <w:sz w:val="26"/>
          <w:szCs w:val="26"/>
        </w:rPr>
        <w:t>, l</w:t>
      </w:r>
      <w:r w:rsidR="00A45413" w:rsidRPr="007444B2">
        <w:rPr>
          <w:rFonts w:cs="Arial"/>
          <w:sz w:val="26"/>
          <w:szCs w:val="26"/>
        </w:rPr>
        <w:t>o cual resultó contrario al disfrute del más alto nivel posible de salud física y mental, dentro de los cuales, tratándose de servicios de salud, se encuentran las acciones dirigidas a proteger, promover y restaurar la salud de la persona y la colectividad.</w:t>
      </w:r>
    </w:p>
    <w:p w14:paraId="3D4209E3" w14:textId="67F05544" w:rsidR="00D17C11" w:rsidRPr="007444B2" w:rsidRDefault="00D17C11" w:rsidP="001F4347">
      <w:pPr>
        <w:pStyle w:val="corte4fondo"/>
        <w:tabs>
          <w:tab w:val="left" w:pos="0"/>
        </w:tabs>
        <w:ind w:left="1080" w:right="51" w:firstLine="0"/>
        <w:contextualSpacing/>
        <w:rPr>
          <w:sz w:val="26"/>
          <w:szCs w:val="26"/>
        </w:rPr>
      </w:pPr>
      <w:r w:rsidRPr="007444B2">
        <w:rPr>
          <w:rFonts w:cs="Arial"/>
          <w:sz w:val="26"/>
          <w:szCs w:val="26"/>
        </w:rPr>
        <w:lastRenderedPageBreak/>
        <w:t xml:space="preserve">En ese sentido, tanto la autoridad responsable y las vinculadas deberán </w:t>
      </w:r>
      <w:r w:rsidR="00C93CE5" w:rsidRPr="007444B2">
        <w:rPr>
          <w:rFonts w:cs="Arial"/>
          <w:sz w:val="26"/>
          <w:szCs w:val="26"/>
        </w:rPr>
        <w:t xml:space="preserve">hacer del conocimiento y </w:t>
      </w:r>
      <w:r w:rsidRPr="007444B2">
        <w:rPr>
          <w:rFonts w:cs="Arial"/>
          <w:sz w:val="26"/>
          <w:szCs w:val="26"/>
        </w:rPr>
        <w:t xml:space="preserve">proveer de los mecanismos necesarios para realizar los </w:t>
      </w:r>
      <w:r w:rsidR="00C93CE5" w:rsidRPr="007444B2">
        <w:rPr>
          <w:rFonts w:cs="Arial"/>
          <w:sz w:val="26"/>
          <w:szCs w:val="26"/>
        </w:rPr>
        <w:t>trámites requeridos</w:t>
      </w:r>
      <w:r w:rsidR="00606AC6" w:rsidRPr="007444B2">
        <w:rPr>
          <w:rFonts w:cs="Arial"/>
          <w:sz w:val="26"/>
          <w:szCs w:val="26"/>
        </w:rPr>
        <w:t xml:space="preserve"> para el reembolso</w:t>
      </w:r>
      <w:r w:rsidR="00C93CE5" w:rsidRPr="007444B2">
        <w:rPr>
          <w:rFonts w:cs="Arial"/>
          <w:sz w:val="26"/>
          <w:szCs w:val="26"/>
        </w:rPr>
        <w:t>, ante las instancias</w:t>
      </w:r>
      <w:r w:rsidRPr="007444B2">
        <w:rPr>
          <w:rFonts w:cs="Arial"/>
          <w:sz w:val="26"/>
          <w:szCs w:val="26"/>
        </w:rPr>
        <w:t xml:space="preserve"> </w:t>
      </w:r>
      <w:r w:rsidR="00C93CE5" w:rsidRPr="007444B2">
        <w:rPr>
          <w:rFonts w:cs="Arial"/>
          <w:sz w:val="26"/>
          <w:szCs w:val="26"/>
        </w:rPr>
        <w:t>que sean necesarias</w:t>
      </w:r>
      <w:r w:rsidR="00570F5E" w:rsidRPr="007444B2">
        <w:rPr>
          <w:rFonts w:cs="Arial"/>
          <w:sz w:val="26"/>
          <w:szCs w:val="26"/>
        </w:rPr>
        <w:t>.</w:t>
      </w:r>
    </w:p>
    <w:p w14:paraId="58F99A92" w14:textId="77777777" w:rsidR="00A45413" w:rsidRPr="007444B2" w:rsidRDefault="00A45413" w:rsidP="00A43C46">
      <w:pPr>
        <w:pStyle w:val="corte4fondo"/>
        <w:tabs>
          <w:tab w:val="left" w:pos="0"/>
        </w:tabs>
        <w:ind w:left="720" w:right="51" w:firstLine="0"/>
        <w:contextualSpacing/>
        <w:rPr>
          <w:rFonts w:cs="Arial"/>
          <w:sz w:val="26"/>
          <w:szCs w:val="26"/>
        </w:rPr>
      </w:pPr>
    </w:p>
    <w:p w14:paraId="5EEF76E5" w14:textId="29BDAFB8" w:rsidR="00A43C46" w:rsidRPr="007444B2" w:rsidRDefault="003558D1" w:rsidP="00A43C46">
      <w:pPr>
        <w:pStyle w:val="corte4fondo"/>
        <w:numPr>
          <w:ilvl w:val="0"/>
          <w:numId w:val="2"/>
        </w:numPr>
        <w:ind w:right="51"/>
        <w:contextualSpacing/>
        <w:rPr>
          <w:rFonts w:cs="Arial"/>
          <w:sz w:val="26"/>
          <w:szCs w:val="26"/>
        </w:rPr>
      </w:pPr>
      <w:r w:rsidRPr="007444B2">
        <w:rPr>
          <w:rFonts w:cs="Arial"/>
          <w:sz w:val="26"/>
          <w:szCs w:val="26"/>
        </w:rPr>
        <w:t>No pasa inadvertido para esta</w:t>
      </w:r>
      <w:r w:rsidR="00A43C46" w:rsidRPr="007444B2">
        <w:rPr>
          <w:rFonts w:cs="Arial"/>
          <w:sz w:val="26"/>
          <w:szCs w:val="26"/>
        </w:rPr>
        <w:t xml:space="preserve"> Primera Sala </w:t>
      </w:r>
      <w:r w:rsidRPr="007444B2">
        <w:rPr>
          <w:rFonts w:cs="Arial"/>
          <w:sz w:val="26"/>
          <w:szCs w:val="26"/>
        </w:rPr>
        <w:t>q</w:t>
      </w:r>
      <w:r w:rsidR="00A43C46" w:rsidRPr="007444B2">
        <w:rPr>
          <w:rFonts w:cs="Arial"/>
          <w:sz w:val="26"/>
          <w:szCs w:val="26"/>
        </w:rPr>
        <w:t xml:space="preserve">ue, aun cuando el </w:t>
      </w:r>
      <w:r w:rsidR="0072415D" w:rsidRPr="007444B2">
        <w:rPr>
          <w:rFonts w:cs="Arial"/>
          <w:sz w:val="26"/>
          <w:szCs w:val="26"/>
        </w:rPr>
        <w:t xml:space="preserve">director, el responsable de Farmacia y el jefe de </w:t>
      </w:r>
      <w:r w:rsidR="001F4347" w:rsidRPr="007444B2">
        <w:rPr>
          <w:rFonts w:cs="Arial"/>
          <w:sz w:val="26"/>
          <w:szCs w:val="26"/>
        </w:rPr>
        <w:t>á</w:t>
      </w:r>
      <w:r w:rsidR="0072415D" w:rsidRPr="007444B2">
        <w:rPr>
          <w:rFonts w:cs="Arial"/>
          <w:sz w:val="26"/>
          <w:szCs w:val="26"/>
        </w:rPr>
        <w:t>rea de Medicina Interna, todos del Hospital General de Zona Número 2, con residencia en Tuxtla Gutiérrez, Chiapas,</w:t>
      </w:r>
      <w:r w:rsidR="00A43C46" w:rsidRPr="007444B2">
        <w:rPr>
          <w:rFonts w:cs="Arial"/>
          <w:sz w:val="26"/>
          <w:szCs w:val="26"/>
        </w:rPr>
        <w:t xml:space="preserve"> haya</w:t>
      </w:r>
      <w:r w:rsidR="0072415D" w:rsidRPr="007444B2">
        <w:rPr>
          <w:rFonts w:cs="Arial"/>
          <w:sz w:val="26"/>
          <w:szCs w:val="26"/>
        </w:rPr>
        <w:t>n</w:t>
      </w:r>
      <w:r w:rsidR="00A43C46" w:rsidRPr="007444B2">
        <w:rPr>
          <w:rFonts w:cs="Arial"/>
          <w:sz w:val="26"/>
          <w:szCs w:val="26"/>
        </w:rPr>
        <w:t xml:space="preserve"> sido señalado</w:t>
      </w:r>
      <w:r w:rsidR="0072415D" w:rsidRPr="007444B2">
        <w:rPr>
          <w:rFonts w:cs="Arial"/>
          <w:sz w:val="26"/>
          <w:szCs w:val="26"/>
        </w:rPr>
        <w:t>s</w:t>
      </w:r>
      <w:r w:rsidR="00A43C46" w:rsidRPr="007444B2">
        <w:rPr>
          <w:rFonts w:cs="Arial"/>
          <w:sz w:val="26"/>
          <w:szCs w:val="26"/>
        </w:rPr>
        <w:t xml:space="preserve"> como autoridad</w:t>
      </w:r>
      <w:r w:rsidR="0072415D" w:rsidRPr="007444B2">
        <w:rPr>
          <w:rFonts w:cs="Arial"/>
          <w:sz w:val="26"/>
          <w:szCs w:val="26"/>
        </w:rPr>
        <w:t>es</w:t>
      </w:r>
      <w:r w:rsidR="00A43C46" w:rsidRPr="007444B2">
        <w:rPr>
          <w:rFonts w:cs="Arial"/>
          <w:sz w:val="26"/>
          <w:szCs w:val="26"/>
        </w:rPr>
        <w:t xml:space="preserve"> responsable</w:t>
      </w:r>
      <w:r w:rsidR="0072415D" w:rsidRPr="007444B2">
        <w:rPr>
          <w:rFonts w:cs="Arial"/>
          <w:sz w:val="26"/>
          <w:szCs w:val="26"/>
        </w:rPr>
        <w:t>s</w:t>
      </w:r>
      <w:r w:rsidR="00A43C46" w:rsidRPr="007444B2">
        <w:rPr>
          <w:rFonts w:cs="Arial"/>
          <w:sz w:val="26"/>
          <w:szCs w:val="26"/>
        </w:rPr>
        <w:t xml:space="preserve">, </w:t>
      </w:r>
      <w:r w:rsidRPr="007444B2">
        <w:rPr>
          <w:rFonts w:cs="Arial"/>
          <w:sz w:val="26"/>
          <w:szCs w:val="26"/>
        </w:rPr>
        <w:t xml:space="preserve">y </w:t>
      </w:r>
      <w:r w:rsidR="00151B09" w:rsidRPr="007444B2">
        <w:rPr>
          <w:rFonts w:cs="Arial"/>
          <w:sz w:val="26"/>
          <w:szCs w:val="26"/>
        </w:rPr>
        <w:t>que</w:t>
      </w:r>
      <w:r w:rsidR="0072415D" w:rsidRPr="007444B2">
        <w:rPr>
          <w:rFonts w:cs="Arial"/>
          <w:sz w:val="26"/>
          <w:szCs w:val="26"/>
        </w:rPr>
        <w:t xml:space="preserve"> </w:t>
      </w:r>
      <w:r w:rsidR="00A43C46" w:rsidRPr="007444B2">
        <w:rPr>
          <w:rFonts w:cs="Arial"/>
          <w:sz w:val="26"/>
          <w:szCs w:val="26"/>
        </w:rPr>
        <w:t xml:space="preserve">debido a sus funciones otras autoridades deben tener intervención en el cumplimiento de esta ejecutoria, </w:t>
      </w:r>
      <w:r w:rsidR="0072415D" w:rsidRPr="007444B2">
        <w:rPr>
          <w:rFonts w:cs="Arial"/>
          <w:sz w:val="26"/>
          <w:szCs w:val="26"/>
        </w:rPr>
        <w:t>al</w:t>
      </w:r>
      <w:r w:rsidR="00A43C46" w:rsidRPr="007444B2">
        <w:rPr>
          <w:rFonts w:cs="Arial"/>
          <w:sz w:val="26"/>
          <w:szCs w:val="26"/>
        </w:rPr>
        <w:t xml:space="preserve"> enc</w:t>
      </w:r>
      <w:r w:rsidR="0072415D" w:rsidRPr="007444B2">
        <w:rPr>
          <w:rFonts w:cs="Arial"/>
          <w:sz w:val="26"/>
          <w:szCs w:val="26"/>
        </w:rPr>
        <w:t>ontrarse</w:t>
      </w:r>
      <w:r w:rsidR="00A43C46" w:rsidRPr="007444B2">
        <w:rPr>
          <w:rFonts w:cs="Arial"/>
          <w:sz w:val="26"/>
          <w:szCs w:val="26"/>
        </w:rPr>
        <w:t xml:space="preserve"> igualmente obligadas a realizar, dentro de los límites de su competencia, todos los actos necesarios para el acatamiento íntegro y fiel de esta sentencia, así como para lograr su vigencia real y eficacia práctica</w:t>
      </w:r>
      <w:r w:rsidR="00A43C46" w:rsidRPr="007444B2">
        <w:rPr>
          <w:rStyle w:val="Refdenotaalpie"/>
          <w:rFonts w:cs="Arial"/>
          <w:sz w:val="26"/>
          <w:szCs w:val="26"/>
        </w:rPr>
        <w:footnoteReference w:id="175"/>
      </w:r>
      <w:r w:rsidR="00A43C46" w:rsidRPr="007444B2">
        <w:rPr>
          <w:rFonts w:cs="Arial"/>
          <w:sz w:val="26"/>
          <w:szCs w:val="26"/>
        </w:rPr>
        <w:t>.</w:t>
      </w:r>
    </w:p>
    <w:p w14:paraId="23B11D1D" w14:textId="77777777" w:rsidR="00A43C46" w:rsidRPr="007444B2" w:rsidRDefault="00A43C46" w:rsidP="00A43C46">
      <w:pPr>
        <w:pStyle w:val="corte4fondo"/>
        <w:tabs>
          <w:tab w:val="left" w:pos="0"/>
        </w:tabs>
        <w:ind w:right="51" w:firstLine="0"/>
        <w:contextualSpacing/>
        <w:rPr>
          <w:rFonts w:cs="Arial"/>
          <w:sz w:val="26"/>
          <w:szCs w:val="26"/>
        </w:rPr>
      </w:pPr>
    </w:p>
    <w:p w14:paraId="2D54A5C9" w14:textId="339A73BF" w:rsidR="0072415D" w:rsidRPr="007444B2" w:rsidRDefault="00A43C46" w:rsidP="0072415D">
      <w:pPr>
        <w:pStyle w:val="corte4fondo"/>
        <w:numPr>
          <w:ilvl w:val="0"/>
          <w:numId w:val="2"/>
        </w:numPr>
        <w:rPr>
          <w:rFonts w:cs="Arial"/>
          <w:sz w:val="26"/>
          <w:szCs w:val="26"/>
        </w:rPr>
      </w:pPr>
      <w:r w:rsidRPr="007444B2">
        <w:rPr>
          <w:rFonts w:cs="Arial"/>
          <w:sz w:val="26"/>
          <w:szCs w:val="26"/>
        </w:rPr>
        <w:t xml:space="preserve">En consecuencia, esta Primera Sala de la Suprema Corte de Justicia de la Nación, </w:t>
      </w:r>
      <w:r w:rsidR="00AA1C3C" w:rsidRPr="007444B2">
        <w:rPr>
          <w:rFonts w:cs="Arial"/>
          <w:sz w:val="26"/>
          <w:szCs w:val="26"/>
        </w:rPr>
        <w:t>a</w:t>
      </w:r>
      <w:r w:rsidR="0072415D" w:rsidRPr="007444B2">
        <w:rPr>
          <w:rFonts w:cs="Arial"/>
          <w:sz w:val="26"/>
          <w:szCs w:val="26"/>
        </w:rPr>
        <w:t xml:space="preserve">nte lo </w:t>
      </w:r>
      <w:r w:rsidR="0072415D" w:rsidRPr="007444B2">
        <w:rPr>
          <w:rFonts w:cs="Arial"/>
          <w:b/>
          <w:bCs/>
          <w:sz w:val="26"/>
          <w:szCs w:val="26"/>
        </w:rPr>
        <w:t>fundado</w:t>
      </w:r>
      <w:r w:rsidR="0072415D" w:rsidRPr="007444B2">
        <w:rPr>
          <w:rFonts w:cs="Arial"/>
          <w:sz w:val="26"/>
          <w:szCs w:val="26"/>
        </w:rPr>
        <w:t xml:space="preserve"> de los agravios expresados por la parte quejosa</w:t>
      </w:r>
      <w:r w:rsidR="00912AA6" w:rsidRPr="007444B2">
        <w:rPr>
          <w:rFonts w:cs="Arial"/>
          <w:sz w:val="26"/>
          <w:szCs w:val="26"/>
        </w:rPr>
        <w:t xml:space="preserve"> y recurrente</w:t>
      </w:r>
      <w:r w:rsidR="0072415D" w:rsidRPr="007444B2">
        <w:rPr>
          <w:rFonts w:cs="Arial"/>
          <w:sz w:val="26"/>
          <w:szCs w:val="26"/>
        </w:rPr>
        <w:t xml:space="preserve">, considera que lo procedente es </w:t>
      </w:r>
      <w:r w:rsidR="0072415D" w:rsidRPr="007444B2">
        <w:rPr>
          <w:rFonts w:cs="Arial"/>
          <w:b/>
          <w:bCs/>
          <w:sz w:val="26"/>
          <w:szCs w:val="26"/>
        </w:rPr>
        <w:t>revocar la sentencia recurrida</w:t>
      </w:r>
      <w:r w:rsidR="000813F6" w:rsidRPr="007444B2">
        <w:rPr>
          <w:rFonts w:cs="Arial"/>
          <w:sz w:val="26"/>
          <w:szCs w:val="26"/>
        </w:rPr>
        <w:t>,</w:t>
      </w:r>
      <w:r w:rsidR="0072415D" w:rsidRPr="007444B2">
        <w:rPr>
          <w:rFonts w:cs="Arial"/>
          <w:sz w:val="26"/>
          <w:szCs w:val="26"/>
        </w:rPr>
        <w:t xml:space="preserve"> </w:t>
      </w:r>
      <w:r w:rsidR="0072415D" w:rsidRPr="007444B2">
        <w:rPr>
          <w:rFonts w:cs="Arial"/>
          <w:b/>
          <w:bCs/>
          <w:sz w:val="26"/>
          <w:szCs w:val="26"/>
        </w:rPr>
        <w:t>conceder la protección constitucional</w:t>
      </w:r>
      <w:r w:rsidR="0072415D" w:rsidRPr="007444B2">
        <w:rPr>
          <w:rFonts w:cs="Arial"/>
          <w:sz w:val="26"/>
          <w:szCs w:val="26"/>
        </w:rPr>
        <w:t xml:space="preserve"> </w:t>
      </w:r>
      <w:r w:rsidR="000813F6" w:rsidRPr="007444B2">
        <w:rPr>
          <w:rFonts w:cs="Arial"/>
          <w:sz w:val="26"/>
          <w:szCs w:val="26"/>
        </w:rPr>
        <w:t xml:space="preserve">y </w:t>
      </w:r>
      <w:r w:rsidR="000813F6" w:rsidRPr="007444B2">
        <w:rPr>
          <w:rFonts w:cs="Arial"/>
          <w:b/>
          <w:bCs/>
          <w:sz w:val="26"/>
          <w:szCs w:val="26"/>
        </w:rPr>
        <w:t>declarar infundad</w:t>
      </w:r>
      <w:r w:rsidR="003C6152" w:rsidRPr="007444B2">
        <w:rPr>
          <w:rFonts w:cs="Arial"/>
          <w:b/>
          <w:bCs/>
          <w:sz w:val="26"/>
          <w:szCs w:val="26"/>
        </w:rPr>
        <w:t>o</w:t>
      </w:r>
      <w:r w:rsidR="000813F6" w:rsidRPr="007444B2">
        <w:rPr>
          <w:rFonts w:cs="Arial"/>
          <w:b/>
          <w:bCs/>
          <w:sz w:val="26"/>
          <w:szCs w:val="26"/>
        </w:rPr>
        <w:t>s l</w:t>
      </w:r>
      <w:r w:rsidR="003C6152" w:rsidRPr="007444B2">
        <w:rPr>
          <w:rFonts w:cs="Arial"/>
          <w:b/>
          <w:bCs/>
          <w:sz w:val="26"/>
          <w:szCs w:val="26"/>
        </w:rPr>
        <w:t>o</w:t>
      </w:r>
      <w:r w:rsidR="000813F6" w:rsidRPr="007444B2">
        <w:rPr>
          <w:rFonts w:cs="Arial"/>
          <w:b/>
          <w:bCs/>
          <w:sz w:val="26"/>
          <w:szCs w:val="26"/>
        </w:rPr>
        <w:t xml:space="preserve">s </w:t>
      </w:r>
      <w:r w:rsidR="003C6152" w:rsidRPr="007444B2">
        <w:rPr>
          <w:rFonts w:cs="Arial"/>
          <w:b/>
          <w:bCs/>
          <w:sz w:val="26"/>
          <w:szCs w:val="26"/>
        </w:rPr>
        <w:t xml:space="preserve">recursos de </w:t>
      </w:r>
      <w:r w:rsidR="000813F6" w:rsidRPr="007444B2">
        <w:rPr>
          <w:rFonts w:cs="Arial"/>
          <w:b/>
          <w:bCs/>
          <w:sz w:val="26"/>
          <w:szCs w:val="26"/>
        </w:rPr>
        <w:t>revisi</w:t>
      </w:r>
      <w:r w:rsidR="003C6152" w:rsidRPr="007444B2">
        <w:rPr>
          <w:rFonts w:cs="Arial"/>
          <w:b/>
          <w:bCs/>
          <w:sz w:val="26"/>
          <w:szCs w:val="26"/>
        </w:rPr>
        <w:t>ó</w:t>
      </w:r>
      <w:r w:rsidR="000813F6" w:rsidRPr="007444B2">
        <w:rPr>
          <w:rFonts w:cs="Arial"/>
          <w:b/>
          <w:bCs/>
          <w:sz w:val="26"/>
          <w:szCs w:val="26"/>
        </w:rPr>
        <w:t>n adhesiva</w:t>
      </w:r>
      <w:r w:rsidR="0072415D" w:rsidRPr="007444B2">
        <w:rPr>
          <w:rFonts w:cs="Arial"/>
          <w:sz w:val="26"/>
          <w:szCs w:val="26"/>
        </w:rPr>
        <w:t xml:space="preserve">. </w:t>
      </w:r>
      <w:r w:rsidR="006B612A" w:rsidRPr="00802C91">
        <w:rPr>
          <w:rFonts w:cs="Arial"/>
          <w:sz w:val="26"/>
          <w:szCs w:val="26"/>
        </w:rPr>
        <w:t>Por todo lo expuesto</w:t>
      </w:r>
      <w:r w:rsidR="006B612A">
        <w:rPr>
          <w:rFonts w:cs="Arial"/>
          <w:sz w:val="26"/>
          <w:szCs w:val="26"/>
        </w:rPr>
        <w:t xml:space="preserve"> y fundado se</w:t>
      </w:r>
      <w:r w:rsidR="0072415D" w:rsidRPr="007444B2">
        <w:rPr>
          <w:rFonts w:cs="Arial"/>
          <w:sz w:val="26"/>
          <w:szCs w:val="26"/>
        </w:rPr>
        <w:t>:</w:t>
      </w:r>
    </w:p>
    <w:p w14:paraId="76200714" w14:textId="570EEA4F" w:rsidR="00A43C46" w:rsidRPr="007444B2" w:rsidRDefault="00A43C46" w:rsidP="00D41EC2">
      <w:pPr>
        <w:pStyle w:val="corte4fondo"/>
        <w:ind w:firstLine="0"/>
        <w:rPr>
          <w:rFonts w:cs="Arial"/>
          <w:bCs/>
          <w:sz w:val="26"/>
          <w:szCs w:val="26"/>
          <w:lang w:val="es-ES"/>
        </w:rPr>
      </w:pPr>
    </w:p>
    <w:p w14:paraId="723FB070" w14:textId="5FA00B1B" w:rsidR="0072415D" w:rsidRPr="007444B2" w:rsidRDefault="0072415D" w:rsidP="001456BF">
      <w:pPr>
        <w:pStyle w:val="corte4fondo"/>
        <w:spacing w:after="120"/>
        <w:ind w:firstLine="0"/>
        <w:jc w:val="center"/>
        <w:rPr>
          <w:rFonts w:cs="Arial"/>
          <w:b/>
          <w:sz w:val="26"/>
          <w:szCs w:val="26"/>
          <w:lang w:val="es-ES"/>
        </w:rPr>
      </w:pPr>
      <w:r w:rsidRPr="007444B2">
        <w:rPr>
          <w:rFonts w:cs="Arial"/>
          <w:b/>
          <w:sz w:val="26"/>
          <w:szCs w:val="26"/>
          <w:lang w:val="es-ES"/>
        </w:rPr>
        <w:t>RESUELVE:</w:t>
      </w:r>
    </w:p>
    <w:bookmarkEnd w:id="46"/>
    <w:p w14:paraId="738EF543" w14:textId="186404F5" w:rsidR="004B4C05" w:rsidRPr="007444B2" w:rsidRDefault="004B4C05" w:rsidP="004B4C05">
      <w:pPr>
        <w:pStyle w:val="TEXTONORMAL"/>
        <w:tabs>
          <w:tab w:val="left" w:pos="426"/>
        </w:tabs>
        <w:ind w:firstLine="0"/>
        <w:rPr>
          <w:sz w:val="26"/>
          <w:szCs w:val="26"/>
          <w:lang w:val="es-ES_tradnl"/>
        </w:rPr>
      </w:pPr>
      <w:r w:rsidRPr="007444B2">
        <w:rPr>
          <w:b/>
          <w:bCs/>
          <w:sz w:val="26"/>
          <w:szCs w:val="26"/>
          <w:lang w:val="es-ES_tradnl"/>
        </w:rPr>
        <w:t xml:space="preserve">PRIMERO. </w:t>
      </w:r>
      <w:r w:rsidRPr="007444B2">
        <w:rPr>
          <w:sz w:val="26"/>
          <w:szCs w:val="26"/>
          <w:lang w:val="es-ES_tradnl"/>
        </w:rPr>
        <w:t xml:space="preserve">En la </w:t>
      </w:r>
      <w:r w:rsidRPr="007444B2">
        <w:rPr>
          <w:b/>
          <w:bCs/>
          <w:sz w:val="26"/>
          <w:szCs w:val="26"/>
          <w:lang w:val="es-ES_tradnl"/>
        </w:rPr>
        <w:t>materia de la revisión</w:t>
      </w:r>
      <w:r w:rsidRPr="007444B2">
        <w:rPr>
          <w:sz w:val="26"/>
          <w:szCs w:val="26"/>
          <w:lang w:val="es-ES_tradnl"/>
        </w:rPr>
        <w:t xml:space="preserve">, competencia de esta Primera Sala de la Suprema Corte de Justicia de la Nación, se </w:t>
      </w:r>
      <w:r w:rsidR="001935FF" w:rsidRPr="007444B2">
        <w:rPr>
          <w:b/>
          <w:bCs/>
          <w:sz w:val="26"/>
          <w:szCs w:val="26"/>
          <w:lang w:val="es-ES_tradnl"/>
        </w:rPr>
        <w:t>revoca</w:t>
      </w:r>
      <w:r w:rsidRPr="007444B2">
        <w:rPr>
          <w:sz w:val="26"/>
          <w:szCs w:val="26"/>
          <w:lang w:val="es-ES_tradnl"/>
        </w:rPr>
        <w:t xml:space="preserve"> la sentencia recurrida.</w:t>
      </w:r>
    </w:p>
    <w:p w14:paraId="6FB53F98" w14:textId="77777777" w:rsidR="004B4C05" w:rsidRPr="007444B2" w:rsidRDefault="004B4C05" w:rsidP="004B4C05">
      <w:pPr>
        <w:pStyle w:val="TEXTONORMAL"/>
        <w:tabs>
          <w:tab w:val="left" w:pos="426"/>
        </w:tabs>
        <w:ind w:firstLine="0"/>
        <w:rPr>
          <w:b/>
          <w:bCs/>
          <w:sz w:val="26"/>
          <w:szCs w:val="26"/>
          <w:lang w:val="es-ES_tradnl"/>
        </w:rPr>
      </w:pPr>
    </w:p>
    <w:p w14:paraId="10D73538" w14:textId="3F3FE637" w:rsidR="00C00600" w:rsidRPr="007444B2" w:rsidRDefault="004B4C05" w:rsidP="00224B29">
      <w:pPr>
        <w:pStyle w:val="corte4fondo"/>
        <w:tabs>
          <w:tab w:val="left" w:pos="426"/>
        </w:tabs>
        <w:ind w:firstLine="0"/>
        <w:rPr>
          <w:sz w:val="26"/>
          <w:szCs w:val="26"/>
        </w:rPr>
      </w:pPr>
      <w:r w:rsidRPr="007444B2">
        <w:rPr>
          <w:b/>
          <w:bCs/>
          <w:sz w:val="26"/>
          <w:szCs w:val="26"/>
        </w:rPr>
        <w:lastRenderedPageBreak/>
        <w:t xml:space="preserve">SEGUNDO. </w:t>
      </w:r>
      <w:r w:rsidR="000F1482" w:rsidRPr="000F1482">
        <w:rPr>
          <w:sz w:val="26"/>
          <w:szCs w:val="26"/>
        </w:rPr>
        <w:t xml:space="preserve">La Justicia de la Unión </w:t>
      </w:r>
      <w:r w:rsidR="000F1482" w:rsidRPr="000F1482">
        <w:rPr>
          <w:b/>
          <w:bCs/>
          <w:sz w:val="26"/>
          <w:szCs w:val="26"/>
        </w:rPr>
        <w:t>ampara y protege</w:t>
      </w:r>
      <w:r w:rsidR="000F1482" w:rsidRPr="000F1482">
        <w:rPr>
          <w:sz w:val="26"/>
          <w:szCs w:val="26"/>
        </w:rPr>
        <w:t xml:space="preserve"> a </w:t>
      </w:r>
      <w:r w:rsidR="000F1482">
        <w:rPr>
          <w:sz w:val="26"/>
          <w:szCs w:val="26"/>
        </w:rPr>
        <w:t>**********</w:t>
      </w:r>
      <w:r w:rsidR="000F1482" w:rsidRPr="000F1482">
        <w:rPr>
          <w:sz w:val="26"/>
          <w:szCs w:val="26"/>
        </w:rPr>
        <w:t xml:space="preserve"> respecto de los actos reclamados y para los efectos precisados en la presente resolución</w:t>
      </w:r>
      <w:r w:rsidR="0072415D" w:rsidRPr="007444B2">
        <w:rPr>
          <w:sz w:val="26"/>
          <w:szCs w:val="26"/>
        </w:rPr>
        <w:t xml:space="preserve">. </w:t>
      </w:r>
    </w:p>
    <w:p w14:paraId="38E64722" w14:textId="77777777" w:rsidR="00C00600" w:rsidRPr="007444B2" w:rsidRDefault="00C00600" w:rsidP="00224B29">
      <w:pPr>
        <w:pStyle w:val="corte4fondo"/>
        <w:tabs>
          <w:tab w:val="left" w:pos="426"/>
        </w:tabs>
        <w:ind w:firstLine="0"/>
        <w:rPr>
          <w:b/>
          <w:bCs/>
          <w:sz w:val="26"/>
          <w:szCs w:val="26"/>
        </w:rPr>
      </w:pPr>
    </w:p>
    <w:p w14:paraId="6E24705D" w14:textId="134563C5" w:rsidR="004B4C05" w:rsidRPr="007444B2" w:rsidRDefault="00C00600" w:rsidP="00224B29">
      <w:pPr>
        <w:pStyle w:val="corte4fondo"/>
        <w:tabs>
          <w:tab w:val="left" w:pos="426"/>
        </w:tabs>
        <w:ind w:firstLine="0"/>
        <w:rPr>
          <w:sz w:val="26"/>
          <w:szCs w:val="26"/>
        </w:rPr>
      </w:pPr>
      <w:r w:rsidRPr="007444B2">
        <w:rPr>
          <w:b/>
          <w:bCs/>
          <w:sz w:val="26"/>
          <w:szCs w:val="26"/>
        </w:rPr>
        <w:t xml:space="preserve">TERCERO. </w:t>
      </w:r>
      <w:r w:rsidR="009122B4" w:rsidRPr="007444B2">
        <w:rPr>
          <w:sz w:val="26"/>
          <w:szCs w:val="26"/>
        </w:rPr>
        <w:t xml:space="preserve">Se declaran </w:t>
      </w:r>
      <w:r w:rsidR="009122B4" w:rsidRPr="007444B2">
        <w:rPr>
          <w:b/>
          <w:bCs/>
          <w:sz w:val="26"/>
          <w:szCs w:val="26"/>
        </w:rPr>
        <w:t>infundad</w:t>
      </w:r>
      <w:r w:rsidR="008A079D" w:rsidRPr="007444B2">
        <w:rPr>
          <w:b/>
          <w:bCs/>
          <w:sz w:val="26"/>
          <w:szCs w:val="26"/>
        </w:rPr>
        <w:t>o</w:t>
      </w:r>
      <w:r w:rsidR="009122B4" w:rsidRPr="007444B2">
        <w:rPr>
          <w:b/>
          <w:bCs/>
          <w:sz w:val="26"/>
          <w:szCs w:val="26"/>
        </w:rPr>
        <w:t>s</w:t>
      </w:r>
      <w:r w:rsidR="009122B4" w:rsidRPr="007444B2">
        <w:rPr>
          <w:sz w:val="26"/>
          <w:szCs w:val="26"/>
        </w:rPr>
        <w:t xml:space="preserve"> los recursos de revisión adhesiva</w:t>
      </w:r>
      <w:r w:rsidR="004B4C05" w:rsidRPr="007444B2">
        <w:rPr>
          <w:sz w:val="26"/>
          <w:szCs w:val="26"/>
        </w:rPr>
        <w:t xml:space="preserve">. </w:t>
      </w:r>
    </w:p>
    <w:p w14:paraId="113AB9CB" w14:textId="77777777" w:rsidR="00036E0A" w:rsidRPr="007444B2" w:rsidRDefault="00036E0A" w:rsidP="00400B73">
      <w:pPr>
        <w:pStyle w:val="corte4fondo"/>
        <w:tabs>
          <w:tab w:val="left" w:pos="426"/>
        </w:tabs>
        <w:ind w:firstLine="0"/>
        <w:rPr>
          <w:rFonts w:cs="Arial"/>
          <w:sz w:val="26"/>
          <w:szCs w:val="26"/>
        </w:rPr>
      </w:pPr>
    </w:p>
    <w:p w14:paraId="67B5DE50" w14:textId="5D61D132" w:rsidR="00782AC7" w:rsidRPr="007444B2" w:rsidRDefault="00D141EF" w:rsidP="00400B73">
      <w:pPr>
        <w:pStyle w:val="corte4fondo"/>
        <w:tabs>
          <w:tab w:val="left" w:pos="426"/>
        </w:tabs>
        <w:ind w:firstLine="0"/>
        <w:rPr>
          <w:rFonts w:cs="Arial"/>
          <w:sz w:val="26"/>
          <w:szCs w:val="26"/>
        </w:rPr>
      </w:pPr>
      <w:r w:rsidRPr="007444B2">
        <w:rPr>
          <w:rFonts w:cs="Arial"/>
          <w:b/>
          <w:sz w:val="26"/>
          <w:szCs w:val="26"/>
        </w:rPr>
        <w:t>Notifíquese</w:t>
      </w:r>
      <w:r w:rsidRPr="007444B2">
        <w:rPr>
          <w:rFonts w:cs="Arial"/>
          <w:bCs/>
          <w:sz w:val="26"/>
          <w:szCs w:val="26"/>
        </w:rPr>
        <w:t>;</w:t>
      </w:r>
      <w:r w:rsidRPr="007444B2">
        <w:rPr>
          <w:rFonts w:cs="Arial"/>
          <w:sz w:val="26"/>
          <w:szCs w:val="26"/>
        </w:rPr>
        <w:t xml:space="preserve"> y, en su oportunidad, archívese el toca como asunto concluido.</w:t>
      </w:r>
    </w:p>
    <w:p w14:paraId="44617949" w14:textId="1982CAC6" w:rsidR="00F73BDF" w:rsidRPr="007444B2" w:rsidRDefault="00F73BDF" w:rsidP="00F73BDF">
      <w:pPr>
        <w:autoSpaceDE w:val="0"/>
        <w:autoSpaceDN w:val="0"/>
        <w:spacing w:before="480" w:after="480" w:line="360" w:lineRule="auto"/>
        <w:jc w:val="both"/>
        <w:rPr>
          <w:rFonts w:ascii="Arial" w:hAnsi="Arial" w:cs="Arial"/>
          <w:sz w:val="26"/>
          <w:szCs w:val="26"/>
        </w:rPr>
      </w:pPr>
      <w:bookmarkStart w:id="48" w:name="_Hlk79998789"/>
      <w:r w:rsidRPr="007444B2">
        <w:rPr>
          <w:rFonts w:ascii="Arial" w:hAnsi="Arial" w:cs="Arial"/>
          <w:sz w:val="26"/>
          <w:szCs w:val="26"/>
        </w:rPr>
        <w:t xml:space="preserve">Así lo resolvió la Primera Sala de la Suprema Corte de Justicia de la Nación, por </w:t>
      </w:r>
      <w:bookmarkEnd w:id="48"/>
      <w:r w:rsidRPr="007444B2">
        <w:rPr>
          <w:rFonts w:ascii="Arial" w:hAnsi="Arial" w:cs="Arial"/>
          <w:sz w:val="26"/>
          <w:szCs w:val="26"/>
        </w:rPr>
        <w:t>unanimidad de cinco votos de l</w:t>
      </w:r>
      <w:r w:rsidR="00460F22" w:rsidRPr="007444B2">
        <w:rPr>
          <w:rFonts w:ascii="Arial" w:hAnsi="Arial" w:cs="Arial"/>
          <w:sz w:val="26"/>
          <w:szCs w:val="26"/>
        </w:rPr>
        <w:t>os</w:t>
      </w:r>
      <w:r w:rsidR="007D3C2E" w:rsidRPr="007444B2">
        <w:rPr>
          <w:rFonts w:ascii="Arial" w:hAnsi="Arial" w:cs="Arial"/>
          <w:sz w:val="26"/>
          <w:szCs w:val="26"/>
        </w:rPr>
        <w:t xml:space="preserve"> </w:t>
      </w:r>
      <w:r w:rsidR="00460F22" w:rsidRPr="007444B2">
        <w:rPr>
          <w:rFonts w:ascii="Arial" w:hAnsi="Arial" w:cs="Arial"/>
          <w:sz w:val="26"/>
          <w:szCs w:val="26"/>
        </w:rPr>
        <w:t>m</w:t>
      </w:r>
      <w:r w:rsidRPr="007444B2">
        <w:rPr>
          <w:rFonts w:ascii="Arial" w:hAnsi="Arial" w:cs="Arial"/>
          <w:sz w:val="26"/>
          <w:szCs w:val="26"/>
        </w:rPr>
        <w:t>inistr</w:t>
      </w:r>
      <w:r w:rsidR="007D3C2E" w:rsidRPr="007444B2">
        <w:rPr>
          <w:rFonts w:ascii="Arial" w:hAnsi="Arial" w:cs="Arial"/>
          <w:sz w:val="26"/>
          <w:szCs w:val="26"/>
        </w:rPr>
        <w:t>os</w:t>
      </w:r>
      <w:r w:rsidRPr="007444B2">
        <w:rPr>
          <w:rFonts w:ascii="Arial" w:hAnsi="Arial" w:cs="Arial"/>
          <w:sz w:val="26"/>
          <w:szCs w:val="26"/>
        </w:rPr>
        <w:t xml:space="preserve"> </w:t>
      </w:r>
      <w:r w:rsidR="007D3C2E" w:rsidRPr="007444B2">
        <w:rPr>
          <w:rFonts w:ascii="Arial" w:hAnsi="Arial" w:cs="Arial"/>
          <w:sz w:val="26"/>
          <w:szCs w:val="26"/>
        </w:rPr>
        <w:t>Arturo Zaldívar Lelo de Larrea</w:t>
      </w:r>
      <w:r w:rsidRPr="007444B2">
        <w:rPr>
          <w:rFonts w:ascii="Arial" w:hAnsi="Arial" w:cs="Arial"/>
          <w:sz w:val="26"/>
          <w:szCs w:val="26"/>
        </w:rPr>
        <w:t xml:space="preserve">, </w:t>
      </w:r>
      <w:r w:rsidR="007D3C2E" w:rsidRPr="007444B2">
        <w:rPr>
          <w:rFonts w:ascii="Arial" w:hAnsi="Arial" w:cs="Arial"/>
          <w:sz w:val="26"/>
          <w:szCs w:val="26"/>
        </w:rPr>
        <w:t xml:space="preserve">quien se reserva su derecho a formular voto concurrente, </w:t>
      </w:r>
      <w:r w:rsidRPr="007444B2">
        <w:rPr>
          <w:rFonts w:ascii="Arial" w:hAnsi="Arial" w:cs="Arial"/>
          <w:sz w:val="26"/>
          <w:szCs w:val="26"/>
        </w:rPr>
        <w:t xml:space="preserve">Juan Luis González Alcántara Carrancá, </w:t>
      </w:r>
      <w:r w:rsidR="00460F22" w:rsidRPr="007444B2">
        <w:rPr>
          <w:rFonts w:ascii="Arial" w:hAnsi="Arial" w:cs="Arial"/>
          <w:sz w:val="26"/>
          <w:szCs w:val="26"/>
        </w:rPr>
        <w:t xml:space="preserve">ministra </w:t>
      </w:r>
      <w:r w:rsidR="007D3C2E" w:rsidRPr="007444B2">
        <w:rPr>
          <w:rFonts w:ascii="Arial" w:hAnsi="Arial" w:cs="Arial"/>
          <w:sz w:val="26"/>
          <w:szCs w:val="26"/>
        </w:rPr>
        <w:t xml:space="preserve">Ana Margarita Ríos </w:t>
      </w:r>
      <w:proofErr w:type="spellStart"/>
      <w:r w:rsidR="007D3C2E" w:rsidRPr="007444B2">
        <w:rPr>
          <w:rFonts w:ascii="Arial" w:hAnsi="Arial" w:cs="Arial"/>
          <w:sz w:val="26"/>
          <w:szCs w:val="26"/>
        </w:rPr>
        <w:t>Farjat</w:t>
      </w:r>
      <w:proofErr w:type="spellEnd"/>
      <w:r w:rsidR="007D3C2E" w:rsidRPr="007444B2">
        <w:rPr>
          <w:rFonts w:ascii="Arial" w:hAnsi="Arial" w:cs="Arial"/>
          <w:sz w:val="26"/>
          <w:szCs w:val="26"/>
        </w:rPr>
        <w:t xml:space="preserve">, </w:t>
      </w:r>
      <w:r w:rsidR="00460F22" w:rsidRPr="007444B2">
        <w:rPr>
          <w:rFonts w:ascii="Arial" w:hAnsi="Arial" w:cs="Arial"/>
          <w:sz w:val="26"/>
          <w:szCs w:val="26"/>
        </w:rPr>
        <w:t xml:space="preserve">ministro </w:t>
      </w:r>
      <w:r w:rsidRPr="007444B2">
        <w:rPr>
          <w:rFonts w:ascii="Arial" w:hAnsi="Arial" w:cs="Arial"/>
          <w:sz w:val="26"/>
          <w:szCs w:val="26"/>
        </w:rPr>
        <w:t>Alfredo Gutiérrez Ortiz Mena (ponente) y el ministro presidente Jorge Mario Pardo Rebolledo.</w:t>
      </w:r>
    </w:p>
    <w:p w14:paraId="6A76CEF1" w14:textId="4FCD112E" w:rsidR="00F73BDF" w:rsidRDefault="00F73BDF" w:rsidP="00F73BDF">
      <w:pPr>
        <w:pStyle w:val="corte4fondo"/>
        <w:spacing w:before="480" w:after="480"/>
        <w:ind w:firstLine="0"/>
        <w:rPr>
          <w:rFonts w:cs="Arial"/>
          <w:sz w:val="26"/>
          <w:szCs w:val="26"/>
        </w:rPr>
      </w:pPr>
      <w:r w:rsidRPr="007444B2">
        <w:rPr>
          <w:rFonts w:cs="Arial"/>
          <w:sz w:val="26"/>
          <w:szCs w:val="26"/>
        </w:rPr>
        <w:t xml:space="preserve">Firman el </w:t>
      </w:r>
      <w:r w:rsidR="000F1482">
        <w:rPr>
          <w:rFonts w:cs="Arial"/>
          <w:sz w:val="26"/>
          <w:szCs w:val="26"/>
        </w:rPr>
        <w:t>M</w:t>
      </w:r>
      <w:r w:rsidRPr="007444B2">
        <w:rPr>
          <w:rFonts w:cs="Arial"/>
          <w:sz w:val="26"/>
          <w:szCs w:val="26"/>
        </w:rPr>
        <w:t xml:space="preserve">inistro </w:t>
      </w:r>
      <w:r w:rsidR="000F1482">
        <w:rPr>
          <w:rFonts w:cs="Arial"/>
          <w:sz w:val="26"/>
          <w:szCs w:val="26"/>
        </w:rPr>
        <w:t>P</w:t>
      </w:r>
      <w:r w:rsidRPr="007444B2">
        <w:rPr>
          <w:rFonts w:cs="Arial"/>
          <w:sz w:val="26"/>
          <w:szCs w:val="26"/>
        </w:rPr>
        <w:t xml:space="preserve">residente de la Primera Sala y el </w:t>
      </w:r>
      <w:r w:rsidR="000F1482">
        <w:rPr>
          <w:rFonts w:cs="Arial"/>
          <w:sz w:val="26"/>
          <w:szCs w:val="26"/>
        </w:rPr>
        <w:t>M</w:t>
      </w:r>
      <w:r w:rsidRPr="007444B2">
        <w:rPr>
          <w:rFonts w:cs="Arial"/>
          <w:sz w:val="26"/>
          <w:szCs w:val="26"/>
        </w:rPr>
        <w:t xml:space="preserve">inistro </w:t>
      </w:r>
      <w:r w:rsidR="000F1482">
        <w:rPr>
          <w:rFonts w:cs="Arial"/>
          <w:sz w:val="26"/>
          <w:szCs w:val="26"/>
        </w:rPr>
        <w:t>P</w:t>
      </w:r>
      <w:r w:rsidRPr="007444B2">
        <w:rPr>
          <w:rFonts w:cs="Arial"/>
          <w:sz w:val="26"/>
          <w:szCs w:val="26"/>
        </w:rPr>
        <w:t xml:space="preserve">onente, con el </w:t>
      </w:r>
      <w:r w:rsidR="000F1482">
        <w:rPr>
          <w:rFonts w:cs="Arial"/>
          <w:sz w:val="26"/>
          <w:szCs w:val="26"/>
        </w:rPr>
        <w:t>S</w:t>
      </w:r>
      <w:r w:rsidRPr="007444B2">
        <w:rPr>
          <w:rFonts w:cs="Arial"/>
          <w:sz w:val="26"/>
          <w:szCs w:val="26"/>
        </w:rPr>
        <w:t xml:space="preserve">ecretario de </w:t>
      </w:r>
      <w:r w:rsidR="000F1482">
        <w:rPr>
          <w:rFonts w:cs="Arial"/>
          <w:sz w:val="26"/>
          <w:szCs w:val="26"/>
        </w:rPr>
        <w:t>A</w:t>
      </w:r>
      <w:r w:rsidRPr="007444B2">
        <w:rPr>
          <w:rFonts w:cs="Arial"/>
          <w:sz w:val="26"/>
          <w:szCs w:val="26"/>
        </w:rPr>
        <w:t>cuerdos, quien autoriza y da fe.</w:t>
      </w:r>
    </w:p>
    <w:p w14:paraId="338261C2" w14:textId="77777777" w:rsidR="00B47CBA" w:rsidRPr="007444B2" w:rsidRDefault="00B47CBA" w:rsidP="00F73BDF">
      <w:pPr>
        <w:pStyle w:val="corte4fondo"/>
        <w:spacing w:before="480" w:after="480"/>
        <w:ind w:firstLine="0"/>
        <w:rPr>
          <w:rFonts w:cs="Arial"/>
          <w:sz w:val="26"/>
          <w:szCs w:val="26"/>
        </w:rPr>
      </w:pPr>
    </w:p>
    <w:p w14:paraId="6E76696D" w14:textId="50E4093E" w:rsidR="00F73BDF" w:rsidRPr="007444B2" w:rsidRDefault="00F73BDF" w:rsidP="00F73BDF">
      <w:pPr>
        <w:pStyle w:val="corte4fondo"/>
        <w:ind w:firstLine="0"/>
        <w:jc w:val="center"/>
        <w:rPr>
          <w:rFonts w:cs="Arial"/>
          <w:b/>
          <w:bCs/>
          <w:sz w:val="26"/>
          <w:szCs w:val="26"/>
        </w:rPr>
      </w:pPr>
      <w:r w:rsidRPr="007444B2">
        <w:rPr>
          <w:rFonts w:cs="Arial"/>
          <w:b/>
          <w:bCs/>
          <w:sz w:val="26"/>
          <w:szCs w:val="26"/>
        </w:rPr>
        <w:t>PRESIDENTE DE LA PRIMERA SALA</w:t>
      </w:r>
    </w:p>
    <w:p w14:paraId="4FB7739B" w14:textId="77777777" w:rsidR="00F73BDF" w:rsidRPr="007444B2" w:rsidRDefault="00F73BDF" w:rsidP="00F73BDF">
      <w:pPr>
        <w:pStyle w:val="corte4fondo"/>
        <w:ind w:firstLine="0"/>
        <w:jc w:val="center"/>
        <w:rPr>
          <w:rFonts w:cs="Arial"/>
          <w:b/>
          <w:bCs/>
          <w:sz w:val="26"/>
          <w:szCs w:val="26"/>
        </w:rPr>
      </w:pPr>
    </w:p>
    <w:p w14:paraId="4BDAE8A2" w14:textId="77777777" w:rsidR="00F73BDF" w:rsidRPr="007444B2" w:rsidRDefault="00F73BDF" w:rsidP="00F73BDF">
      <w:pPr>
        <w:pStyle w:val="corte4fondo"/>
        <w:ind w:firstLine="0"/>
        <w:jc w:val="center"/>
        <w:rPr>
          <w:rFonts w:cs="Arial"/>
          <w:b/>
          <w:bCs/>
          <w:sz w:val="26"/>
          <w:szCs w:val="26"/>
        </w:rPr>
      </w:pPr>
    </w:p>
    <w:p w14:paraId="671CB23C" w14:textId="77777777" w:rsidR="006015C8" w:rsidRPr="007444B2" w:rsidRDefault="006015C8" w:rsidP="00F73BDF">
      <w:pPr>
        <w:pStyle w:val="corte4fondo"/>
        <w:ind w:firstLine="0"/>
        <w:jc w:val="center"/>
        <w:rPr>
          <w:rFonts w:cs="Arial"/>
          <w:b/>
          <w:bCs/>
          <w:sz w:val="26"/>
          <w:szCs w:val="26"/>
        </w:rPr>
      </w:pPr>
    </w:p>
    <w:p w14:paraId="41522008" w14:textId="77777777" w:rsidR="00F73BDF" w:rsidRPr="007444B2" w:rsidRDefault="00F73BDF" w:rsidP="00F73BDF">
      <w:pPr>
        <w:pStyle w:val="corte4fondo"/>
        <w:ind w:firstLine="0"/>
        <w:jc w:val="center"/>
        <w:rPr>
          <w:rFonts w:cs="Arial"/>
          <w:b/>
          <w:bCs/>
          <w:sz w:val="26"/>
          <w:szCs w:val="26"/>
        </w:rPr>
      </w:pPr>
      <w:r w:rsidRPr="007444B2">
        <w:rPr>
          <w:rFonts w:cs="Arial"/>
          <w:b/>
          <w:bCs/>
          <w:sz w:val="26"/>
          <w:szCs w:val="26"/>
        </w:rPr>
        <w:t>MINISTRO JORGE MARIO PARDO REBOLLEDO</w:t>
      </w:r>
    </w:p>
    <w:p w14:paraId="1B8367BA" w14:textId="77777777" w:rsidR="0012662B" w:rsidRDefault="0012662B" w:rsidP="00F73BDF">
      <w:pPr>
        <w:pStyle w:val="corte4fondo"/>
        <w:ind w:firstLine="0"/>
        <w:jc w:val="center"/>
        <w:rPr>
          <w:rFonts w:cs="Arial"/>
          <w:b/>
          <w:bCs/>
          <w:sz w:val="26"/>
          <w:szCs w:val="26"/>
        </w:rPr>
      </w:pPr>
    </w:p>
    <w:p w14:paraId="784FFBF0" w14:textId="77777777" w:rsidR="0012662B" w:rsidRPr="007444B2" w:rsidRDefault="0012662B" w:rsidP="00F73BDF">
      <w:pPr>
        <w:pStyle w:val="corte4fondo"/>
        <w:ind w:firstLine="0"/>
        <w:jc w:val="center"/>
        <w:rPr>
          <w:rFonts w:cs="Arial"/>
          <w:b/>
          <w:bCs/>
          <w:sz w:val="26"/>
          <w:szCs w:val="26"/>
        </w:rPr>
      </w:pPr>
    </w:p>
    <w:p w14:paraId="13966AC3" w14:textId="77777777" w:rsidR="00F73BDF" w:rsidRPr="007444B2" w:rsidRDefault="00F73BDF" w:rsidP="00F73BDF">
      <w:pPr>
        <w:pStyle w:val="corte4fondo"/>
        <w:ind w:firstLine="0"/>
        <w:jc w:val="center"/>
        <w:rPr>
          <w:rFonts w:cs="Arial"/>
          <w:b/>
          <w:bCs/>
          <w:sz w:val="26"/>
          <w:szCs w:val="26"/>
        </w:rPr>
      </w:pPr>
      <w:r w:rsidRPr="007444B2">
        <w:rPr>
          <w:rFonts w:cs="Arial"/>
          <w:b/>
          <w:bCs/>
          <w:sz w:val="26"/>
          <w:szCs w:val="26"/>
        </w:rPr>
        <w:t>PONENTE</w:t>
      </w:r>
    </w:p>
    <w:p w14:paraId="0C8A77AF" w14:textId="77777777" w:rsidR="00F73BDF" w:rsidRPr="007444B2" w:rsidRDefault="00F73BDF" w:rsidP="00F73BDF">
      <w:pPr>
        <w:pStyle w:val="corte4fondo"/>
        <w:ind w:firstLine="0"/>
        <w:jc w:val="center"/>
        <w:rPr>
          <w:rFonts w:cs="Arial"/>
          <w:b/>
          <w:bCs/>
          <w:sz w:val="26"/>
          <w:szCs w:val="26"/>
        </w:rPr>
      </w:pPr>
    </w:p>
    <w:p w14:paraId="1DC7ABCF" w14:textId="77777777" w:rsidR="00F73BDF" w:rsidRPr="007444B2" w:rsidRDefault="00F73BDF" w:rsidP="00F73BDF">
      <w:pPr>
        <w:pStyle w:val="corte4fondo"/>
        <w:ind w:firstLine="0"/>
        <w:jc w:val="center"/>
        <w:rPr>
          <w:rFonts w:cs="Arial"/>
          <w:b/>
          <w:bCs/>
          <w:sz w:val="26"/>
          <w:szCs w:val="26"/>
        </w:rPr>
      </w:pPr>
    </w:p>
    <w:p w14:paraId="30AA7EC1" w14:textId="77777777" w:rsidR="00375C0A" w:rsidRPr="007444B2" w:rsidRDefault="00375C0A" w:rsidP="00F73BDF">
      <w:pPr>
        <w:pStyle w:val="corte4fondo"/>
        <w:ind w:firstLine="0"/>
        <w:jc w:val="center"/>
        <w:rPr>
          <w:rFonts w:cs="Arial"/>
          <w:b/>
          <w:bCs/>
          <w:sz w:val="26"/>
          <w:szCs w:val="26"/>
        </w:rPr>
      </w:pPr>
    </w:p>
    <w:p w14:paraId="1016D488" w14:textId="77777777" w:rsidR="00F73BDF" w:rsidRPr="007444B2" w:rsidRDefault="00F73BDF" w:rsidP="00F73BDF">
      <w:pPr>
        <w:jc w:val="center"/>
        <w:rPr>
          <w:rFonts w:ascii="Arial" w:hAnsi="Arial" w:cs="Arial"/>
          <w:b/>
          <w:sz w:val="26"/>
          <w:szCs w:val="26"/>
        </w:rPr>
      </w:pPr>
      <w:r w:rsidRPr="007444B2">
        <w:rPr>
          <w:rFonts w:ascii="Arial" w:hAnsi="Arial" w:cs="Arial"/>
          <w:b/>
          <w:sz w:val="26"/>
          <w:szCs w:val="26"/>
        </w:rPr>
        <w:t>MINISTRO ALFREDO GUTIÉRREZ ORTIZ MENA</w:t>
      </w:r>
    </w:p>
    <w:p w14:paraId="617DA870" w14:textId="77777777" w:rsidR="00F73BDF" w:rsidRPr="007444B2" w:rsidRDefault="00F73BDF" w:rsidP="00F73BDF">
      <w:pPr>
        <w:pStyle w:val="corte4fondo"/>
        <w:ind w:firstLine="0"/>
        <w:jc w:val="center"/>
        <w:rPr>
          <w:rFonts w:cs="Arial"/>
          <w:b/>
          <w:bCs/>
          <w:sz w:val="26"/>
          <w:szCs w:val="26"/>
        </w:rPr>
      </w:pPr>
    </w:p>
    <w:p w14:paraId="2CB3B219" w14:textId="77777777" w:rsidR="00F73BDF" w:rsidRDefault="00F73BDF" w:rsidP="00F73BDF">
      <w:pPr>
        <w:pStyle w:val="corte4fondo"/>
        <w:ind w:firstLine="0"/>
        <w:jc w:val="center"/>
        <w:rPr>
          <w:rFonts w:cs="Arial"/>
          <w:b/>
          <w:bCs/>
          <w:sz w:val="26"/>
          <w:szCs w:val="26"/>
        </w:rPr>
      </w:pPr>
    </w:p>
    <w:p w14:paraId="3374F5D4" w14:textId="77777777" w:rsidR="009C3F38" w:rsidRPr="007444B2" w:rsidRDefault="009C3F38" w:rsidP="00F73BDF">
      <w:pPr>
        <w:pStyle w:val="corte4fondo"/>
        <w:ind w:firstLine="0"/>
        <w:jc w:val="center"/>
        <w:rPr>
          <w:rFonts w:cs="Arial"/>
          <w:b/>
          <w:bCs/>
          <w:sz w:val="26"/>
          <w:szCs w:val="26"/>
        </w:rPr>
      </w:pPr>
    </w:p>
    <w:p w14:paraId="04C421A8" w14:textId="77777777" w:rsidR="00F73BDF" w:rsidRPr="007444B2" w:rsidRDefault="00F73BDF" w:rsidP="00F73BDF">
      <w:pPr>
        <w:pStyle w:val="corte4fondo"/>
        <w:ind w:firstLine="0"/>
        <w:jc w:val="center"/>
        <w:rPr>
          <w:rFonts w:cs="Arial"/>
          <w:b/>
          <w:bCs/>
          <w:sz w:val="26"/>
          <w:szCs w:val="26"/>
        </w:rPr>
      </w:pPr>
      <w:r w:rsidRPr="007444B2">
        <w:rPr>
          <w:rFonts w:cs="Arial"/>
          <w:b/>
          <w:bCs/>
          <w:sz w:val="26"/>
          <w:szCs w:val="26"/>
        </w:rPr>
        <w:t>SECRETARIO DE ACUERDOS DE LA PRIMERA SALA</w:t>
      </w:r>
    </w:p>
    <w:p w14:paraId="4149ACB7" w14:textId="77777777" w:rsidR="00F73BDF" w:rsidRPr="007444B2" w:rsidRDefault="00F73BDF" w:rsidP="00F73BDF">
      <w:pPr>
        <w:pStyle w:val="corte4fondo"/>
        <w:ind w:firstLine="0"/>
        <w:jc w:val="center"/>
        <w:rPr>
          <w:rFonts w:cs="Arial"/>
          <w:b/>
          <w:bCs/>
          <w:sz w:val="26"/>
          <w:szCs w:val="26"/>
        </w:rPr>
      </w:pPr>
    </w:p>
    <w:p w14:paraId="274889D7" w14:textId="77777777" w:rsidR="006015C8" w:rsidRPr="007444B2" w:rsidRDefault="006015C8" w:rsidP="00F73BDF">
      <w:pPr>
        <w:pStyle w:val="corte4fondo"/>
        <w:ind w:firstLine="0"/>
        <w:jc w:val="center"/>
        <w:rPr>
          <w:rFonts w:cs="Arial"/>
          <w:b/>
          <w:bCs/>
          <w:sz w:val="26"/>
          <w:szCs w:val="26"/>
        </w:rPr>
      </w:pPr>
    </w:p>
    <w:p w14:paraId="4273D042" w14:textId="77777777" w:rsidR="00F73BDF" w:rsidRPr="007444B2" w:rsidRDefault="00F73BDF" w:rsidP="00F73BDF">
      <w:pPr>
        <w:pStyle w:val="corte4fondo"/>
        <w:ind w:firstLine="0"/>
        <w:jc w:val="center"/>
        <w:rPr>
          <w:rFonts w:cs="Arial"/>
          <w:b/>
          <w:bCs/>
          <w:sz w:val="26"/>
          <w:szCs w:val="26"/>
        </w:rPr>
      </w:pPr>
    </w:p>
    <w:p w14:paraId="70093D67" w14:textId="77777777" w:rsidR="00F73BDF" w:rsidRPr="007444B2" w:rsidRDefault="00F73BDF" w:rsidP="00F73BDF">
      <w:pPr>
        <w:pStyle w:val="corte4fondo"/>
        <w:ind w:firstLine="0"/>
        <w:jc w:val="center"/>
        <w:rPr>
          <w:rFonts w:cs="Arial"/>
          <w:b/>
          <w:bCs/>
          <w:sz w:val="26"/>
          <w:szCs w:val="26"/>
        </w:rPr>
      </w:pPr>
      <w:r w:rsidRPr="007444B2">
        <w:rPr>
          <w:rFonts w:cs="Arial"/>
          <w:b/>
          <w:bCs/>
          <w:sz w:val="26"/>
          <w:szCs w:val="26"/>
        </w:rPr>
        <w:t>MAESTRO RAÚL MENDIOLA PIZAÑA</w:t>
      </w:r>
    </w:p>
    <w:p w14:paraId="5AFDFB33" w14:textId="77777777" w:rsidR="00912AA6" w:rsidRPr="007444B2" w:rsidRDefault="00912AA6" w:rsidP="00F73BDF">
      <w:pPr>
        <w:pStyle w:val="corte4fondo"/>
        <w:ind w:firstLine="0"/>
        <w:jc w:val="center"/>
        <w:rPr>
          <w:rFonts w:cs="Arial"/>
          <w:b/>
          <w:bCs/>
          <w:sz w:val="26"/>
          <w:szCs w:val="26"/>
        </w:rPr>
      </w:pPr>
    </w:p>
    <w:p w14:paraId="37C64BD9" w14:textId="77777777" w:rsidR="000F1482" w:rsidRDefault="000F1482" w:rsidP="00401874">
      <w:pPr>
        <w:spacing w:line="276" w:lineRule="auto"/>
        <w:jc w:val="both"/>
        <w:rPr>
          <w:rFonts w:ascii="Arial" w:hAnsi="Arial" w:cs="Arial"/>
          <w:b/>
          <w:sz w:val="18"/>
          <w:szCs w:val="18"/>
        </w:rPr>
      </w:pPr>
    </w:p>
    <w:p w14:paraId="231F56A8" w14:textId="77777777" w:rsidR="009C3F38" w:rsidRDefault="009C3F38" w:rsidP="000F1482">
      <w:pPr>
        <w:spacing w:line="276" w:lineRule="auto"/>
        <w:jc w:val="both"/>
        <w:rPr>
          <w:rFonts w:ascii="Arial" w:hAnsi="Arial" w:cs="Arial"/>
          <w:b/>
          <w:sz w:val="18"/>
          <w:szCs w:val="18"/>
        </w:rPr>
      </w:pPr>
    </w:p>
    <w:p w14:paraId="7ADBA91F" w14:textId="77777777" w:rsidR="009C3F38" w:rsidRDefault="009C3F38" w:rsidP="000F1482">
      <w:pPr>
        <w:spacing w:line="276" w:lineRule="auto"/>
        <w:jc w:val="both"/>
        <w:rPr>
          <w:rFonts w:ascii="Arial" w:hAnsi="Arial" w:cs="Arial"/>
          <w:b/>
          <w:sz w:val="18"/>
          <w:szCs w:val="18"/>
        </w:rPr>
      </w:pPr>
    </w:p>
    <w:p w14:paraId="5A168766" w14:textId="044C36B6" w:rsidR="00912AA6" w:rsidRPr="000F1482" w:rsidRDefault="00401874" w:rsidP="000F1482">
      <w:pPr>
        <w:spacing w:line="276" w:lineRule="auto"/>
        <w:jc w:val="both"/>
        <w:rPr>
          <w:rFonts w:ascii="Arial" w:hAnsi="Arial" w:cs="Arial"/>
          <w:b/>
          <w:sz w:val="18"/>
          <w:szCs w:val="18"/>
        </w:rPr>
      </w:pPr>
      <w:r w:rsidRPr="000F1482">
        <w:rPr>
          <w:rFonts w:ascii="Arial" w:hAnsi="Arial" w:cs="Arial"/>
          <w:b/>
          <w:sz w:val="18"/>
          <w:szCs w:val="18"/>
        </w:rPr>
        <w:t xml:space="preserve">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 </w:t>
      </w:r>
    </w:p>
    <w:sectPr w:rsidR="00912AA6" w:rsidRPr="000F1482" w:rsidSect="00E82402">
      <w:pgSz w:w="12242" w:h="20163" w:code="5"/>
      <w:pgMar w:top="1985" w:right="1701" w:bottom="1701" w:left="1701" w:header="1134" w:footer="15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FDDA" w14:textId="77777777" w:rsidR="00ED0EDE" w:rsidRDefault="00ED0EDE" w:rsidP="00D141EF">
      <w:r>
        <w:separator/>
      </w:r>
    </w:p>
  </w:endnote>
  <w:endnote w:type="continuationSeparator" w:id="0">
    <w:p w14:paraId="3D36BE6E" w14:textId="77777777" w:rsidR="00ED0EDE" w:rsidRDefault="00ED0EDE" w:rsidP="00D141EF">
      <w:r>
        <w:continuationSeparator/>
      </w:r>
    </w:p>
  </w:endnote>
  <w:endnote w:type="continuationNotice" w:id="1">
    <w:p w14:paraId="08B5FB8D" w14:textId="77777777" w:rsidR="00ED0EDE" w:rsidRDefault="00ED0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Lucida Grande">
    <w:altName w:val="Times New Roman"/>
    <w:charset w:val="00"/>
    <w:family w:val="swiss"/>
    <w:pitch w:val="variable"/>
    <w:sig w:usb0="E1000AEF" w:usb1="5000A1FF" w:usb2="00000000" w:usb3="00000000" w:csb0="000001BF" w:csb1="00000000"/>
  </w:font>
  <w:font w:name="ヒラギノ角ゴ Pro W3">
    <w:altName w:val="MS Gothic"/>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59F2" w14:textId="77777777" w:rsidR="00541DC4" w:rsidRPr="00884994" w:rsidRDefault="00541DC4" w:rsidP="00DA25D8">
    <w:pPr>
      <w:pStyle w:val="Piedepgina"/>
      <w:jc w:val="center"/>
      <w:rPr>
        <w:rFonts w:ascii="Arial" w:hAnsi="Arial" w:cs="Arial"/>
        <w:sz w:val="24"/>
        <w:szCs w:val="24"/>
      </w:rPr>
    </w:pPr>
    <w:r w:rsidRPr="00884994">
      <w:rPr>
        <w:rFonts w:ascii="Arial" w:hAnsi="Arial" w:cs="Arial"/>
        <w:sz w:val="24"/>
        <w:szCs w:val="24"/>
      </w:rPr>
      <w:fldChar w:fldCharType="begin"/>
    </w:r>
    <w:r w:rsidRPr="00884994">
      <w:rPr>
        <w:rFonts w:ascii="Arial" w:hAnsi="Arial" w:cs="Arial"/>
        <w:sz w:val="24"/>
        <w:szCs w:val="24"/>
      </w:rPr>
      <w:instrText xml:space="preserve"> PAGE   \* MERGEFORMAT </w:instrText>
    </w:r>
    <w:r w:rsidRPr="00884994">
      <w:rPr>
        <w:rFonts w:ascii="Arial" w:hAnsi="Arial" w:cs="Arial"/>
        <w:sz w:val="24"/>
        <w:szCs w:val="24"/>
      </w:rPr>
      <w:fldChar w:fldCharType="separate"/>
    </w:r>
    <w:r>
      <w:rPr>
        <w:rFonts w:ascii="Arial" w:hAnsi="Arial" w:cs="Arial"/>
        <w:noProof/>
        <w:sz w:val="24"/>
        <w:szCs w:val="24"/>
      </w:rPr>
      <w:t>22</w:t>
    </w:r>
    <w:r w:rsidRPr="00884994">
      <w:rPr>
        <w:rFonts w:ascii="Arial" w:hAnsi="Arial"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9276" w14:textId="77777777" w:rsidR="00541DC4" w:rsidRDefault="00541DC4" w:rsidP="00DA25D8">
    <w:pPr>
      <w:pStyle w:val="Piedepgina"/>
      <w:jc w:val="center"/>
      <w:rPr>
        <w:rFonts w:ascii="Arial" w:hAnsi="Arial" w:cs="Arial"/>
        <w:sz w:val="24"/>
        <w:szCs w:val="24"/>
      </w:rPr>
    </w:pPr>
  </w:p>
  <w:p w14:paraId="21C5A37E" w14:textId="77777777" w:rsidR="00541DC4" w:rsidRPr="00C9578D" w:rsidRDefault="00541DC4" w:rsidP="00DA25D8">
    <w:pPr>
      <w:pStyle w:val="Piedepgina"/>
      <w:jc w:val="center"/>
      <w:rPr>
        <w:rFonts w:ascii="Arial" w:hAnsi="Arial" w:cs="Arial"/>
        <w:sz w:val="24"/>
        <w:szCs w:val="24"/>
      </w:rPr>
    </w:pPr>
    <w:r w:rsidRPr="00C9578D">
      <w:rPr>
        <w:rFonts w:ascii="Arial" w:hAnsi="Arial" w:cs="Arial"/>
        <w:sz w:val="24"/>
        <w:szCs w:val="24"/>
      </w:rPr>
      <w:fldChar w:fldCharType="begin"/>
    </w:r>
    <w:r w:rsidRPr="00C9578D">
      <w:rPr>
        <w:rFonts w:ascii="Arial" w:hAnsi="Arial" w:cs="Arial"/>
        <w:sz w:val="24"/>
        <w:szCs w:val="24"/>
      </w:rPr>
      <w:instrText xml:space="preserve"> PAGE   \* MERGEFORMAT </w:instrText>
    </w:r>
    <w:r w:rsidRPr="00C9578D">
      <w:rPr>
        <w:rFonts w:ascii="Arial" w:hAnsi="Arial" w:cs="Arial"/>
        <w:sz w:val="24"/>
        <w:szCs w:val="24"/>
      </w:rPr>
      <w:fldChar w:fldCharType="separate"/>
    </w:r>
    <w:r>
      <w:rPr>
        <w:rFonts w:ascii="Arial" w:hAnsi="Arial" w:cs="Arial"/>
        <w:noProof/>
        <w:sz w:val="24"/>
        <w:szCs w:val="24"/>
      </w:rPr>
      <w:t>21</w:t>
    </w:r>
    <w:r w:rsidRPr="00C9578D">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C4D9" w14:textId="77777777" w:rsidR="00ED0EDE" w:rsidRDefault="00ED0EDE" w:rsidP="00D141EF">
      <w:r>
        <w:separator/>
      </w:r>
    </w:p>
  </w:footnote>
  <w:footnote w:type="continuationSeparator" w:id="0">
    <w:p w14:paraId="42611625" w14:textId="77777777" w:rsidR="00ED0EDE" w:rsidRDefault="00ED0EDE" w:rsidP="00D141EF">
      <w:r>
        <w:continuationSeparator/>
      </w:r>
    </w:p>
  </w:footnote>
  <w:footnote w:type="continuationNotice" w:id="1">
    <w:p w14:paraId="62398772" w14:textId="77777777" w:rsidR="00ED0EDE" w:rsidRDefault="00ED0EDE"/>
  </w:footnote>
  <w:footnote w:id="2">
    <w:p w14:paraId="6E8C1947" w14:textId="77777777" w:rsidR="00BE7DAB" w:rsidRPr="007444B2" w:rsidRDefault="00BE7DAB"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El 16 de febrero de 2021.</w:t>
      </w:r>
    </w:p>
  </w:footnote>
  <w:footnote w:id="3">
    <w:p w14:paraId="3B893891" w14:textId="77777777" w:rsidR="00BB52F8" w:rsidRPr="007444B2" w:rsidRDefault="00BB52F8"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El 16 de julio de 2021.</w:t>
      </w:r>
    </w:p>
  </w:footnote>
  <w:footnote w:id="4">
    <w:p w14:paraId="67355A4B" w14:textId="36AA4606" w:rsidR="006D04A8" w:rsidRPr="007444B2" w:rsidRDefault="006D04A8"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Fojas 3 y 4 del expediente</w:t>
      </w:r>
      <w:r w:rsidR="009F1A2A" w:rsidRPr="007444B2">
        <w:rPr>
          <w:rFonts w:ascii="Arial" w:hAnsi="Arial" w:cs="Arial"/>
        </w:rPr>
        <w:t xml:space="preserve"> del juicio de amparo indirecto 644/2021</w:t>
      </w:r>
      <w:r w:rsidR="000F30AB" w:rsidRPr="007444B2">
        <w:rPr>
          <w:rFonts w:ascii="Arial" w:hAnsi="Arial" w:cs="Arial"/>
        </w:rPr>
        <w:t>.</w:t>
      </w:r>
      <w:r w:rsidR="009F1A2A" w:rsidRPr="007444B2">
        <w:rPr>
          <w:rFonts w:ascii="Arial" w:hAnsi="Arial" w:cs="Arial"/>
        </w:rPr>
        <w:t xml:space="preserve"> </w:t>
      </w:r>
    </w:p>
  </w:footnote>
  <w:footnote w:id="5">
    <w:p w14:paraId="190CA432" w14:textId="7766F146" w:rsidR="00163696" w:rsidRPr="007444B2" w:rsidRDefault="00163696" w:rsidP="003C7A71">
      <w:pPr>
        <w:pStyle w:val="Textonotapie"/>
        <w:spacing w:after="80"/>
        <w:jc w:val="both"/>
        <w:rPr>
          <w:rFonts w:ascii="Arial" w:hAnsi="Arial" w:cs="Arial"/>
          <w:highlight w:val="red"/>
          <w:lang w:val="es-ES_tradnl"/>
        </w:rPr>
      </w:pPr>
      <w:r w:rsidRPr="007444B2">
        <w:rPr>
          <w:rStyle w:val="Refdenotaalpie"/>
          <w:rFonts w:ascii="Arial" w:hAnsi="Arial" w:cs="Arial"/>
        </w:rPr>
        <w:footnoteRef/>
      </w:r>
      <w:r w:rsidRPr="007444B2">
        <w:rPr>
          <w:rFonts w:ascii="Arial" w:hAnsi="Arial" w:cs="Arial"/>
        </w:rPr>
        <w:t xml:space="preserve"> Por razón de turno correspondió conocer de la demanda de amparo al Juzgado Cuarto de Distrito de Amparo y Juicios Federales en el Estado de Chiapas, con residencia en Tuxtla Gutiérrez, Chipas</w:t>
      </w:r>
      <w:r w:rsidRPr="007444B2">
        <w:rPr>
          <w:rFonts w:ascii="Arial" w:hAnsi="Arial" w:cs="Arial"/>
          <w:lang w:val="es-ES_tradnl"/>
        </w:rPr>
        <w:t>.</w:t>
      </w:r>
    </w:p>
  </w:footnote>
  <w:footnote w:id="6">
    <w:p w14:paraId="77EFE0FD" w14:textId="76A2A880" w:rsidR="00A55F48" w:rsidRPr="007444B2" w:rsidRDefault="00A55F48"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Fojas </w:t>
      </w:r>
      <w:r w:rsidR="00431F5C" w:rsidRPr="007444B2">
        <w:rPr>
          <w:rFonts w:ascii="Arial" w:hAnsi="Arial" w:cs="Arial"/>
        </w:rPr>
        <w:t>44 a 51 del expediente del juicio de amparo indirecto 644/2021.</w:t>
      </w:r>
    </w:p>
  </w:footnote>
  <w:footnote w:id="7">
    <w:p w14:paraId="2A8BC979" w14:textId="6D1F6886" w:rsidR="009550B4" w:rsidRPr="007444B2" w:rsidRDefault="009550B4"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2D5EBA" w:rsidRPr="007444B2">
        <w:rPr>
          <w:rFonts w:ascii="Arial" w:hAnsi="Arial" w:cs="Arial"/>
          <w:i/>
          <w:iCs/>
        </w:rPr>
        <w:t>Ibidem</w:t>
      </w:r>
      <w:r w:rsidRPr="007444B2">
        <w:rPr>
          <w:rFonts w:ascii="Arial" w:hAnsi="Arial" w:cs="Arial"/>
        </w:rPr>
        <w:t>, fojas</w:t>
      </w:r>
      <w:r w:rsidR="002D5EBA" w:rsidRPr="007444B2">
        <w:rPr>
          <w:rFonts w:ascii="Arial" w:hAnsi="Arial" w:cs="Arial"/>
        </w:rPr>
        <w:t xml:space="preserve"> 66 a </w:t>
      </w:r>
      <w:r w:rsidR="0076450E" w:rsidRPr="007444B2">
        <w:rPr>
          <w:rFonts w:ascii="Arial" w:hAnsi="Arial" w:cs="Arial"/>
        </w:rPr>
        <w:t>8</w:t>
      </w:r>
      <w:r w:rsidR="00E74E0E" w:rsidRPr="007444B2">
        <w:rPr>
          <w:rFonts w:ascii="Arial" w:hAnsi="Arial" w:cs="Arial"/>
        </w:rPr>
        <w:t>0</w:t>
      </w:r>
      <w:r w:rsidR="0076450E" w:rsidRPr="007444B2">
        <w:rPr>
          <w:rFonts w:ascii="Arial" w:hAnsi="Arial" w:cs="Arial"/>
        </w:rPr>
        <w:t>.</w:t>
      </w:r>
    </w:p>
  </w:footnote>
  <w:footnote w:id="8">
    <w:p w14:paraId="727ACAEB" w14:textId="77777777" w:rsidR="00221BF7" w:rsidRPr="007444B2" w:rsidRDefault="00221BF7"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Ibidem</w:t>
      </w:r>
      <w:r w:rsidRPr="007444B2">
        <w:rPr>
          <w:rFonts w:ascii="Arial" w:hAnsi="Arial" w:cs="Arial"/>
        </w:rPr>
        <w:t>, fojas 81 a 95.</w:t>
      </w:r>
    </w:p>
  </w:footnote>
  <w:footnote w:id="9">
    <w:p w14:paraId="70ED6960" w14:textId="004559BF" w:rsidR="00B97192" w:rsidRPr="007444B2" w:rsidRDefault="00B97192"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Ibidem</w:t>
      </w:r>
      <w:r w:rsidRPr="007444B2">
        <w:rPr>
          <w:rFonts w:ascii="Arial" w:hAnsi="Arial" w:cs="Arial"/>
        </w:rPr>
        <w:t xml:space="preserve">, fojas 96 a </w:t>
      </w:r>
      <w:r w:rsidR="005934A9" w:rsidRPr="007444B2">
        <w:rPr>
          <w:rFonts w:ascii="Arial" w:hAnsi="Arial" w:cs="Arial"/>
        </w:rPr>
        <w:t>110</w:t>
      </w:r>
      <w:r w:rsidRPr="007444B2">
        <w:rPr>
          <w:rFonts w:ascii="Arial" w:hAnsi="Arial" w:cs="Arial"/>
        </w:rPr>
        <w:t>.</w:t>
      </w:r>
    </w:p>
  </w:footnote>
  <w:footnote w:id="10">
    <w:p w14:paraId="504C137B" w14:textId="14C1D835" w:rsidR="00907935" w:rsidRPr="007444B2" w:rsidRDefault="00907935"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AD3037" w:rsidRPr="007444B2">
        <w:rPr>
          <w:rFonts w:ascii="Arial" w:hAnsi="Arial" w:cs="Arial"/>
          <w:i/>
          <w:iCs/>
        </w:rPr>
        <w:t>Ibidem</w:t>
      </w:r>
      <w:r w:rsidR="00AD3037" w:rsidRPr="007444B2">
        <w:rPr>
          <w:rFonts w:ascii="Arial" w:hAnsi="Arial" w:cs="Arial"/>
        </w:rPr>
        <w:t xml:space="preserve">, </w:t>
      </w:r>
      <w:r w:rsidR="00C36A7C" w:rsidRPr="007444B2">
        <w:rPr>
          <w:rFonts w:ascii="Arial" w:hAnsi="Arial" w:cs="Arial"/>
        </w:rPr>
        <w:t>fojas 111 a 113.</w:t>
      </w:r>
      <w:r w:rsidR="00AD3037" w:rsidRPr="007444B2">
        <w:rPr>
          <w:rFonts w:ascii="Arial" w:hAnsi="Arial" w:cs="Arial"/>
        </w:rPr>
        <w:t xml:space="preserve"> Por auto de 9 de agosto de 2021.</w:t>
      </w:r>
    </w:p>
  </w:footnote>
  <w:footnote w:id="11">
    <w:p w14:paraId="06EE9288" w14:textId="27CA15FA" w:rsidR="00213897" w:rsidRPr="007444B2" w:rsidRDefault="00213897"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3D06C7" w:rsidRPr="007444B2">
        <w:rPr>
          <w:rFonts w:ascii="Arial" w:hAnsi="Arial" w:cs="Arial"/>
          <w:i/>
          <w:iCs/>
        </w:rPr>
        <w:t>Ibidem</w:t>
      </w:r>
      <w:r w:rsidR="003D06C7" w:rsidRPr="007444B2">
        <w:rPr>
          <w:rFonts w:ascii="Arial" w:hAnsi="Arial" w:cs="Arial"/>
        </w:rPr>
        <w:t>,</w:t>
      </w:r>
      <w:r w:rsidRPr="007444B2">
        <w:rPr>
          <w:rFonts w:ascii="Arial" w:hAnsi="Arial" w:cs="Arial"/>
        </w:rPr>
        <w:t xml:space="preserve"> fojas 1</w:t>
      </w:r>
      <w:r w:rsidR="00871AC2" w:rsidRPr="007444B2">
        <w:rPr>
          <w:rFonts w:ascii="Arial" w:hAnsi="Arial" w:cs="Arial"/>
        </w:rPr>
        <w:t>77</w:t>
      </w:r>
      <w:r w:rsidRPr="007444B2">
        <w:rPr>
          <w:rFonts w:ascii="Arial" w:hAnsi="Arial" w:cs="Arial"/>
        </w:rPr>
        <w:t xml:space="preserve"> a 1</w:t>
      </w:r>
      <w:r w:rsidR="00871AC2" w:rsidRPr="007444B2">
        <w:rPr>
          <w:rFonts w:ascii="Arial" w:hAnsi="Arial" w:cs="Arial"/>
        </w:rPr>
        <w:t>79</w:t>
      </w:r>
      <w:r w:rsidRPr="007444B2">
        <w:rPr>
          <w:rFonts w:ascii="Arial" w:hAnsi="Arial" w:cs="Arial"/>
        </w:rPr>
        <w:t>.</w:t>
      </w:r>
      <w:r w:rsidR="003D06C7" w:rsidRPr="007444B2">
        <w:rPr>
          <w:rFonts w:ascii="Arial" w:hAnsi="Arial" w:cs="Arial"/>
        </w:rPr>
        <w:t xml:space="preserve"> Por auto de 12 de agosto de 2021</w:t>
      </w:r>
      <w:r w:rsidR="00131B91" w:rsidRPr="007444B2">
        <w:rPr>
          <w:rFonts w:ascii="Arial" w:hAnsi="Arial" w:cs="Arial"/>
        </w:rPr>
        <w:t>.</w:t>
      </w:r>
    </w:p>
  </w:footnote>
  <w:footnote w:id="12">
    <w:p w14:paraId="510041C3" w14:textId="447CADD5" w:rsidR="00ED042F" w:rsidRPr="007444B2" w:rsidRDefault="00ED042F"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CA48AE" w:rsidRPr="007444B2">
        <w:rPr>
          <w:rFonts w:ascii="Arial" w:hAnsi="Arial" w:cs="Arial"/>
          <w:i/>
          <w:iCs/>
        </w:rPr>
        <w:t>Ibidem</w:t>
      </w:r>
      <w:r w:rsidR="00CA48AE" w:rsidRPr="007444B2">
        <w:rPr>
          <w:rFonts w:ascii="Arial" w:hAnsi="Arial" w:cs="Arial"/>
        </w:rPr>
        <w:t xml:space="preserve">, </w:t>
      </w:r>
      <w:r w:rsidR="00E61FA2" w:rsidRPr="007444B2">
        <w:rPr>
          <w:rFonts w:ascii="Arial" w:hAnsi="Arial" w:cs="Arial"/>
        </w:rPr>
        <w:t>f</w:t>
      </w:r>
      <w:r w:rsidRPr="007444B2">
        <w:rPr>
          <w:rFonts w:ascii="Arial" w:hAnsi="Arial" w:cs="Arial"/>
        </w:rPr>
        <w:t xml:space="preserve">ojas </w:t>
      </w:r>
      <w:r w:rsidR="00AB040A" w:rsidRPr="007444B2">
        <w:rPr>
          <w:rFonts w:ascii="Arial" w:hAnsi="Arial" w:cs="Arial"/>
        </w:rPr>
        <w:t>342</w:t>
      </w:r>
      <w:r w:rsidRPr="007444B2">
        <w:rPr>
          <w:rFonts w:ascii="Arial" w:hAnsi="Arial" w:cs="Arial"/>
        </w:rPr>
        <w:t xml:space="preserve"> a </w:t>
      </w:r>
      <w:r w:rsidR="00AB040A" w:rsidRPr="007444B2">
        <w:rPr>
          <w:rFonts w:ascii="Arial" w:hAnsi="Arial" w:cs="Arial"/>
        </w:rPr>
        <w:t>346</w:t>
      </w:r>
      <w:r w:rsidR="00CA48AE" w:rsidRPr="007444B2">
        <w:rPr>
          <w:rFonts w:ascii="Arial" w:hAnsi="Arial" w:cs="Arial"/>
        </w:rPr>
        <w:t>. Mediante proveído de 16 de agosto de 2021</w:t>
      </w:r>
      <w:r w:rsidRPr="007444B2">
        <w:rPr>
          <w:rFonts w:ascii="Arial" w:hAnsi="Arial" w:cs="Arial"/>
        </w:rPr>
        <w:t>.</w:t>
      </w:r>
    </w:p>
  </w:footnote>
  <w:footnote w:id="13">
    <w:p w14:paraId="7AEB35DC" w14:textId="6EC6819A" w:rsidR="00B80EE9" w:rsidRPr="007444B2" w:rsidRDefault="00B80EE9"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E61FA2" w:rsidRPr="007444B2">
        <w:rPr>
          <w:rFonts w:ascii="Arial" w:hAnsi="Arial" w:cs="Arial"/>
          <w:i/>
          <w:iCs/>
        </w:rPr>
        <w:t>Ibidem</w:t>
      </w:r>
      <w:r w:rsidR="00E61FA2" w:rsidRPr="007444B2">
        <w:rPr>
          <w:rFonts w:ascii="Arial" w:hAnsi="Arial" w:cs="Arial"/>
        </w:rPr>
        <w:t>, f</w:t>
      </w:r>
      <w:r w:rsidRPr="007444B2">
        <w:rPr>
          <w:rFonts w:ascii="Arial" w:hAnsi="Arial" w:cs="Arial"/>
        </w:rPr>
        <w:t>ojas 3</w:t>
      </w:r>
      <w:r w:rsidR="002C03C0" w:rsidRPr="007444B2">
        <w:rPr>
          <w:rFonts w:ascii="Arial" w:hAnsi="Arial" w:cs="Arial"/>
        </w:rPr>
        <w:t>74</w:t>
      </w:r>
      <w:r w:rsidRPr="007444B2">
        <w:rPr>
          <w:rFonts w:ascii="Arial" w:hAnsi="Arial" w:cs="Arial"/>
        </w:rPr>
        <w:t xml:space="preserve"> a 3</w:t>
      </w:r>
      <w:r w:rsidR="002C03C0" w:rsidRPr="007444B2">
        <w:rPr>
          <w:rFonts w:ascii="Arial" w:hAnsi="Arial" w:cs="Arial"/>
        </w:rPr>
        <w:t>77</w:t>
      </w:r>
      <w:r w:rsidR="00E61FA2" w:rsidRPr="007444B2">
        <w:rPr>
          <w:rFonts w:ascii="Arial" w:hAnsi="Arial" w:cs="Arial"/>
        </w:rPr>
        <w:t>. Mediante proveído de 18 de agosto de 2021</w:t>
      </w:r>
      <w:r w:rsidRPr="007444B2">
        <w:rPr>
          <w:rFonts w:ascii="Arial" w:hAnsi="Arial" w:cs="Arial"/>
        </w:rPr>
        <w:t>.</w:t>
      </w:r>
    </w:p>
  </w:footnote>
  <w:footnote w:id="14">
    <w:p w14:paraId="349329DA" w14:textId="42F0DDFC" w:rsidR="00352BA8" w:rsidRPr="007444B2" w:rsidRDefault="00352BA8"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E61FA2" w:rsidRPr="007444B2">
        <w:rPr>
          <w:rFonts w:ascii="Arial" w:hAnsi="Arial" w:cs="Arial"/>
          <w:i/>
          <w:iCs/>
        </w:rPr>
        <w:t>Ibidem</w:t>
      </w:r>
      <w:r w:rsidR="00E61FA2" w:rsidRPr="007444B2">
        <w:rPr>
          <w:rFonts w:ascii="Arial" w:hAnsi="Arial" w:cs="Arial"/>
        </w:rPr>
        <w:t>,</w:t>
      </w:r>
      <w:r w:rsidRPr="007444B2">
        <w:rPr>
          <w:rFonts w:ascii="Arial" w:hAnsi="Arial" w:cs="Arial"/>
        </w:rPr>
        <w:t xml:space="preserve"> </w:t>
      </w:r>
      <w:r w:rsidR="004E4502" w:rsidRPr="007444B2">
        <w:rPr>
          <w:rFonts w:ascii="Arial" w:hAnsi="Arial" w:cs="Arial"/>
        </w:rPr>
        <w:t>f</w:t>
      </w:r>
      <w:r w:rsidRPr="007444B2">
        <w:rPr>
          <w:rFonts w:ascii="Arial" w:hAnsi="Arial" w:cs="Arial"/>
        </w:rPr>
        <w:t xml:space="preserve">ojas 421 a </w:t>
      </w:r>
      <w:r w:rsidR="00E50F3B" w:rsidRPr="007444B2">
        <w:rPr>
          <w:rFonts w:ascii="Arial" w:hAnsi="Arial" w:cs="Arial"/>
        </w:rPr>
        <w:t>422</w:t>
      </w:r>
      <w:r w:rsidR="004E4502" w:rsidRPr="007444B2">
        <w:rPr>
          <w:rFonts w:ascii="Arial" w:hAnsi="Arial" w:cs="Arial"/>
        </w:rPr>
        <w:t>. Mediante proveído de 19 de agosto de 2021</w:t>
      </w:r>
      <w:r w:rsidRPr="007444B2">
        <w:rPr>
          <w:rFonts w:ascii="Arial" w:hAnsi="Arial" w:cs="Arial"/>
        </w:rPr>
        <w:t>.</w:t>
      </w:r>
    </w:p>
  </w:footnote>
  <w:footnote w:id="15">
    <w:p w14:paraId="0D37EED7" w14:textId="30316CA1" w:rsidR="00F922AF" w:rsidRPr="007444B2" w:rsidRDefault="00F922AF"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4E4502" w:rsidRPr="007444B2">
        <w:rPr>
          <w:rFonts w:ascii="Arial" w:hAnsi="Arial" w:cs="Arial"/>
          <w:i/>
          <w:iCs/>
        </w:rPr>
        <w:t>Ibidem</w:t>
      </w:r>
      <w:r w:rsidR="004E4502" w:rsidRPr="007444B2">
        <w:rPr>
          <w:rFonts w:ascii="Arial" w:hAnsi="Arial" w:cs="Arial"/>
        </w:rPr>
        <w:t>, f</w:t>
      </w:r>
      <w:r w:rsidR="00EB7E04" w:rsidRPr="007444B2">
        <w:rPr>
          <w:rFonts w:ascii="Arial" w:hAnsi="Arial" w:cs="Arial"/>
        </w:rPr>
        <w:t xml:space="preserve">ojas 464 </w:t>
      </w:r>
      <w:r w:rsidR="00B571DF" w:rsidRPr="007444B2">
        <w:rPr>
          <w:rFonts w:ascii="Arial" w:hAnsi="Arial" w:cs="Arial"/>
        </w:rPr>
        <w:t>a 469</w:t>
      </w:r>
      <w:r w:rsidR="004E4502" w:rsidRPr="007444B2">
        <w:rPr>
          <w:rFonts w:ascii="Arial" w:hAnsi="Arial" w:cs="Arial"/>
        </w:rPr>
        <w:t>. Celebrada el 23 de agosto de 2021.</w:t>
      </w:r>
    </w:p>
  </w:footnote>
  <w:footnote w:id="16">
    <w:p w14:paraId="0F58249F" w14:textId="1B914968" w:rsidR="001811D9" w:rsidRPr="007444B2" w:rsidRDefault="001811D9"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5F5F3D" w:rsidRPr="007444B2">
        <w:rPr>
          <w:rFonts w:ascii="Arial" w:hAnsi="Arial" w:cs="Arial"/>
          <w:i/>
          <w:iCs/>
        </w:rPr>
        <w:t>Ibidem</w:t>
      </w:r>
      <w:r w:rsidR="005F5F3D" w:rsidRPr="007444B2">
        <w:rPr>
          <w:rFonts w:ascii="Arial" w:hAnsi="Arial" w:cs="Arial"/>
        </w:rPr>
        <w:t>, f</w:t>
      </w:r>
      <w:r w:rsidRPr="007444B2">
        <w:rPr>
          <w:rFonts w:ascii="Arial" w:hAnsi="Arial" w:cs="Arial"/>
        </w:rPr>
        <w:t xml:space="preserve">ojas 591 a </w:t>
      </w:r>
      <w:r w:rsidR="008D5E71" w:rsidRPr="007444B2">
        <w:rPr>
          <w:rFonts w:ascii="Arial" w:hAnsi="Arial" w:cs="Arial"/>
        </w:rPr>
        <w:t>594</w:t>
      </w:r>
      <w:r w:rsidR="005F5F3D" w:rsidRPr="007444B2">
        <w:rPr>
          <w:rFonts w:ascii="Arial" w:hAnsi="Arial" w:cs="Arial"/>
        </w:rPr>
        <w:t>. Mediante proveído de 24 de agosto de 2021.</w:t>
      </w:r>
    </w:p>
  </w:footnote>
  <w:footnote w:id="17">
    <w:p w14:paraId="2E1B7BF3" w14:textId="1CF101CE" w:rsidR="006B6891" w:rsidRPr="007444B2" w:rsidRDefault="006B6891"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5F5F3D" w:rsidRPr="007444B2">
        <w:rPr>
          <w:rFonts w:ascii="Arial" w:hAnsi="Arial" w:cs="Arial"/>
          <w:i/>
          <w:iCs/>
        </w:rPr>
        <w:t>Ibidem</w:t>
      </w:r>
      <w:r w:rsidR="005F5F3D" w:rsidRPr="007444B2">
        <w:rPr>
          <w:rFonts w:ascii="Arial" w:hAnsi="Arial" w:cs="Arial"/>
        </w:rPr>
        <w:t>, f</w:t>
      </w:r>
      <w:r w:rsidR="00B50BC3" w:rsidRPr="007444B2">
        <w:rPr>
          <w:rFonts w:ascii="Arial" w:hAnsi="Arial" w:cs="Arial"/>
        </w:rPr>
        <w:t xml:space="preserve">ojas </w:t>
      </w:r>
      <w:r w:rsidR="00264E2D" w:rsidRPr="007444B2">
        <w:rPr>
          <w:rFonts w:ascii="Arial" w:hAnsi="Arial" w:cs="Arial"/>
        </w:rPr>
        <w:t>603</w:t>
      </w:r>
      <w:r w:rsidR="00B50BC3" w:rsidRPr="007444B2">
        <w:rPr>
          <w:rFonts w:ascii="Arial" w:hAnsi="Arial" w:cs="Arial"/>
        </w:rPr>
        <w:t xml:space="preserve"> a </w:t>
      </w:r>
      <w:r w:rsidR="00264E2D" w:rsidRPr="007444B2">
        <w:rPr>
          <w:rFonts w:ascii="Arial" w:hAnsi="Arial" w:cs="Arial"/>
        </w:rPr>
        <w:t>619</w:t>
      </w:r>
      <w:r w:rsidR="005F5F3D" w:rsidRPr="007444B2">
        <w:rPr>
          <w:rFonts w:ascii="Arial" w:hAnsi="Arial" w:cs="Arial"/>
        </w:rPr>
        <w:t>.</w:t>
      </w:r>
      <w:r w:rsidR="00B50BC3" w:rsidRPr="007444B2">
        <w:rPr>
          <w:rFonts w:ascii="Arial" w:hAnsi="Arial" w:cs="Arial"/>
        </w:rPr>
        <w:t xml:space="preserve"> </w:t>
      </w:r>
      <w:r w:rsidR="005F5F3D" w:rsidRPr="007444B2">
        <w:rPr>
          <w:rFonts w:ascii="Arial" w:hAnsi="Arial" w:cs="Arial"/>
        </w:rPr>
        <w:t>Mediante proveído de 27 de agosto de 2021.</w:t>
      </w:r>
    </w:p>
  </w:footnote>
  <w:footnote w:id="18">
    <w:p w14:paraId="7FA6214C" w14:textId="1B4303E7" w:rsidR="00330C3B" w:rsidRPr="007444B2" w:rsidRDefault="00330C3B"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5F5F3D" w:rsidRPr="007444B2">
        <w:rPr>
          <w:rFonts w:ascii="Arial" w:hAnsi="Arial" w:cs="Arial"/>
          <w:i/>
          <w:iCs/>
        </w:rPr>
        <w:t>Ibidem</w:t>
      </w:r>
      <w:r w:rsidR="005F5F3D" w:rsidRPr="007444B2">
        <w:rPr>
          <w:rFonts w:ascii="Arial" w:hAnsi="Arial" w:cs="Arial"/>
        </w:rPr>
        <w:t>, f</w:t>
      </w:r>
      <w:r w:rsidRPr="007444B2">
        <w:rPr>
          <w:rFonts w:ascii="Arial" w:hAnsi="Arial" w:cs="Arial"/>
        </w:rPr>
        <w:t>ojas 635 a 6</w:t>
      </w:r>
      <w:r w:rsidR="00073E0C" w:rsidRPr="007444B2">
        <w:rPr>
          <w:rFonts w:ascii="Arial" w:hAnsi="Arial" w:cs="Arial"/>
        </w:rPr>
        <w:t>48</w:t>
      </w:r>
      <w:r w:rsidR="005F5F3D" w:rsidRPr="007444B2">
        <w:rPr>
          <w:rFonts w:ascii="Arial" w:hAnsi="Arial" w:cs="Arial"/>
        </w:rPr>
        <w:t>.</w:t>
      </w:r>
      <w:r w:rsidRPr="007444B2">
        <w:rPr>
          <w:rFonts w:ascii="Arial" w:hAnsi="Arial" w:cs="Arial"/>
        </w:rPr>
        <w:t xml:space="preserve"> </w:t>
      </w:r>
    </w:p>
  </w:footnote>
  <w:footnote w:id="19">
    <w:p w14:paraId="7B451E0F" w14:textId="561C194D" w:rsidR="00722B65" w:rsidRPr="007444B2" w:rsidRDefault="00722B65"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5F5F3D" w:rsidRPr="007444B2">
        <w:rPr>
          <w:rFonts w:ascii="Arial" w:hAnsi="Arial" w:cs="Arial"/>
          <w:i/>
          <w:iCs/>
        </w:rPr>
        <w:t>Ibidem</w:t>
      </w:r>
      <w:r w:rsidR="005F5F3D" w:rsidRPr="007444B2">
        <w:rPr>
          <w:rFonts w:ascii="Arial" w:hAnsi="Arial" w:cs="Arial"/>
        </w:rPr>
        <w:t xml:space="preserve">, fojas 711 a 718. </w:t>
      </w:r>
      <w:r w:rsidRPr="007444B2">
        <w:rPr>
          <w:rFonts w:ascii="Arial" w:hAnsi="Arial" w:cs="Arial"/>
        </w:rPr>
        <w:t>Sentencia de 9 de septiembre de 2021</w:t>
      </w:r>
      <w:r w:rsidR="006E61BE" w:rsidRPr="007444B2">
        <w:rPr>
          <w:rFonts w:ascii="Arial" w:hAnsi="Arial" w:cs="Arial"/>
        </w:rPr>
        <w:t>.</w:t>
      </w:r>
    </w:p>
  </w:footnote>
  <w:footnote w:id="20">
    <w:p w14:paraId="550ED7C3" w14:textId="1EDDF765" w:rsidR="00D064EA" w:rsidRPr="007444B2" w:rsidRDefault="00D064EA"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b/>
          <w:bCs/>
        </w:rPr>
        <w:t>Artículo 61.</w:t>
      </w:r>
      <w:r w:rsidRPr="007444B2">
        <w:rPr>
          <w:rFonts w:ascii="Arial" w:hAnsi="Arial" w:cs="Arial"/>
        </w:rPr>
        <w:t xml:space="preserve"> El juicio de amparo es improcedente: […]</w:t>
      </w:r>
    </w:p>
    <w:p w14:paraId="25910413" w14:textId="326B215C" w:rsidR="00D064EA" w:rsidRPr="007444B2" w:rsidRDefault="00D064EA" w:rsidP="003C7A71">
      <w:pPr>
        <w:pStyle w:val="Textonotapie"/>
        <w:spacing w:after="80"/>
        <w:jc w:val="both"/>
        <w:rPr>
          <w:rFonts w:ascii="Arial" w:hAnsi="Arial" w:cs="Arial"/>
        </w:rPr>
      </w:pPr>
      <w:r w:rsidRPr="007444B2">
        <w:rPr>
          <w:rFonts w:ascii="Arial" w:hAnsi="Arial" w:cs="Arial"/>
        </w:rPr>
        <w:t>XXI. Cuando hayan cesado los efectos del acto reclamado; […]</w:t>
      </w:r>
    </w:p>
  </w:footnote>
  <w:footnote w:id="21">
    <w:p w14:paraId="630BE948" w14:textId="0805F067" w:rsidR="00722B65" w:rsidRPr="007444B2" w:rsidRDefault="00722B65"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Mediante escrito presentado el 13 de septiembre de 2021, en la Oficialía de Partes Común de los Órganos del Poder Judicial de la Federación, ubicada en Tuxtla Gutiérrez, Chiapas.</w:t>
      </w:r>
      <w:r w:rsidR="003563A0" w:rsidRPr="007444B2">
        <w:rPr>
          <w:rFonts w:ascii="Arial" w:hAnsi="Arial" w:cs="Arial"/>
        </w:rPr>
        <w:t xml:space="preserve"> </w:t>
      </w:r>
      <w:r w:rsidR="00357151" w:rsidRPr="007444B2">
        <w:rPr>
          <w:rFonts w:ascii="Arial" w:hAnsi="Arial" w:cs="Arial"/>
        </w:rPr>
        <w:t>Fojas 1 a</w:t>
      </w:r>
      <w:r w:rsidR="008240AA" w:rsidRPr="007444B2">
        <w:rPr>
          <w:rFonts w:ascii="Arial" w:hAnsi="Arial" w:cs="Arial"/>
        </w:rPr>
        <w:t xml:space="preserve"> 16 del expediente del recurso de revisión </w:t>
      </w:r>
      <w:r w:rsidR="0088711B" w:rsidRPr="007444B2">
        <w:rPr>
          <w:rFonts w:ascii="Arial" w:hAnsi="Arial" w:cs="Arial"/>
        </w:rPr>
        <w:t xml:space="preserve">462/2021, del índice del </w:t>
      </w:r>
      <w:r w:rsidR="003563A0" w:rsidRPr="007444B2">
        <w:rPr>
          <w:rFonts w:ascii="Arial" w:hAnsi="Arial" w:cs="Arial"/>
        </w:rPr>
        <w:t>Tribunal Colegiado en Materia Administrativa del Vigésimo Circuito.</w:t>
      </w:r>
    </w:p>
  </w:footnote>
  <w:footnote w:id="22">
    <w:p w14:paraId="41718BA5" w14:textId="72D11818" w:rsidR="00BF3B39" w:rsidRPr="007444B2" w:rsidRDefault="00BF3B39"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Mediante auto de 4 de octubre de 2021.</w:t>
      </w:r>
      <w:r w:rsidR="00181C84" w:rsidRPr="007444B2">
        <w:rPr>
          <w:rFonts w:ascii="Arial" w:hAnsi="Arial" w:cs="Arial"/>
        </w:rPr>
        <w:t xml:space="preserve"> Fojas </w:t>
      </w:r>
      <w:r w:rsidR="00375691" w:rsidRPr="007444B2">
        <w:rPr>
          <w:rFonts w:ascii="Arial" w:hAnsi="Arial" w:cs="Arial"/>
        </w:rPr>
        <w:t>17 a 19 del del expediente del recurso de revisión 462/2021.</w:t>
      </w:r>
    </w:p>
  </w:footnote>
  <w:footnote w:id="23">
    <w:p w14:paraId="122A5D8F" w14:textId="25C81404" w:rsidR="00722B65" w:rsidRPr="007444B2" w:rsidRDefault="00722B65"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En ellos, de manera coincidente, formularon argumentos para sostener el sobreseimiento decretado por el juez federal, debido a que </w:t>
      </w:r>
      <w:r w:rsidR="00326250" w:rsidRPr="007444B2">
        <w:rPr>
          <w:rFonts w:ascii="Arial" w:hAnsi="Arial" w:cs="Arial"/>
        </w:rPr>
        <w:t>–</w:t>
      </w:r>
      <w:r w:rsidRPr="007444B2">
        <w:rPr>
          <w:rFonts w:ascii="Arial" w:hAnsi="Arial" w:cs="Arial"/>
        </w:rPr>
        <w:t>desde su perspectiva</w:t>
      </w:r>
      <w:r w:rsidR="00326250" w:rsidRPr="007444B2">
        <w:rPr>
          <w:rFonts w:ascii="Arial" w:hAnsi="Arial" w:cs="Arial"/>
        </w:rPr>
        <w:t>–</w:t>
      </w:r>
      <w:r w:rsidRPr="007444B2">
        <w:rPr>
          <w:rFonts w:ascii="Arial" w:hAnsi="Arial" w:cs="Arial"/>
        </w:rPr>
        <w:t xml:space="preserve"> cumplieron con la entrega del medicamento y</w:t>
      </w:r>
      <w:r w:rsidR="00326250" w:rsidRPr="007444B2">
        <w:rPr>
          <w:rFonts w:ascii="Arial" w:hAnsi="Arial" w:cs="Arial"/>
        </w:rPr>
        <w:t>,</w:t>
      </w:r>
      <w:r w:rsidRPr="007444B2">
        <w:rPr>
          <w:rFonts w:ascii="Arial" w:hAnsi="Arial" w:cs="Arial"/>
        </w:rPr>
        <w:t xml:space="preserve"> por ello</w:t>
      </w:r>
      <w:r w:rsidR="00326250" w:rsidRPr="007444B2">
        <w:rPr>
          <w:rFonts w:ascii="Arial" w:hAnsi="Arial" w:cs="Arial"/>
        </w:rPr>
        <w:t>,</w:t>
      </w:r>
      <w:r w:rsidRPr="007444B2">
        <w:rPr>
          <w:rFonts w:ascii="Arial" w:hAnsi="Arial" w:cs="Arial"/>
        </w:rPr>
        <w:t xml:space="preserve"> desapareció la omisión alegada por el quejoso. Además, agregaron que es improcedente la pretensión del quejoso consistente en que se le reembolsen los gastos realizados mientras se interrumpió la entrega del fármaco, pues el juez federal estaba vinculado a emitir resolución atendiendo únicamente a los puntos controvertidos en la demanda.</w:t>
      </w:r>
      <w:r w:rsidR="00167952" w:rsidRPr="007444B2">
        <w:rPr>
          <w:rFonts w:ascii="Arial" w:hAnsi="Arial" w:cs="Arial"/>
        </w:rPr>
        <w:t xml:space="preserve"> Fojas 111 a </w:t>
      </w:r>
      <w:r w:rsidR="00C6532A" w:rsidRPr="007444B2">
        <w:rPr>
          <w:rFonts w:ascii="Arial" w:hAnsi="Arial" w:cs="Arial"/>
        </w:rPr>
        <w:t>127 del presente expediente.</w:t>
      </w:r>
    </w:p>
  </w:footnote>
  <w:footnote w:id="24">
    <w:p w14:paraId="0B92E319" w14:textId="4265841E" w:rsidR="00FA582F" w:rsidRPr="007444B2" w:rsidRDefault="00FA582F"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En sesión privada </w:t>
      </w:r>
      <w:r w:rsidR="0036465C" w:rsidRPr="007444B2">
        <w:rPr>
          <w:rFonts w:ascii="Arial" w:hAnsi="Arial" w:cs="Arial"/>
        </w:rPr>
        <w:t>celebrada de forma remota el 1 de diciembre de 2021,</w:t>
      </w:r>
      <w:r w:rsidRPr="007444B2">
        <w:rPr>
          <w:rFonts w:ascii="Arial" w:hAnsi="Arial" w:cs="Arial"/>
        </w:rPr>
        <w:t xml:space="preserve"> ante la falta de legitimación del solicitante, la ministra Piña Hernández hizo suya la solicitud de ejercicio de la facultad de atracción.</w:t>
      </w:r>
    </w:p>
  </w:footnote>
  <w:footnote w:id="25">
    <w:p w14:paraId="5BABD998" w14:textId="77777777" w:rsidR="00901BDB" w:rsidRPr="007444B2" w:rsidRDefault="00901BDB"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Mediante auto de 2 de diciembre de 2021.</w:t>
      </w:r>
    </w:p>
  </w:footnote>
  <w:footnote w:id="26">
    <w:p w14:paraId="022E04AE" w14:textId="05307F46" w:rsidR="001D60E2" w:rsidRPr="007444B2" w:rsidRDefault="001D60E2"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Mediante sentencia de 2 de febrero de 2022, resuelto por mayoría de cuatro votos de la ministra Piña Hernández (</w:t>
      </w:r>
      <w:r w:rsidR="00901BDB" w:rsidRPr="007444B2">
        <w:rPr>
          <w:rFonts w:ascii="Arial" w:hAnsi="Arial" w:cs="Arial"/>
        </w:rPr>
        <w:t>p</w:t>
      </w:r>
      <w:r w:rsidRPr="007444B2">
        <w:rPr>
          <w:rFonts w:ascii="Arial" w:hAnsi="Arial" w:cs="Arial"/>
        </w:rPr>
        <w:t>onente), los ministros González Alcántara Carrancá y Gutiérrez Ortiz Mena y la ministra presidenta Ríos Farjat, en contra del emitido por el ministro Pardo Rebolledo.</w:t>
      </w:r>
    </w:p>
  </w:footnote>
  <w:footnote w:id="27">
    <w:p w14:paraId="715E2029" w14:textId="30BDBB9D" w:rsidR="005C0ECB" w:rsidRPr="007444B2" w:rsidRDefault="005C0ECB"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Mediante acuerdo de 3 de marzo de 2022</w:t>
      </w:r>
      <w:r w:rsidR="00B35ED4" w:rsidRPr="007444B2">
        <w:rPr>
          <w:rFonts w:ascii="Arial" w:hAnsi="Arial" w:cs="Arial"/>
        </w:rPr>
        <w:t>.</w:t>
      </w:r>
    </w:p>
  </w:footnote>
  <w:footnote w:id="28">
    <w:p w14:paraId="2E9EE603" w14:textId="59D8DA48" w:rsidR="007E533E" w:rsidRPr="007444B2" w:rsidRDefault="007E533E"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Mediante auto de </w:t>
      </w:r>
      <w:r w:rsidR="00B35ED4" w:rsidRPr="007444B2">
        <w:rPr>
          <w:rFonts w:ascii="Arial" w:hAnsi="Arial" w:cs="Arial"/>
        </w:rPr>
        <w:t>26</w:t>
      </w:r>
      <w:r w:rsidRPr="007444B2">
        <w:rPr>
          <w:rFonts w:ascii="Arial" w:hAnsi="Arial" w:cs="Arial"/>
        </w:rPr>
        <w:t xml:space="preserve"> de </w:t>
      </w:r>
      <w:r w:rsidR="00B35ED4" w:rsidRPr="007444B2">
        <w:rPr>
          <w:rFonts w:ascii="Arial" w:hAnsi="Arial" w:cs="Arial"/>
        </w:rPr>
        <w:t>abril</w:t>
      </w:r>
      <w:r w:rsidRPr="007444B2">
        <w:rPr>
          <w:rFonts w:ascii="Arial" w:hAnsi="Arial" w:cs="Arial"/>
        </w:rPr>
        <w:t xml:space="preserve"> de 202</w:t>
      </w:r>
      <w:r w:rsidR="00B35ED4" w:rsidRPr="007444B2">
        <w:rPr>
          <w:rFonts w:ascii="Arial" w:hAnsi="Arial" w:cs="Arial"/>
        </w:rPr>
        <w:t>2</w:t>
      </w:r>
      <w:r w:rsidRPr="007444B2">
        <w:rPr>
          <w:rFonts w:ascii="Arial" w:hAnsi="Arial" w:cs="Arial"/>
        </w:rPr>
        <w:t>.</w:t>
      </w:r>
    </w:p>
  </w:footnote>
  <w:footnote w:id="29">
    <w:p w14:paraId="5825CEF6" w14:textId="5067508D" w:rsidR="000D13B7" w:rsidRPr="007444B2" w:rsidRDefault="000D13B7"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BB0D9B" w:rsidRPr="00802C91">
        <w:rPr>
          <w:rFonts w:ascii="Arial" w:hAnsi="Arial" w:cs="Arial"/>
        </w:rPr>
        <w:t xml:space="preserve">Conforme a los artículos 107, fracción VIII, inciso b), segundo párrafo, de la Constitución Política de los Estados Unidos Mexicanos; </w:t>
      </w:r>
      <w:r w:rsidR="00BB0D9B" w:rsidRPr="00802C91">
        <w:rPr>
          <w:rFonts w:ascii="Arial" w:hAnsi="Arial" w:cs="Arial"/>
          <w:lang w:val="es-ES_tradnl"/>
        </w:rPr>
        <w:t xml:space="preserve">81, fracción I, inciso e), y 80 Bis de la Ley de Amparo; 21, fracción II, de la Ley Orgánica del Poder Judicial de la Federación; así como el punto tercero del </w:t>
      </w:r>
      <w:r w:rsidR="00BB0D9B">
        <w:rPr>
          <w:rFonts w:ascii="Arial" w:hAnsi="Arial" w:cs="Arial"/>
          <w:lang w:val="es-ES_tradnl"/>
        </w:rPr>
        <w:t>“</w:t>
      </w:r>
      <w:r w:rsidR="00BB0D9B" w:rsidRPr="008B611F">
        <w:rPr>
          <w:rFonts w:ascii="Arial" w:hAnsi="Arial" w:cs="Arial"/>
          <w:lang w:val="es-ES_tradnl"/>
        </w:rPr>
        <w:t>Acuerdo</w:t>
      </w:r>
      <w:r w:rsidR="00BB0D9B">
        <w:rPr>
          <w:rFonts w:ascii="Arial" w:hAnsi="Arial" w:cs="Arial"/>
          <w:lang w:val="es-ES_tradnl"/>
        </w:rPr>
        <w:t xml:space="preserve"> </w:t>
      </w:r>
      <w:r w:rsidR="00BB0D9B" w:rsidRPr="008B611F">
        <w:rPr>
          <w:rFonts w:ascii="Arial" w:hAnsi="Arial" w:cs="Arial"/>
          <w:lang w:val="es-ES_tradnl"/>
        </w:rPr>
        <w:t>General número 1/2023, de veintiséis de enero de dos mil veintitrés, del Tribunal Pleno de la Suprema</w:t>
      </w:r>
      <w:r w:rsidR="00BB0D9B">
        <w:rPr>
          <w:rFonts w:ascii="Arial" w:hAnsi="Arial" w:cs="Arial"/>
          <w:lang w:val="es-ES_tradnl"/>
        </w:rPr>
        <w:t xml:space="preserve"> </w:t>
      </w:r>
      <w:r w:rsidR="00BB0D9B" w:rsidRPr="008B611F">
        <w:rPr>
          <w:rFonts w:ascii="Arial" w:hAnsi="Arial" w:cs="Arial"/>
          <w:lang w:val="es-ES_tradnl"/>
        </w:rPr>
        <w:t>Corte de Justicia de la Nación, relativo a la determinación de los asuntos que el Pleno conservará para su</w:t>
      </w:r>
      <w:r w:rsidR="00BB0D9B">
        <w:rPr>
          <w:rFonts w:ascii="Arial" w:hAnsi="Arial" w:cs="Arial"/>
          <w:lang w:val="es-ES_tradnl"/>
        </w:rPr>
        <w:t xml:space="preserve"> </w:t>
      </w:r>
      <w:r w:rsidR="00BB0D9B" w:rsidRPr="008B611F">
        <w:rPr>
          <w:rFonts w:ascii="Arial" w:hAnsi="Arial" w:cs="Arial"/>
          <w:lang w:val="es-ES_tradnl"/>
        </w:rPr>
        <w:t>resolución, y el envío de los de su</w:t>
      </w:r>
      <w:r w:rsidR="00BB0D9B">
        <w:rPr>
          <w:rFonts w:ascii="Arial" w:hAnsi="Arial" w:cs="Arial"/>
          <w:lang w:val="es-ES_tradnl"/>
        </w:rPr>
        <w:t xml:space="preserve"> </w:t>
      </w:r>
      <w:r w:rsidR="00BB0D9B" w:rsidRPr="008B611F">
        <w:rPr>
          <w:rFonts w:ascii="Arial" w:hAnsi="Arial" w:cs="Arial"/>
          <w:lang w:val="es-ES_tradnl"/>
        </w:rPr>
        <w:t>competencia originaria a las Salas y a los Tribunales Colegiados de Circuito. Publicado el 3 de febrero de 2023</w:t>
      </w:r>
      <w:r w:rsidR="00BB0D9B">
        <w:rPr>
          <w:rFonts w:ascii="Arial" w:hAnsi="Arial" w:cs="Arial"/>
          <w:lang w:val="es-ES_tradnl"/>
        </w:rPr>
        <w:t>”</w:t>
      </w:r>
      <w:r w:rsidR="00BB0D9B" w:rsidRPr="00802C91">
        <w:rPr>
          <w:rFonts w:ascii="Arial" w:hAnsi="Arial" w:cs="Arial"/>
          <w:lang w:val="es-ES_tradnl"/>
        </w:rPr>
        <w:t>, por tratarse de un</w:t>
      </w:r>
      <w:r w:rsidR="00BB0D9B">
        <w:rPr>
          <w:rFonts w:ascii="Arial" w:hAnsi="Arial" w:cs="Arial"/>
          <w:lang w:val="es-ES_tradnl"/>
        </w:rPr>
        <w:t xml:space="preserve"> recurso de</w:t>
      </w:r>
      <w:r w:rsidR="00BB0D9B" w:rsidRPr="00802C91">
        <w:rPr>
          <w:rFonts w:ascii="Arial" w:hAnsi="Arial" w:cs="Arial"/>
          <w:lang w:val="es-ES_tradnl"/>
        </w:rPr>
        <w:t xml:space="preserve"> revisión en contra de una sentencia de amparo indirecto frente a la cual esta Primera Sala ejerció su facultad de atracción</w:t>
      </w:r>
      <w:r w:rsidRPr="007444B2">
        <w:rPr>
          <w:rFonts w:ascii="Arial" w:hAnsi="Arial" w:cs="Arial"/>
          <w:lang w:val="es-ES_tradnl"/>
        </w:rPr>
        <w:t>.</w:t>
      </w:r>
    </w:p>
  </w:footnote>
  <w:footnote w:id="30">
    <w:p w14:paraId="71787DF6" w14:textId="3381281F" w:rsidR="001B7983" w:rsidRPr="007444B2" w:rsidRDefault="000D13B7" w:rsidP="003C7A71">
      <w:pPr>
        <w:pStyle w:val="Textonotapie"/>
        <w:snapToGrid w:val="0"/>
        <w:spacing w:after="80"/>
        <w:jc w:val="both"/>
        <w:rPr>
          <w:rFonts w:ascii="Arial" w:hAnsi="Arial" w:cs="Arial"/>
          <w:lang w:val="es-ES_tradnl"/>
        </w:rPr>
      </w:pPr>
      <w:r w:rsidRPr="007444B2">
        <w:rPr>
          <w:rStyle w:val="Refdenotaalpie"/>
          <w:rFonts w:ascii="Arial" w:hAnsi="Arial" w:cs="Arial"/>
        </w:rPr>
        <w:footnoteRef/>
      </w:r>
      <w:r w:rsidRPr="007444B2">
        <w:rPr>
          <w:rFonts w:ascii="Arial" w:hAnsi="Arial" w:cs="Arial"/>
        </w:rPr>
        <w:t xml:space="preserve"> La </w:t>
      </w:r>
      <w:r w:rsidR="00E27E94" w:rsidRPr="007444B2">
        <w:rPr>
          <w:rFonts w:ascii="Arial" w:hAnsi="Arial" w:cs="Arial"/>
        </w:rPr>
        <w:t>sentencia</w:t>
      </w:r>
      <w:r w:rsidRPr="007444B2">
        <w:rPr>
          <w:rFonts w:ascii="Arial" w:hAnsi="Arial" w:cs="Arial"/>
          <w:lang w:val="es-ES_tradnl"/>
        </w:rPr>
        <w:t xml:space="preserve"> de amparo indirecto </w:t>
      </w:r>
      <w:r w:rsidR="00DE1DB0" w:rsidRPr="007444B2">
        <w:rPr>
          <w:rFonts w:ascii="Arial" w:hAnsi="Arial" w:cs="Arial"/>
          <w:lang w:val="es-ES_tradnl"/>
        </w:rPr>
        <w:t xml:space="preserve">fue </w:t>
      </w:r>
      <w:r w:rsidRPr="007444B2">
        <w:rPr>
          <w:rFonts w:ascii="Arial" w:hAnsi="Arial" w:cs="Arial"/>
          <w:lang w:val="es-ES_tradnl"/>
        </w:rPr>
        <w:t xml:space="preserve">dictada el </w:t>
      </w:r>
      <w:r w:rsidR="001B7983" w:rsidRPr="007444B2">
        <w:rPr>
          <w:rFonts w:ascii="Arial" w:hAnsi="Arial" w:cs="Arial"/>
          <w:lang w:val="es-ES_tradnl"/>
        </w:rPr>
        <w:t>9</w:t>
      </w:r>
      <w:r w:rsidRPr="007444B2">
        <w:rPr>
          <w:rFonts w:ascii="Arial" w:hAnsi="Arial" w:cs="Arial"/>
          <w:lang w:val="es-ES_tradnl"/>
        </w:rPr>
        <w:t xml:space="preserve"> de </w:t>
      </w:r>
      <w:r w:rsidR="001B7983" w:rsidRPr="007444B2">
        <w:rPr>
          <w:rFonts w:ascii="Arial" w:hAnsi="Arial" w:cs="Arial"/>
          <w:lang w:val="es-ES_tradnl"/>
        </w:rPr>
        <w:t>septiembre</w:t>
      </w:r>
      <w:r w:rsidRPr="007444B2">
        <w:rPr>
          <w:rFonts w:ascii="Arial" w:hAnsi="Arial" w:cs="Arial"/>
          <w:lang w:val="es-ES_tradnl"/>
        </w:rPr>
        <w:t xml:space="preserve"> de 20</w:t>
      </w:r>
      <w:r w:rsidR="001B7983" w:rsidRPr="007444B2">
        <w:rPr>
          <w:rFonts w:ascii="Arial" w:hAnsi="Arial" w:cs="Arial"/>
          <w:lang w:val="es-ES_tradnl"/>
        </w:rPr>
        <w:t>21</w:t>
      </w:r>
      <w:r w:rsidRPr="007444B2">
        <w:rPr>
          <w:rFonts w:ascii="Arial" w:hAnsi="Arial" w:cs="Arial"/>
          <w:lang w:val="es-ES_tradnl"/>
        </w:rPr>
        <w:t xml:space="preserve"> </w:t>
      </w:r>
      <w:r w:rsidR="004B3CA3" w:rsidRPr="007444B2">
        <w:rPr>
          <w:rFonts w:ascii="Arial" w:hAnsi="Arial" w:cs="Arial"/>
          <w:lang w:val="es-ES_tradnl"/>
        </w:rPr>
        <w:t xml:space="preserve">y </w:t>
      </w:r>
      <w:r w:rsidRPr="007444B2">
        <w:rPr>
          <w:rFonts w:ascii="Arial" w:hAnsi="Arial" w:cs="Arial"/>
          <w:lang w:val="es-ES_tradnl"/>
        </w:rPr>
        <w:t xml:space="preserve">le fue notificada </w:t>
      </w:r>
      <w:r w:rsidR="001B7983" w:rsidRPr="007444B2">
        <w:rPr>
          <w:rFonts w:ascii="Arial" w:hAnsi="Arial" w:cs="Arial"/>
          <w:lang w:val="es-ES_tradnl"/>
        </w:rPr>
        <w:t xml:space="preserve">por lista </w:t>
      </w:r>
      <w:r w:rsidRPr="007444B2">
        <w:rPr>
          <w:rFonts w:ascii="Arial" w:hAnsi="Arial" w:cs="Arial"/>
          <w:lang w:val="es-ES_tradnl"/>
        </w:rPr>
        <w:t>a</w:t>
      </w:r>
      <w:r w:rsidR="00555CB1" w:rsidRPr="007444B2">
        <w:rPr>
          <w:rFonts w:ascii="Arial" w:hAnsi="Arial" w:cs="Arial"/>
          <w:lang w:val="es-ES_tradnl"/>
        </w:rPr>
        <w:t xml:space="preserve">l </w:t>
      </w:r>
      <w:r w:rsidRPr="007444B2">
        <w:rPr>
          <w:rFonts w:ascii="Arial" w:hAnsi="Arial" w:cs="Arial"/>
          <w:lang w:val="es-ES_tradnl"/>
        </w:rPr>
        <w:t>quejos</w:t>
      </w:r>
      <w:r w:rsidR="00555CB1" w:rsidRPr="007444B2">
        <w:rPr>
          <w:rFonts w:ascii="Arial" w:hAnsi="Arial" w:cs="Arial"/>
          <w:lang w:val="es-ES_tradnl"/>
        </w:rPr>
        <w:t>o</w:t>
      </w:r>
      <w:r w:rsidR="001B7983" w:rsidRPr="007444B2">
        <w:rPr>
          <w:rFonts w:ascii="Arial" w:hAnsi="Arial" w:cs="Arial"/>
          <w:lang w:val="es-ES_tradnl"/>
        </w:rPr>
        <w:t xml:space="preserve"> y recurrente</w:t>
      </w:r>
      <w:r w:rsidRPr="007444B2">
        <w:rPr>
          <w:rFonts w:ascii="Arial" w:hAnsi="Arial" w:cs="Arial"/>
          <w:lang w:val="es-ES_tradnl"/>
        </w:rPr>
        <w:t xml:space="preserve"> el día 1</w:t>
      </w:r>
      <w:r w:rsidR="001B7983" w:rsidRPr="007444B2">
        <w:rPr>
          <w:rFonts w:ascii="Arial" w:hAnsi="Arial" w:cs="Arial"/>
          <w:lang w:val="es-ES_tradnl"/>
        </w:rPr>
        <w:t>0</w:t>
      </w:r>
      <w:r w:rsidRPr="007444B2">
        <w:rPr>
          <w:rFonts w:ascii="Arial" w:hAnsi="Arial" w:cs="Arial"/>
          <w:lang w:val="es-ES_tradnl"/>
        </w:rPr>
        <w:t xml:space="preserve"> del </w:t>
      </w:r>
      <w:r w:rsidR="001B7983" w:rsidRPr="007444B2">
        <w:rPr>
          <w:rFonts w:ascii="Arial" w:hAnsi="Arial" w:cs="Arial"/>
          <w:lang w:val="es-ES_tradnl"/>
        </w:rPr>
        <w:t>septiembre de 2021</w:t>
      </w:r>
      <w:r w:rsidR="001B3145">
        <w:rPr>
          <w:rFonts w:ascii="Arial" w:hAnsi="Arial" w:cs="Arial"/>
          <w:lang w:val="es-ES_tradnl"/>
        </w:rPr>
        <w:t>,</w:t>
      </w:r>
      <w:r w:rsidR="001B7983" w:rsidRPr="007444B2">
        <w:rPr>
          <w:rFonts w:ascii="Arial" w:hAnsi="Arial" w:cs="Arial"/>
          <w:lang w:val="es-ES_tradnl"/>
        </w:rPr>
        <w:t xml:space="preserve"> </w:t>
      </w:r>
      <w:r w:rsidR="001B3145" w:rsidRPr="001B3145">
        <w:rPr>
          <w:rFonts w:ascii="Arial" w:hAnsi="Arial" w:cs="Arial"/>
          <w:lang w:val="es-ES_tradnl"/>
        </w:rPr>
        <w:t>y surtió efectos el 13 del mismo mes y año, por lo que el plazo establecido por el artículo 86 de la Ley de Amparo para la interposición del recurso de revisión trascurrió del 17 al 30 de septiembre de 2021, descontando los días 14, 15, 16, 18, 19, 25 y 26 se septiembre de 2021, por ser sábados y domingos, e inhábiles conforme al artículo 19 de la Ley de Amparo y 163 de la Ley Orgánica del Poder Judicial de la Federación</w:t>
      </w:r>
      <w:r w:rsidRPr="007444B2">
        <w:rPr>
          <w:rFonts w:ascii="Arial" w:hAnsi="Arial" w:cs="Arial"/>
          <w:lang w:val="es-ES_tradnl"/>
        </w:rPr>
        <w:t>.</w:t>
      </w:r>
    </w:p>
    <w:p w14:paraId="3D819F7D" w14:textId="22C49210" w:rsidR="000D13B7" w:rsidRPr="007444B2" w:rsidRDefault="00A832D6" w:rsidP="003C7A71">
      <w:pPr>
        <w:pStyle w:val="Textonotapie"/>
        <w:snapToGrid w:val="0"/>
        <w:spacing w:after="80"/>
        <w:jc w:val="both"/>
        <w:rPr>
          <w:rFonts w:ascii="Arial" w:hAnsi="Arial" w:cs="Arial"/>
          <w:lang w:val="es-ES_tradnl"/>
        </w:rPr>
      </w:pPr>
      <w:r w:rsidRPr="007444B2">
        <w:rPr>
          <w:rFonts w:ascii="Arial" w:hAnsi="Arial" w:cs="Arial"/>
          <w:lang w:val="es-ES_tradnl"/>
        </w:rPr>
        <w:t>E</w:t>
      </w:r>
      <w:r w:rsidR="000D13B7" w:rsidRPr="007444B2">
        <w:rPr>
          <w:rFonts w:ascii="Arial" w:hAnsi="Arial" w:cs="Arial"/>
          <w:lang w:val="es-ES_tradnl"/>
        </w:rPr>
        <w:t xml:space="preserve">l </w:t>
      </w:r>
      <w:r w:rsidR="000D13B7" w:rsidRPr="007444B2">
        <w:rPr>
          <w:rFonts w:ascii="Arial" w:hAnsi="Arial" w:cs="Arial"/>
          <w:b/>
          <w:bCs/>
          <w:lang w:val="es-ES_tradnl"/>
        </w:rPr>
        <w:t>recurso de revisión</w:t>
      </w:r>
      <w:r w:rsidR="00BF3B39" w:rsidRPr="007444B2">
        <w:rPr>
          <w:rFonts w:ascii="Arial" w:hAnsi="Arial" w:cs="Arial"/>
          <w:b/>
          <w:bCs/>
          <w:lang w:val="es-ES_tradnl"/>
        </w:rPr>
        <w:t xml:space="preserve"> principal</w:t>
      </w:r>
      <w:r w:rsidR="000D13B7" w:rsidRPr="007444B2">
        <w:rPr>
          <w:rFonts w:ascii="Arial" w:hAnsi="Arial" w:cs="Arial"/>
          <w:lang w:val="es-ES_tradnl"/>
        </w:rPr>
        <w:t xml:space="preserve"> se presentó el </w:t>
      </w:r>
      <w:r w:rsidR="001B7983" w:rsidRPr="007444B2">
        <w:rPr>
          <w:rFonts w:ascii="Arial" w:hAnsi="Arial" w:cs="Arial"/>
          <w:lang w:val="es-ES_tradnl"/>
        </w:rPr>
        <w:t>1</w:t>
      </w:r>
      <w:r w:rsidR="000D13B7" w:rsidRPr="007444B2">
        <w:rPr>
          <w:rFonts w:ascii="Arial" w:hAnsi="Arial" w:cs="Arial"/>
          <w:lang w:val="es-ES_tradnl"/>
        </w:rPr>
        <w:t xml:space="preserve">3 de </w:t>
      </w:r>
      <w:r w:rsidR="001B7983" w:rsidRPr="007444B2">
        <w:rPr>
          <w:rFonts w:ascii="Arial" w:hAnsi="Arial" w:cs="Arial"/>
          <w:lang w:val="es-ES_tradnl"/>
        </w:rPr>
        <w:t>septiembre</w:t>
      </w:r>
      <w:r w:rsidR="000D13B7" w:rsidRPr="007444B2">
        <w:rPr>
          <w:rFonts w:ascii="Arial" w:hAnsi="Arial" w:cs="Arial"/>
          <w:lang w:val="es-ES_tradnl"/>
        </w:rPr>
        <w:t xml:space="preserve"> de 20</w:t>
      </w:r>
      <w:r w:rsidR="001B7983" w:rsidRPr="007444B2">
        <w:rPr>
          <w:rFonts w:ascii="Arial" w:hAnsi="Arial" w:cs="Arial"/>
          <w:lang w:val="es-ES_tradnl"/>
        </w:rPr>
        <w:t>21</w:t>
      </w:r>
      <w:r w:rsidR="00B7497B" w:rsidRPr="007444B2">
        <w:rPr>
          <w:rFonts w:ascii="Arial" w:hAnsi="Arial" w:cs="Arial"/>
          <w:lang w:val="es-ES_tradnl"/>
        </w:rPr>
        <w:t xml:space="preserve"> ante la Oficialía de Partes Común, Tuxtla Gutiérrez Chiapas, del Poder Judicial de la Federación</w:t>
      </w:r>
      <w:r w:rsidRPr="007444B2">
        <w:rPr>
          <w:rFonts w:ascii="Arial" w:hAnsi="Arial" w:cs="Arial"/>
          <w:lang w:val="es-ES_tradnl"/>
        </w:rPr>
        <w:t xml:space="preserve"> (f</w:t>
      </w:r>
      <w:r w:rsidR="001B7983" w:rsidRPr="007444B2">
        <w:rPr>
          <w:rFonts w:ascii="Arial" w:hAnsi="Arial" w:cs="Arial"/>
          <w:lang w:val="es-ES_tradnl"/>
        </w:rPr>
        <w:t>ojas 735 a 744 del juicio de amparo indirecto 644/2021</w:t>
      </w:r>
      <w:r w:rsidRPr="007444B2">
        <w:rPr>
          <w:rFonts w:ascii="Arial" w:hAnsi="Arial" w:cs="Arial"/>
          <w:lang w:val="es-ES_tradnl"/>
        </w:rPr>
        <w:t>),</w:t>
      </w:r>
      <w:r w:rsidR="000D13B7" w:rsidRPr="007444B2">
        <w:rPr>
          <w:rFonts w:ascii="Arial" w:hAnsi="Arial" w:cs="Arial"/>
          <w:lang w:val="es-ES_tradnl"/>
        </w:rPr>
        <w:t xml:space="preserve"> </w:t>
      </w:r>
      <w:r w:rsidRPr="007444B2">
        <w:rPr>
          <w:rFonts w:ascii="Arial" w:hAnsi="Arial" w:cs="Arial"/>
          <w:lang w:val="es-ES_tradnl"/>
        </w:rPr>
        <w:t>d</w:t>
      </w:r>
      <w:r w:rsidR="00B7497B" w:rsidRPr="007444B2">
        <w:rPr>
          <w:rFonts w:ascii="Arial" w:hAnsi="Arial" w:cs="Arial"/>
          <w:lang w:val="es-ES_tradnl"/>
        </w:rPr>
        <w:t>e tal suerte</w:t>
      </w:r>
      <w:r w:rsidRPr="007444B2">
        <w:rPr>
          <w:rFonts w:ascii="Arial" w:hAnsi="Arial" w:cs="Arial"/>
          <w:lang w:val="es-ES_tradnl"/>
        </w:rPr>
        <w:t xml:space="preserve"> que</w:t>
      </w:r>
      <w:r w:rsidR="00B7497B" w:rsidRPr="007444B2">
        <w:rPr>
          <w:rFonts w:ascii="Arial" w:hAnsi="Arial" w:cs="Arial"/>
          <w:lang w:val="es-ES_tradnl"/>
        </w:rPr>
        <w:t xml:space="preserve"> su </w:t>
      </w:r>
      <w:r w:rsidR="00B7497B" w:rsidRPr="007444B2">
        <w:rPr>
          <w:rFonts w:ascii="Arial" w:hAnsi="Arial" w:cs="Arial"/>
          <w:b/>
          <w:bCs/>
          <w:lang w:val="es-ES_tradnl"/>
        </w:rPr>
        <w:t xml:space="preserve">presentación </w:t>
      </w:r>
      <w:r w:rsidR="00B7497B" w:rsidRPr="007444B2">
        <w:rPr>
          <w:rFonts w:ascii="Arial" w:hAnsi="Arial" w:cs="Arial"/>
          <w:b/>
          <w:bCs/>
        </w:rPr>
        <w:t xml:space="preserve">resultó </w:t>
      </w:r>
      <w:r w:rsidR="000D13B7" w:rsidRPr="007444B2">
        <w:rPr>
          <w:rFonts w:ascii="Arial" w:hAnsi="Arial" w:cs="Arial"/>
          <w:b/>
          <w:bCs/>
        </w:rPr>
        <w:t>oportuna</w:t>
      </w:r>
      <w:r w:rsidR="000D13B7" w:rsidRPr="007444B2">
        <w:rPr>
          <w:rFonts w:ascii="Arial" w:hAnsi="Arial" w:cs="Arial"/>
          <w:lang w:val="es-ES_tradnl"/>
        </w:rPr>
        <w:t xml:space="preserve"> </w:t>
      </w:r>
      <w:r w:rsidR="000D13B7" w:rsidRPr="007444B2">
        <w:rPr>
          <w:rFonts w:ascii="Arial" w:hAnsi="Arial" w:cs="Arial"/>
        </w:rPr>
        <w:t>de conformidad con el primer párrafo del artículo 86 de la Ley de Amparo.</w:t>
      </w:r>
    </w:p>
    <w:p w14:paraId="586EAE3F" w14:textId="7C69E588" w:rsidR="00967D21" w:rsidRPr="007444B2" w:rsidRDefault="001B7983" w:rsidP="003C7A71">
      <w:pPr>
        <w:pStyle w:val="Textonotapie"/>
        <w:snapToGrid w:val="0"/>
        <w:spacing w:after="80"/>
        <w:jc w:val="both"/>
        <w:rPr>
          <w:rFonts w:ascii="Arial" w:hAnsi="Arial" w:cs="Arial"/>
          <w:lang w:val="es-ES_tradnl"/>
        </w:rPr>
      </w:pPr>
      <w:r w:rsidRPr="007444B2">
        <w:rPr>
          <w:rFonts w:ascii="Arial" w:hAnsi="Arial" w:cs="Arial"/>
        </w:rPr>
        <w:t xml:space="preserve">También, se advierte que </w:t>
      </w:r>
      <w:r w:rsidRPr="007444B2">
        <w:rPr>
          <w:rFonts w:ascii="Arial" w:hAnsi="Arial" w:cs="Arial"/>
          <w:b/>
          <w:bCs/>
        </w:rPr>
        <w:t>las revisiones adhesivas</w:t>
      </w:r>
      <w:r w:rsidRPr="007444B2">
        <w:rPr>
          <w:rFonts w:ascii="Arial" w:hAnsi="Arial" w:cs="Arial"/>
        </w:rPr>
        <w:t xml:space="preserve"> fueron </w:t>
      </w:r>
      <w:r w:rsidRPr="007444B2">
        <w:rPr>
          <w:rFonts w:ascii="Arial" w:hAnsi="Arial" w:cs="Arial"/>
          <w:b/>
          <w:bCs/>
        </w:rPr>
        <w:t>interpuestas en tiempo</w:t>
      </w:r>
      <w:r w:rsidR="00967D21" w:rsidRPr="007444B2">
        <w:rPr>
          <w:rFonts w:ascii="Arial" w:hAnsi="Arial" w:cs="Arial"/>
        </w:rPr>
        <w:t>, debido a que</w:t>
      </w:r>
      <w:r w:rsidR="00B7497B" w:rsidRPr="007444B2">
        <w:rPr>
          <w:rFonts w:ascii="Arial" w:hAnsi="Arial" w:cs="Arial"/>
        </w:rPr>
        <w:t xml:space="preserve"> </w:t>
      </w:r>
      <w:r w:rsidR="00B7497B" w:rsidRPr="007444B2">
        <w:rPr>
          <w:rFonts w:ascii="Arial" w:hAnsi="Arial" w:cs="Arial"/>
          <w:lang w:val="es-ES_tradnl"/>
        </w:rPr>
        <w:t>el recurso de revisión principal fue admitido por el tribunal colegiado de circuito mediante auto de 4 de octubre de 2021. Con motivo de ese actuar, se expidieron los oficios</w:t>
      </w:r>
      <w:r w:rsidR="00555CB1" w:rsidRPr="007444B2">
        <w:rPr>
          <w:rFonts w:ascii="Arial" w:hAnsi="Arial" w:cs="Arial"/>
          <w:lang w:val="es-ES_tradnl"/>
        </w:rPr>
        <w:t xml:space="preserve"> </w:t>
      </w:r>
      <w:r w:rsidR="00555CB1" w:rsidRPr="007444B2">
        <w:rPr>
          <w:rFonts w:ascii="Arial" w:hAnsi="Arial" w:cs="Arial"/>
        </w:rPr>
        <w:t xml:space="preserve">II-1183, II-1185 y II-1186, </w:t>
      </w:r>
      <w:r w:rsidR="00555CB1" w:rsidRPr="007444B2">
        <w:rPr>
          <w:rFonts w:ascii="Arial" w:hAnsi="Arial" w:cs="Arial"/>
          <w:lang w:val="es-ES_tradnl"/>
        </w:rPr>
        <w:t xml:space="preserve">mediante </w:t>
      </w:r>
      <w:r w:rsidR="00B7497B" w:rsidRPr="007444B2">
        <w:rPr>
          <w:rFonts w:ascii="Arial" w:hAnsi="Arial" w:cs="Arial"/>
          <w:lang w:val="es-ES_tradnl"/>
        </w:rPr>
        <w:t xml:space="preserve">los </w:t>
      </w:r>
      <w:r w:rsidR="00555CB1" w:rsidRPr="007444B2">
        <w:rPr>
          <w:rFonts w:ascii="Arial" w:hAnsi="Arial" w:cs="Arial"/>
          <w:lang w:val="es-ES_tradnl"/>
        </w:rPr>
        <w:t xml:space="preserve">cuales </w:t>
      </w:r>
      <w:r w:rsidR="00B7497B" w:rsidRPr="007444B2">
        <w:rPr>
          <w:rFonts w:ascii="Arial" w:hAnsi="Arial" w:cs="Arial"/>
          <w:lang w:val="es-ES_tradnl"/>
        </w:rPr>
        <w:t xml:space="preserve">se </w:t>
      </w:r>
      <w:r w:rsidR="00555CB1" w:rsidRPr="007444B2">
        <w:rPr>
          <w:rFonts w:ascii="Arial" w:hAnsi="Arial" w:cs="Arial"/>
          <w:lang w:val="es-ES_tradnl"/>
        </w:rPr>
        <w:t xml:space="preserve">ordenó </w:t>
      </w:r>
      <w:r w:rsidR="00B7497B" w:rsidRPr="007444B2">
        <w:rPr>
          <w:rFonts w:ascii="Arial" w:hAnsi="Arial" w:cs="Arial"/>
          <w:lang w:val="es-ES_tradnl"/>
        </w:rPr>
        <w:t>notific</w:t>
      </w:r>
      <w:r w:rsidR="00555CB1" w:rsidRPr="007444B2">
        <w:rPr>
          <w:rFonts w:ascii="Arial" w:hAnsi="Arial" w:cs="Arial"/>
          <w:lang w:val="es-ES_tradnl"/>
        </w:rPr>
        <w:t>ar</w:t>
      </w:r>
      <w:r w:rsidR="00B7497B" w:rsidRPr="007444B2">
        <w:rPr>
          <w:rFonts w:ascii="Arial" w:hAnsi="Arial" w:cs="Arial"/>
          <w:lang w:val="es-ES_tradnl"/>
        </w:rPr>
        <w:t xml:space="preserve"> a</w:t>
      </w:r>
      <w:bookmarkStart w:id="2" w:name="_Hlk119789537"/>
      <w:r w:rsidR="00967D21" w:rsidRPr="007444B2">
        <w:rPr>
          <w:rFonts w:ascii="Arial" w:hAnsi="Arial" w:cs="Arial"/>
        </w:rPr>
        <w:t xml:space="preserve">l director, </w:t>
      </w:r>
      <w:r w:rsidR="00A832D6" w:rsidRPr="007444B2">
        <w:rPr>
          <w:rFonts w:ascii="Arial" w:hAnsi="Arial" w:cs="Arial"/>
        </w:rPr>
        <w:t>a</w:t>
      </w:r>
      <w:r w:rsidR="00967D21" w:rsidRPr="007444B2">
        <w:rPr>
          <w:rFonts w:ascii="Arial" w:hAnsi="Arial" w:cs="Arial"/>
        </w:rPr>
        <w:t xml:space="preserve">l responsable de Farmacia y </w:t>
      </w:r>
      <w:r w:rsidR="00A832D6" w:rsidRPr="007444B2">
        <w:rPr>
          <w:rFonts w:ascii="Arial" w:hAnsi="Arial" w:cs="Arial"/>
        </w:rPr>
        <w:t>a</w:t>
      </w:r>
      <w:r w:rsidR="00967D21" w:rsidRPr="007444B2">
        <w:rPr>
          <w:rFonts w:ascii="Arial" w:hAnsi="Arial" w:cs="Arial"/>
        </w:rPr>
        <w:t>l jefe del Área de Medicina</w:t>
      </w:r>
      <w:r w:rsidR="00EA47CD" w:rsidRPr="007444B2">
        <w:rPr>
          <w:rFonts w:ascii="Arial" w:hAnsi="Arial" w:cs="Arial"/>
        </w:rPr>
        <w:t xml:space="preserve"> Interna</w:t>
      </w:r>
      <w:r w:rsidR="00967D21" w:rsidRPr="007444B2">
        <w:rPr>
          <w:rFonts w:ascii="Arial" w:hAnsi="Arial" w:cs="Arial"/>
        </w:rPr>
        <w:t>, todos del Hospital General de Zona Número 2, en Tuxtla Gutiérrez, Chiapas,</w:t>
      </w:r>
      <w:bookmarkEnd w:id="2"/>
      <w:r w:rsidR="00967D21" w:rsidRPr="007444B2">
        <w:rPr>
          <w:rFonts w:ascii="Arial" w:hAnsi="Arial" w:cs="Arial"/>
        </w:rPr>
        <w:t xml:space="preserve"> respectivamente, el </w:t>
      </w:r>
      <w:r w:rsidR="00155C43" w:rsidRPr="007444B2">
        <w:rPr>
          <w:rFonts w:ascii="Arial" w:hAnsi="Arial" w:cs="Arial"/>
        </w:rPr>
        <w:t>4</w:t>
      </w:r>
      <w:r w:rsidR="00967D21" w:rsidRPr="007444B2">
        <w:rPr>
          <w:rFonts w:ascii="Arial" w:hAnsi="Arial" w:cs="Arial"/>
        </w:rPr>
        <w:t xml:space="preserve"> de </w:t>
      </w:r>
      <w:r w:rsidR="00155C43" w:rsidRPr="007444B2">
        <w:rPr>
          <w:rFonts w:ascii="Arial" w:hAnsi="Arial" w:cs="Arial"/>
        </w:rPr>
        <w:t>octu</w:t>
      </w:r>
      <w:r w:rsidR="00967D21" w:rsidRPr="007444B2">
        <w:rPr>
          <w:rFonts w:ascii="Arial" w:hAnsi="Arial" w:cs="Arial"/>
        </w:rPr>
        <w:t>bre de 2021</w:t>
      </w:r>
      <w:r w:rsidR="00967D21" w:rsidRPr="007444B2">
        <w:rPr>
          <w:rFonts w:ascii="Arial" w:hAnsi="Arial" w:cs="Arial"/>
          <w:lang w:val="es-ES_tradnl"/>
        </w:rPr>
        <w:t>.</w:t>
      </w:r>
    </w:p>
    <w:p w14:paraId="0A79C7D1" w14:textId="284D13DD" w:rsidR="00BF3B39" w:rsidRPr="007444B2" w:rsidRDefault="00FB7142" w:rsidP="003C7A71">
      <w:pPr>
        <w:pStyle w:val="Textonotapie"/>
        <w:snapToGrid w:val="0"/>
        <w:spacing w:after="80"/>
        <w:jc w:val="both"/>
        <w:rPr>
          <w:rFonts w:ascii="Arial" w:hAnsi="Arial" w:cs="Arial"/>
        </w:rPr>
      </w:pPr>
      <w:r w:rsidRPr="00802C91">
        <w:rPr>
          <w:rFonts w:ascii="Arial" w:hAnsi="Arial" w:cs="Arial"/>
          <w:lang w:val="es-ES_tradnl"/>
        </w:rPr>
        <w:t xml:space="preserve">En ese orden de ideas, </w:t>
      </w:r>
      <w:r>
        <w:rPr>
          <w:rFonts w:ascii="Arial" w:hAnsi="Arial" w:cs="Arial"/>
          <w:lang w:val="es-ES_tradnl"/>
        </w:rPr>
        <w:t xml:space="preserve">la notificación </w:t>
      </w:r>
      <w:r w:rsidRPr="00D10000">
        <w:rPr>
          <w:rFonts w:ascii="Arial" w:hAnsi="Arial" w:cs="Arial"/>
          <w:lang w:val="es-ES_tradnl"/>
        </w:rPr>
        <w:t xml:space="preserve">surtió efectos el </w:t>
      </w:r>
      <w:r>
        <w:rPr>
          <w:rFonts w:ascii="Arial" w:hAnsi="Arial" w:cs="Arial"/>
          <w:lang w:val="es-ES_tradnl"/>
        </w:rPr>
        <w:t>5</w:t>
      </w:r>
      <w:r w:rsidRPr="00D10000">
        <w:rPr>
          <w:rFonts w:ascii="Arial" w:hAnsi="Arial" w:cs="Arial"/>
          <w:lang w:val="es-ES_tradnl"/>
        </w:rPr>
        <w:t xml:space="preserve"> </w:t>
      </w:r>
      <w:r>
        <w:rPr>
          <w:rFonts w:ascii="Arial" w:hAnsi="Arial" w:cs="Arial"/>
          <w:lang w:val="es-ES_tradnl"/>
        </w:rPr>
        <w:t>de octubre de 2021</w:t>
      </w:r>
      <w:r w:rsidRPr="00D10000">
        <w:rPr>
          <w:rFonts w:ascii="Arial" w:hAnsi="Arial" w:cs="Arial"/>
          <w:lang w:val="es-ES_tradnl"/>
        </w:rPr>
        <w:t xml:space="preserve">, por lo que el plazo establecido </w:t>
      </w:r>
      <w:r>
        <w:rPr>
          <w:rFonts w:ascii="Arial" w:hAnsi="Arial" w:cs="Arial"/>
          <w:lang w:val="es-ES_tradnl"/>
        </w:rPr>
        <w:t>en</w:t>
      </w:r>
      <w:r w:rsidRPr="00D10000">
        <w:rPr>
          <w:rFonts w:ascii="Arial" w:hAnsi="Arial" w:cs="Arial"/>
          <w:lang w:val="es-ES_tradnl"/>
        </w:rPr>
        <w:t xml:space="preserve"> el artículo 8</w:t>
      </w:r>
      <w:r>
        <w:rPr>
          <w:rFonts w:ascii="Arial" w:hAnsi="Arial" w:cs="Arial"/>
          <w:lang w:val="es-ES_tradnl"/>
        </w:rPr>
        <w:t>2</w:t>
      </w:r>
      <w:r w:rsidRPr="00D10000">
        <w:rPr>
          <w:rFonts w:ascii="Arial" w:hAnsi="Arial" w:cs="Arial"/>
          <w:lang w:val="es-ES_tradnl"/>
        </w:rPr>
        <w:t xml:space="preserve"> de la Ley de Amparo trascurrió del </w:t>
      </w:r>
      <w:r>
        <w:rPr>
          <w:rFonts w:ascii="Arial" w:hAnsi="Arial" w:cs="Arial"/>
          <w:lang w:val="es-ES_tradnl"/>
        </w:rPr>
        <w:t>6</w:t>
      </w:r>
      <w:r w:rsidRPr="00D10000">
        <w:rPr>
          <w:rFonts w:ascii="Arial" w:hAnsi="Arial" w:cs="Arial"/>
          <w:lang w:val="es-ES_tradnl"/>
        </w:rPr>
        <w:t xml:space="preserve"> al </w:t>
      </w:r>
      <w:r>
        <w:rPr>
          <w:rFonts w:ascii="Arial" w:hAnsi="Arial" w:cs="Arial"/>
          <w:lang w:val="es-ES_tradnl"/>
        </w:rPr>
        <w:t>13</w:t>
      </w:r>
      <w:r w:rsidRPr="00D10000">
        <w:rPr>
          <w:rFonts w:ascii="Arial" w:hAnsi="Arial" w:cs="Arial"/>
          <w:lang w:val="es-ES_tradnl"/>
        </w:rPr>
        <w:t xml:space="preserve"> de </w:t>
      </w:r>
      <w:r>
        <w:rPr>
          <w:rFonts w:ascii="Arial" w:hAnsi="Arial" w:cs="Arial"/>
          <w:lang w:val="es-ES_tradnl"/>
        </w:rPr>
        <w:t>octubre</w:t>
      </w:r>
      <w:r w:rsidRPr="00D10000">
        <w:rPr>
          <w:rFonts w:ascii="Arial" w:hAnsi="Arial" w:cs="Arial"/>
          <w:lang w:val="es-ES_tradnl"/>
        </w:rPr>
        <w:t xml:space="preserve"> de 2021, descontando los días </w:t>
      </w:r>
      <w:r>
        <w:rPr>
          <w:rFonts w:ascii="Arial" w:hAnsi="Arial" w:cs="Arial"/>
          <w:lang w:val="es-ES_tradnl"/>
        </w:rPr>
        <w:t>9 y</w:t>
      </w:r>
      <w:r w:rsidRPr="00D10000">
        <w:rPr>
          <w:rFonts w:ascii="Arial" w:hAnsi="Arial" w:cs="Arial"/>
          <w:lang w:val="es-ES_tradnl"/>
        </w:rPr>
        <w:t xml:space="preserve"> 1</w:t>
      </w:r>
      <w:r>
        <w:rPr>
          <w:rFonts w:ascii="Arial" w:hAnsi="Arial" w:cs="Arial"/>
          <w:lang w:val="es-ES_tradnl"/>
        </w:rPr>
        <w:t>0 d</w:t>
      </w:r>
      <w:r w:rsidRPr="00D10000">
        <w:rPr>
          <w:rFonts w:ascii="Arial" w:hAnsi="Arial" w:cs="Arial"/>
          <w:lang w:val="es-ES_tradnl"/>
        </w:rPr>
        <w:t xml:space="preserve">e </w:t>
      </w:r>
      <w:r>
        <w:rPr>
          <w:rFonts w:ascii="Arial" w:hAnsi="Arial" w:cs="Arial"/>
          <w:lang w:val="es-ES_tradnl"/>
        </w:rPr>
        <w:t>octu</w:t>
      </w:r>
      <w:r w:rsidRPr="00D10000">
        <w:rPr>
          <w:rFonts w:ascii="Arial" w:hAnsi="Arial" w:cs="Arial"/>
          <w:lang w:val="es-ES_tradnl"/>
        </w:rPr>
        <w:t xml:space="preserve">bre de 2021, por ser sábado y domingo, </w:t>
      </w:r>
      <w:r>
        <w:rPr>
          <w:rFonts w:ascii="Arial" w:hAnsi="Arial" w:cs="Arial"/>
          <w:lang w:val="es-ES_tradnl"/>
        </w:rPr>
        <w:t>así como el 12 de octubre del referido año, por ser días</w:t>
      </w:r>
      <w:r w:rsidRPr="00D10000">
        <w:rPr>
          <w:rFonts w:ascii="Arial" w:hAnsi="Arial" w:cs="Arial"/>
          <w:lang w:val="es-ES_tradnl"/>
        </w:rPr>
        <w:t xml:space="preserve"> inhábiles conforme al artículo 19 de la Ley de Amparo y 163 de la Ley Orgánica del Poder Judicial de la Federación</w:t>
      </w:r>
      <w:r w:rsidRPr="00802C91">
        <w:rPr>
          <w:rFonts w:ascii="Arial" w:hAnsi="Arial" w:cs="Arial"/>
          <w:lang w:val="es-ES_tradnl"/>
        </w:rPr>
        <w:t>.</w:t>
      </w:r>
      <w:r>
        <w:rPr>
          <w:rFonts w:ascii="Arial" w:hAnsi="Arial" w:cs="Arial"/>
          <w:lang w:val="es-ES_tradnl"/>
        </w:rPr>
        <w:t xml:space="preserve"> Luego, </w:t>
      </w:r>
      <w:r w:rsidRPr="00802C91">
        <w:rPr>
          <w:rFonts w:ascii="Arial" w:hAnsi="Arial" w:cs="Arial"/>
          <w:lang w:val="es-ES_tradnl"/>
        </w:rPr>
        <w:t xml:space="preserve">como los escritos de revisión adhesiva fueron presentados el 8 de octubre de 2021 ante la Oficialía de Partes Común, Tuxtla Gutiérrez Chiapas, del Poder Judicial de la Federación, resulta evidente que su presentación es </w:t>
      </w:r>
      <w:r w:rsidRPr="00802C91">
        <w:rPr>
          <w:rFonts w:ascii="Arial" w:hAnsi="Arial" w:cs="Arial"/>
          <w:b/>
          <w:bCs/>
          <w:lang w:val="es-ES_tradnl"/>
        </w:rPr>
        <w:t>oportuna</w:t>
      </w:r>
      <w:r w:rsidR="00BA1B43" w:rsidRPr="007444B2">
        <w:rPr>
          <w:rFonts w:ascii="Arial" w:hAnsi="Arial" w:cs="Arial"/>
          <w:lang w:val="es-ES_tradnl"/>
        </w:rPr>
        <w:t>.</w:t>
      </w:r>
    </w:p>
  </w:footnote>
  <w:footnote w:id="31">
    <w:p w14:paraId="30D05C5F" w14:textId="648F323D" w:rsidR="000D13B7" w:rsidRPr="007444B2" w:rsidRDefault="000D13B7" w:rsidP="003C7A71">
      <w:pPr>
        <w:snapToGrid w:val="0"/>
        <w:spacing w:after="80"/>
        <w:jc w:val="both"/>
        <w:rPr>
          <w:rFonts w:ascii="Arial" w:hAnsi="Arial" w:cs="Arial"/>
          <w:lang w:val="es-ES"/>
        </w:rPr>
      </w:pPr>
      <w:r w:rsidRPr="007444B2">
        <w:rPr>
          <w:rStyle w:val="Refdenotaalpie"/>
          <w:rFonts w:ascii="Arial" w:hAnsi="Arial" w:cs="Arial"/>
        </w:rPr>
        <w:footnoteRef/>
      </w:r>
      <w:r w:rsidRPr="007444B2">
        <w:rPr>
          <w:rFonts w:ascii="Arial" w:hAnsi="Arial" w:cs="Arial"/>
        </w:rPr>
        <w:t xml:space="preserve"> El recurso fue interpuesto por </w:t>
      </w:r>
      <w:r w:rsidR="00460F22" w:rsidRPr="007444B2">
        <w:rPr>
          <w:rFonts w:ascii="Arial" w:hAnsi="Arial" w:cs="Arial"/>
        </w:rPr>
        <w:t>**********</w:t>
      </w:r>
      <w:r w:rsidRPr="007444B2">
        <w:rPr>
          <w:rFonts w:ascii="Arial" w:hAnsi="Arial" w:cs="Arial"/>
        </w:rPr>
        <w:t xml:space="preserve">, autorizado de la parte </w:t>
      </w:r>
      <w:r w:rsidR="00460F22" w:rsidRPr="007444B2">
        <w:rPr>
          <w:rFonts w:ascii="Arial" w:hAnsi="Arial" w:cs="Arial"/>
        </w:rPr>
        <w:t>**********</w:t>
      </w:r>
      <w:r w:rsidRPr="007444B2">
        <w:rPr>
          <w:rFonts w:ascii="Arial" w:hAnsi="Arial" w:cs="Arial"/>
        </w:rPr>
        <w:t>, en el juicio de amparo</w:t>
      </w:r>
      <w:r w:rsidRPr="007444B2">
        <w:rPr>
          <w:rFonts w:ascii="Arial" w:hAnsi="Arial" w:cs="Arial"/>
          <w:lang w:val="es-ES"/>
        </w:rPr>
        <w:t xml:space="preserve"> indirecto </w:t>
      </w:r>
      <w:r w:rsidR="00967D21" w:rsidRPr="007444B2">
        <w:rPr>
          <w:rFonts w:ascii="Arial" w:hAnsi="Arial" w:cs="Arial"/>
          <w:lang w:val="es-ES"/>
        </w:rPr>
        <w:t>644/2021</w:t>
      </w:r>
      <w:r w:rsidRPr="007444B2">
        <w:rPr>
          <w:rFonts w:ascii="Arial" w:hAnsi="Arial" w:cs="Arial"/>
          <w:lang w:val="es-ES"/>
        </w:rPr>
        <w:t xml:space="preserve">. </w:t>
      </w:r>
    </w:p>
    <w:p w14:paraId="6B6872D0" w14:textId="35A88848" w:rsidR="00EA47CD" w:rsidRPr="007444B2" w:rsidRDefault="00EA47CD" w:rsidP="003C7A71">
      <w:pPr>
        <w:snapToGrid w:val="0"/>
        <w:spacing w:after="80"/>
        <w:jc w:val="both"/>
        <w:rPr>
          <w:rFonts w:ascii="Arial" w:hAnsi="Arial" w:cs="Arial"/>
        </w:rPr>
      </w:pPr>
      <w:r w:rsidRPr="007444B2">
        <w:rPr>
          <w:rFonts w:ascii="Arial" w:hAnsi="Arial" w:cs="Arial"/>
          <w:lang w:val="es-ES"/>
        </w:rPr>
        <w:t>Por otra parte, las revisiones adhesivas fueron interpuestas por el director, el responsable de Farmacia y el jefe del Área de Medicina Interna, todos del Hospital General de Zona Número 2, en Tuxtla Gutiérrez, Chiapas, quienes son señaladas como autoridades responsables en el juicio de amparo indirecto 644/2021.</w:t>
      </w:r>
    </w:p>
  </w:footnote>
  <w:footnote w:id="32">
    <w:p w14:paraId="0405C218" w14:textId="09D7526B" w:rsidR="008E6757" w:rsidRPr="007444B2" w:rsidRDefault="008E6757"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427CC4" w:rsidRPr="007444B2">
        <w:rPr>
          <w:rFonts w:ascii="Arial" w:hAnsi="Arial" w:cs="Arial"/>
        </w:rPr>
        <w:t>Cit</w:t>
      </w:r>
      <w:r w:rsidR="003F4B84" w:rsidRPr="007444B2">
        <w:rPr>
          <w:rFonts w:ascii="Arial" w:hAnsi="Arial" w:cs="Arial"/>
        </w:rPr>
        <w:t>ó</w:t>
      </w:r>
      <w:r w:rsidR="00427CC4" w:rsidRPr="007444B2">
        <w:rPr>
          <w:rFonts w:ascii="Arial" w:hAnsi="Arial" w:cs="Arial"/>
        </w:rPr>
        <w:t xml:space="preserve"> en apoyo l</w:t>
      </w:r>
      <w:r w:rsidR="003F4B84" w:rsidRPr="007444B2">
        <w:rPr>
          <w:rFonts w:ascii="Arial" w:hAnsi="Arial" w:cs="Arial"/>
        </w:rPr>
        <w:t>o</w:t>
      </w:r>
      <w:r w:rsidR="00427CC4" w:rsidRPr="007444B2">
        <w:rPr>
          <w:rFonts w:ascii="Arial" w:hAnsi="Arial" w:cs="Arial"/>
        </w:rPr>
        <w:t xml:space="preserve">s </w:t>
      </w:r>
      <w:r w:rsidR="00A724A5" w:rsidRPr="007444B2">
        <w:rPr>
          <w:rFonts w:ascii="Arial" w:hAnsi="Arial" w:cs="Arial"/>
        </w:rPr>
        <w:t xml:space="preserve">siguientes </w:t>
      </w:r>
      <w:r w:rsidR="003F4B84" w:rsidRPr="007444B2">
        <w:rPr>
          <w:rFonts w:ascii="Arial" w:hAnsi="Arial" w:cs="Arial"/>
        </w:rPr>
        <w:t>criterios</w:t>
      </w:r>
      <w:r w:rsidR="00427CC4" w:rsidRPr="007444B2">
        <w:rPr>
          <w:rFonts w:ascii="Arial" w:hAnsi="Arial" w:cs="Arial"/>
        </w:rPr>
        <w:t>:</w:t>
      </w:r>
      <w:r w:rsidR="003F4B84" w:rsidRPr="007444B2">
        <w:rPr>
          <w:rFonts w:ascii="Arial" w:hAnsi="Arial" w:cs="Arial"/>
        </w:rPr>
        <w:t xml:space="preserve"> tesis de jurisprudencia</w:t>
      </w:r>
      <w:r w:rsidR="00427CC4" w:rsidRPr="007444B2">
        <w:rPr>
          <w:rFonts w:ascii="Arial" w:hAnsi="Arial" w:cs="Arial"/>
        </w:rPr>
        <w:t xml:space="preserve"> </w:t>
      </w:r>
      <w:r w:rsidR="00A724A5" w:rsidRPr="007444B2">
        <w:rPr>
          <w:rFonts w:ascii="Arial" w:hAnsi="Arial" w:cs="Arial"/>
        </w:rPr>
        <w:t xml:space="preserve">1a./J. 8/2019 (10a.), de rubro: </w:t>
      </w:r>
      <w:r w:rsidR="00DF1BE4" w:rsidRPr="007444B2">
        <w:rPr>
          <w:rFonts w:ascii="Arial" w:hAnsi="Arial" w:cs="Arial"/>
        </w:rPr>
        <w:t>“DERECHO A LA PROTECCIÓN DE LA SALUD. DIMENSIONES INDIVIDUAL Y SOCIAL.</w:t>
      </w:r>
      <w:r w:rsidR="00427CC4" w:rsidRPr="007444B2">
        <w:rPr>
          <w:rFonts w:ascii="Arial" w:hAnsi="Arial" w:cs="Arial"/>
        </w:rPr>
        <w:t>”</w:t>
      </w:r>
      <w:r w:rsidR="00DF1BE4" w:rsidRPr="007444B2">
        <w:rPr>
          <w:rFonts w:ascii="Arial" w:hAnsi="Arial" w:cs="Arial"/>
        </w:rPr>
        <w:t xml:space="preserve">; </w:t>
      </w:r>
      <w:r w:rsidR="003F4B84" w:rsidRPr="007444B2">
        <w:rPr>
          <w:rFonts w:ascii="Arial" w:hAnsi="Arial" w:cs="Arial"/>
        </w:rPr>
        <w:t xml:space="preserve">tesis P. XIX/2000, de rubro: </w:t>
      </w:r>
      <w:r w:rsidR="00DF1BE4" w:rsidRPr="007444B2">
        <w:rPr>
          <w:rFonts w:ascii="Arial" w:hAnsi="Arial" w:cs="Arial"/>
        </w:rPr>
        <w:t>“</w:t>
      </w:r>
      <w:r w:rsidR="00FA0545" w:rsidRPr="007444B2">
        <w:rPr>
          <w:rFonts w:ascii="Arial" w:hAnsi="Arial" w:cs="Arial"/>
        </w:rPr>
        <w:t>SALUD. EL DERECHO A SU PROTECCIÓN, QUE COMO GARANTÍA INDIVIDUAL CONSAGRA EL ARTÍCULO 4</w:t>
      </w:r>
      <w:r w:rsidR="003F4B84" w:rsidRPr="007444B2">
        <w:rPr>
          <w:rFonts w:ascii="Arial" w:hAnsi="Arial" w:cs="Arial"/>
        </w:rPr>
        <w:t>o</w:t>
      </w:r>
      <w:r w:rsidR="00FA0545" w:rsidRPr="007444B2">
        <w:rPr>
          <w:rFonts w:ascii="Arial" w:hAnsi="Arial" w:cs="Arial"/>
        </w:rPr>
        <w:t>. CONSTITUCIONAL, COMPRENDE LA RECEPCIÓN DE MEDICAMENTOS BÁSICOS PARA EL TRATAMIENTO DE LAS ENFERMEDADES Y SU SUMINISTRO POR LAS DEPENDENCIAS Y ENTIDADES QUE PRESTAN LOS SERVICIOS RESPECTIVOS.</w:t>
      </w:r>
      <w:r w:rsidR="00DF1BE4" w:rsidRPr="007444B2">
        <w:rPr>
          <w:rFonts w:ascii="Arial" w:hAnsi="Arial" w:cs="Arial"/>
        </w:rPr>
        <w:t>”</w:t>
      </w:r>
      <w:r w:rsidR="00FA0545" w:rsidRPr="007444B2">
        <w:rPr>
          <w:rFonts w:ascii="Arial" w:hAnsi="Arial" w:cs="Arial"/>
        </w:rPr>
        <w:t xml:space="preserve">; </w:t>
      </w:r>
      <w:r w:rsidR="003F4B84" w:rsidRPr="007444B2">
        <w:rPr>
          <w:rFonts w:ascii="Arial" w:hAnsi="Arial" w:cs="Arial"/>
        </w:rPr>
        <w:t xml:space="preserve">tesis de jurisprudencia 2a./J. 40/2020 (10a.), de rubro: </w:t>
      </w:r>
      <w:r w:rsidR="006F5660" w:rsidRPr="007444B2">
        <w:rPr>
          <w:rFonts w:ascii="Arial" w:hAnsi="Arial" w:cs="Arial"/>
        </w:rPr>
        <w:t>“</w:t>
      </w:r>
      <w:r w:rsidR="00BC71F5" w:rsidRPr="007444B2">
        <w:rPr>
          <w:rFonts w:ascii="Arial" w:hAnsi="Arial" w:cs="Arial"/>
        </w:rPr>
        <w:t>SUSPENSIÓN PROVISIONAL. DEBE OTORGARSE PARA QUE LA INSTITUCIÓN RESPONSABLE, DE INMEDIATO, ANALICE Y CERTIFIQUE EL MEJOR MEDICAMENTO PARA EL PADECIMIENTO DEL QUEJOSO, EN COMPARACIÓN CON LOS MEDICAMENTOS PREVISTOS EN EL CUADRO BÁSICO O COMPENDIO NACIONAL DE INSUMOS PARA LA SALUD.</w:t>
      </w:r>
      <w:r w:rsidR="006F5660" w:rsidRPr="007444B2">
        <w:rPr>
          <w:rFonts w:ascii="Arial" w:hAnsi="Arial" w:cs="Arial"/>
        </w:rPr>
        <w:t>”</w:t>
      </w:r>
      <w:r w:rsidR="00BC71F5" w:rsidRPr="007444B2">
        <w:rPr>
          <w:rFonts w:ascii="Arial" w:hAnsi="Arial" w:cs="Arial"/>
        </w:rPr>
        <w:t>;</w:t>
      </w:r>
      <w:r w:rsidR="003F4B84" w:rsidRPr="007444B2">
        <w:rPr>
          <w:rFonts w:ascii="Arial" w:hAnsi="Arial" w:cs="Arial"/>
        </w:rPr>
        <w:t xml:space="preserve"> </w:t>
      </w:r>
      <w:bookmarkStart w:id="3" w:name="_Hlk126139742"/>
      <w:r w:rsidR="003F4B84" w:rsidRPr="007444B2">
        <w:rPr>
          <w:rFonts w:ascii="Arial" w:hAnsi="Arial" w:cs="Arial"/>
        </w:rPr>
        <w:t>tesis 1a. XIV/2021 (10a.), de rubro:</w:t>
      </w:r>
      <w:bookmarkEnd w:id="3"/>
      <w:r w:rsidR="00BC71F5" w:rsidRPr="007444B2">
        <w:rPr>
          <w:rFonts w:ascii="Arial" w:hAnsi="Arial" w:cs="Arial"/>
        </w:rPr>
        <w:t xml:space="preserve"> </w:t>
      </w:r>
      <w:r w:rsidR="00631132" w:rsidRPr="007444B2">
        <w:rPr>
          <w:rFonts w:ascii="Arial" w:hAnsi="Arial" w:cs="Arial"/>
        </w:rPr>
        <w:t>“DERECHO HUMANO A LA SALUD. CRITERIOS QUE DEBEN VALORARSE PARA SU EFECTIVA GARANTÍA (OBJETIVO, SUBJETIVO, TEMPORAL E INSTITUCIONAL).”</w:t>
      </w:r>
      <w:r w:rsidR="00673A9D" w:rsidRPr="007444B2">
        <w:rPr>
          <w:rFonts w:ascii="Arial" w:hAnsi="Arial" w:cs="Arial"/>
        </w:rPr>
        <w:t>;</w:t>
      </w:r>
      <w:r w:rsidR="00E868C0" w:rsidRPr="007444B2">
        <w:rPr>
          <w:rFonts w:ascii="Arial" w:hAnsi="Arial" w:cs="Arial"/>
        </w:rPr>
        <w:t xml:space="preserve"> </w:t>
      </w:r>
      <w:r w:rsidR="003F4B84" w:rsidRPr="007444B2">
        <w:rPr>
          <w:rFonts w:ascii="Arial" w:hAnsi="Arial" w:cs="Arial"/>
        </w:rPr>
        <w:t xml:space="preserve">tesis 1a. XV/2021 (10a.), de rubro: </w:t>
      </w:r>
      <w:r w:rsidR="00E868C0" w:rsidRPr="007444B2">
        <w:rPr>
          <w:rFonts w:ascii="Arial" w:hAnsi="Arial" w:cs="Arial"/>
        </w:rPr>
        <w:t>“</w:t>
      </w:r>
      <w:r w:rsidR="00C46F7C" w:rsidRPr="007444B2">
        <w:rPr>
          <w:rFonts w:ascii="Arial" w:hAnsi="Arial" w:cs="Arial"/>
        </w:rPr>
        <w:t>DERECHO HUMANO A LA SALUD. EL ESTADO TIENE LA OBLIGACIÓN DE ADOPTAR TODAS LAS MEDIDAS NECESARIAS HASTA EL MÁXIMO DE LOS RECURSOS DE QUE DISPONGA PARA LOGRAR PROGRESIVAMENTE SU PLENA EFECTIVIDAD.</w:t>
      </w:r>
      <w:r w:rsidR="00E868C0" w:rsidRPr="007444B2">
        <w:rPr>
          <w:rFonts w:ascii="Arial" w:hAnsi="Arial" w:cs="Arial"/>
        </w:rPr>
        <w:t>”</w:t>
      </w:r>
      <w:r w:rsidR="00C46F7C" w:rsidRPr="007444B2">
        <w:rPr>
          <w:rFonts w:ascii="Arial" w:hAnsi="Arial" w:cs="Arial"/>
        </w:rPr>
        <w:t xml:space="preserve">; </w:t>
      </w:r>
      <w:r w:rsidR="00673A9D" w:rsidRPr="007444B2">
        <w:rPr>
          <w:rFonts w:ascii="Arial" w:hAnsi="Arial" w:cs="Arial"/>
        </w:rPr>
        <w:t>y</w:t>
      </w:r>
      <w:r w:rsidR="003F4B84" w:rsidRPr="007444B2">
        <w:rPr>
          <w:rFonts w:ascii="Arial" w:hAnsi="Arial" w:cs="Arial"/>
        </w:rPr>
        <w:t xml:space="preserve"> la tesis 1a. XIII/2021 (10a.), de rubro:</w:t>
      </w:r>
      <w:r w:rsidR="00673A9D" w:rsidRPr="007444B2">
        <w:rPr>
          <w:rFonts w:ascii="Arial" w:hAnsi="Arial" w:cs="Arial"/>
        </w:rPr>
        <w:t xml:space="preserve"> </w:t>
      </w:r>
      <w:r w:rsidR="00564251" w:rsidRPr="007444B2">
        <w:rPr>
          <w:rFonts w:ascii="Arial" w:hAnsi="Arial" w:cs="Arial"/>
        </w:rPr>
        <w:t>“DERECHO HUMANO A LA SALUD. LA ASISTENCIA MÉDICA Y EL TRATAMIENTO A LOS PACIENTES USUARIOS DE ALGUNA INSTITUCIÓN QUE INTEGRE EL SISTEMA NACIONAL DE SALUD, DEBEN GARANTIZARSE DE FORMA OPORTUNA, PERMANENTE Y CONSTANTE.”</w:t>
      </w:r>
    </w:p>
  </w:footnote>
  <w:footnote w:id="33">
    <w:p w14:paraId="679A73E1" w14:textId="77777777" w:rsidR="00C702B5" w:rsidRPr="007444B2" w:rsidRDefault="00C702B5"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b/>
          <w:bCs/>
        </w:rPr>
        <w:t>Artículo 74.</w:t>
      </w:r>
      <w:r w:rsidRPr="007444B2">
        <w:rPr>
          <w:rFonts w:ascii="Arial" w:hAnsi="Arial" w:cs="Arial"/>
        </w:rPr>
        <w:t xml:space="preserve"> La sentencia debe contener:</w:t>
      </w:r>
    </w:p>
    <w:p w14:paraId="111253B1" w14:textId="77777777" w:rsidR="00C702B5" w:rsidRPr="007444B2" w:rsidRDefault="00C702B5" w:rsidP="003C7A71">
      <w:pPr>
        <w:pStyle w:val="Textonotapie"/>
        <w:spacing w:after="80"/>
        <w:jc w:val="both"/>
        <w:rPr>
          <w:rFonts w:ascii="Arial" w:hAnsi="Arial" w:cs="Arial"/>
        </w:rPr>
      </w:pPr>
      <w:r w:rsidRPr="007444B2">
        <w:rPr>
          <w:rFonts w:ascii="Arial" w:hAnsi="Arial" w:cs="Arial"/>
        </w:rPr>
        <w:t>I. La fijación clara y precisa del acto reclamado;</w:t>
      </w:r>
    </w:p>
    <w:p w14:paraId="12524943" w14:textId="77777777" w:rsidR="00C702B5" w:rsidRPr="007444B2" w:rsidRDefault="00C702B5" w:rsidP="003C7A71">
      <w:pPr>
        <w:pStyle w:val="Textonotapie"/>
        <w:spacing w:after="80"/>
        <w:jc w:val="both"/>
        <w:rPr>
          <w:rFonts w:ascii="Arial" w:hAnsi="Arial" w:cs="Arial"/>
        </w:rPr>
      </w:pPr>
      <w:r w:rsidRPr="007444B2">
        <w:rPr>
          <w:rFonts w:ascii="Arial" w:hAnsi="Arial" w:cs="Arial"/>
        </w:rPr>
        <w:t xml:space="preserve">II. El análisis sistemático de todos los conceptos de violación o en su caso de todos los agravios; </w:t>
      </w:r>
    </w:p>
    <w:p w14:paraId="6F21F962" w14:textId="77777777" w:rsidR="00C702B5" w:rsidRPr="007444B2" w:rsidRDefault="00C702B5" w:rsidP="003C7A71">
      <w:pPr>
        <w:pStyle w:val="Textonotapie"/>
        <w:spacing w:after="80"/>
        <w:jc w:val="both"/>
        <w:rPr>
          <w:rFonts w:ascii="Arial" w:hAnsi="Arial" w:cs="Arial"/>
        </w:rPr>
      </w:pPr>
      <w:r w:rsidRPr="007444B2">
        <w:rPr>
          <w:rFonts w:ascii="Arial" w:hAnsi="Arial" w:cs="Arial"/>
        </w:rPr>
        <w:t xml:space="preserve">III. La valoración de las pruebas admitidas y desahogadas en el juicio; </w:t>
      </w:r>
    </w:p>
    <w:p w14:paraId="2D374A46" w14:textId="77777777" w:rsidR="00C702B5" w:rsidRPr="007444B2" w:rsidRDefault="00C702B5" w:rsidP="003C7A71">
      <w:pPr>
        <w:pStyle w:val="Textonotapie"/>
        <w:spacing w:after="80"/>
        <w:jc w:val="both"/>
        <w:rPr>
          <w:rFonts w:ascii="Arial" w:hAnsi="Arial" w:cs="Arial"/>
        </w:rPr>
      </w:pPr>
      <w:r w:rsidRPr="007444B2">
        <w:rPr>
          <w:rFonts w:ascii="Arial" w:hAnsi="Arial" w:cs="Arial"/>
        </w:rPr>
        <w:t xml:space="preserve">IV. Las consideraciones y fundamentos legales en que se apoye para conceder, negar o sobreseer; </w:t>
      </w:r>
    </w:p>
    <w:p w14:paraId="70EE8497" w14:textId="77777777" w:rsidR="00C702B5" w:rsidRPr="007444B2" w:rsidRDefault="00C702B5" w:rsidP="003C7A71">
      <w:pPr>
        <w:pStyle w:val="Textonotapie"/>
        <w:spacing w:after="80"/>
        <w:jc w:val="both"/>
        <w:rPr>
          <w:rFonts w:ascii="Arial" w:hAnsi="Arial" w:cs="Arial"/>
        </w:rPr>
      </w:pPr>
      <w:r w:rsidRPr="007444B2">
        <w:rPr>
          <w:rFonts w:ascii="Arial" w:hAnsi="Arial" w:cs="Arial"/>
        </w:rPr>
        <w:t xml:space="preserve">V. Los efectos o medidas en que se traduce la concesión del amparo, y en caso de amparos directos, el pronunciamiento respecto de todas las violaciones procesales que se hicieron valer y aquellas que, cuando proceda, el órgano jurisdiccional advierta en suplencia de la queja, además de los términos precisos en que deba pronunciarse la nueva resolución; y </w:t>
      </w:r>
    </w:p>
    <w:p w14:paraId="2BF34527" w14:textId="77777777" w:rsidR="006B612A" w:rsidRDefault="00C702B5" w:rsidP="003C7A71">
      <w:pPr>
        <w:pStyle w:val="Textonotapie"/>
        <w:spacing w:after="80"/>
        <w:jc w:val="both"/>
        <w:rPr>
          <w:rFonts w:ascii="Arial" w:hAnsi="Arial" w:cs="Arial"/>
        </w:rPr>
      </w:pPr>
      <w:r w:rsidRPr="007444B2">
        <w:rPr>
          <w:rFonts w:ascii="Arial" w:hAnsi="Arial" w:cs="Arial"/>
        </w:rPr>
        <w:t xml:space="preserve">VI. Los puntos resolutivos en los que se exprese el acto, norma u omisión por el que se conceda, niegue o sobresea el amparo y, cuando sea el caso, los efectos de la concesión en congruencia con la parte considerativa. </w:t>
      </w:r>
    </w:p>
    <w:p w14:paraId="3CC9A32A" w14:textId="530CC520" w:rsidR="00C702B5" w:rsidRPr="007444B2" w:rsidRDefault="00C702B5" w:rsidP="003C7A71">
      <w:pPr>
        <w:pStyle w:val="Textonotapie"/>
        <w:spacing w:after="80"/>
        <w:jc w:val="both"/>
        <w:rPr>
          <w:rFonts w:ascii="Arial" w:hAnsi="Arial" w:cs="Arial"/>
        </w:rPr>
      </w:pPr>
      <w:r w:rsidRPr="007444B2">
        <w:rPr>
          <w:rFonts w:ascii="Arial" w:hAnsi="Arial" w:cs="Arial"/>
        </w:rPr>
        <w:t>El órgano jurisdiccional, de oficio podrá aclarar la sentencia ejecutoriada, solamente para corregir los posibles errores del documento a fin de que concuerde con la sentencia, acto jurídico decisorio, sin alterar las consideraciones esenciales de la misma.</w:t>
      </w:r>
    </w:p>
  </w:footnote>
  <w:footnote w:id="34">
    <w:p w14:paraId="5BE1FFEE" w14:textId="77777777" w:rsidR="00100BF4" w:rsidRPr="007444B2" w:rsidRDefault="00100BF4"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b/>
          <w:bCs/>
        </w:rPr>
        <w:t>Artículo 77.</w:t>
      </w:r>
      <w:r w:rsidRPr="007444B2">
        <w:rPr>
          <w:rFonts w:ascii="Arial" w:hAnsi="Arial" w:cs="Arial"/>
        </w:rPr>
        <w:t xml:space="preserve"> Los efectos de la concesión del amparo serán: </w:t>
      </w:r>
    </w:p>
    <w:p w14:paraId="70B0A7DD" w14:textId="77777777" w:rsidR="00100BF4" w:rsidRPr="007444B2" w:rsidRDefault="00100BF4" w:rsidP="003C7A71">
      <w:pPr>
        <w:pStyle w:val="Textonotapie"/>
        <w:spacing w:after="80"/>
        <w:jc w:val="both"/>
        <w:rPr>
          <w:rFonts w:ascii="Arial" w:hAnsi="Arial" w:cs="Arial"/>
        </w:rPr>
      </w:pPr>
      <w:r w:rsidRPr="007444B2">
        <w:rPr>
          <w:rFonts w:ascii="Arial" w:hAnsi="Arial" w:cs="Arial"/>
        </w:rPr>
        <w:t xml:space="preserve">I. Cuando el acto reclamado sea de carácter positivo se restituirá al quejoso en el pleno goce del derecho violado, restableciendo las cosas al estado que guardaban antes de la violación; y </w:t>
      </w:r>
    </w:p>
    <w:p w14:paraId="707AA061" w14:textId="77777777" w:rsidR="00100BF4" w:rsidRPr="007444B2" w:rsidRDefault="00100BF4" w:rsidP="003C7A71">
      <w:pPr>
        <w:pStyle w:val="Textonotapie"/>
        <w:spacing w:after="80"/>
        <w:jc w:val="both"/>
        <w:rPr>
          <w:rFonts w:ascii="Arial" w:hAnsi="Arial" w:cs="Arial"/>
        </w:rPr>
      </w:pPr>
      <w:r w:rsidRPr="007444B2">
        <w:rPr>
          <w:rFonts w:ascii="Arial" w:hAnsi="Arial" w:cs="Arial"/>
        </w:rPr>
        <w:t xml:space="preserve">II. Cuando el acto reclamado sea de carácter negativo o implique una omisión, obligar a la autoridad responsable a respetar el derecho de que se trate y a cumplir lo que el mismo exija. </w:t>
      </w:r>
    </w:p>
    <w:p w14:paraId="62C1736F" w14:textId="2FDA9B0A" w:rsidR="00100BF4" w:rsidRPr="007444B2" w:rsidRDefault="00100BF4" w:rsidP="003C7A71">
      <w:pPr>
        <w:pStyle w:val="Textonotapie"/>
        <w:spacing w:after="80"/>
        <w:jc w:val="both"/>
        <w:rPr>
          <w:rFonts w:ascii="Arial" w:hAnsi="Arial" w:cs="Arial"/>
        </w:rPr>
      </w:pPr>
      <w:r w:rsidRPr="007444B2">
        <w:rPr>
          <w:rFonts w:ascii="Arial" w:hAnsi="Arial" w:cs="Arial"/>
        </w:rPr>
        <w:t xml:space="preserve">En el último considerando de la sentencia que conceda el amparo, el juzgador deberá determinar con precisión los efectos del mismo, especificando las medidas que las autoridades o particulares deban adoptar para asegurar su estricto cumplimiento y la restitución del quejoso en el goce del derecho. </w:t>
      </w:r>
    </w:p>
    <w:p w14:paraId="02AFDDBF" w14:textId="77777777" w:rsidR="00100BF4" w:rsidRPr="007444B2" w:rsidRDefault="00100BF4" w:rsidP="003C7A71">
      <w:pPr>
        <w:pStyle w:val="Textonotapie"/>
        <w:spacing w:after="80"/>
        <w:jc w:val="both"/>
        <w:rPr>
          <w:rFonts w:ascii="Arial" w:hAnsi="Arial" w:cs="Arial"/>
        </w:rPr>
      </w:pPr>
      <w:r w:rsidRPr="007444B2">
        <w:rPr>
          <w:rFonts w:ascii="Arial" w:hAnsi="Arial" w:cs="Arial"/>
        </w:rPr>
        <w:t xml:space="preserve">(REFORMADO, D.O.F. 17 DE JUNIO DE 2016) </w:t>
      </w:r>
    </w:p>
    <w:p w14:paraId="75AAB90E" w14:textId="3276628F" w:rsidR="00100BF4" w:rsidRPr="007444B2" w:rsidRDefault="00100BF4" w:rsidP="003C7A71">
      <w:pPr>
        <w:pStyle w:val="Textonotapie"/>
        <w:spacing w:after="80"/>
        <w:jc w:val="both"/>
        <w:rPr>
          <w:rFonts w:ascii="Arial" w:hAnsi="Arial" w:cs="Arial"/>
        </w:rPr>
      </w:pPr>
      <w:r w:rsidRPr="007444B2">
        <w:rPr>
          <w:rFonts w:ascii="Arial" w:hAnsi="Arial" w:cs="Arial"/>
        </w:rPr>
        <w:t>En asuntos del orden penal en que se reclame una orden de aprehensión o autos que establezcan providencias precautorias o impongan medidas cautelares restrictivas de la libertad con motivo de delitos que la ley no considere como graves o respecto de los cuales no proceda la prisión preventiva oficiosa conforme la legislación procedimental aplicable, la sentencia que conceda el amparo surtirá efectos inmediatos, sin perjuicio de que pueda ser revocada mediante el recurso de revisión; salvo que se reclame el auto por el que se resuelva la situación jurídica del quejoso en el sentido de sujetarlo a proceso penal, en términos de la legislación procesal aplicable, y el amparo se conceda por vicios formales.</w:t>
      </w:r>
    </w:p>
    <w:p w14:paraId="4AB23DE1" w14:textId="77777777" w:rsidR="006B612A" w:rsidRDefault="00100BF4" w:rsidP="003C7A71">
      <w:pPr>
        <w:pStyle w:val="Textonotapie"/>
        <w:spacing w:after="80"/>
        <w:jc w:val="both"/>
        <w:rPr>
          <w:rFonts w:ascii="Arial" w:hAnsi="Arial" w:cs="Arial"/>
        </w:rPr>
      </w:pPr>
      <w:r w:rsidRPr="007444B2">
        <w:rPr>
          <w:rFonts w:ascii="Arial" w:hAnsi="Arial" w:cs="Arial"/>
        </w:rPr>
        <w:t xml:space="preserve">En caso de que el efecto de la sentencia sea la libertad del quejoso, ésta se decretará bajo las medidas de aseguramiento que el órgano jurisdiccional estime necesarias, a fin de que el quejoso no evada la acción de la justicia. </w:t>
      </w:r>
    </w:p>
    <w:p w14:paraId="48F02A0C" w14:textId="2EB0AB8E" w:rsidR="00100BF4" w:rsidRPr="007444B2" w:rsidRDefault="00100BF4" w:rsidP="003C7A71">
      <w:pPr>
        <w:pStyle w:val="Textonotapie"/>
        <w:spacing w:after="80"/>
        <w:jc w:val="both"/>
        <w:rPr>
          <w:rFonts w:ascii="Arial" w:hAnsi="Arial" w:cs="Arial"/>
        </w:rPr>
      </w:pPr>
      <w:r w:rsidRPr="007444B2">
        <w:rPr>
          <w:rFonts w:ascii="Arial" w:hAnsi="Arial" w:cs="Arial"/>
        </w:rPr>
        <w:t>En todo caso, la sentencia surtirá sus efectos, cuando se declare ejecutoriada o cause estado por ministerio de ley.</w:t>
      </w:r>
    </w:p>
  </w:footnote>
  <w:footnote w:id="35">
    <w:p w14:paraId="49E10C28" w14:textId="4DEDBEE8" w:rsidR="007C489C" w:rsidRPr="007444B2" w:rsidRDefault="007C489C"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Cita en apoyo l</w:t>
      </w:r>
      <w:r w:rsidR="003F4B84" w:rsidRPr="007444B2">
        <w:rPr>
          <w:rFonts w:ascii="Arial" w:hAnsi="Arial" w:cs="Arial"/>
        </w:rPr>
        <w:t>os</w:t>
      </w:r>
      <w:r w:rsidRPr="007444B2">
        <w:rPr>
          <w:rFonts w:ascii="Arial" w:hAnsi="Arial" w:cs="Arial"/>
        </w:rPr>
        <w:t xml:space="preserve"> </w:t>
      </w:r>
      <w:r w:rsidR="003F4B84" w:rsidRPr="007444B2">
        <w:rPr>
          <w:rFonts w:ascii="Arial" w:hAnsi="Arial" w:cs="Arial"/>
        </w:rPr>
        <w:t>siguientes criterios</w:t>
      </w:r>
      <w:r w:rsidRPr="007444B2">
        <w:rPr>
          <w:rFonts w:ascii="Arial" w:hAnsi="Arial" w:cs="Arial"/>
        </w:rPr>
        <w:t xml:space="preserve">: </w:t>
      </w:r>
      <w:r w:rsidR="003F4B84" w:rsidRPr="007444B2">
        <w:rPr>
          <w:rFonts w:ascii="Arial" w:hAnsi="Arial" w:cs="Arial"/>
        </w:rPr>
        <w:t xml:space="preserve">tesis de jurisprudencia 1a./J. 8/2019 (10a.), de rubro: </w:t>
      </w:r>
      <w:r w:rsidRPr="007444B2">
        <w:rPr>
          <w:rFonts w:ascii="Arial" w:hAnsi="Arial" w:cs="Arial"/>
        </w:rPr>
        <w:t>“DERECHO A LA PROTECCIÓN DE LA SALUD. DIMENSIONES INDIVIDUAL Y SOCIAL.”;</w:t>
      </w:r>
      <w:r w:rsidR="0011000D" w:rsidRPr="007444B2">
        <w:rPr>
          <w:rFonts w:ascii="Arial" w:hAnsi="Arial" w:cs="Arial"/>
        </w:rPr>
        <w:t xml:space="preserve"> tesis P. XIX/2000, de rubro:</w:t>
      </w:r>
      <w:r w:rsidRPr="007444B2">
        <w:rPr>
          <w:rFonts w:ascii="Arial" w:hAnsi="Arial" w:cs="Arial"/>
        </w:rPr>
        <w:t xml:space="preserve"> “SALUD. EL DERECHO A SU PROTECCIÓN, QUE COMO GARANTÍA INDIVIDUAL CONSAGRA EL ARTÍCULO 4O. CONSTITUCIONAL, COMPRENDE LA RECEPCIÓN DE MEDICAMENTOS BÁSICOS PARA EL TRATAMIENTO DE LAS ENFERMEDADES Y SU SUMINISTRO POR LAS DEPENDENCIAS Y ENTIDADES QUE PRESTAN LOS SERVICIOS RESPECTIVOS.”; </w:t>
      </w:r>
      <w:r w:rsidR="0011000D" w:rsidRPr="007444B2">
        <w:rPr>
          <w:rFonts w:ascii="Arial" w:hAnsi="Arial" w:cs="Arial"/>
        </w:rPr>
        <w:t>tesis 1a. XIV/2021 (10a.), de rubro:</w:t>
      </w:r>
      <w:r w:rsidR="0011000D" w:rsidRPr="007444B2">
        <w:rPr>
          <w:rFonts w:ascii="Arial" w:hAnsi="Arial" w:cs="Arial"/>
          <w:b/>
          <w:bCs/>
        </w:rPr>
        <w:t xml:space="preserve"> </w:t>
      </w:r>
      <w:r w:rsidRPr="007444B2">
        <w:rPr>
          <w:rFonts w:ascii="Arial" w:hAnsi="Arial" w:cs="Arial"/>
        </w:rPr>
        <w:t>“DERECHO HUMANO A LA SALUD. CRITERIOS QUE DEBEN VALORARSE PARA SU EFECTIVA GARANTÍA (OBJETIVO, SUBJETIVO, TEMPORAL E INSTITUCIONAL).”</w:t>
      </w:r>
      <w:r w:rsidR="00104BC3" w:rsidRPr="007444B2">
        <w:rPr>
          <w:rFonts w:ascii="Arial" w:hAnsi="Arial" w:cs="Arial"/>
        </w:rPr>
        <w:t>;</w:t>
      </w:r>
      <w:r w:rsidR="0011000D" w:rsidRPr="007444B2">
        <w:rPr>
          <w:rFonts w:ascii="Arial" w:hAnsi="Arial" w:cs="Arial"/>
        </w:rPr>
        <w:t xml:space="preserve"> tesis 1a. XV/2021 (10a.), de rubro:</w:t>
      </w:r>
      <w:r w:rsidRPr="007444B2">
        <w:rPr>
          <w:rFonts w:ascii="Arial" w:hAnsi="Arial" w:cs="Arial"/>
        </w:rPr>
        <w:t xml:space="preserve"> “DERECHO HUMANO A LA SALUD. EL ESTADO TIENE LA OBLIGACIÓN DE ADOPTAR TODAS LAS MEDIDAS NECESARIAS HASTA EL MÁXIMO DE LOS RECURSOS DE QUE DISPONGA PARA LOGRAR PROGRESIVAMENTE SU PLENA EFECTIVIDAD.”; </w:t>
      </w:r>
      <w:r w:rsidR="0011000D" w:rsidRPr="007444B2">
        <w:rPr>
          <w:rFonts w:ascii="Arial" w:hAnsi="Arial" w:cs="Arial"/>
        </w:rPr>
        <w:t>y la tesis 1a. XIII/2021 (10a.), de rubro:</w:t>
      </w:r>
      <w:r w:rsidR="00673A9D" w:rsidRPr="007444B2">
        <w:rPr>
          <w:rFonts w:ascii="Arial" w:hAnsi="Arial" w:cs="Arial"/>
        </w:rPr>
        <w:t xml:space="preserve"> </w:t>
      </w:r>
      <w:r w:rsidRPr="007444B2">
        <w:rPr>
          <w:rFonts w:ascii="Arial" w:hAnsi="Arial" w:cs="Arial"/>
        </w:rPr>
        <w:t>“DERECHO HUMANO A LA SALUD. LA ASISTENCIA MÉDICA Y EL TRATAMIENTO A LOS PACIENTES USUARIOS DE ALGUNA INSTITUCIÓN QUE INTEGRE EL SISTEMA NACIONAL DE SALUD, DEBEN GARANTIZARSE DE FORMA OPORTUNA, PERMANENTE Y CONSTANTE.”</w:t>
      </w:r>
    </w:p>
  </w:footnote>
  <w:footnote w:id="36">
    <w:p w14:paraId="0F5B9087" w14:textId="77777777" w:rsidR="00100BF4" w:rsidRPr="007444B2" w:rsidRDefault="00100BF4"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b/>
          <w:bCs/>
        </w:rPr>
        <w:t>Artículo 93.</w:t>
      </w:r>
      <w:r w:rsidRPr="007444B2">
        <w:rPr>
          <w:rFonts w:ascii="Arial" w:hAnsi="Arial" w:cs="Arial"/>
        </w:rPr>
        <w:t xml:space="preserve"> Al conocer de los asuntos en revisión, el órgano jurisdiccional observará las reglas siguientes: </w:t>
      </w:r>
    </w:p>
    <w:p w14:paraId="22528B2D" w14:textId="77777777" w:rsidR="006B612A" w:rsidRDefault="00100BF4" w:rsidP="003C7A71">
      <w:pPr>
        <w:pStyle w:val="Textonotapie"/>
        <w:spacing w:after="80"/>
        <w:jc w:val="both"/>
        <w:rPr>
          <w:rFonts w:ascii="Arial" w:hAnsi="Arial" w:cs="Arial"/>
        </w:rPr>
      </w:pPr>
      <w:r w:rsidRPr="007444B2">
        <w:rPr>
          <w:rFonts w:ascii="Arial" w:hAnsi="Arial" w:cs="Arial"/>
        </w:rPr>
        <w:t xml:space="preserve">I. Si quien recurre es el quejoso, examinará, en primer término, los agravios hechos valer en contra del sobreseimiento decretado en la resolución recurrida. </w:t>
      </w:r>
    </w:p>
    <w:p w14:paraId="71B924D2" w14:textId="32FCABAB" w:rsidR="00100BF4" w:rsidRPr="007444B2" w:rsidRDefault="00100BF4" w:rsidP="003C7A71">
      <w:pPr>
        <w:pStyle w:val="Textonotapie"/>
        <w:spacing w:after="80"/>
        <w:jc w:val="both"/>
        <w:rPr>
          <w:rFonts w:ascii="Arial" w:hAnsi="Arial" w:cs="Arial"/>
        </w:rPr>
      </w:pPr>
      <w:r w:rsidRPr="007444B2">
        <w:rPr>
          <w:rFonts w:ascii="Arial" w:hAnsi="Arial" w:cs="Arial"/>
        </w:rPr>
        <w:t xml:space="preserve">Si los agravios son fundados, examinará las causales de sobreseimiento invocadas y no estudiadas por el órgano jurisdiccional de amparo de primera instancia, o surgidas con posterioridad a la resolución impugnada; </w:t>
      </w:r>
    </w:p>
    <w:p w14:paraId="1A1F69BF" w14:textId="77777777" w:rsidR="00100BF4" w:rsidRPr="007444B2" w:rsidRDefault="00100BF4" w:rsidP="003C7A71">
      <w:pPr>
        <w:pStyle w:val="Textonotapie"/>
        <w:spacing w:after="80"/>
        <w:jc w:val="both"/>
        <w:rPr>
          <w:rFonts w:ascii="Arial" w:hAnsi="Arial" w:cs="Arial"/>
        </w:rPr>
      </w:pPr>
      <w:r w:rsidRPr="007444B2">
        <w:rPr>
          <w:rFonts w:ascii="Arial" w:hAnsi="Arial" w:cs="Arial"/>
        </w:rPr>
        <w:t xml:space="preserve">II. Si quien recurre es la autoridad responsable o el tercero interesado, examinará, en primer término, los agravios en contra de la omisión o negativa a decretar el sobreseimiento; si son fundados se revocará la resolución recurrida; </w:t>
      </w:r>
    </w:p>
    <w:p w14:paraId="28E0E48D" w14:textId="77777777" w:rsidR="00100BF4" w:rsidRPr="007444B2" w:rsidRDefault="00100BF4" w:rsidP="003C7A71">
      <w:pPr>
        <w:pStyle w:val="Textonotapie"/>
        <w:spacing w:after="80"/>
        <w:jc w:val="both"/>
        <w:rPr>
          <w:rFonts w:ascii="Arial" w:hAnsi="Arial" w:cs="Arial"/>
        </w:rPr>
      </w:pPr>
      <w:r w:rsidRPr="007444B2">
        <w:rPr>
          <w:rFonts w:ascii="Arial" w:hAnsi="Arial" w:cs="Arial"/>
        </w:rPr>
        <w:t xml:space="preserve">III. Para los efectos de las fracciones I y II, podrá examinar de oficio y, en su caso, decretar la actualización de las causales de improcedencia desestimadas por el juzgador de origen, siempre que los motivos sean diversos a los considerados por el órgano de primera instancia; </w:t>
      </w:r>
    </w:p>
    <w:p w14:paraId="394C4724" w14:textId="77777777" w:rsidR="00100BF4" w:rsidRPr="007444B2" w:rsidRDefault="00100BF4" w:rsidP="003C7A71">
      <w:pPr>
        <w:pStyle w:val="Textonotapie"/>
        <w:spacing w:after="80"/>
        <w:jc w:val="both"/>
        <w:rPr>
          <w:rFonts w:ascii="Arial" w:hAnsi="Arial" w:cs="Arial"/>
        </w:rPr>
      </w:pPr>
      <w:r w:rsidRPr="007444B2">
        <w:rPr>
          <w:rFonts w:ascii="Arial" w:hAnsi="Arial" w:cs="Arial"/>
        </w:rPr>
        <w:t xml:space="preserve">IV. Si encontrare que por acción u omisión se violaron las reglas fundamentales que norman el procedimiento del juicio de amparo, siempre que tales violaciones hayan trascendido al resultado del fallo, revocará la resolución recurrida y mandará reponer el procedimiento; </w:t>
      </w:r>
    </w:p>
    <w:p w14:paraId="68B2D7D0" w14:textId="77777777" w:rsidR="00100BF4" w:rsidRPr="007444B2" w:rsidRDefault="00100BF4" w:rsidP="003C7A71">
      <w:pPr>
        <w:pStyle w:val="Textonotapie"/>
        <w:spacing w:after="80"/>
        <w:jc w:val="both"/>
        <w:rPr>
          <w:rFonts w:ascii="Arial" w:hAnsi="Arial" w:cs="Arial"/>
        </w:rPr>
      </w:pPr>
      <w:r w:rsidRPr="007444B2">
        <w:rPr>
          <w:rFonts w:ascii="Arial" w:hAnsi="Arial" w:cs="Arial"/>
        </w:rPr>
        <w:t xml:space="preserve">V. Si quien recurre es el quejoso, examinará los demás agravios; si estima que son fundados, revocará la sentencia recurrida y dictará la que corresponda; </w:t>
      </w:r>
    </w:p>
    <w:p w14:paraId="2CEED3B3" w14:textId="77777777" w:rsidR="00100BF4" w:rsidRPr="007444B2" w:rsidRDefault="00100BF4" w:rsidP="003C7A71">
      <w:pPr>
        <w:pStyle w:val="Textonotapie"/>
        <w:spacing w:after="80"/>
        <w:jc w:val="both"/>
        <w:rPr>
          <w:rFonts w:ascii="Arial" w:hAnsi="Arial" w:cs="Arial"/>
        </w:rPr>
      </w:pPr>
      <w:r w:rsidRPr="007444B2">
        <w:rPr>
          <w:rFonts w:ascii="Arial" w:hAnsi="Arial" w:cs="Arial"/>
        </w:rPr>
        <w:t xml:space="preserve">VI. Si quien recurre es la autoridad responsable o el tercero interesado, examinará los agravios de fondo, si estima que son fundados, analizará los conceptos de violación no estudiados y concederá o negará el amparo; y </w:t>
      </w:r>
    </w:p>
    <w:p w14:paraId="62B7D3B6" w14:textId="4CCBD18A" w:rsidR="00100BF4" w:rsidRPr="007444B2" w:rsidRDefault="00100BF4" w:rsidP="003C7A71">
      <w:pPr>
        <w:pStyle w:val="Textonotapie"/>
        <w:spacing w:after="80"/>
        <w:jc w:val="both"/>
        <w:rPr>
          <w:rFonts w:ascii="Arial" w:hAnsi="Arial" w:cs="Arial"/>
        </w:rPr>
      </w:pPr>
      <w:r w:rsidRPr="007444B2">
        <w:rPr>
          <w:rFonts w:ascii="Arial" w:hAnsi="Arial" w:cs="Arial"/>
        </w:rPr>
        <w:t>VII. Sólo tomará en consideración las pruebas que se hubiesen rendido ante la autoridad responsable o el órgano jurisdiccional de amparo, salvo aquéllas</w:t>
      </w:r>
      <w:r w:rsidR="004408F7" w:rsidRPr="007444B2">
        <w:rPr>
          <w:rFonts w:ascii="Arial" w:hAnsi="Arial" w:cs="Arial"/>
        </w:rPr>
        <w:t xml:space="preserve"> que tiendan a desestimar el sobreseimiento fuera de la audiencia constitucional.</w:t>
      </w:r>
    </w:p>
  </w:footnote>
  <w:footnote w:id="37">
    <w:p w14:paraId="1FAB331D" w14:textId="06B14EFA" w:rsidR="00100BF4" w:rsidRPr="007444B2" w:rsidRDefault="00100BF4"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092D2B" w:rsidRPr="007444B2">
        <w:rPr>
          <w:rFonts w:ascii="Arial" w:hAnsi="Arial" w:cs="Arial"/>
          <w:b/>
          <w:bCs/>
        </w:rPr>
        <w:t>Artículo 94.</w:t>
      </w:r>
      <w:r w:rsidR="00092D2B" w:rsidRPr="007444B2">
        <w:rPr>
          <w:rFonts w:ascii="Arial" w:hAnsi="Arial" w:cs="Arial"/>
        </w:rPr>
        <w:t xml:space="preserve"> En la revisión adhesiva el estudio de los agravios podrá hacerse en forma conjunta o separada, atendiendo a la prelación lógica que establece el artículo anterior.</w:t>
      </w:r>
    </w:p>
  </w:footnote>
  <w:footnote w:id="38">
    <w:p w14:paraId="552318C3" w14:textId="53EA38FD" w:rsidR="00D35A54" w:rsidRPr="007444B2" w:rsidRDefault="00D35A54"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C720FB" w:rsidRPr="007444B2">
        <w:rPr>
          <w:rFonts w:ascii="Arial" w:hAnsi="Arial" w:cs="Arial"/>
        </w:rPr>
        <w:t>Foja 717 vuelta del juicio de amparo indirecto 644/2021.</w:t>
      </w:r>
    </w:p>
  </w:footnote>
  <w:footnote w:id="39">
    <w:p w14:paraId="60FF87AF" w14:textId="22DE0EAB" w:rsidR="008B352A" w:rsidRPr="007444B2" w:rsidRDefault="008B352A"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En relación con lo “efectivamente planteado” </w:t>
      </w:r>
      <w:r w:rsidRPr="007444B2">
        <w:rPr>
          <w:rFonts w:ascii="Arial" w:hAnsi="Arial" w:cs="Arial"/>
          <w:i/>
        </w:rPr>
        <w:t xml:space="preserve">véase </w:t>
      </w:r>
      <w:r w:rsidRPr="007444B2">
        <w:rPr>
          <w:rFonts w:ascii="Arial" w:hAnsi="Arial" w:cs="Arial"/>
        </w:rPr>
        <w:t xml:space="preserve">la </w:t>
      </w:r>
      <w:r w:rsidR="00E806A4" w:rsidRPr="007444B2">
        <w:rPr>
          <w:rFonts w:ascii="Arial" w:hAnsi="Arial" w:cs="Arial"/>
        </w:rPr>
        <w:t>t</w:t>
      </w:r>
      <w:r w:rsidRPr="007444B2">
        <w:rPr>
          <w:rFonts w:ascii="Arial" w:hAnsi="Arial" w:cs="Arial"/>
        </w:rPr>
        <w:t xml:space="preserve">esis de </w:t>
      </w:r>
      <w:r w:rsidR="00E806A4" w:rsidRPr="007444B2">
        <w:rPr>
          <w:rFonts w:ascii="Arial" w:hAnsi="Arial" w:cs="Arial"/>
        </w:rPr>
        <w:t>j</w:t>
      </w:r>
      <w:r w:rsidRPr="007444B2">
        <w:rPr>
          <w:rFonts w:ascii="Arial" w:hAnsi="Arial" w:cs="Arial"/>
        </w:rPr>
        <w:t>urisprudencia 1</w:t>
      </w:r>
      <w:r w:rsidR="00E806A4" w:rsidRPr="007444B2">
        <w:rPr>
          <w:rFonts w:ascii="Arial" w:hAnsi="Arial" w:cs="Arial"/>
        </w:rPr>
        <w:t>ª</w:t>
      </w:r>
      <w:r w:rsidRPr="007444B2">
        <w:rPr>
          <w:rFonts w:ascii="Arial" w:hAnsi="Arial" w:cs="Arial"/>
        </w:rPr>
        <w:t xml:space="preserve">/J. 104/2004, publicada en el Semanario Judicial de la Federación y su Gaceta, Novena Época, Tomo XXI, enero de 2005, página 186, con número de registro 179549, </w:t>
      </w:r>
      <w:r w:rsidR="00B035D2" w:rsidRPr="007444B2">
        <w:rPr>
          <w:rFonts w:ascii="Arial" w:hAnsi="Arial" w:cs="Arial"/>
        </w:rPr>
        <w:t>d</w:t>
      </w:r>
      <w:r w:rsidRPr="007444B2">
        <w:rPr>
          <w:rFonts w:ascii="Arial" w:hAnsi="Arial" w:cs="Arial"/>
        </w:rPr>
        <w:t>e rubro</w:t>
      </w:r>
      <w:r w:rsidR="00B035D2" w:rsidRPr="007444B2">
        <w:rPr>
          <w:rFonts w:ascii="Arial" w:hAnsi="Arial" w:cs="Arial"/>
        </w:rPr>
        <w:t xml:space="preserve"> y texto</w:t>
      </w:r>
      <w:r w:rsidRPr="007444B2">
        <w:rPr>
          <w:rFonts w:ascii="Arial" w:hAnsi="Arial" w:cs="Arial"/>
        </w:rPr>
        <w:t xml:space="preserve">: </w:t>
      </w:r>
      <w:bookmarkStart w:id="6" w:name="_Hlk52360187"/>
      <w:r w:rsidRPr="007444B2">
        <w:rPr>
          <w:rFonts w:ascii="Arial" w:hAnsi="Arial" w:cs="Arial"/>
        </w:rPr>
        <w:t>“</w:t>
      </w:r>
      <w:r w:rsidRPr="007444B2">
        <w:rPr>
          <w:rFonts w:ascii="Arial" w:hAnsi="Arial" w:cs="Arial"/>
          <w:b/>
        </w:rPr>
        <w:t>LITIS EN EL JUICIO NATURAL. PARA SU FIJACIÓN DEBE ATENDERSE A LAS ACCIONES COMPRENDIDAS EN LA DEMANDA Y LA CONTESTACIÓN Y NO A LAS ASENTADAS EN EL AUTO ADMISORIO DE AQUÉLLA (LEGISLACIONES DE LOS ESTADOS DE JALISCO Y TLAXCALA).”</w:t>
      </w:r>
      <w:r w:rsidRPr="007444B2">
        <w:rPr>
          <w:rFonts w:ascii="Arial" w:hAnsi="Arial" w:cs="Arial"/>
        </w:rPr>
        <w:t xml:space="preserve"> </w:t>
      </w:r>
      <w:bookmarkEnd w:id="6"/>
      <w:r w:rsidRPr="007444B2">
        <w:rPr>
          <w:rFonts w:ascii="Arial" w:hAnsi="Arial" w:cs="Arial"/>
        </w:rPr>
        <w:t xml:space="preserve">Si en el auto admisorio de la demanda no se mencionan todas las acciones hechas valer por la parte actora en el escrito relativo, el hecho de no impugnarlo no implica el consentimiento de que sólo las acciones comprendidas en ese auto serán materia de la litis, pues estimar lo contrario significaría que el Juez es quien plantea la controversia, lo cual es inadmisible, porque la determinación de los puntos litigiosos en un proceso no corresponde al juzgador, sino a las partes. En efecto, de acuerdo con los artículos 28 y 87, así como los diversos 478 y 479 de los Códigos de Procedimientos Civiles de los Estados de Jalisco y Tlaxcala, respectivamente, el litigio u objeto del proceso se fija a partir de las pretensiones expresadas en los escritos de demanda y contestación y, en su caso, de reconvención y contestación a ésta, así como en el de desahogo de la vista que se dé con las excepciones y defensas opuestas, </w:t>
      </w:r>
      <w:r w:rsidRPr="007444B2">
        <w:rPr>
          <w:rFonts w:ascii="Arial" w:hAnsi="Arial" w:cs="Arial"/>
          <w:b/>
        </w:rPr>
        <w:t>correspondiendo al Juez tomar en cuenta todo lo que plantean las partes para poder resolver el litigio, independientemente de que se comprenda o no en el auto que admite la demanda, para que, de esta manera, se cumpla con los principios de completitud de las sentencias, establecido por el artículo 17, de la Constitución Política de los Estados Unidos Mexicanos y de congruencia de las mismas, conforme a los cuales, se debe resolver sobre todo lo efectivamente planteado por las partes”.</w:t>
      </w:r>
      <w:r w:rsidRPr="007444B2">
        <w:rPr>
          <w:rFonts w:ascii="Arial" w:hAnsi="Arial" w:cs="Arial"/>
          <w:b/>
          <w:u w:val="single"/>
        </w:rPr>
        <w:t xml:space="preserve"> </w:t>
      </w:r>
    </w:p>
  </w:footnote>
  <w:footnote w:id="40">
    <w:p w14:paraId="460526CE" w14:textId="67CF200D" w:rsidR="008B352A" w:rsidRPr="007444B2" w:rsidRDefault="008B352A" w:rsidP="003C7A71">
      <w:pPr>
        <w:snapToGrid w:val="0"/>
        <w:spacing w:after="80"/>
        <w:jc w:val="both"/>
        <w:rPr>
          <w:rFonts w:ascii="Arial" w:eastAsiaTheme="minorHAnsi" w:hAnsi="Arial" w:cs="Arial"/>
          <w:lang w:val="es-MX" w:eastAsia="en-US"/>
        </w:rPr>
      </w:pPr>
      <w:r w:rsidRPr="007444B2">
        <w:rPr>
          <w:rStyle w:val="Refdenotaalpie"/>
          <w:rFonts w:ascii="Arial" w:hAnsi="Arial" w:cs="Arial"/>
        </w:rPr>
        <w:footnoteRef/>
      </w:r>
      <w:r w:rsidRPr="007444B2">
        <w:rPr>
          <w:rFonts w:ascii="Arial" w:hAnsi="Arial" w:cs="Arial"/>
        </w:rPr>
        <w:t xml:space="preserve"> </w:t>
      </w:r>
      <w:r w:rsidR="0011000D" w:rsidRPr="007444B2">
        <w:rPr>
          <w:rFonts w:ascii="Arial" w:hAnsi="Arial" w:cs="Arial"/>
        </w:rPr>
        <w:t xml:space="preserve">Sirve de apoyo la tesis aislada P. VI/2004, de rubro: </w:t>
      </w:r>
      <w:r w:rsidRPr="007444B2">
        <w:rPr>
          <w:rFonts w:ascii="Arial" w:hAnsi="Arial" w:cs="Arial"/>
          <w:b/>
          <w:bCs/>
        </w:rPr>
        <w:t>“</w:t>
      </w:r>
      <w:r w:rsidRPr="007444B2">
        <w:rPr>
          <w:rFonts w:ascii="Arial" w:eastAsiaTheme="minorHAnsi" w:hAnsi="Arial" w:cs="Arial"/>
          <w:b/>
          <w:bCs/>
          <w:lang w:val="es-MX" w:eastAsia="en-US"/>
        </w:rPr>
        <w:t xml:space="preserve">ACTOS RECLAMADOS. REGLAS PARA SU FIJACIÓN CLARA Y PRECISA EN LA SENTENCIA DE AMPARO. </w:t>
      </w:r>
      <w:r w:rsidRPr="007444B2">
        <w:rPr>
          <w:rFonts w:ascii="Arial" w:eastAsiaTheme="minorHAnsi" w:hAnsi="Arial" w:cs="Arial"/>
          <w:lang w:val="es-MX" w:eastAsia="en-US"/>
        </w:rPr>
        <w:t xml:space="preserve">El artículo 77, fracción I, de la Ley de Amparo establece que las sentencias que se dicten en el juicio de garantías deberán contener la fijación clara y precisa de los actos reclamados, así como la apreciación de las pruebas conducentes para tenerlos o no por demostrados; asimismo, la Suprema Corte de Justicia de la Nación ha sostenido el criterio de que para lograr tal fijación debe acudirse a la lectura íntegra de la demanda sin atender a los calificativos que en su enunciación se hagan sobre su constitucionalidad o inconstitucionalidad. Sin embargo, en algunos casos ello resulta insuficiente, por lo que </w:t>
      </w:r>
      <w:r w:rsidRPr="007444B2">
        <w:rPr>
          <w:rFonts w:ascii="Arial" w:eastAsiaTheme="minorHAnsi" w:hAnsi="Arial" w:cs="Arial"/>
          <w:b/>
          <w:bCs/>
          <w:lang w:val="es-MX" w:eastAsia="en-US"/>
        </w:rPr>
        <w:t>los juzgadores de amparo deberán armonizar, además, los datos que emanen del escrito inicial de demanda, en un sentido que resulte congruente con todos sus elementos, e incluso con la totalidad de la información del expediente del juicio, atendiendo preferentemente al pensamiento e intencionalidad de su autor, descartando las precisiones que generen oscuridad o confusión</w:t>
      </w:r>
      <w:r w:rsidRPr="007444B2">
        <w:rPr>
          <w:rFonts w:ascii="Arial" w:eastAsiaTheme="minorHAnsi" w:hAnsi="Arial" w:cs="Arial"/>
          <w:lang w:val="es-MX" w:eastAsia="en-US"/>
        </w:rPr>
        <w:t xml:space="preserve">. Esto es, el juzgador de amparo, al fijar los actos reclamados, deberá atender a lo que quiso decir el quejoso y no únicamente a lo que en apariencia dijo, pues sólo de esta manera se logra congruencia entre lo pretendido y lo resuelto.” </w:t>
      </w:r>
      <w:bookmarkStart w:id="7" w:name="_Hlk126140185"/>
      <w:r w:rsidRPr="007444B2">
        <w:rPr>
          <w:rFonts w:ascii="Arial" w:eastAsiaTheme="minorHAnsi" w:hAnsi="Arial" w:cs="Arial"/>
          <w:lang w:val="es-MX" w:eastAsia="en-US"/>
        </w:rPr>
        <w:t>Tesis aislada P. VI/2004</w:t>
      </w:r>
      <w:bookmarkEnd w:id="7"/>
      <w:r w:rsidRPr="007444B2">
        <w:rPr>
          <w:rFonts w:ascii="Arial" w:eastAsiaTheme="minorHAnsi" w:hAnsi="Arial" w:cs="Arial"/>
          <w:lang w:val="es-MX" w:eastAsia="en-US"/>
        </w:rPr>
        <w:t xml:space="preserve">, Novena Época, Registro: 181810. Amparo en revisión 2589/96. Fallado el 25 de noviembre de 2003. Unanimidad de diez votos. Ponente: </w:t>
      </w:r>
      <w:r w:rsidR="00E24C76" w:rsidRPr="007444B2">
        <w:rPr>
          <w:rFonts w:ascii="Arial" w:eastAsiaTheme="minorHAnsi" w:hAnsi="Arial" w:cs="Arial"/>
          <w:lang w:val="es-MX" w:eastAsia="en-US"/>
        </w:rPr>
        <w:t>m</w:t>
      </w:r>
      <w:r w:rsidRPr="007444B2">
        <w:rPr>
          <w:rFonts w:ascii="Arial" w:eastAsiaTheme="minorHAnsi" w:hAnsi="Arial" w:cs="Arial"/>
          <w:lang w:val="es-MX" w:eastAsia="en-US"/>
        </w:rPr>
        <w:t>inistro José Vicente Aguinaco Alemán.</w:t>
      </w:r>
    </w:p>
  </w:footnote>
  <w:footnote w:id="41">
    <w:p w14:paraId="2E42138F" w14:textId="114A04B4" w:rsidR="002B6CB4" w:rsidRPr="007444B2" w:rsidRDefault="002B6CB4"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320147" w:rsidRPr="007444B2">
        <w:rPr>
          <w:rFonts w:ascii="Arial" w:hAnsi="Arial" w:cs="Arial"/>
        </w:rPr>
        <w:t xml:space="preserve">Fojas 20 y 21 del juicio de amparo indirecto </w:t>
      </w:r>
      <w:r w:rsidR="00D10D28" w:rsidRPr="007444B2">
        <w:rPr>
          <w:rFonts w:ascii="Arial" w:hAnsi="Arial" w:cs="Arial"/>
        </w:rPr>
        <w:t>644/2021.</w:t>
      </w:r>
    </w:p>
  </w:footnote>
  <w:footnote w:id="42">
    <w:p w14:paraId="41D0A385" w14:textId="4A5A5F99" w:rsidR="00E506ED" w:rsidRPr="007444B2" w:rsidRDefault="00E506ED"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Dicha pieza documental fue aportada por el quejoso en su demanda de amparo, la cual, si bien no cuenta con valor probatorio pleno, se puede adminicular con las demás pruebas en el acervo probatorio.</w:t>
      </w:r>
    </w:p>
  </w:footnote>
  <w:footnote w:id="43">
    <w:p w14:paraId="2ECABA62" w14:textId="379306C2" w:rsidR="008B352A" w:rsidRPr="007444B2" w:rsidRDefault="008B352A"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Dicha pieza documental fue aportada por la propia autoridad responsable al rendir su informe justificado y, en la certificación correspondiente, se hizo constar que se trata de una copia fiel que fue tomada de su original con firma autógrafa, por lo que cuenta con pleno valor probatorio en términos de lo dispuesto en el artículo 202, primer párrafo, del Código Federal de Procedimientos Civiles, aplicado supletoriamente a la Ley de Amparo por disposición expresa de su </w:t>
      </w:r>
      <w:r w:rsidR="00E506ED" w:rsidRPr="007444B2">
        <w:rPr>
          <w:rFonts w:ascii="Arial" w:hAnsi="Arial" w:cs="Arial"/>
        </w:rPr>
        <w:t>artículo</w:t>
      </w:r>
      <w:r w:rsidRPr="007444B2">
        <w:rPr>
          <w:rFonts w:ascii="Arial" w:hAnsi="Arial" w:cs="Arial"/>
        </w:rPr>
        <w:t xml:space="preserve"> 2</w:t>
      </w:r>
      <w:r w:rsidR="00D5242A" w:rsidRPr="007444B2">
        <w:rPr>
          <w:rFonts w:ascii="Arial" w:hAnsi="Arial" w:cs="Arial"/>
        </w:rPr>
        <w:t>.</w:t>
      </w:r>
    </w:p>
  </w:footnote>
  <w:footnote w:id="44">
    <w:p w14:paraId="325D0291" w14:textId="77777777" w:rsidR="008B352A" w:rsidRPr="007444B2" w:rsidRDefault="008B352A"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Tesis de Jurisprudencia 1a./J. 51/2019 (10a.), publicada en la Gaceta del Semanario Judicial de la Federación, Décima Época, Libro 68, julio de 2019, Tomo I, página 183, con número de registro 2020281, de rubro: </w:t>
      </w:r>
      <w:bookmarkStart w:id="8" w:name="_Hlk52360559"/>
      <w:r w:rsidRPr="007444B2">
        <w:rPr>
          <w:rFonts w:ascii="Arial" w:hAnsi="Arial" w:cs="Arial"/>
          <w:b/>
        </w:rPr>
        <w:t>“SENTENCIAS DE AMPARO. EL ÓRGANO JUDICIAL QUE CONOZCA DEL JUICIO PUEDE DEFINIR CUÁL ES EL DERECHO HUMANO QUE EN CADA ASUNTO SE ESTIME VIOLADO, EN TÉRMINOS DEL ARTÍCULO 76 DE LA LEY DE AMPARO.”</w:t>
      </w:r>
      <w:bookmarkEnd w:id="8"/>
    </w:p>
  </w:footnote>
  <w:footnote w:id="45">
    <w:p w14:paraId="35383AA9" w14:textId="77777777" w:rsidR="008B352A" w:rsidRPr="007444B2" w:rsidRDefault="008B352A"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Tesis de jurisprudencia 1a./J. 4/2012 (9ª.), publicada en el Semanario Judicial de la Federación y su Gaceta, Novena Época, Libro V, febrero de 2012, Tomo 1, página 383, de rubro:</w:t>
      </w:r>
      <w:r w:rsidRPr="007444B2">
        <w:rPr>
          <w:rFonts w:ascii="Arial" w:hAnsi="Arial" w:cs="Arial"/>
          <w:b/>
        </w:rPr>
        <w:t xml:space="preserve"> </w:t>
      </w:r>
      <w:bookmarkStart w:id="9" w:name="_Hlk52360593"/>
      <w:r w:rsidRPr="007444B2">
        <w:rPr>
          <w:rFonts w:ascii="Arial" w:hAnsi="Arial" w:cs="Arial"/>
          <w:b/>
        </w:rPr>
        <w:t>“EFECTOS DEL FALLO PROTECTOR. SU INCORRECTA PRECISIÓN CONSTITUYE UNA INCONGRUENCIA QUE DEBE SER REPARADA POR EL TRIBUNAL REVISOR, AUNQUE SOBRE EL PARTICULAR NO SE HAYA EXPUESTO AGRAVIO ALGUNO.”</w:t>
      </w:r>
      <w:bookmarkEnd w:id="9"/>
    </w:p>
  </w:footnote>
  <w:footnote w:id="46">
    <w:p w14:paraId="492F31E5" w14:textId="77777777" w:rsidR="008B352A" w:rsidRPr="007444B2" w:rsidRDefault="008B352A" w:rsidP="003C7A71">
      <w:pPr>
        <w:pStyle w:val="Estilo"/>
        <w:spacing w:after="80"/>
        <w:rPr>
          <w:rFonts w:cs="Arial"/>
          <w:sz w:val="20"/>
          <w:szCs w:val="20"/>
        </w:rPr>
      </w:pPr>
      <w:r w:rsidRPr="007444B2">
        <w:rPr>
          <w:rStyle w:val="Refdenotaalpie"/>
          <w:rFonts w:cs="Arial"/>
          <w:sz w:val="20"/>
          <w:szCs w:val="20"/>
        </w:rPr>
        <w:footnoteRef/>
      </w:r>
      <w:r w:rsidRPr="007444B2">
        <w:rPr>
          <w:rFonts w:cs="Arial"/>
          <w:sz w:val="20"/>
          <w:szCs w:val="20"/>
        </w:rPr>
        <w:t xml:space="preserve"> </w:t>
      </w:r>
      <w:r w:rsidRPr="007444B2">
        <w:rPr>
          <w:rFonts w:cs="Arial"/>
          <w:b/>
          <w:bCs/>
          <w:sz w:val="20"/>
          <w:szCs w:val="20"/>
        </w:rPr>
        <w:t>Artículo 76</w:t>
      </w:r>
      <w:r w:rsidRPr="007444B2">
        <w:rPr>
          <w:rFonts w:cs="Arial"/>
          <w:sz w:val="20"/>
          <w:szCs w:val="20"/>
        </w:rPr>
        <w:t>. El órgano jurisdiccional, deberá corregir los errores u omisiones que advierta en la cita de los preceptos constitucionales y legales que se estimen violados, y podrá examinar en su conjunto los conceptos de violación y los agravios, así como los demás razonamientos de las partes, a fin de resolver la cuestión efectivamente planteada, sin cambiar los hechos expuestos en la demanda.</w:t>
      </w:r>
    </w:p>
  </w:footnote>
  <w:footnote w:id="47">
    <w:p w14:paraId="329A097D" w14:textId="77777777" w:rsidR="008B352A" w:rsidRPr="007444B2" w:rsidRDefault="008B352A" w:rsidP="003C7A71">
      <w:pPr>
        <w:pStyle w:val="Estilo"/>
        <w:spacing w:after="80"/>
        <w:ind w:right="-572"/>
        <w:rPr>
          <w:rFonts w:cs="Arial"/>
          <w:sz w:val="20"/>
          <w:szCs w:val="20"/>
        </w:rPr>
      </w:pPr>
      <w:r w:rsidRPr="007444B2">
        <w:rPr>
          <w:rStyle w:val="Refdenotaalpie"/>
          <w:rFonts w:cs="Arial"/>
          <w:sz w:val="20"/>
          <w:szCs w:val="20"/>
        </w:rPr>
        <w:footnoteRef/>
      </w:r>
      <w:r w:rsidRPr="007444B2">
        <w:rPr>
          <w:rFonts w:cs="Arial"/>
          <w:sz w:val="20"/>
          <w:szCs w:val="20"/>
        </w:rPr>
        <w:t xml:space="preserve"> </w:t>
      </w:r>
      <w:r w:rsidRPr="007444B2">
        <w:rPr>
          <w:rFonts w:cs="Arial"/>
          <w:b/>
          <w:bCs/>
          <w:sz w:val="20"/>
          <w:szCs w:val="20"/>
        </w:rPr>
        <w:t>Artículo 74.</w:t>
      </w:r>
      <w:r w:rsidRPr="007444B2">
        <w:rPr>
          <w:rFonts w:cs="Arial"/>
          <w:sz w:val="20"/>
          <w:szCs w:val="20"/>
        </w:rPr>
        <w:t xml:space="preserve"> La sentencia debe contener:</w:t>
      </w:r>
    </w:p>
    <w:p w14:paraId="5A6ADE72" w14:textId="2507F9EE" w:rsidR="008B352A" w:rsidRPr="007444B2" w:rsidRDefault="008B352A" w:rsidP="003C7A71">
      <w:pPr>
        <w:pStyle w:val="Estilo"/>
        <w:spacing w:after="80"/>
        <w:ind w:right="-572"/>
        <w:rPr>
          <w:rFonts w:cs="Arial"/>
          <w:sz w:val="20"/>
          <w:szCs w:val="20"/>
        </w:rPr>
      </w:pPr>
      <w:r w:rsidRPr="007444B2">
        <w:rPr>
          <w:rFonts w:cs="Arial"/>
          <w:b/>
          <w:sz w:val="20"/>
          <w:szCs w:val="20"/>
        </w:rPr>
        <w:t>I.</w:t>
      </w:r>
      <w:r w:rsidRPr="007444B2">
        <w:rPr>
          <w:rFonts w:cs="Arial"/>
          <w:sz w:val="20"/>
          <w:szCs w:val="20"/>
        </w:rPr>
        <w:t xml:space="preserve"> La fijación clara y precisa del acto reclamado; </w:t>
      </w:r>
      <w:r w:rsidR="00070069" w:rsidRPr="007444B2">
        <w:rPr>
          <w:rFonts w:cs="Arial"/>
          <w:sz w:val="20"/>
          <w:szCs w:val="20"/>
        </w:rPr>
        <w:t>[</w:t>
      </w:r>
      <w:r w:rsidRPr="007444B2">
        <w:rPr>
          <w:rFonts w:cs="Arial"/>
          <w:sz w:val="20"/>
          <w:szCs w:val="20"/>
        </w:rPr>
        <w:t>…</w:t>
      </w:r>
      <w:r w:rsidR="00070069" w:rsidRPr="007444B2">
        <w:rPr>
          <w:rFonts w:cs="Arial"/>
          <w:sz w:val="20"/>
          <w:szCs w:val="20"/>
        </w:rPr>
        <w:t>]</w:t>
      </w:r>
      <w:r w:rsidRPr="007444B2">
        <w:rPr>
          <w:rFonts w:cs="Arial"/>
          <w:sz w:val="20"/>
          <w:szCs w:val="20"/>
        </w:rPr>
        <w:t>.”</w:t>
      </w:r>
    </w:p>
  </w:footnote>
  <w:footnote w:id="48">
    <w:p w14:paraId="5448BE52" w14:textId="7D2A1D10" w:rsidR="00815DBA" w:rsidRPr="007444B2" w:rsidRDefault="00815DBA"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5B62B4" w:rsidRPr="007444B2">
        <w:rPr>
          <w:rFonts w:ascii="Arial" w:hAnsi="Arial" w:cs="Arial"/>
        </w:rPr>
        <w:t>R</w:t>
      </w:r>
      <w:r w:rsidRPr="007444B2">
        <w:rPr>
          <w:rFonts w:ascii="Arial" w:hAnsi="Arial" w:cs="Arial"/>
        </w:rPr>
        <w:t xml:space="preserve">eparación </w:t>
      </w:r>
      <w:r w:rsidR="005B62B4" w:rsidRPr="007444B2">
        <w:rPr>
          <w:rFonts w:ascii="Arial" w:hAnsi="Arial" w:cs="Arial"/>
        </w:rPr>
        <w:t xml:space="preserve">que </w:t>
      </w:r>
      <w:r w:rsidRPr="007444B2">
        <w:rPr>
          <w:rFonts w:ascii="Arial" w:hAnsi="Arial" w:cs="Arial"/>
        </w:rPr>
        <w:t xml:space="preserve">se vuelve necesaria en términos del artículo 74, fracción I, de la </w:t>
      </w:r>
      <w:r w:rsidR="005B62B4" w:rsidRPr="007444B2">
        <w:rPr>
          <w:rFonts w:ascii="Arial" w:hAnsi="Arial" w:cs="Arial"/>
        </w:rPr>
        <w:t>L</w:t>
      </w:r>
      <w:r w:rsidRPr="007444B2">
        <w:rPr>
          <w:rFonts w:ascii="Arial" w:hAnsi="Arial" w:cs="Arial"/>
        </w:rPr>
        <w:t xml:space="preserve">ey de </w:t>
      </w:r>
      <w:r w:rsidR="005B62B4" w:rsidRPr="007444B2">
        <w:rPr>
          <w:rFonts w:ascii="Arial" w:hAnsi="Arial" w:cs="Arial"/>
        </w:rPr>
        <w:t>Amparo,</w:t>
      </w:r>
      <w:r w:rsidRPr="007444B2">
        <w:rPr>
          <w:rFonts w:ascii="Arial" w:hAnsi="Arial" w:cs="Arial"/>
        </w:rPr>
        <w:t xml:space="preserve"> ya que conforme a la técnica que rige al dictado de las sentencias de amparo, previo al examen de la certeza de los actos reclamados, y para posterior análisis de las causales de improcedencia y en su caso del fondo del asunto, es indispensable la adecuada fijación del acto reclamado</w:t>
      </w:r>
      <w:r w:rsidR="005B62B4" w:rsidRPr="007444B2">
        <w:rPr>
          <w:rFonts w:ascii="Arial" w:hAnsi="Arial" w:cs="Arial"/>
        </w:rPr>
        <w:t>.</w:t>
      </w:r>
    </w:p>
  </w:footnote>
  <w:footnote w:id="49">
    <w:p w14:paraId="25C963DF" w14:textId="1239C9B7" w:rsidR="00CE62B3" w:rsidRPr="007444B2" w:rsidRDefault="00CE62B3"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Foja 17, del juicio de amparo indirecto 644/20</w:t>
      </w:r>
      <w:r w:rsidR="00C30D12" w:rsidRPr="007444B2">
        <w:rPr>
          <w:rFonts w:ascii="Arial" w:hAnsi="Arial" w:cs="Arial"/>
        </w:rPr>
        <w:t>21</w:t>
      </w:r>
      <w:r w:rsidRPr="007444B2">
        <w:rPr>
          <w:rFonts w:ascii="Arial" w:hAnsi="Arial" w:cs="Arial"/>
        </w:rPr>
        <w:t>.</w:t>
      </w:r>
    </w:p>
  </w:footnote>
  <w:footnote w:id="50">
    <w:p w14:paraId="3A09394E" w14:textId="77777777" w:rsidR="00CE62B3" w:rsidRPr="007444B2" w:rsidRDefault="00CE62B3"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Ibídem</w:t>
      </w:r>
      <w:r w:rsidRPr="007444B2">
        <w:rPr>
          <w:rFonts w:ascii="Arial" w:hAnsi="Arial" w:cs="Arial"/>
        </w:rPr>
        <w:t>, fojas 32 a 35.</w:t>
      </w:r>
    </w:p>
  </w:footnote>
  <w:footnote w:id="51">
    <w:p w14:paraId="0EE83044" w14:textId="77777777" w:rsidR="00CE62B3" w:rsidRPr="007444B2" w:rsidRDefault="00CE62B3"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Ibídem</w:t>
      </w:r>
      <w:r w:rsidRPr="007444B2">
        <w:rPr>
          <w:rFonts w:ascii="Arial" w:hAnsi="Arial" w:cs="Arial"/>
        </w:rPr>
        <w:t>, fojas 136 a 143.</w:t>
      </w:r>
    </w:p>
  </w:footnote>
  <w:footnote w:id="52">
    <w:p w14:paraId="7C906CC1" w14:textId="77777777" w:rsidR="00CE62B3" w:rsidRPr="007444B2" w:rsidRDefault="00CE62B3"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Ibídem</w:t>
      </w:r>
      <w:r w:rsidRPr="007444B2">
        <w:rPr>
          <w:rFonts w:ascii="Arial" w:hAnsi="Arial" w:cs="Arial"/>
        </w:rPr>
        <w:t>, fojas 144 a 151.</w:t>
      </w:r>
    </w:p>
  </w:footnote>
  <w:footnote w:id="53">
    <w:p w14:paraId="4BA90FF7" w14:textId="77777777" w:rsidR="00CE62B3" w:rsidRPr="007444B2" w:rsidRDefault="00CE62B3"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Ibídem</w:t>
      </w:r>
      <w:r w:rsidRPr="007444B2">
        <w:rPr>
          <w:rFonts w:ascii="Arial" w:hAnsi="Arial" w:cs="Arial"/>
        </w:rPr>
        <w:t>, foja 151.</w:t>
      </w:r>
    </w:p>
  </w:footnote>
  <w:footnote w:id="54">
    <w:p w14:paraId="2FD64748" w14:textId="77777777" w:rsidR="00CE62B3" w:rsidRPr="007444B2" w:rsidRDefault="00CE62B3"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Ibídem</w:t>
      </w:r>
      <w:r w:rsidRPr="007444B2">
        <w:rPr>
          <w:rFonts w:ascii="Arial" w:hAnsi="Arial" w:cs="Arial"/>
        </w:rPr>
        <w:t>, fojas 185 a 189.</w:t>
      </w:r>
    </w:p>
  </w:footnote>
  <w:footnote w:id="55">
    <w:p w14:paraId="4A7952BF" w14:textId="096AA3F0" w:rsidR="00CE62B3" w:rsidRPr="007444B2" w:rsidRDefault="00CE62B3"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Ibídem</w:t>
      </w:r>
      <w:r w:rsidRPr="007444B2">
        <w:rPr>
          <w:rFonts w:ascii="Arial" w:hAnsi="Arial" w:cs="Arial"/>
        </w:rPr>
        <w:t xml:space="preserve">, foja </w:t>
      </w:r>
      <w:r w:rsidR="007365FA" w:rsidRPr="007444B2">
        <w:rPr>
          <w:rFonts w:ascii="Arial" w:hAnsi="Arial" w:cs="Arial"/>
        </w:rPr>
        <w:t>186</w:t>
      </w:r>
      <w:r w:rsidRPr="007444B2">
        <w:rPr>
          <w:rFonts w:ascii="Arial" w:hAnsi="Arial" w:cs="Arial"/>
        </w:rPr>
        <w:t>.</w:t>
      </w:r>
    </w:p>
  </w:footnote>
  <w:footnote w:id="56">
    <w:p w14:paraId="2B684F11" w14:textId="77777777" w:rsidR="00CE62B3" w:rsidRPr="007444B2" w:rsidRDefault="00CE62B3"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Ibídem</w:t>
      </w:r>
      <w:r w:rsidRPr="007444B2">
        <w:rPr>
          <w:rFonts w:ascii="Arial" w:hAnsi="Arial" w:cs="Arial"/>
        </w:rPr>
        <w:t>, fojas 246 y 247.</w:t>
      </w:r>
    </w:p>
  </w:footnote>
  <w:footnote w:id="57">
    <w:p w14:paraId="5BAE054F" w14:textId="77777777" w:rsidR="00CE62B3" w:rsidRPr="007444B2" w:rsidRDefault="00CE62B3"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Ibídem</w:t>
      </w:r>
      <w:r w:rsidRPr="007444B2">
        <w:rPr>
          <w:rFonts w:ascii="Arial" w:hAnsi="Arial" w:cs="Arial"/>
        </w:rPr>
        <w:t>, fojas 357 a 362.</w:t>
      </w:r>
    </w:p>
  </w:footnote>
  <w:footnote w:id="58">
    <w:p w14:paraId="3E0E8223" w14:textId="77777777" w:rsidR="00CE62B3" w:rsidRPr="007444B2" w:rsidRDefault="00CE62B3"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Ibídem</w:t>
      </w:r>
      <w:r w:rsidRPr="007444B2">
        <w:rPr>
          <w:rFonts w:ascii="Arial" w:hAnsi="Arial" w:cs="Arial"/>
        </w:rPr>
        <w:t>, fojas 456 a 463.</w:t>
      </w:r>
    </w:p>
  </w:footnote>
  <w:footnote w:id="59">
    <w:p w14:paraId="4DA35BC5" w14:textId="77777777" w:rsidR="00CE62B3" w:rsidRPr="007444B2" w:rsidRDefault="00CE62B3"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Ibídem</w:t>
      </w:r>
      <w:r w:rsidRPr="007444B2">
        <w:rPr>
          <w:rFonts w:ascii="Arial" w:hAnsi="Arial" w:cs="Arial"/>
        </w:rPr>
        <w:t>, foja 456.</w:t>
      </w:r>
    </w:p>
  </w:footnote>
  <w:footnote w:id="60">
    <w:p w14:paraId="0F04735B" w14:textId="77777777" w:rsidR="00CE62B3" w:rsidRPr="007444B2" w:rsidRDefault="00CE62B3"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Ibídem</w:t>
      </w:r>
      <w:r w:rsidRPr="007444B2">
        <w:rPr>
          <w:rFonts w:ascii="Arial" w:hAnsi="Arial" w:cs="Arial"/>
        </w:rPr>
        <w:t>, fojas 770 y 771.</w:t>
      </w:r>
    </w:p>
  </w:footnote>
  <w:footnote w:id="61">
    <w:p w14:paraId="7136F6F0" w14:textId="088E7A05" w:rsidR="0070528A" w:rsidRPr="007444B2" w:rsidRDefault="0070528A"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Sirve de apoyo la tesis aislada 1</w:t>
      </w:r>
      <w:r w:rsidR="00F73AB2" w:rsidRPr="007444B2">
        <w:rPr>
          <w:rFonts w:ascii="Arial" w:hAnsi="Arial" w:cs="Arial"/>
        </w:rPr>
        <w:t>ª</w:t>
      </w:r>
      <w:r w:rsidRPr="007444B2">
        <w:rPr>
          <w:rFonts w:ascii="Arial" w:hAnsi="Arial" w:cs="Arial"/>
        </w:rPr>
        <w:t xml:space="preserve"> CCXVI/2007, de la Primera Sala, de rubro: “</w:t>
      </w:r>
      <w:r w:rsidRPr="007444B2">
        <w:rPr>
          <w:rFonts w:ascii="Arial" w:hAnsi="Arial" w:cs="Arial"/>
          <w:b/>
          <w:bCs/>
        </w:rPr>
        <w:t>REVISIÓN ADHESIVA. SON INOPERANTES LOS AGRAVIOS QUE REITERAN LAS RAZONES Y FUNDAMENTOS QUE SIRVIERON DE APOYO AL JUZGADOR PARA EMITIR LA RESOLUCIÓN CONTROVERTIDA</w:t>
      </w:r>
      <w:r w:rsidRPr="007444B2">
        <w:rPr>
          <w:rFonts w:ascii="Arial" w:hAnsi="Arial" w:cs="Arial"/>
        </w:rPr>
        <w:t xml:space="preserve">”, con número de registro 171052. </w:t>
      </w:r>
    </w:p>
  </w:footnote>
  <w:footnote w:id="62">
    <w:p w14:paraId="02684076" w14:textId="6A39510D" w:rsidR="00AA1C3C" w:rsidRPr="007444B2" w:rsidRDefault="00AA1C3C"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Sirve de apoyo la tesis de jurisprudencia P./J. 28/2013, del Tribunal Pleno, de rubro: “</w:t>
      </w:r>
      <w:r w:rsidRPr="007444B2">
        <w:rPr>
          <w:rFonts w:ascii="Arial" w:hAnsi="Arial" w:cs="Arial"/>
          <w:b/>
          <w:bCs/>
        </w:rPr>
        <w:t>REVISIÓN ADHESIVA. LOS AGRAVIOS RELATIVOS DEBEN CONSTREÑIRSE A LA PARTE CONSIDERATIVA DEL FALLO RECURRIDO QUE ESTÁ RELACIONADA CON EL PUNTO RESOLUTIVO QUE FAVORECE AL RECURRENTE</w:t>
      </w:r>
      <w:r w:rsidRPr="007444B2">
        <w:rPr>
          <w:rFonts w:ascii="Arial" w:hAnsi="Arial" w:cs="Arial"/>
        </w:rPr>
        <w:t>”, con número de registro 2005101.</w:t>
      </w:r>
    </w:p>
  </w:footnote>
  <w:footnote w:id="63">
    <w:p w14:paraId="76045120" w14:textId="3F7C6E9B" w:rsidR="00DB00C5" w:rsidRPr="007444B2" w:rsidRDefault="00DB00C5"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b/>
          <w:bCs/>
        </w:rPr>
        <w:t>Artículo 93.</w:t>
      </w:r>
      <w:r w:rsidRPr="007444B2">
        <w:rPr>
          <w:rFonts w:ascii="Arial" w:hAnsi="Arial" w:cs="Arial"/>
        </w:rPr>
        <w:t xml:space="preserve"> Al conocer de los asuntos en revisión, el órgano jurisdiccional observará las reglas siguientes: […]</w:t>
      </w:r>
    </w:p>
    <w:p w14:paraId="4A6F656F" w14:textId="77777777" w:rsidR="00E81958" w:rsidRPr="007444B2" w:rsidRDefault="00DB00C5" w:rsidP="003C7A71">
      <w:pPr>
        <w:pStyle w:val="Textonotapie"/>
        <w:spacing w:after="80"/>
        <w:jc w:val="both"/>
        <w:rPr>
          <w:rFonts w:ascii="Arial" w:hAnsi="Arial" w:cs="Arial"/>
        </w:rPr>
      </w:pPr>
      <w:r w:rsidRPr="007444B2">
        <w:rPr>
          <w:rFonts w:ascii="Arial" w:hAnsi="Arial" w:cs="Arial"/>
        </w:rPr>
        <w:t xml:space="preserve">I. Si quien recurre es el quejoso, examinará, en primer término, los agravios hechos valer en contra del sobreseimiento decretado en la resolución recurrida. </w:t>
      </w:r>
    </w:p>
    <w:p w14:paraId="23AC14B7" w14:textId="0D7754B8" w:rsidR="00DB00C5" w:rsidRPr="007444B2" w:rsidRDefault="00E81958" w:rsidP="003C7A71">
      <w:pPr>
        <w:pStyle w:val="Textonotapie"/>
        <w:spacing w:after="80"/>
        <w:jc w:val="both"/>
        <w:rPr>
          <w:rFonts w:ascii="Arial" w:hAnsi="Arial" w:cs="Arial"/>
        </w:rPr>
      </w:pPr>
      <w:r w:rsidRPr="007444B2">
        <w:rPr>
          <w:rFonts w:ascii="Arial" w:hAnsi="Arial" w:cs="Arial"/>
        </w:rPr>
        <w:t xml:space="preserve">Si los agravios son fundados, examinará las causales de sobreseimiento invocadas y no estudiadas por el órgano jurisdiccional de amparo de primera instancia, o surgidas con posterioridad a la resolución impugnada; </w:t>
      </w:r>
      <w:r w:rsidR="00DB00C5" w:rsidRPr="007444B2">
        <w:rPr>
          <w:rFonts w:ascii="Arial" w:hAnsi="Arial" w:cs="Arial"/>
        </w:rPr>
        <w:t>[…]</w:t>
      </w:r>
    </w:p>
    <w:p w14:paraId="27459C5C" w14:textId="4C262C06" w:rsidR="00DB00C5" w:rsidRPr="007444B2" w:rsidRDefault="00DB00C5" w:rsidP="003C7A71">
      <w:pPr>
        <w:pStyle w:val="Textonotapie"/>
        <w:spacing w:after="80"/>
        <w:jc w:val="both"/>
        <w:rPr>
          <w:rFonts w:ascii="Arial" w:hAnsi="Arial" w:cs="Arial"/>
        </w:rPr>
      </w:pPr>
      <w:r w:rsidRPr="007444B2">
        <w:rPr>
          <w:rFonts w:ascii="Arial" w:hAnsi="Arial" w:cs="Arial"/>
        </w:rPr>
        <w:t>V. Si quien recurre es el quejoso, examinará los demás agravios; si estima que son fundados, revocará la sentencia recurrida y dictará la que corresponda;</w:t>
      </w:r>
      <w:r w:rsidR="003E475A" w:rsidRPr="007444B2">
        <w:rPr>
          <w:rFonts w:ascii="Arial" w:hAnsi="Arial" w:cs="Arial"/>
        </w:rPr>
        <w:t xml:space="preserve"> […]</w:t>
      </w:r>
    </w:p>
  </w:footnote>
  <w:footnote w:id="64">
    <w:p w14:paraId="4E0F38DE" w14:textId="2ADF1ADA" w:rsidR="006A34B8" w:rsidRPr="007444B2" w:rsidRDefault="006A34B8"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C25A1D" w:rsidRPr="007444B2">
        <w:rPr>
          <w:rFonts w:ascii="Arial" w:hAnsi="Arial" w:cs="Arial"/>
        </w:rPr>
        <w:t xml:space="preserve">En sus respectivos oficios, desarrollaron la siguiente causal: </w:t>
      </w:r>
      <w:r w:rsidR="005E6155" w:rsidRPr="007444B2">
        <w:rPr>
          <w:rFonts w:ascii="Arial" w:hAnsi="Arial" w:cs="Arial"/>
        </w:rPr>
        <w:t>“Se invoca la causal prevista en el numeral 63 fracciones</w:t>
      </w:r>
      <w:r w:rsidR="007A0C79" w:rsidRPr="007444B2">
        <w:rPr>
          <w:rFonts w:ascii="Arial" w:hAnsi="Arial" w:cs="Arial"/>
        </w:rPr>
        <w:t xml:space="preserve"> (sic) IV de la Ley de Amparo, en razón que esta autoridad ha negado los actos</w:t>
      </w:r>
      <w:r w:rsidR="000E1F1E" w:rsidRPr="007444B2">
        <w:rPr>
          <w:rFonts w:ascii="Arial" w:hAnsi="Arial" w:cs="Arial"/>
        </w:rPr>
        <w:t xml:space="preserve"> que se le reclaman, por lo tanto, lo procedente en el presente juicio de amparo es que se</w:t>
      </w:r>
      <w:r w:rsidR="003149D1" w:rsidRPr="007444B2">
        <w:rPr>
          <w:rFonts w:ascii="Arial" w:hAnsi="Arial" w:cs="Arial"/>
        </w:rPr>
        <w:t xml:space="preserve"> determine el sobreseimiento, en virtud, de que el quejoso no rinde indicio alguno o prueba</w:t>
      </w:r>
      <w:r w:rsidR="00E3048D" w:rsidRPr="007444B2">
        <w:rPr>
          <w:rFonts w:ascii="Arial" w:hAnsi="Arial" w:cs="Arial"/>
        </w:rPr>
        <w:t xml:space="preserve"> suficiente para acreditar la existencia del acto que reclama, entonces, es procedente que en el presente juicio de amparo </w:t>
      </w:r>
      <w:r w:rsidR="004C0633" w:rsidRPr="007444B2">
        <w:rPr>
          <w:rFonts w:ascii="Arial" w:hAnsi="Arial" w:cs="Arial"/>
        </w:rPr>
        <w:t>se determine el sobreseimiento, en términos del citado artículo.</w:t>
      </w:r>
      <w:r w:rsidR="005E6155" w:rsidRPr="007444B2">
        <w:rPr>
          <w:rFonts w:ascii="Arial" w:hAnsi="Arial" w:cs="Arial"/>
        </w:rPr>
        <w:t>”</w:t>
      </w:r>
    </w:p>
  </w:footnote>
  <w:footnote w:id="65">
    <w:p w14:paraId="51EA98B6" w14:textId="0960F808" w:rsidR="00346386" w:rsidRPr="007444B2" w:rsidRDefault="00346386"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Fojas 481 a 484 y 525 a 529, respectivamente, del expediente del juicio de amparo indirecto </w:t>
      </w:r>
      <w:r w:rsidR="00D426BE">
        <w:rPr>
          <w:rFonts w:ascii="Arial" w:hAnsi="Arial" w:cs="Arial"/>
        </w:rPr>
        <w:t>644</w:t>
      </w:r>
      <w:r w:rsidRPr="007444B2">
        <w:rPr>
          <w:rFonts w:ascii="Arial" w:hAnsi="Arial" w:cs="Arial"/>
        </w:rPr>
        <w:t>/2021.</w:t>
      </w:r>
    </w:p>
  </w:footnote>
  <w:footnote w:id="66">
    <w:p w14:paraId="7702F2B5" w14:textId="6A585F8B" w:rsidR="0054250B" w:rsidRPr="007444B2" w:rsidRDefault="0054250B"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b/>
          <w:bCs/>
        </w:rPr>
        <w:t>Artículo 63.</w:t>
      </w:r>
      <w:r w:rsidRPr="007444B2">
        <w:rPr>
          <w:rFonts w:ascii="Arial" w:hAnsi="Arial" w:cs="Arial"/>
        </w:rPr>
        <w:t xml:space="preserve"> El sobreseimiento en el juicio de amparo procede cuando:</w:t>
      </w:r>
      <w:r w:rsidR="00261F5E" w:rsidRPr="007444B2">
        <w:rPr>
          <w:rFonts w:ascii="Arial" w:hAnsi="Arial" w:cs="Arial"/>
        </w:rPr>
        <w:t xml:space="preserve"> </w:t>
      </w:r>
      <w:r w:rsidR="00227BCC" w:rsidRPr="007444B2">
        <w:rPr>
          <w:rFonts w:ascii="Arial" w:hAnsi="Arial" w:cs="Arial"/>
        </w:rPr>
        <w:t>[…]</w:t>
      </w:r>
    </w:p>
    <w:p w14:paraId="262C235D" w14:textId="30C4584F" w:rsidR="00A52F8C" w:rsidRPr="007444B2" w:rsidRDefault="00261F5E" w:rsidP="003C7A71">
      <w:pPr>
        <w:pStyle w:val="Textonotapie"/>
        <w:spacing w:after="80"/>
        <w:jc w:val="both"/>
        <w:rPr>
          <w:rFonts w:ascii="Arial" w:hAnsi="Arial" w:cs="Arial"/>
        </w:rPr>
      </w:pPr>
      <w:r w:rsidRPr="007444B2">
        <w:rPr>
          <w:rFonts w:ascii="Arial" w:hAnsi="Arial" w:cs="Arial"/>
        </w:rPr>
        <w:t>IV. De las constancias de autos apareciere claramente demostrado que no existe el acto reclamado, o cuando no se probare su existencia en la audiencia constitucional; y</w:t>
      </w:r>
      <w:r w:rsidR="00227BCC" w:rsidRPr="007444B2">
        <w:rPr>
          <w:rFonts w:ascii="Arial" w:hAnsi="Arial" w:cs="Arial"/>
        </w:rPr>
        <w:t xml:space="preserve"> […]</w:t>
      </w:r>
    </w:p>
  </w:footnote>
  <w:footnote w:id="67">
    <w:p w14:paraId="1C68EC49" w14:textId="6C3B98ED" w:rsidR="00B605BF" w:rsidRPr="007444B2" w:rsidRDefault="00B605BF"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Citaron en apoyo el contenido de las tesis </w:t>
      </w:r>
      <w:r w:rsidR="005576E9" w:rsidRPr="007444B2">
        <w:rPr>
          <w:rFonts w:ascii="Arial" w:hAnsi="Arial" w:cs="Arial"/>
        </w:rPr>
        <w:t>de rubro: “</w:t>
      </w:r>
      <w:r w:rsidR="00F835EC" w:rsidRPr="007444B2">
        <w:rPr>
          <w:rFonts w:ascii="Arial" w:hAnsi="Arial" w:cs="Arial"/>
          <w:b/>
          <w:bCs/>
        </w:rPr>
        <w:t>INFORME JUSTIFICADO. NEGATIVA DE LOS ACTOS ATRIBUIDOS A LAS AUTORIDADES Y NO DESVIRTUADOS</w:t>
      </w:r>
      <w:r w:rsidR="005576E9" w:rsidRPr="007444B2">
        <w:rPr>
          <w:rFonts w:ascii="Arial" w:hAnsi="Arial" w:cs="Arial"/>
        </w:rPr>
        <w:t>”</w:t>
      </w:r>
      <w:r w:rsidR="00460504" w:rsidRPr="007444B2">
        <w:rPr>
          <w:rFonts w:ascii="Arial" w:hAnsi="Arial" w:cs="Arial"/>
        </w:rPr>
        <w:t xml:space="preserve"> (Octava Época)</w:t>
      </w:r>
      <w:r w:rsidR="00F80F9F" w:rsidRPr="007444B2">
        <w:rPr>
          <w:rFonts w:ascii="Arial" w:hAnsi="Arial" w:cs="Arial"/>
        </w:rPr>
        <w:t>, y “</w:t>
      </w:r>
      <w:r w:rsidR="00F835EC" w:rsidRPr="007444B2">
        <w:rPr>
          <w:rFonts w:ascii="Arial" w:hAnsi="Arial" w:cs="Arial"/>
          <w:b/>
          <w:bCs/>
        </w:rPr>
        <w:t>PRUEBA, CARGA DE LA. RECAE EN EL QUEJOSO ANTE LA NEGATIVA QUE DE LOS ACTOS RECLAMADOS HAGAN LAS AUTORIDADES RESPONSABLES AL RENDIR SU INFORME JUSTIFICADO</w:t>
      </w:r>
      <w:r w:rsidR="00F835EC" w:rsidRPr="007444B2">
        <w:rPr>
          <w:rFonts w:ascii="Arial" w:hAnsi="Arial" w:cs="Arial"/>
        </w:rPr>
        <w:t>.</w:t>
      </w:r>
      <w:r w:rsidR="00F80F9F" w:rsidRPr="007444B2">
        <w:rPr>
          <w:rFonts w:ascii="Arial" w:hAnsi="Arial" w:cs="Arial"/>
        </w:rPr>
        <w:t>”</w:t>
      </w:r>
      <w:r w:rsidR="00F45C5A" w:rsidRPr="007444B2">
        <w:rPr>
          <w:rFonts w:ascii="Arial" w:hAnsi="Arial" w:cs="Arial"/>
        </w:rPr>
        <w:t xml:space="preserve"> (Novena Época)</w:t>
      </w:r>
      <w:r w:rsidR="00F468A4" w:rsidRPr="007444B2">
        <w:rPr>
          <w:rFonts w:ascii="Arial" w:hAnsi="Arial" w:cs="Arial"/>
        </w:rPr>
        <w:t>, ambas de</w:t>
      </w:r>
      <w:r w:rsidR="00ED7FB5" w:rsidRPr="007444B2">
        <w:rPr>
          <w:rFonts w:ascii="Arial" w:hAnsi="Arial" w:cs="Arial"/>
        </w:rPr>
        <w:t xml:space="preserve"> tribunal colegiado de circuito.</w:t>
      </w:r>
    </w:p>
  </w:footnote>
  <w:footnote w:id="68">
    <w:p w14:paraId="3C901617" w14:textId="5ACE10A9" w:rsidR="005708D5" w:rsidRPr="007444B2" w:rsidRDefault="005708D5"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Resuelto el 11 de noviembre de 2020, por unanimidad de cinco votos. Ponente: ministro Juan Luis González Alcántara Carrancá. Secretario: Pablo Francisco Muñoz Díaz.</w:t>
      </w:r>
    </w:p>
  </w:footnote>
  <w:footnote w:id="69">
    <w:p w14:paraId="29164DFE" w14:textId="7A19ECB4" w:rsidR="008301B4" w:rsidRPr="007444B2" w:rsidRDefault="008301B4"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CA6379" w:rsidRPr="007444B2">
        <w:rPr>
          <w:rFonts w:ascii="Arial" w:hAnsi="Arial" w:cs="Arial"/>
        </w:rPr>
        <w:t>R</w:t>
      </w:r>
      <w:r w:rsidRPr="007444B2">
        <w:rPr>
          <w:rFonts w:ascii="Arial" w:hAnsi="Arial" w:cs="Arial"/>
        </w:rPr>
        <w:t xml:space="preserve">esuelto el 11 de noviembre de 2020, por unanimidad de cinco votos. Ponente: ministra Ana Margarita Ríos Farjat. Secretario: </w:t>
      </w:r>
      <w:r w:rsidR="00905CFD" w:rsidRPr="007444B2">
        <w:rPr>
          <w:rFonts w:ascii="Arial" w:hAnsi="Arial" w:cs="Arial"/>
        </w:rPr>
        <w:t>Juan Jaime González Varas.</w:t>
      </w:r>
    </w:p>
  </w:footnote>
  <w:footnote w:id="70">
    <w:p w14:paraId="632825D0" w14:textId="0AD6B09B" w:rsidR="001A1A6A" w:rsidRPr="007444B2" w:rsidRDefault="00BF30A5"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581F78" w:rsidRPr="007444B2">
        <w:rPr>
          <w:rFonts w:ascii="Arial" w:hAnsi="Arial" w:cs="Arial"/>
        </w:rPr>
        <w:t>R</w:t>
      </w:r>
      <w:r w:rsidRPr="007444B2">
        <w:rPr>
          <w:rFonts w:ascii="Arial" w:hAnsi="Arial" w:cs="Arial"/>
        </w:rPr>
        <w:t>esuelto en sesión de 2 de diciembre de 2020, por unanimidad de votos. Ponente</w:t>
      </w:r>
      <w:r w:rsidR="001A1A6A" w:rsidRPr="007444B2">
        <w:rPr>
          <w:rFonts w:ascii="Arial" w:hAnsi="Arial" w:cs="Arial"/>
        </w:rPr>
        <w:t>:</w:t>
      </w:r>
      <w:r w:rsidRPr="007444B2">
        <w:rPr>
          <w:rFonts w:ascii="Arial" w:hAnsi="Arial" w:cs="Arial"/>
        </w:rPr>
        <w:t xml:space="preserve"> ministro </w:t>
      </w:r>
      <w:r w:rsidR="001A1A6A" w:rsidRPr="007444B2">
        <w:rPr>
          <w:rFonts w:ascii="Arial" w:hAnsi="Arial" w:cs="Arial"/>
        </w:rPr>
        <w:t xml:space="preserve">Alfredo </w:t>
      </w:r>
      <w:r w:rsidRPr="007444B2">
        <w:rPr>
          <w:rFonts w:ascii="Arial" w:hAnsi="Arial" w:cs="Arial"/>
        </w:rPr>
        <w:t>Gutiérrez Ortiz Mena.</w:t>
      </w:r>
      <w:r w:rsidR="001A1A6A" w:rsidRPr="007444B2">
        <w:rPr>
          <w:rFonts w:ascii="Arial" w:hAnsi="Arial" w:cs="Arial"/>
        </w:rPr>
        <w:t xml:space="preserve"> Secretaria: María Dolores Igareda Diez de Sollano.</w:t>
      </w:r>
    </w:p>
  </w:footnote>
  <w:footnote w:id="71">
    <w:p w14:paraId="54982413" w14:textId="77777777" w:rsidR="00A12D12" w:rsidRPr="007444B2" w:rsidRDefault="00950DBD" w:rsidP="003C7A71">
      <w:pPr>
        <w:pStyle w:val="Textonotapie"/>
        <w:snapToGrid w:val="0"/>
        <w:spacing w:after="80"/>
        <w:jc w:val="both"/>
        <w:rPr>
          <w:rFonts w:ascii="Arial" w:hAnsi="Arial" w:cs="Arial"/>
          <w:i/>
        </w:rPr>
      </w:pPr>
      <w:r w:rsidRPr="007444B2">
        <w:rPr>
          <w:rStyle w:val="Refdenotaalpie"/>
          <w:rFonts w:ascii="Arial" w:hAnsi="Arial" w:cs="Arial"/>
        </w:rPr>
        <w:footnoteRef/>
      </w:r>
      <w:r w:rsidRPr="007444B2">
        <w:rPr>
          <w:rFonts w:ascii="Arial" w:hAnsi="Arial" w:cs="Arial"/>
        </w:rPr>
        <w:t xml:space="preserve"> COIDH. </w:t>
      </w:r>
      <w:r w:rsidRPr="007444B2">
        <w:rPr>
          <w:rFonts w:ascii="Arial" w:hAnsi="Arial" w:cs="Arial"/>
          <w:i/>
        </w:rPr>
        <w:t>Caso Poblete Vilches y otros Vs. Chile.</w:t>
      </w:r>
      <w:r w:rsidRPr="007444B2">
        <w:rPr>
          <w:rFonts w:ascii="Arial" w:hAnsi="Arial" w:cs="Arial"/>
        </w:rPr>
        <w:t xml:space="preserve"> Fondo, Reparaciones y Costas. Sentencia de 8 de marzo de 2018. Serie C No. 349. Párrafo 100. </w:t>
      </w:r>
    </w:p>
    <w:p w14:paraId="7833127C" w14:textId="77777777" w:rsidR="00A12D12" w:rsidRPr="007444B2" w:rsidRDefault="00950DBD" w:rsidP="003C7A71">
      <w:pPr>
        <w:pStyle w:val="Textonotapie"/>
        <w:snapToGrid w:val="0"/>
        <w:spacing w:after="80"/>
        <w:jc w:val="both"/>
        <w:rPr>
          <w:rFonts w:ascii="Arial" w:hAnsi="Arial" w:cs="Arial"/>
        </w:rPr>
      </w:pPr>
      <w:r w:rsidRPr="007444B2">
        <w:rPr>
          <w:rFonts w:ascii="Arial" w:hAnsi="Arial" w:cs="Arial"/>
        </w:rPr>
        <w:t xml:space="preserve">COIDH. </w:t>
      </w:r>
      <w:r w:rsidRPr="007444B2">
        <w:rPr>
          <w:rFonts w:ascii="Arial" w:hAnsi="Arial" w:cs="Arial"/>
          <w:i/>
        </w:rPr>
        <w:t xml:space="preserve">Caso Lagos del Campo Vs. Perú. </w:t>
      </w:r>
      <w:r w:rsidRPr="007444B2">
        <w:rPr>
          <w:rFonts w:ascii="Arial" w:hAnsi="Arial" w:cs="Arial"/>
        </w:rPr>
        <w:t>Excepciones Preliminares, Fondo, Reparaciones y Costas. Sentencia de 31 de agosto de 2017</w:t>
      </w:r>
      <w:r w:rsidR="00A12D12" w:rsidRPr="007444B2">
        <w:rPr>
          <w:rFonts w:ascii="Arial" w:hAnsi="Arial" w:cs="Arial"/>
        </w:rPr>
        <w:t>.</w:t>
      </w:r>
    </w:p>
    <w:p w14:paraId="2F5DE5D7" w14:textId="161329B0" w:rsidR="00950DBD" w:rsidRPr="007444B2" w:rsidRDefault="00950DBD" w:rsidP="003C7A71">
      <w:pPr>
        <w:pStyle w:val="Textonotapie"/>
        <w:snapToGrid w:val="0"/>
        <w:spacing w:after="80"/>
        <w:jc w:val="both"/>
        <w:rPr>
          <w:rFonts w:ascii="Arial" w:hAnsi="Arial" w:cs="Arial"/>
          <w:highlight w:val="yellow"/>
        </w:rPr>
      </w:pPr>
      <w:r w:rsidRPr="007444B2">
        <w:rPr>
          <w:rFonts w:ascii="Arial" w:hAnsi="Arial" w:cs="Arial"/>
          <w:bCs/>
        </w:rPr>
        <w:t xml:space="preserve">COIDH. </w:t>
      </w:r>
      <w:r w:rsidRPr="007444B2">
        <w:rPr>
          <w:rFonts w:ascii="Arial" w:hAnsi="Arial" w:cs="Arial"/>
          <w:bCs/>
          <w:i/>
        </w:rPr>
        <w:t>Caso Cuscul Pivaral y otros Vs. Guatemala.</w:t>
      </w:r>
      <w:r w:rsidRPr="007444B2">
        <w:rPr>
          <w:rFonts w:ascii="Arial" w:hAnsi="Arial" w:cs="Arial"/>
        </w:rPr>
        <w:t xml:space="preserve"> Excepción Preliminar, Fondo, Reparaciones y Costas. Sentencia de 23 de agosto de 2018. Serie C No. 359. </w:t>
      </w:r>
    </w:p>
  </w:footnote>
  <w:footnote w:id="72">
    <w:p w14:paraId="2B44CC39" w14:textId="443C32F9" w:rsidR="00721881" w:rsidRPr="007444B2" w:rsidRDefault="00721881"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Para entender cabalmente el alcance de las obligaciones del Estado en relación con la garantía y protección de los derechos sociales, son particularmente relevantes en la materia la </w:t>
      </w:r>
      <w:r w:rsidRPr="007444B2">
        <w:rPr>
          <w:rFonts w:ascii="Arial" w:hAnsi="Arial" w:cs="Arial"/>
          <w:i/>
          <w:iCs/>
        </w:rPr>
        <w:t>Observación General No. 3 La índole de las obligaciones de los Estados Partes</w:t>
      </w:r>
      <w:r w:rsidRPr="007444B2">
        <w:rPr>
          <w:rFonts w:ascii="Arial" w:hAnsi="Arial" w:cs="Arial"/>
        </w:rPr>
        <w:t>, del Comité Derechos Económicos, Sociales y Culturales; los Principios de Limburgo sobre la aplicabilidad del Pacto Internacional de Derechos Económicos, Sociales y Culturales (adoptados como resultado de una reunión de expertos realizada en Maastricht del 2 al 6 de junio de 1986, y adoptado por las Naciones Unidas) y las directrices de Maastricht sobre violaciones a los derechos económicos, sociales y culturales (adoptados como resultado de una reunión de expertos realizada en Maastricht entre el 22 y 26 de enero de 1997).</w:t>
      </w:r>
    </w:p>
  </w:footnote>
  <w:footnote w:id="73">
    <w:p w14:paraId="1565DA0A" w14:textId="77777777" w:rsidR="005F0B1B" w:rsidRPr="007444B2" w:rsidRDefault="00373887" w:rsidP="003C7A71">
      <w:pPr>
        <w:pStyle w:val="Textonotapie"/>
        <w:spacing w:after="80"/>
        <w:jc w:val="both"/>
        <w:rPr>
          <w:rFonts w:ascii="Arial" w:hAnsi="Arial" w:cs="Arial"/>
          <w:b/>
          <w:bCs/>
        </w:rPr>
      </w:pPr>
      <w:r w:rsidRPr="007444B2">
        <w:rPr>
          <w:rStyle w:val="Refdenotaalpie"/>
          <w:rFonts w:ascii="Arial" w:hAnsi="Arial" w:cs="Arial"/>
        </w:rPr>
        <w:footnoteRef/>
      </w:r>
      <w:r w:rsidRPr="007444B2">
        <w:rPr>
          <w:rFonts w:ascii="Arial" w:hAnsi="Arial" w:cs="Arial"/>
        </w:rPr>
        <w:t xml:space="preserve"> </w:t>
      </w:r>
      <w:r w:rsidR="005F0B1B" w:rsidRPr="007444B2">
        <w:rPr>
          <w:rFonts w:ascii="Arial" w:hAnsi="Arial" w:cs="Arial"/>
          <w:b/>
          <w:bCs/>
        </w:rPr>
        <w:t>CAPITULO III. DERECHOS ECONOMICOS, SOCIALES Y CULTURALES</w:t>
      </w:r>
    </w:p>
    <w:p w14:paraId="2E8AC24C" w14:textId="0EA32572" w:rsidR="005F0B1B" w:rsidRPr="007444B2" w:rsidRDefault="005F0B1B" w:rsidP="003C7A71">
      <w:pPr>
        <w:pStyle w:val="Textonotapie"/>
        <w:spacing w:after="80"/>
        <w:jc w:val="both"/>
        <w:rPr>
          <w:rFonts w:ascii="Arial" w:hAnsi="Arial" w:cs="Arial"/>
          <w:b/>
          <w:bCs/>
        </w:rPr>
      </w:pPr>
      <w:r w:rsidRPr="007444B2">
        <w:rPr>
          <w:rFonts w:ascii="Arial" w:hAnsi="Arial" w:cs="Arial"/>
          <w:b/>
          <w:bCs/>
        </w:rPr>
        <w:t>ARTÍCULO 26. Desarrollo Progresivo</w:t>
      </w:r>
    </w:p>
    <w:p w14:paraId="392CD29F" w14:textId="7F6A5D50" w:rsidR="00373887" w:rsidRPr="007444B2" w:rsidRDefault="005F0B1B" w:rsidP="003C7A71">
      <w:pPr>
        <w:pStyle w:val="Textonotapie"/>
        <w:spacing w:after="80"/>
        <w:jc w:val="both"/>
        <w:rPr>
          <w:rFonts w:ascii="Arial" w:hAnsi="Arial" w:cs="Arial"/>
        </w:rPr>
      </w:pPr>
      <w:r w:rsidRPr="007444B2">
        <w:rPr>
          <w:rFonts w:ascii="Arial" w:hAnsi="Arial" w:cs="Arial"/>
        </w:rPr>
        <w:t>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footnote>
  <w:footnote w:id="74">
    <w:p w14:paraId="6939898B" w14:textId="77777777" w:rsidR="005F58F1" w:rsidRPr="007444B2" w:rsidRDefault="00DB37A9" w:rsidP="003C7A71">
      <w:pPr>
        <w:pStyle w:val="Textonotapie"/>
        <w:spacing w:after="80"/>
        <w:rPr>
          <w:rFonts w:ascii="Arial" w:hAnsi="Arial" w:cs="Arial"/>
          <w:b/>
          <w:bCs/>
        </w:rPr>
      </w:pPr>
      <w:r w:rsidRPr="007444B2">
        <w:rPr>
          <w:rStyle w:val="Refdenotaalpie"/>
          <w:rFonts w:ascii="Arial" w:hAnsi="Arial" w:cs="Arial"/>
        </w:rPr>
        <w:footnoteRef/>
      </w:r>
      <w:r w:rsidRPr="007444B2">
        <w:rPr>
          <w:rFonts w:ascii="Arial" w:hAnsi="Arial" w:cs="Arial"/>
        </w:rPr>
        <w:t xml:space="preserve"> </w:t>
      </w:r>
      <w:r w:rsidR="00070514" w:rsidRPr="007444B2">
        <w:rPr>
          <w:rFonts w:ascii="Arial" w:hAnsi="Arial" w:cs="Arial"/>
          <w:b/>
          <w:bCs/>
        </w:rPr>
        <w:t>ARTÍCULO 2</w:t>
      </w:r>
      <w:r w:rsidR="00070514" w:rsidRPr="007444B2">
        <w:rPr>
          <w:rFonts w:ascii="Arial" w:hAnsi="Arial" w:cs="Arial"/>
        </w:rPr>
        <w:t xml:space="preserve"> </w:t>
      </w:r>
      <w:r w:rsidR="005F58F1" w:rsidRPr="007444B2">
        <w:rPr>
          <w:rFonts w:ascii="Arial" w:hAnsi="Arial" w:cs="Arial"/>
          <w:b/>
          <w:bCs/>
        </w:rPr>
        <w:t xml:space="preserve">Deber de Adoptar Disposiciones de Derecho Interno </w:t>
      </w:r>
    </w:p>
    <w:p w14:paraId="29524618" w14:textId="5F5E9520" w:rsidR="00DB37A9" w:rsidRPr="007444B2" w:rsidRDefault="005F58F1" w:rsidP="003C7A71">
      <w:pPr>
        <w:pStyle w:val="Textonotapie"/>
        <w:spacing w:after="80"/>
        <w:jc w:val="both"/>
        <w:rPr>
          <w:rFonts w:ascii="Arial" w:hAnsi="Arial" w:cs="Arial"/>
        </w:rPr>
      </w:pPr>
      <w:r w:rsidRPr="007444B2">
        <w:rPr>
          <w:rFonts w:ascii="Arial" w:hAnsi="Arial" w:cs="Arial"/>
        </w:rP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75">
    <w:p w14:paraId="0748E29B" w14:textId="5E43FB2B"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rPr>
        <w:t>“Convención Americana sobre Derechos Humanos comentada”</w:t>
      </w:r>
      <w:r w:rsidRPr="007444B2">
        <w:rPr>
          <w:rFonts w:ascii="Arial" w:hAnsi="Arial" w:cs="Arial"/>
        </w:rPr>
        <w:t>. Coordinadores</w:t>
      </w:r>
      <w:r w:rsidR="00BF1570" w:rsidRPr="007444B2">
        <w:rPr>
          <w:rFonts w:ascii="Arial" w:hAnsi="Arial" w:cs="Arial"/>
        </w:rPr>
        <w:t>:</w:t>
      </w:r>
      <w:r w:rsidRPr="007444B2">
        <w:rPr>
          <w:rFonts w:ascii="Arial" w:hAnsi="Arial" w:cs="Arial"/>
        </w:rPr>
        <w:t xml:space="preserve"> Christian Steiner y Patricia Uribe. Suprema Corte de Justicia de la Nación</w:t>
      </w:r>
      <w:r w:rsidR="00BF1570" w:rsidRPr="007444B2">
        <w:rPr>
          <w:rFonts w:ascii="Arial" w:hAnsi="Arial" w:cs="Arial"/>
        </w:rPr>
        <w:t>.</w:t>
      </w:r>
      <w:r w:rsidRPr="007444B2">
        <w:rPr>
          <w:rFonts w:ascii="Arial" w:hAnsi="Arial" w:cs="Arial"/>
        </w:rPr>
        <w:t xml:space="preserve"> México</w:t>
      </w:r>
      <w:r w:rsidR="00BF1570" w:rsidRPr="007444B2">
        <w:rPr>
          <w:rFonts w:ascii="Arial" w:hAnsi="Arial" w:cs="Arial"/>
        </w:rPr>
        <w:t xml:space="preserve"> (2014).</w:t>
      </w:r>
      <w:r w:rsidRPr="007444B2">
        <w:rPr>
          <w:rFonts w:ascii="Arial" w:hAnsi="Arial" w:cs="Arial"/>
        </w:rPr>
        <w:t xml:space="preserve"> p</w:t>
      </w:r>
      <w:r w:rsidR="00BF1570" w:rsidRPr="007444B2">
        <w:rPr>
          <w:rFonts w:ascii="Arial" w:hAnsi="Arial" w:cs="Arial"/>
        </w:rPr>
        <w:t>ág</w:t>
      </w:r>
      <w:r w:rsidRPr="007444B2">
        <w:rPr>
          <w:rFonts w:ascii="Arial" w:hAnsi="Arial" w:cs="Arial"/>
        </w:rPr>
        <w:t>. 672.</w:t>
      </w:r>
    </w:p>
  </w:footnote>
  <w:footnote w:id="76">
    <w:p w14:paraId="1229F86D" w14:textId="4854FE13"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bookmarkStart w:id="10" w:name="_Hlk52363741"/>
      <w:r w:rsidRPr="007444B2">
        <w:rPr>
          <w:rFonts w:ascii="Arial" w:hAnsi="Arial" w:cs="Arial"/>
        </w:rPr>
        <w:t xml:space="preserve">Observación General No. 3 </w:t>
      </w:r>
      <w:r w:rsidRPr="007444B2">
        <w:rPr>
          <w:rFonts w:ascii="Arial" w:hAnsi="Arial" w:cs="Arial"/>
          <w:i/>
        </w:rPr>
        <w:t>Op.</w:t>
      </w:r>
      <w:r w:rsidR="006900A8" w:rsidRPr="007444B2">
        <w:rPr>
          <w:rFonts w:ascii="Arial" w:hAnsi="Arial" w:cs="Arial"/>
          <w:i/>
        </w:rPr>
        <w:t xml:space="preserve"> </w:t>
      </w:r>
      <w:r w:rsidRPr="007444B2">
        <w:rPr>
          <w:rFonts w:ascii="Arial" w:hAnsi="Arial" w:cs="Arial"/>
          <w:i/>
        </w:rPr>
        <w:t xml:space="preserve">cit, </w:t>
      </w:r>
      <w:r w:rsidRPr="007444B2">
        <w:rPr>
          <w:rFonts w:ascii="Arial" w:hAnsi="Arial" w:cs="Arial"/>
        </w:rPr>
        <w:t>párr</w:t>
      </w:r>
      <w:r w:rsidR="00BF1570" w:rsidRPr="007444B2">
        <w:rPr>
          <w:rFonts w:ascii="Arial" w:hAnsi="Arial" w:cs="Arial"/>
        </w:rPr>
        <w:t>.</w:t>
      </w:r>
      <w:r w:rsidRPr="007444B2">
        <w:rPr>
          <w:rFonts w:ascii="Arial" w:hAnsi="Arial" w:cs="Arial"/>
        </w:rPr>
        <w:t xml:space="preserve"> 10 </w:t>
      </w:r>
      <w:r w:rsidR="00BF1570" w:rsidRPr="007444B2">
        <w:rPr>
          <w:rFonts w:ascii="Arial" w:hAnsi="Arial" w:cs="Arial"/>
        </w:rPr>
        <w:t>a</w:t>
      </w:r>
      <w:r w:rsidRPr="007444B2">
        <w:rPr>
          <w:rFonts w:ascii="Arial" w:hAnsi="Arial" w:cs="Arial"/>
        </w:rPr>
        <w:t xml:space="preserve"> 13. </w:t>
      </w:r>
      <w:bookmarkEnd w:id="10"/>
    </w:p>
  </w:footnote>
  <w:footnote w:id="77">
    <w:p w14:paraId="6F2C3633" w14:textId="4E42E869"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rPr>
        <w:t xml:space="preserve">Ibid., </w:t>
      </w:r>
      <w:r w:rsidRPr="007444B2">
        <w:rPr>
          <w:rFonts w:ascii="Arial" w:hAnsi="Arial" w:cs="Arial"/>
        </w:rPr>
        <w:t>p</w:t>
      </w:r>
      <w:r w:rsidR="00BF1570" w:rsidRPr="007444B2">
        <w:rPr>
          <w:rFonts w:ascii="Arial" w:hAnsi="Arial" w:cs="Arial"/>
        </w:rPr>
        <w:t>ág</w:t>
      </w:r>
      <w:r w:rsidRPr="007444B2">
        <w:rPr>
          <w:rFonts w:ascii="Arial" w:hAnsi="Arial" w:cs="Arial"/>
        </w:rPr>
        <w:t xml:space="preserve">. 10 </w:t>
      </w:r>
    </w:p>
  </w:footnote>
  <w:footnote w:id="78">
    <w:p w14:paraId="709F6A8E" w14:textId="2FF14B50" w:rsidR="00BF1570" w:rsidRPr="007444B2" w:rsidRDefault="00BF1570"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Comité de Derechos Económicos, Sociales y Culturales. </w:t>
      </w:r>
      <w:r w:rsidRPr="007444B2">
        <w:rPr>
          <w:rFonts w:ascii="Arial" w:hAnsi="Arial" w:cs="Arial"/>
          <w:i/>
          <w:iCs/>
        </w:rPr>
        <w:t>Evaluación de la obligación de adoptar medidas hasta el "máximo de los recursos de que disponga" de conformidad con un protocolo facultativo del pacto</w:t>
      </w:r>
      <w:r w:rsidRPr="007444B2">
        <w:rPr>
          <w:rFonts w:ascii="Arial" w:hAnsi="Arial" w:cs="Arial"/>
        </w:rPr>
        <w:t>. 21 de septiembre de 2007, párr. 8</w:t>
      </w:r>
      <w:r w:rsidR="00BD446C" w:rsidRPr="007444B2">
        <w:rPr>
          <w:rFonts w:ascii="Arial" w:hAnsi="Arial" w:cs="Arial"/>
        </w:rPr>
        <w:t>.</w:t>
      </w:r>
    </w:p>
  </w:footnote>
  <w:footnote w:id="79">
    <w:p w14:paraId="18A44494" w14:textId="1019265C" w:rsidR="00AF39C8"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AF39C8" w:rsidRPr="007444B2">
        <w:rPr>
          <w:rFonts w:ascii="Arial" w:hAnsi="Arial" w:cs="Arial"/>
        </w:rPr>
        <w:t>Según lo establece la Observación General No. 2 del Comité DESC</w:t>
      </w:r>
      <w:r w:rsidR="004E335D" w:rsidRPr="007444B2">
        <w:rPr>
          <w:rFonts w:ascii="Arial" w:hAnsi="Arial" w:cs="Arial"/>
        </w:rPr>
        <w:t>.</w:t>
      </w:r>
    </w:p>
    <w:p w14:paraId="449A1227" w14:textId="50694B27" w:rsidR="00950DBD" w:rsidRPr="007444B2" w:rsidRDefault="00950DBD" w:rsidP="003C7A71">
      <w:pPr>
        <w:pStyle w:val="Textonotapie"/>
        <w:snapToGrid w:val="0"/>
        <w:spacing w:after="80"/>
        <w:jc w:val="both"/>
        <w:rPr>
          <w:rFonts w:ascii="Arial" w:hAnsi="Arial" w:cs="Arial"/>
        </w:rPr>
      </w:pPr>
      <w:r w:rsidRPr="007444B2">
        <w:rPr>
          <w:rFonts w:ascii="Arial" w:hAnsi="Arial" w:cs="Arial"/>
        </w:rPr>
        <w:t>Cfr.</w:t>
      </w:r>
      <w:r w:rsidRPr="007444B2">
        <w:rPr>
          <w:rFonts w:ascii="Arial" w:hAnsi="Arial" w:cs="Arial"/>
          <w:i/>
          <w:iCs/>
        </w:rPr>
        <w:t xml:space="preserve"> </w:t>
      </w:r>
      <w:r w:rsidRPr="007444B2">
        <w:rPr>
          <w:rFonts w:ascii="Arial" w:hAnsi="Arial" w:cs="Arial"/>
        </w:rPr>
        <w:t xml:space="preserve">Amparo en revisión 115/2019, resuelto </w:t>
      </w:r>
      <w:r w:rsidR="00FB2C55" w:rsidRPr="007444B2">
        <w:rPr>
          <w:rFonts w:ascii="Arial" w:hAnsi="Arial" w:cs="Arial"/>
        </w:rPr>
        <w:t xml:space="preserve">el 21 de noviembre de 2019, </w:t>
      </w:r>
      <w:r w:rsidRPr="007444B2">
        <w:rPr>
          <w:rFonts w:ascii="Arial" w:hAnsi="Arial" w:cs="Arial"/>
        </w:rPr>
        <w:t>por unanimidad</w:t>
      </w:r>
      <w:r w:rsidR="00FB2C55" w:rsidRPr="007444B2">
        <w:rPr>
          <w:rFonts w:ascii="Arial" w:hAnsi="Arial" w:cs="Arial"/>
        </w:rPr>
        <w:t xml:space="preserve"> de cuatro votos.</w:t>
      </w:r>
      <w:r w:rsidRPr="007444B2">
        <w:rPr>
          <w:rFonts w:ascii="Arial" w:hAnsi="Arial" w:cs="Arial"/>
        </w:rPr>
        <w:t xml:space="preserve"> </w:t>
      </w:r>
      <w:r w:rsidR="00FB2C55" w:rsidRPr="007444B2">
        <w:rPr>
          <w:rFonts w:ascii="Arial" w:hAnsi="Arial" w:cs="Arial"/>
        </w:rPr>
        <w:t>P</w:t>
      </w:r>
      <w:r w:rsidRPr="007444B2">
        <w:rPr>
          <w:rFonts w:ascii="Arial" w:hAnsi="Arial" w:cs="Arial"/>
        </w:rPr>
        <w:t xml:space="preserve">onente: </w:t>
      </w:r>
      <w:r w:rsidR="00FB2C55" w:rsidRPr="007444B2">
        <w:rPr>
          <w:rFonts w:ascii="Arial" w:hAnsi="Arial" w:cs="Arial"/>
        </w:rPr>
        <w:t xml:space="preserve">ministro </w:t>
      </w:r>
      <w:r w:rsidRPr="007444B2">
        <w:rPr>
          <w:rFonts w:ascii="Arial" w:hAnsi="Arial" w:cs="Arial"/>
        </w:rPr>
        <w:t>Juan Luis González Alcántara Carrancá.</w:t>
      </w:r>
      <w:r w:rsidR="00FB2C55" w:rsidRPr="007444B2">
        <w:rPr>
          <w:rFonts w:ascii="Arial" w:hAnsi="Arial" w:cs="Arial"/>
        </w:rPr>
        <w:t xml:space="preserve"> Secretario: </w:t>
      </w:r>
      <w:r w:rsidR="001017DF" w:rsidRPr="007444B2">
        <w:rPr>
          <w:rFonts w:ascii="Arial" w:hAnsi="Arial" w:cs="Arial"/>
        </w:rPr>
        <w:t>Pablo Francisco Muñoz Díaz.</w:t>
      </w:r>
      <w:r w:rsidRPr="007444B2">
        <w:rPr>
          <w:rFonts w:ascii="Arial" w:hAnsi="Arial" w:cs="Arial"/>
        </w:rPr>
        <w:t xml:space="preserve"> </w:t>
      </w:r>
    </w:p>
  </w:footnote>
  <w:footnote w:id="80">
    <w:p w14:paraId="5BE30537" w14:textId="10244C83" w:rsidR="007F5821" w:rsidRPr="007444B2" w:rsidRDefault="007F5821"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Style w:val="Refdenotaalpie"/>
          <w:rFonts w:ascii="Arial" w:hAnsi="Arial" w:cs="Arial"/>
          <w:vertAlign w:val="baseline"/>
        </w:rPr>
        <w:t xml:space="preserve"> </w:t>
      </w:r>
      <w:r w:rsidRPr="007444B2">
        <w:rPr>
          <w:rFonts w:ascii="Arial" w:hAnsi="Arial" w:cs="Arial"/>
        </w:rPr>
        <w:t xml:space="preserve">Este derecho está reconocido en diversos instrumentos internacionales, como </w:t>
      </w:r>
      <w:r w:rsidR="00C26FDA" w:rsidRPr="007444B2">
        <w:rPr>
          <w:rFonts w:ascii="Arial" w:hAnsi="Arial" w:cs="Arial"/>
        </w:rPr>
        <w:t xml:space="preserve">la Declaración Universal de Derechos Humanos (artículo 25); </w:t>
      </w:r>
      <w:r w:rsidR="00E73D33" w:rsidRPr="007444B2">
        <w:rPr>
          <w:rFonts w:ascii="Arial" w:hAnsi="Arial" w:cs="Arial"/>
        </w:rPr>
        <w:t xml:space="preserve">el </w:t>
      </w:r>
      <w:r w:rsidR="00C26FDA" w:rsidRPr="007444B2">
        <w:rPr>
          <w:rFonts w:ascii="Arial" w:hAnsi="Arial" w:cs="Arial"/>
        </w:rPr>
        <w:t xml:space="preserve">Pacto Internacional de Derechos Económicos, Sociales y Culturales (artículo </w:t>
      </w:r>
      <w:r w:rsidR="005120A5" w:rsidRPr="007444B2">
        <w:rPr>
          <w:rFonts w:ascii="Arial" w:hAnsi="Arial" w:cs="Arial"/>
        </w:rPr>
        <w:t xml:space="preserve">12); </w:t>
      </w:r>
      <w:r w:rsidR="00E73D33" w:rsidRPr="007444B2">
        <w:rPr>
          <w:rFonts w:ascii="Arial" w:hAnsi="Arial" w:cs="Arial"/>
        </w:rPr>
        <w:t>la Convención</w:t>
      </w:r>
      <w:r w:rsidR="005120A5" w:rsidRPr="007444B2">
        <w:rPr>
          <w:rFonts w:ascii="Arial" w:hAnsi="Arial" w:cs="Arial"/>
        </w:rPr>
        <w:t xml:space="preserve"> Internacional sobre la Eliminación de todas las Formas de Discriminación Racial (artículo 5); </w:t>
      </w:r>
      <w:r w:rsidR="00E73D33" w:rsidRPr="007444B2">
        <w:rPr>
          <w:rFonts w:ascii="Arial" w:hAnsi="Arial" w:cs="Arial"/>
        </w:rPr>
        <w:t xml:space="preserve">la </w:t>
      </w:r>
      <w:r w:rsidR="005120A5" w:rsidRPr="007444B2">
        <w:rPr>
          <w:rFonts w:ascii="Arial" w:hAnsi="Arial" w:cs="Arial"/>
        </w:rPr>
        <w:t xml:space="preserve">Convención sobre la </w:t>
      </w:r>
      <w:r w:rsidR="00E73D33" w:rsidRPr="007444B2">
        <w:rPr>
          <w:rFonts w:ascii="Arial" w:hAnsi="Arial" w:cs="Arial"/>
        </w:rPr>
        <w:t>E</w:t>
      </w:r>
      <w:r w:rsidR="005120A5" w:rsidRPr="007444B2">
        <w:rPr>
          <w:rFonts w:ascii="Arial" w:hAnsi="Arial" w:cs="Arial"/>
        </w:rPr>
        <w:t xml:space="preserve">liminación de </w:t>
      </w:r>
      <w:r w:rsidR="00E73D33" w:rsidRPr="007444B2">
        <w:rPr>
          <w:rFonts w:ascii="Arial" w:hAnsi="Arial" w:cs="Arial"/>
        </w:rPr>
        <w:t>T</w:t>
      </w:r>
      <w:r w:rsidR="005120A5" w:rsidRPr="007444B2">
        <w:rPr>
          <w:rFonts w:ascii="Arial" w:hAnsi="Arial" w:cs="Arial"/>
        </w:rPr>
        <w:t xml:space="preserve">odas las </w:t>
      </w:r>
      <w:r w:rsidR="00E73D33" w:rsidRPr="007444B2">
        <w:rPr>
          <w:rFonts w:ascii="Arial" w:hAnsi="Arial" w:cs="Arial"/>
        </w:rPr>
        <w:t>F</w:t>
      </w:r>
      <w:r w:rsidR="005120A5" w:rsidRPr="007444B2">
        <w:rPr>
          <w:rFonts w:ascii="Arial" w:hAnsi="Arial" w:cs="Arial"/>
        </w:rPr>
        <w:t xml:space="preserve">ormas de </w:t>
      </w:r>
      <w:r w:rsidR="00E73D33" w:rsidRPr="007444B2">
        <w:rPr>
          <w:rFonts w:ascii="Arial" w:hAnsi="Arial" w:cs="Arial"/>
        </w:rPr>
        <w:t>Di</w:t>
      </w:r>
      <w:r w:rsidR="005120A5" w:rsidRPr="007444B2">
        <w:rPr>
          <w:rFonts w:ascii="Arial" w:hAnsi="Arial" w:cs="Arial"/>
        </w:rPr>
        <w:t xml:space="preserve">scriminación contra la </w:t>
      </w:r>
      <w:r w:rsidR="00E73D33" w:rsidRPr="007444B2">
        <w:rPr>
          <w:rFonts w:ascii="Arial" w:hAnsi="Arial" w:cs="Arial"/>
        </w:rPr>
        <w:t>M</w:t>
      </w:r>
      <w:r w:rsidR="005120A5" w:rsidRPr="007444B2">
        <w:rPr>
          <w:rFonts w:ascii="Arial" w:hAnsi="Arial" w:cs="Arial"/>
        </w:rPr>
        <w:t xml:space="preserve">ujer (artículos 11 y 12) y </w:t>
      </w:r>
      <w:r w:rsidR="00E73D33" w:rsidRPr="007444B2">
        <w:rPr>
          <w:rFonts w:ascii="Arial" w:hAnsi="Arial" w:cs="Arial"/>
        </w:rPr>
        <w:t>la Convención sobre los Derechos del Niño (artículo 24).</w:t>
      </w:r>
    </w:p>
  </w:footnote>
  <w:footnote w:id="81">
    <w:p w14:paraId="65B73244" w14:textId="77777777"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Comité de Derechos Económicos, Sociales y Culturales, Consejo Económico y Social y Social de las Naciones Unidas, Observación General N. 14 (2000), “</w:t>
      </w:r>
      <w:r w:rsidRPr="007444B2">
        <w:rPr>
          <w:rFonts w:ascii="Arial" w:hAnsi="Arial" w:cs="Arial"/>
          <w:i/>
          <w:iCs/>
        </w:rPr>
        <w:t>El derecho al disfrute del más alto nivel posible de salud (artículo 12 del Pacto Internacional de Derechos Económicos, Sociales y Culturales”</w:t>
      </w:r>
      <w:r w:rsidRPr="007444B2">
        <w:rPr>
          <w:rFonts w:ascii="Arial" w:hAnsi="Arial" w:cs="Arial"/>
        </w:rPr>
        <w:t>.</w:t>
      </w:r>
    </w:p>
  </w:footnote>
  <w:footnote w:id="82">
    <w:p w14:paraId="37A3BC5D" w14:textId="4B58D9D4"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Observación General N. 14 </w:t>
      </w:r>
      <w:r w:rsidRPr="007444B2">
        <w:rPr>
          <w:rFonts w:ascii="Arial" w:hAnsi="Arial" w:cs="Arial"/>
          <w:i/>
          <w:iCs/>
        </w:rPr>
        <w:t>Op. Cit</w:t>
      </w:r>
      <w:r w:rsidRPr="007444B2">
        <w:rPr>
          <w:rFonts w:ascii="Arial" w:hAnsi="Arial" w:cs="Arial"/>
        </w:rPr>
        <w:t>, párrafo 9.</w:t>
      </w:r>
    </w:p>
  </w:footnote>
  <w:footnote w:id="83">
    <w:p w14:paraId="1F7E0105" w14:textId="77777777" w:rsidR="00950DBD" w:rsidRPr="007444B2" w:rsidRDefault="00950DBD" w:rsidP="003C7A71">
      <w:pPr>
        <w:pStyle w:val="Textonotapie"/>
        <w:snapToGrid w:val="0"/>
        <w:spacing w:after="80"/>
        <w:jc w:val="both"/>
        <w:rPr>
          <w:rFonts w:ascii="Arial" w:hAnsi="Arial" w:cs="Arial"/>
          <w:i/>
          <w:iCs/>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 xml:space="preserve">Loc. Cit. </w:t>
      </w:r>
    </w:p>
  </w:footnote>
  <w:footnote w:id="84">
    <w:p w14:paraId="3FF9F05D" w14:textId="77777777" w:rsidR="00950DBD" w:rsidRPr="007444B2" w:rsidRDefault="00950DBD" w:rsidP="003C7A71">
      <w:pPr>
        <w:pStyle w:val="Textonotapie"/>
        <w:snapToGrid w:val="0"/>
        <w:spacing w:after="80"/>
        <w:jc w:val="both"/>
        <w:rPr>
          <w:rFonts w:ascii="Arial" w:hAnsi="Arial" w:cs="Arial"/>
        </w:rPr>
      </w:pPr>
      <w:bookmarkStart w:id="11" w:name="_Hlk51319365"/>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Ibid.</w:t>
      </w:r>
      <w:r w:rsidRPr="007444B2">
        <w:rPr>
          <w:rFonts w:ascii="Arial" w:hAnsi="Arial" w:cs="Arial"/>
        </w:rPr>
        <w:t xml:space="preserve"> párrafo 10.</w:t>
      </w:r>
      <w:bookmarkEnd w:id="11"/>
    </w:p>
  </w:footnote>
  <w:footnote w:id="85">
    <w:p w14:paraId="3C2A6B83" w14:textId="77777777" w:rsidR="00073429" w:rsidRPr="007444B2" w:rsidRDefault="00073429"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 xml:space="preserve">Ibid., </w:t>
      </w:r>
      <w:r w:rsidRPr="007444B2">
        <w:rPr>
          <w:rFonts w:ascii="Arial" w:hAnsi="Arial" w:cs="Arial"/>
        </w:rPr>
        <w:t>párrafo 12.</w:t>
      </w:r>
    </w:p>
  </w:footnote>
  <w:footnote w:id="86">
    <w:p w14:paraId="5A87E4D4" w14:textId="77777777" w:rsidR="001B5906" w:rsidRPr="007444B2" w:rsidRDefault="001B5906"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En la Observación General Nº 22, el Comité ha sostenido que, para hacer efectivo el derecho a la salud sexual y reproductiva, así como brindar una atención integral, se debe disponer de medicamentos esenciales; incluida una amplia gama de métodos anticonceptivos, como los preservativos y los anticonceptivos de emergencia, medicamentos para la asistencia en casos de aborto y después del aborto, y medicamentos, incluidos los medicamentos genéricos, para la prevención y el tratamiento de las infecciones de transmisión sexual y el VIH.</w:t>
      </w:r>
    </w:p>
  </w:footnote>
  <w:footnote w:id="87">
    <w:p w14:paraId="23D1244A" w14:textId="77777777"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Comité de Derechos Económicos, Sociales y Culturales, Consejo Económico y Social y Social de las Naciones Unidas, Observación General N. 19 (2007), “</w:t>
      </w:r>
      <w:r w:rsidRPr="007444B2">
        <w:rPr>
          <w:rFonts w:ascii="Arial" w:hAnsi="Arial" w:cs="Arial"/>
          <w:i/>
          <w:iCs/>
        </w:rPr>
        <w:t>El derecho a la seguridad social (artículo 9 del Pacto Internacional de Derechos Económicos, Sociales y Culturales”</w:t>
      </w:r>
      <w:r w:rsidRPr="007444B2">
        <w:rPr>
          <w:rFonts w:ascii="Arial" w:hAnsi="Arial" w:cs="Arial"/>
        </w:rPr>
        <w:t xml:space="preserve"> párrafo 27.</w:t>
      </w:r>
    </w:p>
  </w:footnote>
  <w:footnote w:id="88">
    <w:p w14:paraId="48613C7B" w14:textId="641EB07A" w:rsidR="005525BB" w:rsidRPr="007444B2" w:rsidRDefault="005525BB"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En particular, los relativos a los factores determinantes básicos de la salud sexual y reproductiva.</w:t>
      </w:r>
    </w:p>
  </w:footnote>
  <w:footnote w:id="89">
    <w:p w14:paraId="5E0B5B04" w14:textId="77777777"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Observación General N. 14 </w:t>
      </w:r>
      <w:r w:rsidRPr="007444B2">
        <w:rPr>
          <w:rFonts w:ascii="Arial" w:hAnsi="Arial" w:cs="Arial"/>
          <w:i/>
          <w:iCs/>
        </w:rPr>
        <w:t xml:space="preserve">Op. Cit., </w:t>
      </w:r>
      <w:r w:rsidRPr="007444B2">
        <w:rPr>
          <w:rFonts w:ascii="Arial" w:hAnsi="Arial" w:cs="Arial"/>
        </w:rPr>
        <w:t>párrafo 30.</w:t>
      </w:r>
    </w:p>
  </w:footnote>
  <w:footnote w:id="90">
    <w:p w14:paraId="74AF7FF7" w14:textId="1EF6312A" w:rsidR="00950DBD" w:rsidRPr="007444B2" w:rsidRDefault="00950DBD" w:rsidP="003C7A71">
      <w:pPr>
        <w:pStyle w:val="Textonotapie"/>
        <w:snapToGrid w:val="0"/>
        <w:spacing w:after="80"/>
        <w:jc w:val="both"/>
        <w:rPr>
          <w:rFonts w:ascii="Arial" w:hAnsi="Arial" w:cs="Arial"/>
          <w:i/>
          <w:iCs/>
        </w:rPr>
      </w:pPr>
      <w:r w:rsidRPr="007444B2">
        <w:rPr>
          <w:rStyle w:val="Refdenotaalpie"/>
          <w:rFonts w:ascii="Arial" w:hAnsi="Arial" w:cs="Arial"/>
          <w:i/>
          <w:iCs/>
        </w:rPr>
        <w:footnoteRef/>
      </w:r>
      <w:r w:rsidRPr="007444B2">
        <w:rPr>
          <w:rFonts w:ascii="Arial" w:hAnsi="Arial" w:cs="Arial"/>
          <w:i/>
          <w:iCs/>
        </w:rPr>
        <w:t xml:space="preserve"> Loc. Cit. </w:t>
      </w:r>
    </w:p>
  </w:footnote>
  <w:footnote w:id="91">
    <w:p w14:paraId="0BCD2CEE" w14:textId="77777777"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Observación General N. 22 </w:t>
      </w:r>
      <w:r w:rsidRPr="007444B2">
        <w:rPr>
          <w:rFonts w:ascii="Arial" w:hAnsi="Arial" w:cs="Arial"/>
          <w:i/>
          <w:iCs/>
        </w:rPr>
        <w:t>Op. Cit.,</w:t>
      </w:r>
      <w:r w:rsidRPr="007444B2">
        <w:rPr>
          <w:rFonts w:ascii="Arial" w:hAnsi="Arial" w:cs="Arial"/>
        </w:rPr>
        <w:t xml:space="preserve"> párrafo 33.</w:t>
      </w:r>
    </w:p>
  </w:footnote>
  <w:footnote w:id="92">
    <w:p w14:paraId="59416639" w14:textId="77777777" w:rsidR="00950DBD" w:rsidRPr="007444B2" w:rsidRDefault="00950DBD" w:rsidP="003C7A71">
      <w:pPr>
        <w:pStyle w:val="Textonotapie"/>
        <w:snapToGrid w:val="0"/>
        <w:spacing w:after="80"/>
        <w:jc w:val="both"/>
        <w:rPr>
          <w:rFonts w:ascii="Arial" w:hAnsi="Arial" w:cs="Arial"/>
          <w:i/>
          <w:iCs/>
        </w:rPr>
      </w:pPr>
      <w:r w:rsidRPr="007444B2">
        <w:rPr>
          <w:rStyle w:val="Refdenotaalpie"/>
          <w:rFonts w:ascii="Arial" w:hAnsi="Arial" w:cs="Arial"/>
        </w:rPr>
        <w:footnoteRef/>
      </w:r>
      <w:r w:rsidRPr="007444B2">
        <w:rPr>
          <w:rFonts w:ascii="Arial" w:hAnsi="Arial" w:cs="Arial"/>
          <w:i/>
          <w:iCs/>
        </w:rPr>
        <w:t xml:space="preserve">Loc. Cit. </w:t>
      </w:r>
    </w:p>
  </w:footnote>
  <w:footnote w:id="93">
    <w:p w14:paraId="3CFB88A7" w14:textId="77777777"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Observación General N. 14 </w:t>
      </w:r>
      <w:r w:rsidRPr="007444B2">
        <w:rPr>
          <w:rFonts w:ascii="Arial" w:hAnsi="Arial" w:cs="Arial"/>
          <w:i/>
          <w:iCs/>
        </w:rPr>
        <w:t xml:space="preserve">Op. Cit., </w:t>
      </w:r>
      <w:r w:rsidRPr="007444B2">
        <w:rPr>
          <w:rFonts w:ascii="Arial" w:hAnsi="Arial" w:cs="Arial"/>
        </w:rPr>
        <w:t>párrafo 47.</w:t>
      </w:r>
    </w:p>
  </w:footnote>
  <w:footnote w:id="94">
    <w:p w14:paraId="18B63062" w14:textId="77777777"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i/>
          <w:iCs/>
        </w:rPr>
        <w:t>Ibid.,</w:t>
      </w:r>
      <w:r w:rsidRPr="007444B2">
        <w:rPr>
          <w:rFonts w:ascii="Arial" w:hAnsi="Arial" w:cs="Arial"/>
        </w:rPr>
        <w:t xml:space="preserve"> párrafo 48.</w:t>
      </w:r>
    </w:p>
  </w:footnote>
  <w:footnote w:id="95">
    <w:p w14:paraId="206ADE8B" w14:textId="77777777" w:rsidR="00950DBD" w:rsidRPr="007444B2" w:rsidRDefault="00950DBD" w:rsidP="003C7A71">
      <w:pPr>
        <w:pStyle w:val="Textonotapie"/>
        <w:snapToGrid w:val="0"/>
        <w:spacing w:after="80"/>
        <w:jc w:val="both"/>
        <w:rPr>
          <w:rFonts w:ascii="Arial" w:hAnsi="Arial" w:cs="Arial"/>
          <w:i/>
          <w:iCs/>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Loc. Cit.</w:t>
      </w:r>
    </w:p>
  </w:footnote>
  <w:footnote w:id="96">
    <w:p w14:paraId="342F2756" w14:textId="77777777" w:rsidR="00656F20" w:rsidRPr="007444B2" w:rsidRDefault="00950DBD" w:rsidP="003C7A71">
      <w:pPr>
        <w:pStyle w:val="Textonotapie"/>
        <w:snapToGrid w:val="0"/>
        <w:spacing w:after="80"/>
        <w:jc w:val="both"/>
        <w:rPr>
          <w:rFonts w:ascii="Arial" w:hAnsi="Arial" w:cs="Arial"/>
          <w:i/>
          <w:iCs/>
        </w:rPr>
      </w:pPr>
      <w:r w:rsidRPr="007444B2">
        <w:rPr>
          <w:rStyle w:val="Refdenotaalpie"/>
          <w:rFonts w:ascii="Arial" w:hAnsi="Arial" w:cs="Arial"/>
        </w:rPr>
        <w:footnoteRef/>
      </w:r>
      <w:r w:rsidRPr="007444B2">
        <w:rPr>
          <w:rFonts w:ascii="Arial" w:hAnsi="Arial" w:cs="Arial"/>
        </w:rPr>
        <w:t xml:space="preserve"> </w:t>
      </w:r>
      <w:r w:rsidR="00656F20" w:rsidRPr="007444B2">
        <w:rPr>
          <w:rFonts w:ascii="Arial" w:hAnsi="Arial" w:cs="Arial"/>
        </w:rPr>
        <w:t xml:space="preserve">Un ejemplo de ello implica la denegación de acceso a establecimientos, bienes y servicios de salud a determinadas personas o grupos de personas por discriminación </w:t>
      </w:r>
      <w:r w:rsidR="00656F20" w:rsidRPr="007444B2">
        <w:rPr>
          <w:rFonts w:ascii="Arial" w:hAnsi="Arial" w:cs="Arial"/>
          <w:i/>
          <w:iCs/>
        </w:rPr>
        <w:t>de iure o de facto.</w:t>
      </w:r>
    </w:p>
    <w:p w14:paraId="3EE84427" w14:textId="4019ADD9" w:rsidR="00950DBD" w:rsidRPr="007444B2" w:rsidRDefault="00950DBD" w:rsidP="003C7A71">
      <w:pPr>
        <w:pStyle w:val="Textonotapie"/>
        <w:snapToGrid w:val="0"/>
        <w:spacing w:after="80"/>
        <w:jc w:val="both"/>
        <w:rPr>
          <w:rFonts w:ascii="Arial" w:hAnsi="Arial" w:cs="Arial"/>
        </w:rPr>
      </w:pPr>
      <w:r w:rsidRPr="007444B2">
        <w:rPr>
          <w:rFonts w:ascii="Arial" w:hAnsi="Arial" w:cs="Arial"/>
          <w:i/>
          <w:iCs/>
        </w:rPr>
        <w:t xml:space="preserve">Ibid., </w:t>
      </w:r>
      <w:r w:rsidRPr="007444B2">
        <w:rPr>
          <w:rFonts w:ascii="Arial" w:hAnsi="Arial" w:cs="Arial"/>
        </w:rPr>
        <w:t>párrafo 50.</w:t>
      </w:r>
    </w:p>
  </w:footnote>
  <w:footnote w:id="97">
    <w:p w14:paraId="04029F57" w14:textId="73A78673" w:rsidR="00B90D83" w:rsidRPr="007444B2" w:rsidRDefault="00B90D83"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Omisiones tales como no regulación de las actividades de particulares, grupos o empresas, no protección de consumidores o trabajadores contra prácticas perjudiciales para la salud, o no impedir la contaminación, entre otras.</w:t>
      </w:r>
    </w:p>
    <w:p w14:paraId="4A586256" w14:textId="061C3AA6" w:rsidR="00B90D83" w:rsidRPr="007444B2" w:rsidRDefault="00B90D83" w:rsidP="003C7A71">
      <w:pPr>
        <w:pStyle w:val="Textonotapie"/>
        <w:snapToGrid w:val="0"/>
        <w:spacing w:after="80"/>
        <w:jc w:val="both"/>
        <w:rPr>
          <w:rFonts w:ascii="Arial" w:hAnsi="Arial" w:cs="Arial"/>
        </w:rPr>
      </w:pPr>
      <w:r w:rsidRPr="007444B2">
        <w:rPr>
          <w:rFonts w:ascii="Arial" w:hAnsi="Arial" w:cs="Arial"/>
          <w:i/>
          <w:iCs/>
        </w:rPr>
        <w:t xml:space="preserve">Ibid., </w:t>
      </w:r>
      <w:r w:rsidRPr="007444B2">
        <w:rPr>
          <w:rFonts w:ascii="Arial" w:hAnsi="Arial" w:cs="Arial"/>
        </w:rPr>
        <w:t>párrafo 51.</w:t>
      </w:r>
    </w:p>
  </w:footnote>
  <w:footnote w:id="98">
    <w:p w14:paraId="4F42EA03" w14:textId="77777777"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 xml:space="preserve">Ibid., </w:t>
      </w:r>
      <w:r w:rsidRPr="007444B2">
        <w:rPr>
          <w:rFonts w:ascii="Arial" w:hAnsi="Arial" w:cs="Arial"/>
        </w:rPr>
        <w:t>párrafo 52.</w:t>
      </w:r>
    </w:p>
  </w:footnote>
  <w:footnote w:id="99">
    <w:p w14:paraId="5518658E" w14:textId="77777777"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 xml:space="preserve">Ibid., </w:t>
      </w:r>
      <w:r w:rsidRPr="007444B2">
        <w:rPr>
          <w:rFonts w:ascii="Arial" w:hAnsi="Arial" w:cs="Arial"/>
        </w:rPr>
        <w:t>párrafo 53.</w:t>
      </w:r>
    </w:p>
  </w:footnote>
  <w:footnote w:id="100">
    <w:p w14:paraId="23FCEB14" w14:textId="77777777" w:rsidR="00950DBD" w:rsidRPr="007444B2" w:rsidRDefault="00950DBD" w:rsidP="003C7A71">
      <w:pPr>
        <w:pStyle w:val="Textonotapie"/>
        <w:snapToGrid w:val="0"/>
        <w:spacing w:after="80"/>
        <w:jc w:val="both"/>
        <w:rPr>
          <w:rFonts w:ascii="Arial" w:hAnsi="Arial" w:cs="Arial"/>
          <w:i/>
          <w:iCs/>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Loc. Cit.</w:t>
      </w:r>
    </w:p>
  </w:footnote>
  <w:footnote w:id="101">
    <w:p w14:paraId="0AF01397" w14:textId="3E4577C9" w:rsidR="00806F88" w:rsidRPr="007444B2" w:rsidRDefault="00806F88"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Además de establecer la obligación de respetar, proteger, facilitar y promover la labor realizada por los defensores de derechos humanos y otros representantes de la sociedad civil que buscan ayudar a los grupos vulnerables o marginados en aras de ejercer su derecho a la salud.</w:t>
      </w:r>
    </w:p>
    <w:p w14:paraId="0477A21F" w14:textId="5FB3AC91" w:rsidR="00806F88" w:rsidRPr="007444B2" w:rsidRDefault="00806F88" w:rsidP="003C7A71">
      <w:pPr>
        <w:pStyle w:val="Textonotapie"/>
        <w:snapToGrid w:val="0"/>
        <w:spacing w:after="80"/>
        <w:jc w:val="both"/>
        <w:rPr>
          <w:rFonts w:ascii="Arial" w:hAnsi="Arial" w:cs="Arial"/>
        </w:rPr>
      </w:pPr>
      <w:r w:rsidRPr="007444B2">
        <w:rPr>
          <w:rFonts w:ascii="Arial" w:hAnsi="Arial" w:cs="Arial"/>
          <w:i/>
          <w:iCs/>
        </w:rPr>
        <w:t xml:space="preserve">Ibid., </w:t>
      </w:r>
      <w:r w:rsidRPr="007444B2">
        <w:rPr>
          <w:rFonts w:ascii="Arial" w:hAnsi="Arial" w:cs="Arial"/>
        </w:rPr>
        <w:t>párrafo 60.</w:t>
      </w:r>
    </w:p>
  </w:footnote>
  <w:footnote w:id="102">
    <w:p w14:paraId="02786214" w14:textId="77777777" w:rsidR="00B163B5"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Vinculante para el Estado mexicano. </w:t>
      </w:r>
    </w:p>
    <w:p w14:paraId="1781537D" w14:textId="393A0A09" w:rsidR="00950DBD" w:rsidRPr="007444B2" w:rsidRDefault="00B163B5" w:rsidP="003C7A71">
      <w:pPr>
        <w:pStyle w:val="Textonotapie"/>
        <w:snapToGrid w:val="0"/>
        <w:spacing w:after="80"/>
        <w:jc w:val="both"/>
        <w:rPr>
          <w:rFonts w:ascii="Arial" w:hAnsi="Arial" w:cs="Arial"/>
        </w:rPr>
      </w:pPr>
      <w:r w:rsidRPr="007444B2">
        <w:rPr>
          <w:rFonts w:ascii="Arial" w:hAnsi="Arial" w:cs="Arial"/>
          <w:iCs/>
        </w:rPr>
        <w:t>Cfr</w:t>
      </w:r>
      <w:r w:rsidR="00950DBD" w:rsidRPr="007444B2">
        <w:rPr>
          <w:rFonts w:ascii="Arial" w:hAnsi="Arial" w:cs="Arial"/>
          <w:iCs/>
        </w:rPr>
        <w:t xml:space="preserve">. </w:t>
      </w:r>
      <w:r w:rsidRPr="007444B2">
        <w:rPr>
          <w:rFonts w:ascii="Arial" w:hAnsi="Arial" w:cs="Arial"/>
          <w:i/>
          <w:iCs/>
        </w:rPr>
        <w:t>Gaceta del Semanario Judicial de la Federación</w:t>
      </w:r>
      <w:r w:rsidRPr="007444B2">
        <w:rPr>
          <w:rFonts w:ascii="Arial" w:hAnsi="Arial" w:cs="Arial"/>
        </w:rPr>
        <w:t>, t</w:t>
      </w:r>
      <w:r w:rsidR="00950DBD" w:rsidRPr="007444B2">
        <w:rPr>
          <w:rFonts w:ascii="Arial" w:hAnsi="Arial" w:cs="Arial"/>
        </w:rPr>
        <w:t xml:space="preserve">esis de </w:t>
      </w:r>
      <w:r w:rsidRPr="007444B2">
        <w:rPr>
          <w:rFonts w:ascii="Arial" w:hAnsi="Arial" w:cs="Arial"/>
        </w:rPr>
        <w:t>j</w:t>
      </w:r>
      <w:r w:rsidR="00950DBD" w:rsidRPr="007444B2">
        <w:rPr>
          <w:rFonts w:ascii="Arial" w:hAnsi="Arial" w:cs="Arial"/>
        </w:rPr>
        <w:t>urisprudencia P./J. 21/2014 (10</w:t>
      </w:r>
      <w:r w:rsidRPr="007444B2">
        <w:rPr>
          <w:rFonts w:ascii="Arial" w:hAnsi="Arial" w:cs="Arial"/>
        </w:rPr>
        <w:t>ª</w:t>
      </w:r>
      <w:r w:rsidR="00950DBD" w:rsidRPr="007444B2">
        <w:rPr>
          <w:rFonts w:ascii="Arial" w:hAnsi="Arial" w:cs="Arial"/>
        </w:rPr>
        <w:t xml:space="preserve">), </w:t>
      </w:r>
      <w:r w:rsidRPr="007444B2">
        <w:rPr>
          <w:rFonts w:ascii="Arial" w:hAnsi="Arial" w:cs="Arial"/>
        </w:rPr>
        <w:t>Pleno</w:t>
      </w:r>
      <w:r w:rsidR="00950DBD" w:rsidRPr="007444B2">
        <w:rPr>
          <w:rFonts w:ascii="Arial" w:hAnsi="Arial" w:cs="Arial"/>
        </w:rPr>
        <w:t>, Décima Época, Libro 5, abril de 2014, Tomo I, página 204, número de registro 2006225, de rubro</w:t>
      </w:r>
      <w:r w:rsidR="00950DBD" w:rsidRPr="007444B2">
        <w:rPr>
          <w:rFonts w:ascii="Arial" w:hAnsi="Arial" w:cs="Arial"/>
          <w:b/>
        </w:rPr>
        <w:t xml:space="preserve">: </w:t>
      </w:r>
      <w:bookmarkStart w:id="13" w:name="_Hlk52365126"/>
      <w:r w:rsidR="00950DBD" w:rsidRPr="007444B2">
        <w:rPr>
          <w:rFonts w:ascii="Arial" w:hAnsi="Arial" w:cs="Arial"/>
          <w:b/>
        </w:rPr>
        <w:t>“JURISPRUDENCIA EMITIDA POR LA CORTE INTERAMERICANA DE DERECHOS HUMANOS. ES VINCULANTE PARA LOS JUECES MEXICANOS SIEMPRE QUE SEA MÁS FAVORABLE A LA PERSONA</w:t>
      </w:r>
      <w:r w:rsidR="00950DBD" w:rsidRPr="007444B2">
        <w:rPr>
          <w:rFonts w:ascii="Arial" w:hAnsi="Arial" w:cs="Arial"/>
        </w:rPr>
        <w:t>.”</w:t>
      </w:r>
      <w:bookmarkEnd w:id="13"/>
      <w:r w:rsidR="0075227D" w:rsidRPr="007444B2">
        <w:rPr>
          <w:rFonts w:ascii="Arial" w:hAnsi="Arial" w:cs="Arial"/>
        </w:rPr>
        <w:t xml:space="preserve"> Ponente: ministro Arturo Zaldívar Lelo de Larrea. Secretario: Arturo Bárcena Zubieta.</w:t>
      </w:r>
    </w:p>
  </w:footnote>
  <w:footnote w:id="103">
    <w:p w14:paraId="1EB76082" w14:textId="0D535A43" w:rsidR="0075227D" w:rsidRPr="007444B2" w:rsidRDefault="0075227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En el artículo 26 de la Convención Americana sobre Derechos Humanos, de acuerdo con la interpretación que sobre de su estándar ha sostenido la Corte Interamericana de Derechos Humanos; en el Protocolo Adicional a la Convención Americana sobre Derechos Humanos en Materia de Derechos Económicos, Sociales y Culturales —Protocolo de San Salvador (artículo 10).</w:t>
      </w:r>
    </w:p>
    <w:p w14:paraId="505BF7FA" w14:textId="2202384F" w:rsidR="0075227D" w:rsidRPr="007444B2" w:rsidRDefault="0075227D" w:rsidP="003C7A71">
      <w:pPr>
        <w:pStyle w:val="Textonotapie"/>
        <w:snapToGrid w:val="0"/>
        <w:spacing w:after="80"/>
        <w:jc w:val="both"/>
        <w:rPr>
          <w:rFonts w:ascii="Arial" w:hAnsi="Arial" w:cs="Arial"/>
        </w:rPr>
      </w:pPr>
      <w:r w:rsidRPr="007444B2">
        <w:rPr>
          <w:rFonts w:ascii="Arial" w:hAnsi="Arial" w:cs="Arial"/>
        </w:rPr>
        <w:t>Para identificar aquellos derechos que pueden ser derivados interpretativamente del artículo 26, se debe considerar que este realiza una remisión directa a las normas económicas, sociales y sobre educación, ciencia y cultura contenidas en la Carta de la OEA. De una lectura de este último instrumento, la Corte advirtió que reconoce a la salud en el 34.i y 34.l de la Carta de la OEA que establece, entre los objetivos básicos del desarrollo integral, el de la “[d]efensa del potencial humano mediante la extensión y aplicación de los modernos conocimientos de la ciencia médica”, así como de las “[c]ondiciones que hagan posible una vida sana, productiva y digna”. Por su parte, el artículo 45.h destaca que “el hombre sólo puede alcanzar la plena realización de sus aspiraciones dentro de un orden social justo”, por lo que los Estados convienen en dedicar esfuerzos a la aplicación de principios, entre ellos el: “h) Desarrollo de una política eficiente de seguridad social”. De esta forma, la Corte reiteró que existe una referencia con el suficiente grado de especificidad para derivar la existencia del derecho a la salud reconocido por la Carta de la OEA. En consecuencia, la Corte considera que el derecho a la salud es un derecho protegido por el artículo 26 de la Convención.</w:t>
      </w:r>
    </w:p>
  </w:footnote>
  <w:footnote w:id="104">
    <w:p w14:paraId="7B3ABD15" w14:textId="53890B73"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COIDH.</w:t>
      </w:r>
      <w:r w:rsidRPr="007444B2">
        <w:rPr>
          <w:rFonts w:ascii="Arial" w:hAnsi="Arial" w:cs="Arial"/>
          <w:i/>
          <w:iCs/>
        </w:rPr>
        <w:t xml:space="preserve"> Caso Hernández Vs. Argentina</w:t>
      </w:r>
      <w:r w:rsidRPr="007444B2">
        <w:rPr>
          <w:rFonts w:ascii="Arial" w:hAnsi="Arial" w:cs="Arial"/>
        </w:rPr>
        <w:t xml:space="preserve">. Excepción Preliminar, Fondo, Reparaciones y Costas. Sentencia de 22 de noviembre de 2019. Serie C No. 395., </w:t>
      </w:r>
      <w:r w:rsidR="0075227D" w:rsidRPr="007444B2">
        <w:rPr>
          <w:rFonts w:ascii="Arial" w:hAnsi="Arial" w:cs="Arial"/>
        </w:rPr>
        <w:t>p</w:t>
      </w:r>
      <w:r w:rsidRPr="007444B2">
        <w:rPr>
          <w:rFonts w:ascii="Arial" w:hAnsi="Arial" w:cs="Arial"/>
        </w:rPr>
        <w:t>árr</w:t>
      </w:r>
      <w:r w:rsidR="0075227D" w:rsidRPr="007444B2">
        <w:rPr>
          <w:rFonts w:ascii="Arial" w:hAnsi="Arial" w:cs="Arial"/>
        </w:rPr>
        <w:t>.</w:t>
      </w:r>
      <w:r w:rsidRPr="007444B2">
        <w:rPr>
          <w:rFonts w:ascii="Arial" w:hAnsi="Arial" w:cs="Arial"/>
        </w:rPr>
        <w:t xml:space="preserve"> 71.</w:t>
      </w:r>
    </w:p>
  </w:footnote>
  <w:footnote w:id="105">
    <w:p w14:paraId="06FC85DE" w14:textId="56E300B2" w:rsidR="008E1397"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8E1397" w:rsidRPr="007444B2">
        <w:rPr>
          <w:rFonts w:ascii="Arial" w:hAnsi="Arial" w:cs="Arial"/>
        </w:rPr>
        <w:t>Para ello ha retomado el criterio del Comité DESC sobre la Observación General N.14</w:t>
      </w:r>
      <w:r w:rsidR="00BD446C" w:rsidRPr="007444B2">
        <w:rPr>
          <w:rFonts w:ascii="Arial" w:hAnsi="Arial" w:cs="Arial"/>
        </w:rPr>
        <w:t>.</w:t>
      </w:r>
    </w:p>
    <w:p w14:paraId="76C817C7" w14:textId="232CC133" w:rsidR="00950DBD" w:rsidRPr="007444B2" w:rsidRDefault="00950DBD" w:rsidP="003C7A71">
      <w:pPr>
        <w:pStyle w:val="Textonotapie"/>
        <w:snapToGrid w:val="0"/>
        <w:spacing w:after="80"/>
        <w:jc w:val="both"/>
        <w:rPr>
          <w:rFonts w:ascii="Arial" w:hAnsi="Arial" w:cs="Arial"/>
        </w:rPr>
      </w:pPr>
      <w:r w:rsidRPr="007444B2">
        <w:rPr>
          <w:rFonts w:ascii="Arial" w:hAnsi="Arial" w:cs="Arial"/>
          <w:i/>
          <w:iCs/>
        </w:rPr>
        <w:t xml:space="preserve">Ibid., </w:t>
      </w:r>
      <w:r w:rsidRPr="007444B2">
        <w:rPr>
          <w:rFonts w:ascii="Arial" w:hAnsi="Arial" w:cs="Arial"/>
        </w:rPr>
        <w:t xml:space="preserve">párrafo 235. </w:t>
      </w:r>
    </w:p>
  </w:footnote>
  <w:footnote w:id="106">
    <w:p w14:paraId="7A25D07F" w14:textId="77777777" w:rsidR="00950DBD" w:rsidRPr="007444B2" w:rsidRDefault="00950DBD" w:rsidP="003C7A71">
      <w:pPr>
        <w:pStyle w:val="Textonotapie"/>
        <w:snapToGrid w:val="0"/>
        <w:spacing w:after="80"/>
        <w:jc w:val="both"/>
        <w:rPr>
          <w:rFonts w:ascii="Arial" w:hAnsi="Arial" w:cs="Arial"/>
          <w:i/>
          <w:iCs/>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 xml:space="preserve">Loc. Cit. </w:t>
      </w:r>
    </w:p>
  </w:footnote>
  <w:footnote w:id="107">
    <w:p w14:paraId="4B145006" w14:textId="77777777" w:rsidR="00B31333" w:rsidRPr="007444B2" w:rsidRDefault="00B31333"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COIDH. </w:t>
      </w:r>
      <w:r w:rsidRPr="007444B2">
        <w:rPr>
          <w:rFonts w:ascii="Arial" w:hAnsi="Arial" w:cs="Arial"/>
          <w:i/>
        </w:rPr>
        <w:t xml:space="preserve">Caso Gonzales Lluy y otros Vs. Ecuador. </w:t>
      </w:r>
      <w:r w:rsidRPr="007444B2">
        <w:rPr>
          <w:rFonts w:ascii="Arial" w:hAnsi="Arial" w:cs="Arial"/>
        </w:rPr>
        <w:t xml:space="preserve">Excepciones Preliminares, Fondo, Reparaciones y Costas. Sentencia de 1 de septiembre de 2015. Serie C. No. 298. Párrafo 194. </w:t>
      </w:r>
    </w:p>
  </w:footnote>
  <w:footnote w:id="108">
    <w:p w14:paraId="7D4E728E" w14:textId="77777777"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COIDH. </w:t>
      </w:r>
      <w:r w:rsidRPr="007444B2">
        <w:rPr>
          <w:rFonts w:ascii="Arial" w:hAnsi="Arial" w:cs="Arial"/>
          <w:i/>
        </w:rPr>
        <w:t xml:space="preserve">Caso Artavia Murillo y otros (Fecundación in Vitro) Vs. Costa Risa. </w:t>
      </w:r>
      <w:r w:rsidRPr="007444B2">
        <w:rPr>
          <w:rFonts w:ascii="Arial" w:hAnsi="Arial" w:cs="Arial"/>
        </w:rPr>
        <w:t xml:space="preserve">Excepciones Preliminares, Fondo, Reparaciones y Costas. Sentencia de 28 de noviembre de 2012. Serie C No. 257, párrafo. 148. </w:t>
      </w:r>
    </w:p>
  </w:footnote>
  <w:footnote w:id="109">
    <w:p w14:paraId="458DB7A2" w14:textId="77777777"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COIDH. </w:t>
      </w:r>
      <w:r w:rsidRPr="007444B2">
        <w:rPr>
          <w:rFonts w:ascii="Arial" w:hAnsi="Arial" w:cs="Arial"/>
          <w:i/>
        </w:rPr>
        <w:t>Caso Poblete Vilches y otros Vs. Chile.</w:t>
      </w:r>
      <w:r w:rsidRPr="007444B2">
        <w:rPr>
          <w:rFonts w:ascii="Arial" w:hAnsi="Arial" w:cs="Arial"/>
        </w:rPr>
        <w:t xml:space="preserve"> Fondo, Reparaciones y Costas. Sentencia de 8 de marzo de 2018. Serie C No. 349. Párrafo 104. </w:t>
      </w:r>
    </w:p>
  </w:footnote>
  <w:footnote w:id="110">
    <w:p w14:paraId="68CA9A0A" w14:textId="648C8C70"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004D6505" w:rsidRPr="007444B2">
        <w:rPr>
          <w:rFonts w:ascii="Arial" w:hAnsi="Arial" w:cs="Arial"/>
          <w:i/>
        </w:rPr>
        <w:t>Ídem</w:t>
      </w:r>
      <w:r w:rsidRPr="007444B2">
        <w:rPr>
          <w:rFonts w:ascii="Arial" w:hAnsi="Arial" w:cs="Arial"/>
          <w:i/>
        </w:rPr>
        <w:t>.</w:t>
      </w:r>
    </w:p>
  </w:footnote>
  <w:footnote w:id="111">
    <w:p w14:paraId="34E52BDA" w14:textId="054168BC" w:rsidR="00572405" w:rsidRPr="007444B2" w:rsidRDefault="00572405"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Artículos 1.1 y 2 de la Convención Americana sobre Derechos Humanos</w:t>
      </w:r>
      <w:r w:rsidR="004408F7" w:rsidRPr="007444B2">
        <w:rPr>
          <w:rFonts w:ascii="Arial" w:hAnsi="Arial" w:cs="Arial"/>
        </w:rPr>
        <w:t>.</w:t>
      </w:r>
    </w:p>
  </w:footnote>
  <w:footnote w:id="112">
    <w:p w14:paraId="3F8469D1" w14:textId="77777777" w:rsidR="00950DBD" w:rsidRPr="007444B2" w:rsidRDefault="00950DBD" w:rsidP="003C7A71">
      <w:pPr>
        <w:pStyle w:val="Textonotapie"/>
        <w:snapToGrid w:val="0"/>
        <w:spacing w:after="80"/>
        <w:jc w:val="both"/>
        <w:rPr>
          <w:rFonts w:ascii="Arial" w:hAnsi="Arial" w:cs="Arial"/>
          <w:i/>
        </w:rPr>
      </w:pPr>
      <w:r w:rsidRPr="007444B2">
        <w:rPr>
          <w:rStyle w:val="Refdenotaalpie"/>
          <w:rFonts w:ascii="Arial" w:hAnsi="Arial" w:cs="Arial"/>
          <w:i/>
        </w:rPr>
        <w:footnoteRef/>
      </w:r>
      <w:r w:rsidRPr="007444B2">
        <w:rPr>
          <w:rFonts w:ascii="Arial" w:hAnsi="Arial" w:cs="Arial"/>
          <w:i/>
        </w:rPr>
        <w:t xml:space="preserve"> Ídem. </w:t>
      </w:r>
    </w:p>
  </w:footnote>
  <w:footnote w:id="113">
    <w:p w14:paraId="42F9806E" w14:textId="237B0948" w:rsidR="00353282" w:rsidRPr="007444B2" w:rsidRDefault="00353282"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Específicamente, en el amparo en revisión 378/2014, resuelto por la Segunda Sala.</w:t>
      </w:r>
    </w:p>
  </w:footnote>
  <w:footnote w:id="114">
    <w:p w14:paraId="6B008FEF" w14:textId="395B987D" w:rsidR="00772CCC" w:rsidRPr="007444B2" w:rsidRDefault="00772CCC"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Reconocido en el artículo 4º de la Constitución Federal</w:t>
      </w:r>
      <w:r w:rsidR="004408F7" w:rsidRPr="007444B2">
        <w:rPr>
          <w:rFonts w:ascii="Arial" w:hAnsi="Arial" w:cs="Arial"/>
        </w:rPr>
        <w:t>.</w:t>
      </w:r>
    </w:p>
  </w:footnote>
  <w:footnote w:id="115">
    <w:p w14:paraId="0218A99A" w14:textId="7F869861"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6B612A" w:rsidRPr="00802C91">
        <w:rPr>
          <w:rFonts w:ascii="Arial" w:hAnsi="Arial" w:cs="Arial"/>
        </w:rPr>
        <w:t>Amparo en revisión 378/2014, resuelto por la Segunda Sala de la Suprema Corte de Justicia de la Nación en sesión de 15 de octubre de 2014, por mayoría de tres votos</w:t>
      </w:r>
      <w:r w:rsidR="006B612A">
        <w:rPr>
          <w:rFonts w:ascii="Arial" w:hAnsi="Arial" w:cs="Arial"/>
        </w:rPr>
        <w:t xml:space="preserve"> </w:t>
      </w:r>
      <w:r w:rsidR="006B612A" w:rsidRPr="00395F96">
        <w:rPr>
          <w:rFonts w:ascii="Arial" w:hAnsi="Arial" w:cs="Arial"/>
        </w:rPr>
        <w:t>de los señores Ministros Alberto Pérez Dayán (ponente), José Fernando Franco González Salas y Presidente Luis María Aguilar Morales. La señora Ministra Margarita Beatriz Luna Ramos emitió su voto en contra. Ausente el señor Ministro Sergio A. Valls Hernández</w:t>
      </w:r>
      <w:r w:rsidR="00885FE5" w:rsidRPr="007444B2">
        <w:rPr>
          <w:rFonts w:ascii="Arial" w:hAnsi="Arial" w:cs="Arial"/>
        </w:rPr>
        <w:t xml:space="preserve">. </w:t>
      </w:r>
    </w:p>
    <w:p w14:paraId="6390759A" w14:textId="398DC286" w:rsidR="005429A0" w:rsidRPr="007444B2" w:rsidRDefault="005429A0" w:rsidP="003C7A71">
      <w:pPr>
        <w:pStyle w:val="Textonotapie"/>
        <w:snapToGrid w:val="0"/>
        <w:spacing w:after="80"/>
        <w:jc w:val="both"/>
        <w:rPr>
          <w:rFonts w:ascii="Arial" w:hAnsi="Arial" w:cs="Arial"/>
        </w:rPr>
      </w:pPr>
      <w:r w:rsidRPr="007444B2">
        <w:rPr>
          <w:rFonts w:ascii="Arial" w:hAnsi="Arial" w:cs="Arial"/>
        </w:rPr>
        <w:t>En este asunto, esta Suprema Corte se ha adherido al estándar de protección propuesto por la Observación General No. 14 del Comité DESC, y al artículo 12 del Pacto Internacional de Derechos Civiles y Políticos, así como al artículo 10 del Protocolo Adicional a la Convención Americana de Derechos Humanos</w:t>
      </w:r>
      <w:r w:rsidR="000F1482">
        <w:rPr>
          <w:rFonts w:ascii="Arial" w:hAnsi="Arial" w:cs="Arial"/>
        </w:rPr>
        <w:t xml:space="preserve"> en materia </w:t>
      </w:r>
      <w:r w:rsidR="000F1482" w:rsidRPr="00660D88">
        <w:rPr>
          <w:rFonts w:ascii="Arial" w:hAnsi="Arial" w:cs="Arial"/>
        </w:rPr>
        <w:t>de Derechos Económicos, Sociales y Culturales —Protocolo de San Salvador—.</w:t>
      </w:r>
    </w:p>
  </w:footnote>
  <w:footnote w:id="116">
    <w:p w14:paraId="072F1F16" w14:textId="77777777" w:rsidR="00950DBD" w:rsidRPr="007444B2" w:rsidRDefault="00950DBD" w:rsidP="003C7A71">
      <w:pPr>
        <w:pStyle w:val="Textonotapie"/>
        <w:snapToGrid w:val="0"/>
        <w:spacing w:after="80"/>
        <w:jc w:val="both"/>
        <w:rPr>
          <w:rFonts w:ascii="Arial" w:hAnsi="Arial" w:cs="Arial"/>
          <w:i/>
          <w:iCs/>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 xml:space="preserve">Ibid. </w:t>
      </w:r>
    </w:p>
  </w:footnote>
  <w:footnote w:id="117">
    <w:p w14:paraId="35C853EE" w14:textId="77777777" w:rsidR="00950DBD" w:rsidRPr="007444B2" w:rsidRDefault="00950DBD" w:rsidP="003C7A71">
      <w:pPr>
        <w:pStyle w:val="Textonotapie"/>
        <w:snapToGrid w:val="0"/>
        <w:spacing w:after="80"/>
        <w:jc w:val="both"/>
        <w:rPr>
          <w:rFonts w:ascii="Arial" w:hAnsi="Arial" w:cs="Arial"/>
          <w:i/>
          <w:iCs/>
          <w:lang w:val="en-US"/>
        </w:rPr>
      </w:pPr>
      <w:r w:rsidRPr="007444B2">
        <w:rPr>
          <w:rStyle w:val="Refdenotaalpie"/>
          <w:rFonts w:ascii="Arial" w:hAnsi="Arial" w:cs="Arial"/>
        </w:rPr>
        <w:footnoteRef/>
      </w:r>
      <w:r w:rsidRPr="007444B2">
        <w:rPr>
          <w:rFonts w:ascii="Arial" w:hAnsi="Arial" w:cs="Arial"/>
          <w:lang w:val="en-US"/>
        </w:rPr>
        <w:t xml:space="preserve"> </w:t>
      </w:r>
      <w:r w:rsidRPr="007444B2">
        <w:rPr>
          <w:rFonts w:ascii="Arial" w:hAnsi="Arial" w:cs="Arial"/>
          <w:i/>
          <w:iCs/>
          <w:lang w:val="en-US"/>
        </w:rPr>
        <w:t xml:space="preserve">Ibid. </w:t>
      </w:r>
    </w:p>
  </w:footnote>
  <w:footnote w:id="118">
    <w:p w14:paraId="3A33D1E7" w14:textId="77777777" w:rsidR="00950DBD" w:rsidRPr="007444B2" w:rsidRDefault="00950DBD" w:rsidP="003C7A71">
      <w:pPr>
        <w:pStyle w:val="Textonotapie"/>
        <w:snapToGrid w:val="0"/>
        <w:spacing w:after="80"/>
        <w:jc w:val="both"/>
        <w:rPr>
          <w:rFonts w:ascii="Arial" w:hAnsi="Arial" w:cs="Arial"/>
          <w:lang w:val="en-US"/>
        </w:rPr>
      </w:pPr>
      <w:r w:rsidRPr="007444B2">
        <w:rPr>
          <w:rStyle w:val="Refdenotaalpie"/>
          <w:rFonts w:ascii="Arial" w:hAnsi="Arial" w:cs="Arial"/>
        </w:rPr>
        <w:footnoteRef/>
      </w:r>
      <w:r w:rsidRPr="007444B2">
        <w:rPr>
          <w:rFonts w:ascii="Arial" w:hAnsi="Arial" w:cs="Arial"/>
          <w:lang w:val="en-US"/>
        </w:rPr>
        <w:t xml:space="preserve"> </w:t>
      </w:r>
      <w:r w:rsidRPr="007444B2">
        <w:rPr>
          <w:rFonts w:ascii="Arial" w:hAnsi="Arial" w:cs="Arial"/>
          <w:i/>
          <w:iCs/>
          <w:lang w:val="en-US"/>
        </w:rPr>
        <w:t>Ibid.</w:t>
      </w:r>
    </w:p>
  </w:footnote>
  <w:footnote w:id="119">
    <w:p w14:paraId="7108626E" w14:textId="77777777" w:rsidR="00950DBD" w:rsidRPr="007444B2" w:rsidRDefault="00950DBD" w:rsidP="003C7A71">
      <w:pPr>
        <w:pStyle w:val="Textonotapie"/>
        <w:snapToGrid w:val="0"/>
        <w:spacing w:after="80"/>
        <w:jc w:val="both"/>
        <w:rPr>
          <w:rFonts w:ascii="Arial" w:hAnsi="Arial" w:cs="Arial"/>
          <w:lang w:val="en-US"/>
        </w:rPr>
      </w:pPr>
      <w:r w:rsidRPr="007444B2">
        <w:rPr>
          <w:rStyle w:val="Refdenotaalpie"/>
          <w:rFonts w:ascii="Arial" w:hAnsi="Arial" w:cs="Arial"/>
        </w:rPr>
        <w:footnoteRef/>
      </w:r>
      <w:r w:rsidRPr="007444B2">
        <w:rPr>
          <w:rFonts w:ascii="Arial" w:hAnsi="Arial" w:cs="Arial"/>
          <w:lang w:val="en-US"/>
        </w:rPr>
        <w:t xml:space="preserve"> </w:t>
      </w:r>
      <w:r w:rsidRPr="007444B2">
        <w:rPr>
          <w:rFonts w:ascii="Arial" w:hAnsi="Arial" w:cs="Arial"/>
          <w:i/>
          <w:iCs/>
          <w:lang w:val="en-US"/>
        </w:rPr>
        <w:t>Ibid.</w:t>
      </w:r>
    </w:p>
  </w:footnote>
  <w:footnote w:id="120">
    <w:p w14:paraId="640610A8" w14:textId="1620D1C2" w:rsidR="00950DBD" w:rsidRPr="007444B2" w:rsidRDefault="00950DBD" w:rsidP="003C7A71">
      <w:pPr>
        <w:pStyle w:val="Textonotapie"/>
        <w:snapToGrid w:val="0"/>
        <w:spacing w:after="80"/>
        <w:jc w:val="both"/>
        <w:rPr>
          <w:rFonts w:ascii="Arial" w:hAnsi="Arial" w:cs="Arial"/>
          <w:i/>
          <w:iCs/>
        </w:rPr>
      </w:pPr>
      <w:r w:rsidRPr="007444B2">
        <w:rPr>
          <w:rStyle w:val="Refdenotaalpie"/>
          <w:rFonts w:ascii="Arial" w:hAnsi="Arial" w:cs="Arial"/>
        </w:rPr>
        <w:footnoteRef/>
      </w:r>
      <w:r w:rsidRPr="007444B2">
        <w:rPr>
          <w:rFonts w:ascii="Arial" w:hAnsi="Arial" w:cs="Arial"/>
        </w:rPr>
        <w:t xml:space="preserve"> Amparo en revisión 378/2014</w:t>
      </w:r>
      <w:r w:rsidR="00DE0681" w:rsidRPr="007444B2">
        <w:rPr>
          <w:rFonts w:ascii="Arial" w:hAnsi="Arial" w:cs="Arial"/>
        </w:rPr>
        <w:t>.</w:t>
      </w:r>
    </w:p>
  </w:footnote>
  <w:footnote w:id="121">
    <w:p w14:paraId="2BA7922B" w14:textId="5D535A8E" w:rsidR="004A627A" w:rsidRPr="007444B2" w:rsidRDefault="004A627A"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Cs/>
        </w:rPr>
        <w:t xml:space="preserve">Cfr. </w:t>
      </w:r>
      <w:r w:rsidR="006639BC" w:rsidRPr="007444B2">
        <w:rPr>
          <w:rFonts w:ascii="Arial" w:hAnsi="Arial" w:cs="Arial"/>
          <w:i/>
          <w:iCs/>
        </w:rPr>
        <w:t>Gaceta del Semanario Judicial de la Federación</w:t>
      </w:r>
      <w:r w:rsidR="006639BC" w:rsidRPr="007444B2">
        <w:rPr>
          <w:rFonts w:ascii="Arial" w:hAnsi="Arial" w:cs="Arial"/>
        </w:rPr>
        <w:t>,</w:t>
      </w:r>
      <w:r w:rsidRPr="007444B2">
        <w:rPr>
          <w:rFonts w:ascii="Arial" w:hAnsi="Arial" w:cs="Arial"/>
          <w:i/>
        </w:rPr>
        <w:t xml:space="preserve"> </w:t>
      </w:r>
      <w:r w:rsidR="00C011F2" w:rsidRPr="007444B2">
        <w:rPr>
          <w:rFonts w:ascii="Arial" w:hAnsi="Arial" w:cs="Arial"/>
        </w:rPr>
        <w:t>t</w:t>
      </w:r>
      <w:r w:rsidRPr="007444B2">
        <w:rPr>
          <w:rFonts w:ascii="Arial" w:hAnsi="Arial" w:cs="Arial"/>
        </w:rPr>
        <w:t xml:space="preserve">esis </w:t>
      </w:r>
      <w:r w:rsidR="00C011F2" w:rsidRPr="007444B2">
        <w:rPr>
          <w:rFonts w:ascii="Arial" w:hAnsi="Arial" w:cs="Arial"/>
        </w:rPr>
        <w:t>a</w:t>
      </w:r>
      <w:r w:rsidRPr="007444B2">
        <w:rPr>
          <w:rFonts w:ascii="Arial" w:hAnsi="Arial" w:cs="Arial"/>
        </w:rPr>
        <w:t>islada 2</w:t>
      </w:r>
      <w:r w:rsidR="00C011F2" w:rsidRPr="007444B2">
        <w:rPr>
          <w:rFonts w:ascii="Arial" w:hAnsi="Arial" w:cs="Arial"/>
        </w:rPr>
        <w:t>ª</w:t>
      </w:r>
      <w:r w:rsidRPr="007444B2">
        <w:rPr>
          <w:rFonts w:ascii="Arial" w:hAnsi="Arial" w:cs="Arial"/>
        </w:rPr>
        <w:t xml:space="preserve"> CVIII/2014 (10</w:t>
      </w:r>
      <w:r w:rsidR="00C011F2" w:rsidRPr="007444B2">
        <w:rPr>
          <w:rFonts w:ascii="Arial" w:hAnsi="Arial" w:cs="Arial"/>
        </w:rPr>
        <w:t>ª</w:t>
      </w:r>
      <w:r w:rsidRPr="007444B2">
        <w:rPr>
          <w:rFonts w:ascii="Arial" w:hAnsi="Arial" w:cs="Arial"/>
        </w:rPr>
        <w:t xml:space="preserve">), </w:t>
      </w:r>
      <w:r w:rsidR="00C011F2" w:rsidRPr="007444B2">
        <w:rPr>
          <w:rFonts w:ascii="Arial" w:hAnsi="Arial" w:cs="Arial"/>
        </w:rPr>
        <w:t xml:space="preserve">Segunda Sala, </w:t>
      </w:r>
      <w:r w:rsidRPr="007444B2">
        <w:rPr>
          <w:rFonts w:ascii="Arial" w:hAnsi="Arial" w:cs="Arial"/>
        </w:rPr>
        <w:t>Décima Época, Libro 12, noviembre de 2014, Tomo I, página 1192, registro</w:t>
      </w:r>
      <w:r w:rsidR="00C011F2" w:rsidRPr="007444B2">
        <w:rPr>
          <w:rFonts w:ascii="Arial" w:hAnsi="Arial" w:cs="Arial"/>
        </w:rPr>
        <w:t xml:space="preserve"> digital</w:t>
      </w:r>
      <w:r w:rsidRPr="007444B2">
        <w:rPr>
          <w:rFonts w:ascii="Arial" w:hAnsi="Arial" w:cs="Arial"/>
        </w:rPr>
        <w:t xml:space="preserve"> 2007938, de rubro</w:t>
      </w:r>
      <w:r w:rsidR="006639BC" w:rsidRPr="007444B2">
        <w:rPr>
          <w:rFonts w:ascii="Arial" w:hAnsi="Arial" w:cs="Arial"/>
        </w:rPr>
        <w:t xml:space="preserve"> y texto</w:t>
      </w:r>
      <w:r w:rsidRPr="007444B2">
        <w:rPr>
          <w:rFonts w:ascii="Arial" w:hAnsi="Arial" w:cs="Arial"/>
        </w:rPr>
        <w:t xml:space="preserve">: </w:t>
      </w:r>
      <w:bookmarkStart w:id="15" w:name="_Hlk52366259"/>
      <w:r w:rsidRPr="007444B2">
        <w:rPr>
          <w:rFonts w:ascii="Arial" w:hAnsi="Arial" w:cs="Arial"/>
          <w:b/>
        </w:rPr>
        <w:t>“SALUD. DERECHO AL NIVEL MÁS ALTO POSIBLE. ÉSTE PUEDE COMPRENDER OBLIGACIONES INMEDIATAS, COMO DE CUMPLIMIENTO PROGRESIVO.</w:t>
      </w:r>
      <w:bookmarkEnd w:id="15"/>
      <w:r w:rsidR="006639BC" w:rsidRPr="007444B2">
        <w:rPr>
          <w:rFonts w:ascii="Arial" w:hAnsi="Arial" w:cs="Arial"/>
          <w:b/>
        </w:rPr>
        <w:t xml:space="preserve"> </w:t>
      </w:r>
      <w:r w:rsidR="006639BC" w:rsidRPr="007444B2">
        <w:rPr>
          <w:rFonts w:ascii="Arial" w:hAnsi="Arial" w:cs="Arial"/>
        </w:rPr>
        <w:t xml:space="preserve">El artículo </w:t>
      </w:r>
      <w:hyperlink r:id="rId1" w:history="1">
        <w:r w:rsidR="006639BC" w:rsidRPr="007444B2">
          <w:rPr>
            <w:rFonts w:ascii="Arial" w:hAnsi="Arial" w:cs="Arial"/>
          </w:rPr>
          <w:t>2 del Pacto Internacional de Derechos Económicos, Sociales y Culturales</w:t>
        </w:r>
      </w:hyperlink>
      <w:r w:rsidR="006639BC" w:rsidRPr="007444B2">
        <w:rPr>
          <w:rFonts w:ascii="Arial" w:hAnsi="Arial" w:cs="Arial"/>
        </w:rPr>
        <w:t xml:space="preserve"> prevé obligaciones de contenido y de resultado;</w:t>
      </w:r>
      <w:r w:rsidR="006639BC" w:rsidRPr="007444B2">
        <w:rPr>
          <w:rFonts w:ascii="Arial" w:hAnsi="Arial" w:cs="Arial"/>
          <w:shd w:val="clear" w:color="auto" w:fill="FFFFFF"/>
        </w:rPr>
        <w:t xml:space="preserve"> </w:t>
      </w:r>
      <w:r w:rsidR="006639BC" w:rsidRPr="007444B2">
        <w:rPr>
          <w:rFonts w:ascii="Arial" w:hAnsi="Arial" w:cs="Arial"/>
        </w:rPr>
        <w:t>aquéllas, de carácter inmediato, se refieren a que los derechos se ejerciten sin discriminación y a que el Estado adopte dentro de un plazo breve medidas deliberadas, concretas y orientadas a satisfacer las obligaciones convencionales, mientras que las de resultado o mediatas, se relacionan con el principio de progresividad, el cual debe analizarse a la luz de un dispositivo de flexibilidad que refleje las realidades del mundo y las dificultades que implica para cada país asegurar la plena efectividad de los derechos económicos, sociales y culturales. En esa lógica, teniendo como referente el derecho de toda persona al disfrute del más alto nivel posible de salud física y mental contenido en el artículo</w:t>
      </w:r>
      <w:r w:rsidR="00AC730A" w:rsidRPr="007444B2">
        <w:rPr>
          <w:rFonts w:ascii="Arial" w:hAnsi="Arial" w:cs="Arial"/>
        </w:rPr>
        <w:t xml:space="preserve"> </w:t>
      </w:r>
      <w:hyperlink r:id="rId2" w:history="1">
        <w:r w:rsidR="006639BC" w:rsidRPr="007444B2">
          <w:rPr>
            <w:rFonts w:ascii="Arial" w:hAnsi="Arial" w:cs="Arial"/>
          </w:rPr>
          <w:t>12</w:t>
        </w:r>
      </w:hyperlink>
      <w:r w:rsidR="00AC730A" w:rsidRPr="007444B2">
        <w:rPr>
          <w:rFonts w:ascii="Arial" w:hAnsi="Arial" w:cs="Arial"/>
        </w:rPr>
        <w:t xml:space="preserve"> </w:t>
      </w:r>
      <w:r w:rsidR="006639BC" w:rsidRPr="007444B2">
        <w:rPr>
          <w:rFonts w:ascii="Arial" w:hAnsi="Arial" w:cs="Arial"/>
        </w:rPr>
        <w:t>del citado Pacto, se impone al Estado Mexicano, por una parte, la obligación inmediata de asegurar a las personas, al menos, un nivel esencial del derecho a la salud y, por otra, una de cumplimiento progresivo, consistente en lograr su pleno ejercicio por todos los medios apropiados, hasta el máximo de los recursos de que disponga. De ahí que se configurará una violación directa a las obligaciones del Pacto cuando, entre otras cuestiones, el Estado Mexicano no adopte medidas apropiadas de carácter legislativo, administrativo, presupuestario, judicial o de otra índole, para dar plena efectividad al derecho indicado.</w:t>
      </w:r>
      <w:r w:rsidR="00C011F2" w:rsidRPr="007444B2">
        <w:rPr>
          <w:rFonts w:ascii="Arial" w:hAnsi="Arial" w:cs="Arial"/>
        </w:rPr>
        <w:t>”</w:t>
      </w:r>
      <w:r w:rsidR="00CF563A" w:rsidRPr="007444B2">
        <w:rPr>
          <w:rFonts w:ascii="Arial" w:hAnsi="Arial" w:cs="Arial"/>
        </w:rPr>
        <w:t xml:space="preserve"> Ponente: ministro Alberto Pérez Dayán. Secretaria: Georgina Laso de la Vega Romero.</w:t>
      </w:r>
    </w:p>
  </w:footnote>
  <w:footnote w:id="122">
    <w:p w14:paraId="28E5EAB6" w14:textId="459E4CA4"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Cs/>
        </w:rPr>
        <w:t>Cfr.</w:t>
      </w:r>
      <w:r w:rsidR="00AC730A" w:rsidRPr="007444B2">
        <w:rPr>
          <w:rFonts w:ascii="Arial" w:hAnsi="Arial" w:cs="Arial"/>
          <w:iCs/>
        </w:rPr>
        <w:t xml:space="preserve"> </w:t>
      </w:r>
      <w:r w:rsidR="00AC730A" w:rsidRPr="007444B2">
        <w:rPr>
          <w:rFonts w:ascii="Arial" w:hAnsi="Arial" w:cs="Arial"/>
          <w:i/>
          <w:iCs/>
        </w:rPr>
        <w:t>Semanario Judicial de la Federación y su Gaceta</w:t>
      </w:r>
      <w:r w:rsidR="00AC730A" w:rsidRPr="007444B2">
        <w:rPr>
          <w:rFonts w:ascii="Arial" w:hAnsi="Arial" w:cs="Arial"/>
        </w:rPr>
        <w:t xml:space="preserve">, </w:t>
      </w:r>
      <w:r w:rsidR="007B080F" w:rsidRPr="007444B2">
        <w:rPr>
          <w:rFonts w:ascii="Arial" w:hAnsi="Arial" w:cs="Arial"/>
        </w:rPr>
        <w:t>t</w:t>
      </w:r>
      <w:r w:rsidRPr="007444B2">
        <w:rPr>
          <w:rFonts w:ascii="Arial" w:hAnsi="Arial" w:cs="Arial"/>
        </w:rPr>
        <w:t xml:space="preserve">esis </w:t>
      </w:r>
      <w:r w:rsidR="007B080F" w:rsidRPr="007444B2">
        <w:rPr>
          <w:rFonts w:ascii="Arial" w:hAnsi="Arial" w:cs="Arial"/>
        </w:rPr>
        <w:t>a</w:t>
      </w:r>
      <w:r w:rsidRPr="007444B2">
        <w:rPr>
          <w:rFonts w:ascii="Arial" w:hAnsi="Arial" w:cs="Arial"/>
        </w:rPr>
        <w:t>islada P. XVI/2011,</w:t>
      </w:r>
      <w:r w:rsidR="00873184" w:rsidRPr="007444B2">
        <w:rPr>
          <w:rFonts w:ascii="Arial" w:hAnsi="Arial" w:cs="Arial"/>
        </w:rPr>
        <w:t xml:space="preserve"> Pleno,</w:t>
      </w:r>
      <w:r w:rsidRPr="007444B2">
        <w:rPr>
          <w:rFonts w:ascii="Arial" w:hAnsi="Arial" w:cs="Arial"/>
        </w:rPr>
        <w:t xml:space="preserve"> Novena Época, Tomo XXXIV, agosto de 2011, página 29, registro</w:t>
      </w:r>
      <w:r w:rsidR="00873184" w:rsidRPr="007444B2">
        <w:rPr>
          <w:rFonts w:ascii="Arial" w:hAnsi="Arial" w:cs="Arial"/>
        </w:rPr>
        <w:t xml:space="preserve"> digital</w:t>
      </w:r>
      <w:r w:rsidRPr="007444B2">
        <w:rPr>
          <w:rFonts w:ascii="Arial" w:hAnsi="Arial" w:cs="Arial"/>
        </w:rPr>
        <w:t xml:space="preserve"> 161333, de rubro</w:t>
      </w:r>
      <w:r w:rsidR="00873184" w:rsidRPr="007444B2">
        <w:rPr>
          <w:rFonts w:ascii="Arial" w:hAnsi="Arial" w:cs="Arial"/>
        </w:rPr>
        <w:t xml:space="preserve"> y texto</w:t>
      </w:r>
      <w:r w:rsidRPr="007444B2">
        <w:rPr>
          <w:rFonts w:ascii="Arial" w:hAnsi="Arial" w:cs="Arial"/>
        </w:rPr>
        <w:t xml:space="preserve">: </w:t>
      </w:r>
      <w:bookmarkStart w:id="16" w:name="_Hlk52366285"/>
      <w:r w:rsidRPr="007444B2">
        <w:rPr>
          <w:rFonts w:ascii="Arial" w:hAnsi="Arial" w:cs="Arial"/>
          <w:b/>
        </w:rPr>
        <w:t>“DERECHO A LA SALUD. IMPONE AL ESTADO LAS OBLIGACIONES DE GARANTIZAR QUE SEA EJERCIDO SIN DISCRIMINACIÓN ALGUNA Y DE ADOPTAR MEDIDAS PARA SU PLENA REALIZACIÓN.</w:t>
      </w:r>
      <w:r w:rsidR="004555C3" w:rsidRPr="007444B2">
        <w:rPr>
          <w:rFonts w:ascii="Arial" w:hAnsi="Arial" w:cs="Arial"/>
          <w:bCs/>
        </w:rPr>
        <w:t xml:space="preserve"> </w:t>
      </w:r>
      <w:r w:rsidR="004555C3" w:rsidRPr="007444B2">
        <w:rPr>
          <w:rFonts w:ascii="Arial" w:hAnsi="Arial" w:cs="Arial"/>
        </w:rPr>
        <w:t xml:space="preserve">Del artículo </w:t>
      </w:r>
      <w:hyperlink r:id="rId3" w:history="1">
        <w:r w:rsidR="004555C3" w:rsidRPr="007444B2">
          <w:rPr>
            <w:rFonts w:ascii="Arial" w:hAnsi="Arial" w:cs="Arial"/>
          </w:rPr>
          <w:t>4o. de la Constitución Política de los Estados Unidos Mexicanos</w:t>
        </w:r>
      </w:hyperlink>
      <w:r w:rsidR="004555C3" w:rsidRPr="007444B2">
        <w:rPr>
          <w:rFonts w:ascii="Arial" w:hAnsi="Arial" w:cs="Arial"/>
        </w:rPr>
        <w:t>, según el cual toda persona tiene derecho a la salud, derivan una serie de estándares jurídicos de gran relevancia. El Estado Mexicano ha suscrito convenios internacionales que muestran el consenso internacional en torno a la importancia de garantizar al más alto nivel ciertas pretensiones relacionadas con el disfrute de este derecho, y existen documentos que esclarecen su contenido y alcance jurídico mínimo consensuado. Así, la Observación General número 14 del Comité de Derechos Económicos, Sociales y Culturales de la Organización de las Naciones Unidas, por ejemplo, dispone que el derecho a la salud garantiza pretensiones en términos de disponibilidad, accesibilidad, no discriminación, aceptabilidad y calidad de los servicios de salud y refiere que los poderes públicos tienen obligaciones de respeto, protección y cumplimiento en relación con él. Algunas de estas obligaciones son de cumplimiento inmediato y otras de progresivo, lo cual otorga relevancia normativa a los avances y retrocesos en el nivel de goce del derecho. Como destacan los párrafos 30 y siguientes de la Observación citada, aunque el Pacto Internacional de Derechos Económicos, Sociales y Culturales prevé la aplicación progresiva y reconoce los obstáculos que representa la limitación de los recursos disponibles, también impone a los Estados obligaciones de efecto inmediato, como por ejemplo las de garantizar que el derecho a la salud sea ejercido sin discriminación alguna y de adoptar medidas para su plena realización, que deben ser deliberadas y concretas. Como subraya la Observación, la realización progresiva del derecho a la salud a lo largo de un determinado periodo no priva de contenido significativo a las obligaciones de los Estados, sino que les impone el deber concreto y constante de avanzar lo más expedita y eficazmente posible hacia su plena realización. Al igual que ocurre con los demás derechos enunciados en el Pacto referido, continúa el párrafo 32 de la Observación citada, existe una fuerte presunción de que no son permisibles las medidas regresivas adoptadas en relación con el derecho a la salud.</w:t>
      </w:r>
      <w:r w:rsidRPr="007444B2">
        <w:rPr>
          <w:rFonts w:ascii="Arial" w:hAnsi="Arial" w:cs="Arial"/>
        </w:rPr>
        <w:t>”</w:t>
      </w:r>
      <w:bookmarkEnd w:id="16"/>
      <w:r w:rsidR="004555C3" w:rsidRPr="007444B2">
        <w:rPr>
          <w:rFonts w:ascii="Arial" w:hAnsi="Arial" w:cs="Arial"/>
        </w:rPr>
        <w:t xml:space="preserve"> Ponente:</w:t>
      </w:r>
      <w:r w:rsidR="00976B8A" w:rsidRPr="007444B2">
        <w:rPr>
          <w:rFonts w:ascii="Arial" w:hAnsi="Arial" w:cs="Arial"/>
        </w:rPr>
        <w:t xml:space="preserve"> ministro</w:t>
      </w:r>
      <w:r w:rsidR="004555C3" w:rsidRPr="007444B2">
        <w:rPr>
          <w:rFonts w:ascii="Arial" w:hAnsi="Arial" w:cs="Arial"/>
        </w:rPr>
        <w:t xml:space="preserve"> </w:t>
      </w:r>
      <w:r w:rsidR="00976B8A" w:rsidRPr="007444B2">
        <w:rPr>
          <w:rFonts w:ascii="Arial" w:hAnsi="Arial" w:cs="Arial"/>
        </w:rPr>
        <w:t>José Ramón Cossío Díaz. Secretarias: Francisca María Pou Giménez, Fabiana Estrada Tena y Paula María García Villegas Sánchez Cordero.</w:t>
      </w:r>
    </w:p>
  </w:footnote>
  <w:footnote w:id="123">
    <w:p w14:paraId="176A11C6" w14:textId="041BB6C7" w:rsidR="00950DBD" w:rsidRPr="007444B2" w:rsidRDefault="00950DBD" w:rsidP="003C7A71">
      <w:pPr>
        <w:pStyle w:val="Textonotapie"/>
        <w:snapToGrid w:val="0"/>
        <w:spacing w:after="80"/>
        <w:jc w:val="both"/>
        <w:rPr>
          <w:rFonts w:ascii="Arial" w:hAnsi="Arial" w:cs="Arial"/>
          <w:i/>
          <w:iCs/>
        </w:rPr>
      </w:pPr>
      <w:r w:rsidRPr="007444B2">
        <w:rPr>
          <w:rStyle w:val="Refdenotaalpie"/>
          <w:rFonts w:ascii="Arial" w:hAnsi="Arial" w:cs="Arial"/>
        </w:rPr>
        <w:footnoteRef/>
      </w:r>
      <w:r w:rsidRPr="007444B2">
        <w:rPr>
          <w:rFonts w:ascii="Arial" w:hAnsi="Arial" w:cs="Arial"/>
        </w:rPr>
        <w:t xml:space="preserve"> </w:t>
      </w:r>
      <w:r w:rsidR="00855AAF" w:rsidRPr="007444B2">
        <w:rPr>
          <w:rFonts w:ascii="Arial" w:hAnsi="Arial" w:cs="Arial"/>
        </w:rPr>
        <w:t>Estas consideraciones</w:t>
      </w:r>
      <w:r w:rsidR="00AE6E1A" w:rsidRPr="007444B2">
        <w:rPr>
          <w:rFonts w:ascii="Arial" w:hAnsi="Arial" w:cs="Arial"/>
        </w:rPr>
        <w:t xml:space="preserve"> y las siguientes</w:t>
      </w:r>
      <w:r w:rsidR="00855AAF" w:rsidRPr="007444B2">
        <w:rPr>
          <w:rFonts w:ascii="Arial" w:hAnsi="Arial" w:cs="Arial"/>
        </w:rPr>
        <w:t xml:space="preserve"> se retoman del a</w:t>
      </w:r>
      <w:r w:rsidRPr="007444B2">
        <w:rPr>
          <w:rFonts w:ascii="Arial" w:hAnsi="Arial" w:cs="Arial"/>
        </w:rPr>
        <w:t>mparo en revisión 378/2014</w:t>
      </w:r>
      <w:r w:rsidR="00DE0681" w:rsidRPr="007444B2">
        <w:rPr>
          <w:rFonts w:ascii="Arial" w:hAnsi="Arial" w:cs="Arial"/>
        </w:rPr>
        <w:t>.</w:t>
      </w:r>
    </w:p>
  </w:footnote>
  <w:footnote w:id="124">
    <w:p w14:paraId="378E47CF" w14:textId="6F219986" w:rsidR="00950DBD"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bCs/>
        </w:rPr>
        <w:t>C</w:t>
      </w:r>
      <w:r w:rsidR="00C61EB3" w:rsidRPr="007444B2">
        <w:rPr>
          <w:rFonts w:ascii="Arial" w:hAnsi="Arial" w:cs="Arial"/>
          <w:bCs/>
        </w:rPr>
        <w:t xml:space="preserve">orte </w:t>
      </w:r>
      <w:r w:rsidRPr="007444B2">
        <w:rPr>
          <w:rFonts w:ascii="Arial" w:hAnsi="Arial" w:cs="Arial"/>
          <w:bCs/>
        </w:rPr>
        <w:t xml:space="preserve">IDH. </w:t>
      </w:r>
      <w:r w:rsidRPr="007444B2">
        <w:rPr>
          <w:rFonts w:ascii="Arial" w:hAnsi="Arial" w:cs="Arial"/>
          <w:bCs/>
          <w:i/>
        </w:rPr>
        <w:t>Caso Cuscul Pivaral y otros Vs. Guatemala.</w:t>
      </w:r>
      <w:r w:rsidRPr="007444B2">
        <w:rPr>
          <w:rFonts w:ascii="Arial" w:hAnsi="Arial" w:cs="Arial"/>
        </w:rPr>
        <w:t xml:space="preserve"> Excepción Preliminar, Fondo, Reparaciones y Costas. Sentencia de 23 de agosto de 2018. Serie C No. 359. </w:t>
      </w:r>
    </w:p>
  </w:footnote>
  <w:footnote w:id="125">
    <w:p w14:paraId="6865AA1C" w14:textId="77777777" w:rsidR="00950DBD" w:rsidRPr="007444B2" w:rsidRDefault="00950DBD" w:rsidP="003C7A71">
      <w:pPr>
        <w:pStyle w:val="Textonotapie"/>
        <w:snapToGrid w:val="0"/>
        <w:spacing w:after="80"/>
        <w:ind w:left="284" w:hanging="284"/>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rPr>
        <w:t>Ibid.,</w:t>
      </w:r>
      <w:r w:rsidRPr="007444B2">
        <w:rPr>
          <w:rFonts w:ascii="Arial" w:hAnsi="Arial" w:cs="Arial"/>
        </w:rPr>
        <w:t xml:space="preserve"> </w:t>
      </w:r>
      <w:r w:rsidRPr="007444B2">
        <w:rPr>
          <w:rFonts w:ascii="Arial" w:hAnsi="Arial" w:cs="Arial"/>
          <w:bCs/>
        </w:rPr>
        <w:t>párrafo 110.</w:t>
      </w:r>
    </w:p>
  </w:footnote>
  <w:footnote w:id="126">
    <w:p w14:paraId="0854579C" w14:textId="77777777" w:rsidR="00692FE4" w:rsidRPr="007444B2" w:rsidRDefault="00950DBD"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3905CC" w:rsidRPr="007444B2">
        <w:rPr>
          <w:rFonts w:ascii="Arial" w:hAnsi="Arial" w:cs="Arial"/>
        </w:rPr>
        <w:t>Por ejemplo, e</w:t>
      </w:r>
      <w:r w:rsidRPr="007444B2">
        <w:rPr>
          <w:rFonts w:ascii="Arial" w:hAnsi="Arial" w:cs="Arial"/>
        </w:rPr>
        <w:t xml:space="preserve">nfermedades de larga duración y, por lo general, de progresión lenta. Por ejemplo, enfermedades cardiacas, infartos, cáncer, enfermedades respiratorias, diabetes, etcétera. Vid OMS. Enfermedades crónicas. </w:t>
      </w:r>
    </w:p>
    <w:p w14:paraId="1F3BF32D" w14:textId="245DF2EF" w:rsidR="00950DBD" w:rsidRPr="007444B2" w:rsidRDefault="00950DBD" w:rsidP="003C7A71">
      <w:pPr>
        <w:pStyle w:val="Textonotapie"/>
        <w:snapToGrid w:val="0"/>
        <w:spacing w:after="80"/>
        <w:jc w:val="both"/>
        <w:rPr>
          <w:rFonts w:ascii="Arial" w:hAnsi="Arial" w:cs="Arial"/>
          <w:lang w:val="es-ES"/>
        </w:rPr>
      </w:pPr>
      <w:r w:rsidRPr="007444B2">
        <w:rPr>
          <w:rFonts w:ascii="Arial" w:hAnsi="Arial" w:cs="Arial"/>
        </w:rPr>
        <w:t xml:space="preserve">Consultado en </w:t>
      </w:r>
      <w:hyperlink r:id="rId4" w:history="1">
        <w:r w:rsidR="00692FE4" w:rsidRPr="007444B2">
          <w:rPr>
            <w:rStyle w:val="Hipervnculo"/>
            <w:rFonts w:ascii="Arial" w:hAnsi="Arial" w:cs="Arial"/>
            <w:color w:val="auto"/>
          </w:rPr>
          <w:t>https://www.who.int/topics/chronic_diseases/es/</w:t>
        </w:r>
      </w:hyperlink>
      <w:r w:rsidR="00692FE4" w:rsidRPr="007444B2">
        <w:rPr>
          <w:rFonts w:ascii="Arial" w:hAnsi="Arial" w:cs="Arial"/>
        </w:rPr>
        <w:t xml:space="preserve"> </w:t>
      </w:r>
      <w:r w:rsidRPr="007444B2">
        <w:rPr>
          <w:rFonts w:ascii="Arial" w:hAnsi="Arial" w:cs="Arial"/>
        </w:rPr>
        <w:t xml:space="preserve">el </w:t>
      </w:r>
      <w:r w:rsidR="00692FE4" w:rsidRPr="007444B2">
        <w:rPr>
          <w:rFonts w:ascii="Arial" w:hAnsi="Arial" w:cs="Arial"/>
        </w:rPr>
        <w:t>24</w:t>
      </w:r>
      <w:r w:rsidRPr="007444B2">
        <w:rPr>
          <w:rFonts w:ascii="Arial" w:hAnsi="Arial" w:cs="Arial"/>
        </w:rPr>
        <w:t xml:space="preserve"> de septiembre de </w:t>
      </w:r>
      <w:r w:rsidR="00692FE4" w:rsidRPr="007444B2">
        <w:rPr>
          <w:rFonts w:ascii="Arial" w:hAnsi="Arial" w:cs="Arial"/>
        </w:rPr>
        <w:t>2020</w:t>
      </w:r>
      <w:r w:rsidRPr="007444B2">
        <w:rPr>
          <w:rFonts w:ascii="Arial" w:hAnsi="Arial" w:cs="Arial"/>
        </w:rPr>
        <w:t>.</w:t>
      </w:r>
      <w:r w:rsidR="00692FE4" w:rsidRPr="007444B2">
        <w:rPr>
          <w:rFonts w:ascii="Arial" w:hAnsi="Arial" w:cs="Arial"/>
        </w:rPr>
        <w:t xml:space="preserve"> </w:t>
      </w:r>
    </w:p>
  </w:footnote>
  <w:footnote w:id="127">
    <w:p w14:paraId="59ECDA9D" w14:textId="433D88E6" w:rsidR="00950DBD" w:rsidRPr="007444B2" w:rsidRDefault="00950DBD" w:rsidP="003C7A71">
      <w:pPr>
        <w:pStyle w:val="Textonotapie"/>
        <w:snapToGrid w:val="0"/>
        <w:spacing w:after="80"/>
        <w:jc w:val="both"/>
        <w:rPr>
          <w:rFonts w:ascii="Arial" w:hAnsi="Arial" w:cs="Arial"/>
          <w:lang w:val="es-ES"/>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lang w:val="es-ES"/>
        </w:rPr>
        <w:t>Cfr. Infra.</w:t>
      </w:r>
    </w:p>
  </w:footnote>
  <w:footnote w:id="128">
    <w:p w14:paraId="7A0A5A57" w14:textId="51D1D2C2" w:rsidR="00AF6135" w:rsidRPr="007444B2" w:rsidRDefault="00AF6135"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Véa</w:t>
      </w:r>
      <w:r w:rsidR="005C7037" w:rsidRPr="007444B2">
        <w:rPr>
          <w:rFonts w:ascii="Arial" w:hAnsi="Arial" w:cs="Arial"/>
        </w:rPr>
        <w:t>n</w:t>
      </w:r>
      <w:r w:rsidRPr="007444B2">
        <w:rPr>
          <w:rFonts w:ascii="Arial" w:hAnsi="Arial" w:cs="Arial"/>
        </w:rPr>
        <w:t>se l</w:t>
      </w:r>
      <w:r w:rsidR="005C7037" w:rsidRPr="007444B2">
        <w:rPr>
          <w:rFonts w:ascii="Arial" w:hAnsi="Arial" w:cs="Arial"/>
        </w:rPr>
        <w:t>os</w:t>
      </w:r>
      <w:r w:rsidRPr="007444B2">
        <w:rPr>
          <w:rFonts w:ascii="Arial" w:hAnsi="Arial" w:cs="Arial"/>
        </w:rPr>
        <w:t xml:space="preserve"> amparo</w:t>
      </w:r>
      <w:r w:rsidR="005C7037" w:rsidRPr="007444B2">
        <w:rPr>
          <w:rFonts w:ascii="Arial" w:hAnsi="Arial" w:cs="Arial"/>
        </w:rPr>
        <w:t>s</w:t>
      </w:r>
      <w:r w:rsidRPr="007444B2">
        <w:rPr>
          <w:rFonts w:ascii="Arial" w:hAnsi="Arial" w:cs="Arial"/>
        </w:rPr>
        <w:t xml:space="preserve"> en revisión 226/2020</w:t>
      </w:r>
      <w:r w:rsidR="004E7C33" w:rsidRPr="007444B2">
        <w:rPr>
          <w:rFonts w:ascii="Arial" w:hAnsi="Arial" w:cs="Arial"/>
        </w:rPr>
        <w:t>, 227/2020 y 228/2020</w:t>
      </w:r>
      <w:r w:rsidR="005C7037" w:rsidRPr="007444B2">
        <w:rPr>
          <w:rFonts w:ascii="Arial" w:hAnsi="Arial" w:cs="Arial"/>
        </w:rPr>
        <w:t>.</w:t>
      </w:r>
    </w:p>
  </w:footnote>
  <w:footnote w:id="129">
    <w:p w14:paraId="7854A2E4" w14:textId="77777777" w:rsidR="00314536" w:rsidRPr="007444B2" w:rsidRDefault="00AF6135"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942689" w:rsidRPr="007444B2">
        <w:rPr>
          <w:rFonts w:ascii="Arial" w:hAnsi="Arial" w:cs="Arial"/>
        </w:rPr>
        <w:t>Cfr.</w:t>
      </w:r>
      <w:r w:rsidRPr="007444B2">
        <w:rPr>
          <w:rFonts w:ascii="Arial" w:hAnsi="Arial" w:cs="Arial"/>
        </w:rPr>
        <w:t xml:space="preserve"> </w:t>
      </w:r>
      <w:r w:rsidR="001C72A9" w:rsidRPr="007444B2">
        <w:rPr>
          <w:rFonts w:ascii="Arial" w:hAnsi="Arial" w:cs="Arial"/>
          <w:i/>
          <w:iCs/>
        </w:rPr>
        <w:t>Gaceta del Semanario Judicial de la Federación</w:t>
      </w:r>
      <w:r w:rsidR="001C72A9" w:rsidRPr="007444B2">
        <w:rPr>
          <w:rFonts w:ascii="Arial" w:hAnsi="Arial" w:cs="Arial"/>
        </w:rPr>
        <w:t xml:space="preserve">, </w:t>
      </w:r>
      <w:r w:rsidRPr="007444B2">
        <w:rPr>
          <w:rFonts w:ascii="Arial" w:hAnsi="Arial" w:cs="Arial"/>
        </w:rPr>
        <w:t>tesis aislada 1</w:t>
      </w:r>
      <w:r w:rsidR="004E7C33" w:rsidRPr="007444B2">
        <w:rPr>
          <w:rFonts w:ascii="Arial" w:hAnsi="Arial" w:cs="Arial"/>
        </w:rPr>
        <w:t>ª</w:t>
      </w:r>
      <w:r w:rsidRPr="007444B2">
        <w:rPr>
          <w:rFonts w:ascii="Arial" w:hAnsi="Arial" w:cs="Arial"/>
        </w:rPr>
        <w:t xml:space="preserve"> XIII/2021 (10</w:t>
      </w:r>
      <w:r w:rsidR="004E7C33" w:rsidRPr="007444B2">
        <w:rPr>
          <w:rFonts w:ascii="Arial" w:hAnsi="Arial" w:cs="Arial"/>
        </w:rPr>
        <w:t>ª</w:t>
      </w:r>
      <w:r w:rsidRPr="007444B2">
        <w:rPr>
          <w:rFonts w:ascii="Arial" w:hAnsi="Arial" w:cs="Arial"/>
        </w:rPr>
        <w:t>)</w:t>
      </w:r>
      <w:r w:rsidR="001C72A9" w:rsidRPr="007444B2">
        <w:rPr>
          <w:rFonts w:ascii="Arial" w:hAnsi="Arial" w:cs="Arial"/>
        </w:rPr>
        <w:t xml:space="preserve">, </w:t>
      </w:r>
      <w:r w:rsidRPr="007444B2">
        <w:rPr>
          <w:rFonts w:ascii="Arial" w:hAnsi="Arial" w:cs="Arial"/>
        </w:rPr>
        <w:t xml:space="preserve">Primera Sala, </w:t>
      </w:r>
      <w:r w:rsidR="007851A5" w:rsidRPr="007444B2">
        <w:rPr>
          <w:rFonts w:ascii="Arial" w:hAnsi="Arial" w:cs="Arial"/>
        </w:rPr>
        <w:t xml:space="preserve">Décima Época, </w:t>
      </w:r>
      <w:r w:rsidR="00E93095" w:rsidRPr="007444B2">
        <w:rPr>
          <w:rFonts w:ascii="Arial" w:hAnsi="Arial" w:cs="Arial"/>
        </w:rPr>
        <w:t xml:space="preserve">Libro 84, marzo de 2021, Tomo II, página 1225, registro digital 2022890, </w:t>
      </w:r>
      <w:r w:rsidRPr="007444B2">
        <w:rPr>
          <w:rFonts w:ascii="Arial" w:hAnsi="Arial" w:cs="Arial"/>
        </w:rPr>
        <w:t>de rubro</w:t>
      </w:r>
      <w:r w:rsidR="00314536" w:rsidRPr="007444B2">
        <w:rPr>
          <w:rFonts w:ascii="Arial" w:hAnsi="Arial" w:cs="Arial"/>
        </w:rPr>
        <w:t xml:space="preserve"> y texto</w:t>
      </w:r>
      <w:r w:rsidRPr="007444B2">
        <w:rPr>
          <w:rFonts w:ascii="Arial" w:hAnsi="Arial" w:cs="Arial"/>
        </w:rPr>
        <w:t>:</w:t>
      </w:r>
    </w:p>
    <w:p w14:paraId="56218624" w14:textId="61F9FF1C" w:rsidR="001F7C8D" w:rsidRPr="007444B2" w:rsidRDefault="00AF6135" w:rsidP="003C7A71">
      <w:pPr>
        <w:pStyle w:val="Textonotapie"/>
        <w:spacing w:after="80"/>
        <w:jc w:val="both"/>
        <w:rPr>
          <w:rFonts w:ascii="Arial" w:hAnsi="Arial" w:cs="Arial"/>
        </w:rPr>
      </w:pPr>
      <w:r w:rsidRPr="007444B2">
        <w:rPr>
          <w:rFonts w:ascii="Arial" w:hAnsi="Arial" w:cs="Arial"/>
          <w:b/>
          <w:bCs/>
        </w:rPr>
        <w:t>DERECHO HUMANO A LA SALUD. LA ASISTENCIA MÉDICA Y EL TRATAMIENTO A LOS PACIENTES USUARIOS DE ALGUNA INSTITUCIÓN QUE INTEGRE EL SISTEMA NACIONAL DE SALUD, DEBEN GARANTIZARSE DE FORMA OPORTUNA, PERMANENTE Y CONSTANTE</w:t>
      </w:r>
      <w:r w:rsidR="001F7C8D" w:rsidRPr="007444B2">
        <w:rPr>
          <w:rFonts w:ascii="Arial" w:hAnsi="Arial" w:cs="Arial"/>
        </w:rPr>
        <w:t xml:space="preserve">. </w:t>
      </w:r>
    </w:p>
    <w:p w14:paraId="57AC23D8" w14:textId="01F95AEA" w:rsidR="001F7C8D" w:rsidRPr="007444B2" w:rsidRDefault="001F7C8D" w:rsidP="003C7A71">
      <w:pPr>
        <w:pStyle w:val="Textonotapie"/>
        <w:spacing w:after="80"/>
        <w:jc w:val="both"/>
        <w:rPr>
          <w:rFonts w:ascii="Arial" w:hAnsi="Arial" w:cs="Arial"/>
        </w:rPr>
      </w:pPr>
      <w:r w:rsidRPr="007444B2">
        <w:rPr>
          <w:rFonts w:ascii="Arial" w:hAnsi="Arial" w:cs="Arial"/>
        </w:rPr>
        <w:t>Hechos: Una persona promovió juicio de amparo indirecto en contra de la omisión de un Hospital Regional del Instituto Mexicano del Seguro Social (IMSS) de entregarle oportunamente el medicamento que requiere para el control de la enfermedad que padece.</w:t>
      </w:r>
    </w:p>
    <w:p w14:paraId="3BCE649C" w14:textId="77777777" w:rsidR="001F7C8D" w:rsidRPr="007444B2" w:rsidRDefault="001F7C8D" w:rsidP="003C7A71">
      <w:pPr>
        <w:pStyle w:val="Textonotapie"/>
        <w:spacing w:after="80"/>
        <w:jc w:val="both"/>
        <w:rPr>
          <w:rFonts w:ascii="Arial" w:hAnsi="Arial" w:cs="Arial"/>
        </w:rPr>
      </w:pPr>
      <w:r w:rsidRPr="007444B2">
        <w:rPr>
          <w:rFonts w:ascii="Arial" w:hAnsi="Arial" w:cs="Arial"/>
        </w:rPr>
        <w:t>Criterio jurídico: La Primera Sala de la Suprema Corte de Justicia de la Nación determina que las autoridades del Estado que se encuentren directamente obligadas a garantizar el derecho humano a la salud deben brindar asistencia médica y tratamiento a sus pacientes usuarios de forma oportuna, permanente y constante; este último, además, debe ser entregado tomando en cuenta su estado de salud, así como sus requerimientos médicos y clínicos, tomando particular importancia cuando se trata de padecimientos en los que el éxito del tratamiento dependa, principalmente, del óptimo cumplimiento en la toma de medicamentos, es decir, en aquellos casos en los que la adherencia deficiente al tratamiento sea determinante para la progresión de la enfermedad.</w:t>
      </w:r>
    </w:p>
    <w:p w14:paraId="7F72C4DD" w14:textId="77777777" w:rsidR="00A24DAC" w:rsidRPr="007444B2" w:rsidRDefault="001F7C8D" w:rsidP="003C7A71">
      <w:pPr>
        <w:pStyle w:val="Textonotapie"/>
        <w:spacing w:after="80"/>
        <w:jc w:val="both"/>
        <w:rPr>
          <w:rFonts w:ascii="Arial" w:hAnsi="Arial" w:cs="Arial"/>
        </w:rPr>
      </w:pPr>
      <w:r w:rsidRPr="007444B2">
        <w:rPr>
          <w:rFonts w:ascii="Arial" w:hAnsi="Arial" w:cs="Arial"/>
        </w:rPr>
        <w:t>Justificación: Ello, pues la lucha contra las enfermedades, en términos amplios, representa la práctica de esfuerzos individuales y colectivos del Estado para facilitar la creación de condiciones que aseguren a las personas asistencia y servicios médicos, lo cual no se limita al acceso igual y oportuno a los servicios de salud básicos preventivos, curativos y de rehabilitación, sino también al tratamiento apropiado de enfermedades, afecciones, lesiones y discapacidades. Esto como parte del estándar de protección del derecho humano a la salud, reconocido en los artículos</w:t>
      </w:r>
      <w:r w:rsidR="007851A5" w:rsidRPr="007444B2">
        <w:rPr>
          <w:rFonts w:ascii="Arial" w:hAnsi="Arial" w:cs="Arial"/>
        </w:rPr>
        <w:t xml:space="preserve"> </w:t>
      </w:r>
      <w:hyperlink r:id="rId5" w:history="1">
        <w:r w:rsidRPr="007444B2">
          <w:rPr>
            <w:rFonts w:ascii="Arial" w:hAnsi="Arial" w:cs="Arial"/>
          </w:rPr>
          <w:t>4o., párrafo cuarto, de la Constitución Política de los Estados Unidos Mexicanos</w:t>
        </w:r>
      </w:hyperlink>
      <w:r w:rsidRPr="007444B2">
        <w:rPr>
          <w:rFonts w:ascii="Arial" w:hAnsi="Arial" w:cs="Arial"/>
        </w:rPr>
        <w:t>,</w:t>
      </w:r>
      <w:r w:rsidR="007851A5" w:rsidRPr="007444B2">
        <w:rPr>
          <w:rFonts w:ascii="Arial" w:hAnsi="Arial" w:cs="Arial"/>
        </w:rPr>
        <w:t xml:space="preserve"> </w:t>
      </w:r>
      <w:hyperlink r:id="rId6" w:history="1">
        <w:r w:rsidRPr="007444B2">
          <w:rPr>
            <w:rFonts w:ascii="Arial" w:hAnsi="Arial" w:cs="Arial"/>
          </w:rPr>
          <w:t>25 de la Declaración Universal de los Derechos Humanos</w:t>
        </w:r>
      </w:hyperlink>
      <w:r w:rsidRPr="007444B2">
        <w:rPr>
          <w:rFonts w:ascii="Arial" w:hAnsi="Arial" w:cs="Arial"/>
        </w:rPr>
        <w:t>,</w:t>
      </w:r>
      <w:r w:rsidR="007851A5" w:rsidRPr="007444B2">
        <w:rPr>
          <w:rFonts w:ascii="Arial" w:hAnsi="Arial" w:cs="Arial"/>
        </w:rPr>
        <w:t xml:space="preserve"> </w:t>
      </w:r>
      <w:hyperlink r:id="rId7" w:history="1">
        <w:r w:rsidRPr="007444B2">
          <w:rPr>
            <w:rFonts w:ascii="Arial" w:hAnsi="Arial" w:cs="Arial"/>
          </w:rPr>
          <w:t>12 del Pacto Internacional de Derechos Económicos, Sociales y Culturales</w:t>
        </w:r>
      </w:hyperlink>
      <w:r w:rsidRPr="007444B2">
        <w:rPr>
          <w:rFonts w:ascii="Arial" w:hAnsi="Arial" w:cs="Arial"/>
        </w:rPr>
        <w:t>, </w:t>
      </w:r>
      <w:hyperlink r:id="rId8" w:history="1">
        <w:r w:rsidRPr="007444B2">
          <w:rPr>
            <w:rFonts w:ascii="Arial" w:hAnsi="Arial" w:cs="Arial"/>
          </w:rPr>
          <w:t>5 de la Convención Internacional sobre la Eliminación de todas las Formas de Discriminación Racial</w:t>
        </w:r>
      </w:hyperlink>
      <w:r w:rsidRPr="007444B2">
        <w:rPr>
          <w:rFonts w:ascii="Arial" w:hAnsi="Arial" w:cs="Arial"/>
        </w:rPr>
        <w:t>,</w:t>
      </w:r>
      <w:r w:rsidR="007851A5" w:rsidRPr="007444B2">
        <w:rPr>
          <w:rFonts w:ascii="Arial" w:hAnsi="Arial" w:cs="Arial"/>
        </w:rPr>
        <w:t xml:space="preserve"> </w:t>
      </w:r>
      <w:hyperlink r:id="rId9" w:history="1">
        <w:r w:rsidRPr="007444B2">
          <w:rPr>
            <w:rFonts w:ascii="Arial" w:hAnsi="Arial" w:cs="Arial"/>
          </w:rPr>
          <w:t>11 y 12 de la Convención sobre la Eliminación de todas las formas de Discriminación contra la Mujer</w:t>
        </w:r>
      </w:hyperlink>
      <w:r w:rsidR="007851A5" w:rsidRPr="007444B2">
        <w:rPr>
          <w:rFonts w:ascii="Arial" w:hAnsi="Arial" w:cs="Arial"/>
        </w:rPr>
        <w:t xml:space="preserve"> </w:t>
      </w:r>
      <w:r w:rsidRPr="007444B2">
        <w:rPr>
          <w:rFonts w:ascii="Arial" w:hAnsi="Arial" w:cs="Arial"/>
        </w:rPr>
        <w:t>y</w:t>
      </w:r>
      <w:r w:rsidR="007851A5" w:rsidRPr="007444B2">
        <w:rPr>
          <w:rFonts w:ascii="Arial" w:hAnsi="Arial" w:cs="Arial"/>
        </w:rPr>
        <w:t xml:space="preserve"> </w:t>
      </w:r>
      <w:hyperlink r:id="rId10" w:history="1">
        <w:r w:rsidRPr="007444B2">
          <w:rPr>
            <w:rFonts w:ascii="Arial" w:hAnsi="Arial" w:cs="Arial"/>
          </w:rPr>
          <w:t>24 de la Convención sobre los Derechos del Niño</w:t>
        </w:r>
      </w:hyperlink>
      <w:r w:rsidRPr="007444B2">
        <w:rPr>
          <w:rFonts w:ascii="Arial" w:hAnsi="Arial" w:cs="Arial"/>
        </w:rPr>
        <w:t>.</w:t>
      </w:r>
      <w:r w:rsidR="00314536" w:rsidRPr="007444B2">
        <w:rPr>
          <w:rFonts w:ascii="Arial" w:hAnsi="Arial" w:cs="Arial"/>
        </w:rPr>
        <w:t xml:space="preserve"> </w:t>
      </w:r>
    </w:p>
    <w:p w14:paraId="644F7AEA" w14:textId="50CDBA59" w:rsidR="00AF6135" w:rsidRPr="007444B2" w:rsidRDefault="00314536" w:rsidP="003C7A71">
      <w:pPr>
        <w:pStyle w:val="Textonotapie"/>
        <w:spacing w:after="80"/>
        <w:jc w:val="both"/>
        <w:rPr>
          <w:rFonts w:ascii="Arial" w:hAnsi="Arial" w:cs="Arial"/>
        </w:rPr>
      </w:pPr>
      <w:r w:rsidRPr="007444B2">
        <w:rPr>
          <w:rFonts w:ascii="Arial" w:hAnsi="Arial" w:cs="Arial"/>
        </w:rPr>
        <w:t xml:space="preserve">Ponentes: ministro Juan Luis González Alcántara Carrancá y ministra Ana Margarita Ríos Farjat. Secretarios: Pablo </w:t>
      </w:r>
      <w:r w:rsidR="000138C0" w:rsidRPr="007444B2">
        <w:rPr>
          <w:rFonts w:ascii="Arial" w:hAnsi="Arial" w:cs="Arial"/>
        </w:rPr>
        <w:t xml:space="preserve">Francisco </w:t>
      </w:r>
      <w:r w:rsidRPr="007444B2">
        <w:rPr>
          <w:rFonts w:ascii="Arial" w:hAnsi="Arial" w:cs="Arial"/>
        </w:rPr>
        <w:t>Muñoz Díaz</w:t>
      </w:r>
      <w:r w:rsidR="000138C0" w:rsidRPr="007444B2">
        <w:rPr>
          <w:rFonts w:ascii="Arial" w:hAnsi="Arial" w:cs="Arial"/>
        </w:rPr>
        <w:t xml:space="preserve"> y Juan Jaime González Varas.</w:t>
      </w:r>
    </w:p>
  </w:footnote>
  <w:footnote w:id="130">
    <w:p w14:paraId="2D7ACE95" w14:textId="7FC9F791" w:rsidR="00153ED2" w:rsidRPr="007444B2" w:rsidRDefault="00153ED2"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Reconocido en los artículos 4o., párrafo cuarto, de la Constitución Política de los Estados Unidos Mexicanos, 25 de la Declaración Universal de los Derechos Humanos, 12 del Pacto Internacional de Derechos Económicos, Sociales y Culturales, 5 de la Convención Internacional sobre la Eliminación de todas las Formas de Discriminación Racial, 11 y 12 de la Convención sobre la Eliminación de todas las formas de Discriminación contra la Mujer y 24 de la Convención sobre los Derechos del Niño</w:t>
      </w:r>
      <w:r w:rsidR="00D43E8E" w:rsidRPr="007444B2">
        <w:rPr>
          <w:rFonts w:ascii="Arial" w:hAnsi="Arial" w:cs="Arial"/>
        </w:rPr>
        <w:t>.</w:t>
      </w:r>
    </w:p>
  </w:footnote>
  <w:footnote w:id="131">
    <w:p w14:paraId="2FB86768" w14:textId="4139D9E4" w:rsidR="00A24DAC" w:rsidRPr="007444B2" w:rsidRDefault="0040268B"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7F487B" w:rsidRPr="007444B2">
        <w:rPr>
          <w:rFonts w:ascii="Arial" w:hAnsi="Arial" w:cs="Arial"/>
        </w:rPr>
        <w:t>Cfr.</w:t>
      </w:r>
      <w:r w:rsidRPr="007444B2">
        <w:rPr>
          <w:rFonts w:ascii="Arial" w:hAnsi="Arial" w:cs="Arial"/>
        </w:rPr>
        <w:t xml:space="preserve"> </w:t>
      </w:r>
      <w:r w:rsidR="00A24DAC" w:rsidRPr="007444B2">
        <w:rPr>
          <w:rFonts w:ascii="Arial" w:hAnsi="Arial" w:cs="Arial"/>
          <w:i/>
          <w:iCs/>
        </w:rPr>
        <w:t>Gaceta del Semanario Judicial de la Federación</w:t>
      </w:r>
      <w:r w:rsidR="00A24DAC" w:rsidRPr="007444B2">
        <w:rPr>
          <w:rFonts w:ascii="Arial" w:hAnsi="Arial" w:cs="Arial"/>
        </w:rPr>
        <w:t xml:space="preserve">, </w:t>
      </w:r>
      <w:r w:rsidR="007F487B" w:rsidRPr="007444B2">
        <w:rPr>
          <w:rFonts w:ascii="Arial" w:hAnsi="Arial" w:cs="Arial"/>
        </w:rPr>
        <w:t xml:space="preserve">tesis aislada </w:t>
      </w:r>
      <w:r w:rsidRPr="007444B2">
        <w:rPr>
          <w:rFonts w:ascii="Arial" w:hAnsi="Arial" w:cs="Arial"/>
        </w:rPr>
        <w:t>1</w:t>
      </w:r>
      <w:r w:rsidR="007F487B" w:rsidRPr="007444B2">
        <w:rPr>
          <w:rFonts w:ascii="Arial" w:hAnsi="Arial" w:cs="Arial"/>
        </w:rPr>
        <w:t xml:space="preserve">ª </w:t>
      </w:r>
      <w:r w:rsidRPr="007444B2">
        <w:rPr>
          <w:rFonts w:ascii="Arial" w:hAnsi="Arial" w:cs="Arial"/>
        </w:rPr>
        <w:t>XV/2021 (1</w:t>
      </w:r>
      <w:r w:rsidR="007F487B" w:rsidRPr="007444B2">
        <w:rPr>
          <w:rFonts w:ascii="Arial" w:hAnsi="Arial" w:cs="Arial"/>
        </w:rPr>
        <w:t>0ª</w:t>
      </w:r>
      <w:r w:rsidRPr="007444B2">
        <w:rPr>
          <w:rFonts w:ascii="Arial" w:hAnsi="Arial" w:cs="Arial"/>
        </w:rPr>
        <w:t xml:space="preserve">) Primera Sala, </w:t>
      </w:r>
      <w:r w:rsidR="00A24DAC" w:rsidRPr="007444B2">
        <w:rPr>
          <w:rFonts w:ascii="Arial" w:hAnsi="Arial" w:cs="Arial"/>
        </w:rPr>
        <w:t xml:space="preserve">Décima Época, </w:t>
      </w:r>
      <w:r w:rsidR="007B31DC" w:rsidRPr="007444B2">
        <w:rPr>
          <w:rFonts w:ascii="Arial" w:hAnsi="Arial" w:cs="Arial"/>
        </w:rPr>
        <w:t xml:space="preserve">Libro 84, marzo de 2021, Tomo II, página 1224, </w:t>
      </w:r>
      <w:r w:rsidR="00A24DAC" w:rsidRPr="007444B2">
        <w:rPr>
          <w:rFonts w:ascii="Arial" w:hAnsi="Arial" w:cs="Arial"/>
        </w:rPr>
        <w:t>registro digital 2022889</w:t>
      </w:r>
      <w:r w:rsidR="007B31DC" w:rsidRPr="007444B2">
        <w:rPr>
          <w:rFonts w:ascii="Arial" w:hAnsi="Arial" w:cs="Arial"/>
        </w:rPr>
        <w:t xml:space="preserve">, </w:t>
      </w:r>
      <w:r w:rsidRPr="007444B2">
        <w:rPr>
          <w:rFonts w:ascii="Arial" w:hAnsi="Arial" w:cs="Arial"/>
        </w:rPr>
        <w:t>de rubro</w:t>
      </w:r>
      <w:r w:rsidR="00A24DAC" w:rsidRPr="007444B2">
        <w:rPr>
          <w:rFonts w:ascii="Arial" w:hAnsi="Arial" w:cs="Arial"/>
        </w:rPr>
        <w:t xml:space="preserve"> y texto</w:t>
      </w:r>
      <w:r w:rsidRPr="007444B2">
        <w:rPr>
          <w:rFonts w:ascii="Arial" w:hAnsi="Arial" w:cs="Arial"/>
        </w:rPr>
        <w:t>:</w:t>
      </w:r>
      <w:r w:rsidR="007B31DC" w:rsidRPr="007444B2">
        <w:rPr>
          <w:rFonts w:ascii="Arial" w:hAnsi="Arial" w:cs="Arial"/>
        </w:rPr>
        <w:t xml:space="preserve"> </w:t>
      </w:r>
    </w:p>
    <w:p w14:paraId="78598055" w14:textId="566A8DC6" w:rsidR="001115FD" w:rsidRPr="007444B2" w:rsidRDefault="0040268B" w:rsidP="003C7A71">
      <w:pPr>
        <w:pStyle w:val="Textonotapie"/>
        <w:spacing w:after="80"/>
        <w:jc w:val="both"/>
        <w:rPr>
          <w:rFonts w:ascii="Arial" w:hAnsi="Arial" w:cs="Arial"/>
        </w:rPr>
      </w:pPr>
      <w:r w:rsidRPr="007444B2">
        <w:rPr>
          <w:rFonts w:ascii="Arial" w:hAnsi="Arial" w:cs="Arial"/>
          <w:b/>
          <w:bCs/>
        </w:rPr>
        <w:t>DERECHO HUMANO A LA SALUD. EL ESTADO TIENE LA OBLIGACIÓN DE ADOPTAR TODAS LAS MEDIDAS NECESARIAS HASTA EL MÁXIMO DE LOS RECURSOS DE QUE DISPONGA PARA LOGRAR PROGRESIVAMENTE SU PLENA EFECTIVIDAD</w:t>
      </w:r>
      <w:r w:rsidRPr="007444B2">
        <w:rPr>
          <w:rFonts w:ascii="Arial" w:hAnsi="Arial" w:cs="Arial"/>
        </w:rPr>
        <w:t>.</w:t>
      </w:r>
    </w:p>
    <w:p w14:paraId="7CA2FB0D" w14:textId="77777777" w:rsidR="001115FD" w:rsidRPr="007444B2" w:rsidRDefault="001115FD" w:rsidP="003C7A71">
      <w:pPr>
        <w:pStyle w:val="Textonotapie"/>
        <w:spacing w:after="80"/>
        <w:jc w:val="both"/>
        <w:rPr>
          <w:rFonts w:ascii="Arial" w:hAnsi="Arial" w:cs="Arial"/>
        </w:rPr>
      </w:pPr>
      <w:r w:rsidRPr="007444B2">
        <w:rPr>
          <w:rFonts w:ascii="Arial" w:hAnsi="Arial" w:cs="Arial"/>
        </w:rPr>
        <w:t>Hechos: Una persona promovió juicio de amparo indirecto en contra de la omisión de un Hospital Regional del Instituto Mexicano del Seguro Social (IMSS) de entregarle oportunamente el medicamento que requiere para el control de la enfermedad que padece el cual, por su parte, se limitó a justificar esa falta de entrega por la inexistencia física del medicamento.</w:t>
      </w:r>
    </w:p>
    <w:p w14:paraId="187D7921" w14:textId="77777777" w:rsidR="001115FD" w:rsidRPr="007444B2" w:rsidRDefault="001115FD" w:rsidP="003C7A71">
      <w:pPr>
        <w:pStyle w:val="Textonotapie"/>
        <w:spacing w:after="80"/>
        <w:jc w:val="both"/>
        <w:rPr>
          <w:rFonts w:ascii="Arial" w:hAnsi="Arial" w:cs="Arial"/>
        </w:rPr>
      </w:pPr>
      <w:r w:rsidRPr="007444B2">
        <w:rPr>
          <w:rFonts w:ascii="Arial" w:hAnsi="Arial" w:cs="Arial"/>
        </w:rPr>
        <w:t>Criterio jurídico: La Primera Sala de la Suprema Corte de Justicia de la Nación determina que en aras de garantizar el derecho humano a la salud, el Estado debe adoptar las medidas necesarias, hasta el máximo de los recursos de que disponga, para lograr progresivamente, por todos los medios apropiados, su plena efectividad. En esa tesitura, tiene la carga de la prueba de demostrar que realizó el esfuerzo para utilizar todos los recursos que están a su disposición para satisfacer, con carácter prioritario, sus obligaciones mínimas requeridas en materia de salud.</w:t>
      </w:r>
    </w:p>
    <w:p w14:paraId="32ADBB1A" w14:textId="77777777" w:rsidR="001115FD" w:rsidRPr="007444B2" w:rsidRDefault="001115FD" w:rsidP="003C7A71">
      <w:pPr>
        <w:pStyle w:val="Textonotapie"/>
        <w:spacing w:after="80"/>
        <w:jc w:val="both"/>
        <w:rPr>
          <w:rFonts w:ascii="Arial" w:hAnsi="Arial" w:cs="Arial"/>
        </w:rPr>
      </w:pPr>
      <w:r w:rsidRPr="007444B2">
        <w:rPr>
          <w:rFonts w:ascii="Arial" w:hAnsi="Arial" w:cs="Arial"/>
        </w:rPr>
        <w:t>Justificación: Lo anterior, en virtud de la diferencia entre la "incapacidad" y la "renuencia" del Estado a cumplir con dicha garantía, en atención a que la "incapacidad" del Estado para garantizar el derecho humano a la salud parte de su obligación de adoptar las medidas necesarias, hasta el máximo de los recursos de que disponga, o bien, justificar que se ha hecho todo lo posible por utilizar todos los recursos de que dispone para garantizar ese derecho; mientras que la "renuencia" del Estado se presenta cuando no está dispuesto a utilizar el máximo de los recursos de que disponga para dar efectividad al derecho a la salud, violando entonces las obligaciones que ha contraído en virtud del artículo </w:t>
      </w:r>
      <w:hyperlink r:id="rId11" w:history="1">
        <w:r w:rsidRPr="007444B2">
          <w:rPr>
            <w:rFonts w:ascii="Arial" w:hAnsi="Arial" w:cs="Arial"/>
          </w:rPr>
          <w:t>12 del Pacto Internacional de Derechos Económicos, Sociales y Culturales</w:t>
        </w:r>
      </w:hyperlink>
      <w:r w:rsidRPr="007444B2">
        <w:rPr>
          <w:rFonts w:ascii="Arial" w:hAnsi="Arial" w:cs="Arial"/>
        </w:rPr>
        <w:t>. De ahí que las violaciones del derecho a la salud pueden producirse por no adoptar las medidas necesarias que emanan de las obligaciones legales, como no contar con políticas o legislación que favorezca el nivel más alto de salud posible, o no hacer cumplir las leyes existentes en la materia.</w:t>
      </w:r>
    </w:p>
    <w:p w14:paraId="74A5E018" w14:textId="68183E6C" w:rsidR="0040268B" w:rsidRPr="007444B2" w:rsidRDefault="00A24DAC" w:rsidP="003C7A71">
      <w:pPr>
        <w:pStyle w:val="Textonotapie"/>
        <w:spacing w:after="80"/>
        <w:jc w:val="both"/>
        <w:rPr>
          <w:rFonts w:ascii="Arial" w:hAnsi="Arial" w:cs="Arial"/>
        </w:rPr>
      </w:pPr>
      <w:r w:rsidRPr="007444B2">
        <w:rPr>
          <w:rFonts w:ascii="Arial" w:hAnsi="Arial" w:cs="Arial"/>
        </w:rPr>
        <w:t>Ponentes: ministro Juan Luis González Alcántara Carrancá y ministra Ana Margarita Ríos Farjat. Secretarios: Pablo Francisco Muñoz Díaz y Juan Jaime González Varas.</w:t>
      </w:r>
    </w:p>
  </w:footnote>
  <w:footnote w:id="132">
    <w:p w14:paraId="79F39783" w14:textId="7BF4867D" w:rsidR="003079C0" w:rsidRPr="007444B2" w:rsidRDefault="003079C0"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En el documento titulado </w:t>
      </w:r>
      <w:r w:rsidRPr="007444B2">
        <w:rPr>
          <w:rFonts w:ascii="Arial" w:hAnsi="Arial" w:cs="Arial"/>
          <w:i/>
          <w:iCs/>
        </w:rPr>
        <w:t>Diagnóstico y tratamiento de Cáncer Pulmonar de Células no pequeñas</w:t>
      </w:r>
      <w:r w:rsidR="008D780A" w:rsidRPr="007444B2">
        <w:rPr>
          <w:rFonts w:ascii="Arial" w:hAnsi="Arial" w:cs="Arial"/>
          <w:i/>
          <w:iCs/>
        </w:rPr>
        <w:t>. Evidencias y recomendaciones. Catálogo maestro de guías de práctica clínica</w:t>
      </w:r>
      <w:r w:rsidRPr="007444B2">
        <w:rPr>
          <w:rFonts w:ascii="Arial" w:hAnsi="Arial" w:cs="Arial"/>
          <w:i/>
          <w:iCs/>
        </w:rPr>
        <w:t xml:space="preserve"> </w:t>
      </w:r>
      <w:r w:rsidR="00503F5C" w:rsidRPr="007444B2">
        <w:rPr>
          <w:rFonts w:ascii="Arial" w:hAnsi="Arial" w:cs="Arial"/>
        </w:rPr>
        <w:t xml:space="preserve">–elaborado por el IMSS– </w:t>
      </w:r>
      <w:r w:rsidRPr="007444B2">
        <w:rPr>
          <w:rFonts w:ascii="Arial" w:hAnsi="Arial" w:cs="Arial"/>
        </w:rPr>
        <w:t>se define al cáncer de pulmón de células no pequeñas como la neoplasia maligna originada en el epitelio que recubre el aparato respiratorio (bronquios, bronquiolos y alveolos) y representa el 80% de todos los casos de cáncer de pulmón</w:t>
      </w:r>
      <w:r w:rsidR="00503F5C" w:rsidRPr="007444B2">
        <w:rPr>
          <w:rFonts w:ascii="Arial" w:hAnsi="Arial" w:cs="Arial"/>
        </w:rPr>
        <w:t>. Página 8.</w:t>
      </w:r>
    </w:p>
    <w:p w14:paraId="43B5EBE9" w14:textId="5ED05902" w:rsidR="003079C0" w:rsidRPr="007444B2" w:rsidRDefault="003079C0" w:rsidP="003C7A71">
      <w:pPr>
        <w:pStyle w:val="Textonotapie"/>
        <w:spacing w:after="80"/>
        <w:jc w:val="both"/>
        <w:rPr>
          <w:rFonts w:ascii="Arial" w:hAnsi="Arial" w:cs="Arial"/>
        </w:rPr>
      </w:pPr>
      <w:r w:rsidRPr="007444B2">
        <w:rPr>
          <w:rFonts w:ascii="Arial" w:hAnsi="Arial" w:cs="Arial"/>
        </w:rPr>
        <w:t xml:space="preserve">Consultable en </w:t>
      </w:r>
      <w:hyperlink r:id="rId12" w:history="1">
        <w:r w:rsidRPr="007444B2">
          <w:rPr>
            <w:rStyle w:val="Hipervnculo"/>
            <w:rFonts w:ascii="Arial" w:hAnsi="Arial" w:cs="Arial"/>
            <w:color w:val="auto"/>
          </w:rPr>
          <w:t>https://www.imss.gob.mx/sites/all/statics/guiasclinicas/030GER.pdf</w:t>
        </w:r>
      </w:hyperlink>
      <w:r w:rsidRPr="007444B2">
        <w:rPr>
          <w:rFonts w:ascii="Arial" w:hAnsi="Arial" w:cs="Arial"/>
        </w:rPr>
        <w:t xml:space="preserve"> </w:t>
      </w:r>
    </w:p>
  </w:footnote>
  <w:footnote w:id="133">
    <w:p w14:paraId="19A3D766" w14:textId="0C7896AB" w:rsidR="00507C77" w:rsidRPr="007444B2" w:rsidRDefault="00507C77" w:rsidP="003C7A71">
      <w:pPr>
        <w:pStyle w:val="Textonotapie"/>
        <w:spacing w:after="80"/>
        <w:jc w:val="both"/>
        <w:rPr>
          <w:rFonts w:ascii="Arial" w:hAnsi="Arial" w:cs="Arial"/>
          <w:bCs/>
        </w:rPr>
      </w:pPr>
      <w:r w:rsidRPr="007444B2">
        <w:rPr>
          <w:rStyle w:val="Refdenotaalpie"/>
          <w:rFonts w:ascii="Arial" w:hAnsi="Arial" w:cs="Arial"/>
        </w:rPr>
        <w:footnoteRef/>
      </w:r>
      <w:r w:rsidRPr="007444B2">
        <w:rPr>
          <w:rFonts w:ascii="Arial" w:hAnsi="Arial" w:cs="Arial"/>
        </w:rPr>
        <w:t xml:space="preserve"> </w:t>
      </w:r>
      <w:r w:rsidR="007B587B" w:rsidRPr="007444B2">
        <w:rPr>
          <w:rFonts w:ascii="Arial" w:hAnsi="Arial" w:cs="Arial"/>
          <w:i/>
          <w:iCs/>
        </w:rPr>
        <w:t>Ídem</w:t>
      </w:r>
      <w:r w:rsidRPr="007444B2">
        <w:rPr>
          <w:rFonts w:ascii="Arial" w:hAnsi="Arial" w:cs="Arial"/>
        </w:rPr>
        <w:t>.</w:t>
      </w:r>
      <w:r w:rsidR="0045723A" w:rsidRPr="007444B2">
        <w:rPr>
          <w:rFonts w:ascii="Arial" w:hAnsi="Arial" w:cs="Arial"/>
        </w:rPr>
        <w:t xml:space="preserve"> </w:t>
      </w:r>
      <w:r w:rsidR="0045723A" w:rsidRPr="007444B2">
        <w:rPr>
          <w:rFonts w:ascii="Arial" w:hAnsi="Arial" w:cs="Arial"/>
          <w:bCs/>
        </w:rPr>
        <w:t>Se estima que para el año 2015 en México ocurrieron más de 11,800 defunciones por esta causa.</w:t>
      </w:r>
    </w:p>
  </w:footnote>
  <w:footnote w:id="134">
    <w:p w14:paraId="255653A9" w14:textId="31A45178" w:rsidR="003E3056" w:rsidRPr="007444B2" w:rsidRDefault="003E3056" w:rsidP="003C7A71">
      <w:pPr>
        <w:pStyle w:val="Textonotapie"/>
        <w:spacing w:after="80"/>
        <w:jc w:val="both"/>
        <w:rPr>
          <w:rFonts w:ascii="Arial" w:hAnsi="Arial" w:cs="Arial"/>
          <w:bCs/>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bCs/>
        </w:rPr>
        <w:t>El CPCNP incluye dos grandes tipos: el no escamoso (que incluye al adenocarcinoma, carcinoma de células grandes y otros tipos celulares) y el carcinoma de células escamosas o epidermoide. El adenocarcinoma es el tipo de cáncer pulmonar más común y el más frecuente en no fumadores (Howlader N, 2015).</w:t>
      </w:r>
    </w:p>
  </w:footnote>
  <w:footnote w:id="135">
    <w:p w14:paraId="53C374A7" w14:textId="5D34D9DC" w:rsidR="00A77953" w:rsidRPr="007444B2" w:rsidRDefault="00A77953"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7B587B" w:rsidRPr="007444B2">
        <w:rPr>
          <w:rFonts w:ascii="Arial" w:hAnsi="Arial" w:cs="Arial"/>
          <w:i/>
          <w:iCs/>
        </w:rPr>
        <w:t>Ídem.</w:t>
      </w:r>
      <w:r w:rsidR="007B587B" w:rsidRPr="007444B2">
        <w:rPr>
          <w:rFonts w:ascii="Arial" w:hAnsi="Arial" w:cs="Arial"/>
        </w:rPr>
        <w:t xml:space="preserve"> S</w:t>
      </w:r>
      <w:r w:rsidRPr="007444B2">
        <w:rPr>
          <w:rFonts w:ascii="Arial" w:hAnsi="Arial" w:cs="Arial"/>
          <w:bCs/>
        </w:rPr>
        <w:t>e estim</w:t>
      </w:r>
      <w:r w:rsidR="007B587B" w:rsidRPr="007444B2">
        <w:rPr>
          <w:rFonts w:ascii="Arial" w:hAnsi="Arial" w:cs="Arial"/>
          <w:bCs/>
        </w:rPr>
        <w:t>a</w:t>
      </w:r>
      <w:r w:rsidRPr="007444B2">
        <w:rPr>
          <w:rFonts w:ascii="Arial" w:hAnsi="Arial" w:cs="Arial"/>
          <w:bCs/>
        </w:rPr>
        <w:t xml:space="preserve"> que en 2018 se presentaron 234,000 nuevos casos y 154,000 muertes por esta causa, solo 18% de estos pacientes sobrevivirán 5 años después del diagnóstico</w:t>
      </w:r>
      <w:r w:rsidR="00CA4612" w:rsidRPr="007444B2">
        <w:rPr>
          <w:rFonts w:ascii="Arial" w:hAnsi="Arial" w:cs="Arial"/>
          <w:bCs/>
        </w:rPr>
        <w:t>.</w:t>
      </w:r>
    </w:p>
  </w:footnote>
  <w:footnote w:id="136">
    <w:p w14:paraId="17D7FC73" w14:textId="1505E42B" w:rsidR="000A2830" w:rsidRPr="007444B2" w:rsidRDefault="000A2830"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DB33EB" w:rsidRPr="007444B2">
        <w:rPr>
          <w:rFonts w:ascii="Arial" w:hAnsi="Arial" w:cs="Arial"/>
          <w:i/>
          <w:iCs/>
        </w:rPr>
        <w:t xml:space="preserve">Ídem. </w:t>
      </w:r>
    </w:p>
  </w:footnote>
  <w:footnote w:id="137">
    <w:p w14:paraId="3A01C967" w14:textId="46B8332E" w:rsidR="000A2830" w:rsidRPr="007444B2" w:rsidRDefault="000A2830"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hyperlink r:id="rId13" w:history="1">
        <w:r w:rsidRPr="007444B2">
          <w:rPr>
            <w:rStyle w:val="Hipervnculo"/>
            <w:rFonts w:ascii="Arial" w:hAnsi="Arial" w:cs="Arial"/>
            <w:color w:val="auto"/>
          </w:rPr>
          <w:t>https://www.imss.gob.mx/sites/all/statics/guiasclinicas/030GER.pdf</w:t>
        </w:r>
      </w:hyperlink>
      <w:r w:rsidRPr="007444B2">
        <w:rPr>
          <w:rFonts w:ascii="Arial" w:hAnsi="Arial" w:cs="Arial"/>
        </w:rPr>
        <w:t>, página 50.</w:t>
      </w:r>
    </w:p>
  </w:footnote>
  <w:footnote w:id="138">
    <w:p w14:paraId="76686EA1" w14:textId="3547566F" w:rsidR="00531B4B" w:rsidRPr="007444B2" w:rsidRDefault="00531B4B"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Posterior a una cirugía de un CPCNP en etapas tempranas, se recomienda visitas de seguimiento cada 3-6 meses durante 2-3 años; a partir de entonces, menos frecuente (por </w:t>
      </w:r>
      <w:r w:rsidR="00175410" w:rsidRPr="007444B2">
        <w:rPr>
          <w:rFonts w:ascii="Arial" w:hAnsi="Arial" w:cs="Arial"/>
        </w:rPr>
        <w:t>ejemplo,</w:t>
      </w:r>
      <w:r w:rsidRPr="007444B2">
        <w:rPr>
          <w:rFonts w:ascii="Arial" w:hAnsi="Arial" w:cs="Arial"/>
        </w:rPr>
        <w:t xml:space="preserve"> anualmente) con historia clínica, exploración física, radiografía de tórax y TAC anual como herramientas. Véase </w:t>
      </w:r>
      <w:hyperlink r:id="rId14" w:history="1">
        <w:r w:rsidRPr="007444B2">
          <w:rPr>
            <w:rStyle w:val="Hipervnculo"/>
            <w:rFonts w:ascii="Arial" w:hAnsi="Arial" w:cs="Arial"/>
            <w:color w:val="auto"/>
          </w:rPr>
          <w:t>https://www.imss.gob.mx/sites/all/statics/guiasclinicas/030GER.pdf</w:t>
        </w:r>
      </w:hyperlink>
      <w:r w:rsidRPr="007444B2">
        <w:rPr>
          <w:rFonts w:ascii="Arial" w:hAnsi="Arial" w:cs="Arial"/>
        </w:rPr>
        <w:t>, página 50.</w:t>
      </w:r>
    </w:p>
  </w:footnote>
  <w:footnote w:id="139">
    <w:p w14:paraId="281481EB" w14:textId="7DB1EA40" w:rsidR="00132696" w:rsidRPr="007444B2" w:rsidRDefault="00132696"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La quimioterapia con radioterapia concurrente puede ser considerado como el tratamiento de elección para pacientes con enfermedad localmente avanzada o estadio IIIA no resecable o IIIB excepto T4 por derrame con citología positiva y buen estado físico. (ECOG 0-1). Véase </w:t>
      </w:r>
      <w:hyperlink r:id="rId15" w:history="1">
        <w:r w:rsidRPr="007444B2">
          <w:rPr>
            <w:rStyle w:val="Hipervnculo"/>
            <w:rFonts w:ascii="Arial" w:hAnsi="Arial" w:cs="Arial"/>
            <w:color w:val="auto"/>
          </w:rPr>
          <w:t>http://evaluacion.ssm.gob.mx/pdf/gpc/grr/IMSS-030-08.pdf</w:t>
        </w:r>
      </w:hyperlink>
      <w:r w:rsidRPr="007444B2">
        <w:rPr>
          <w:rFonts w:ascii="Arial" w:hAnsi="Arial" w:cs="Arial"/>
        </w:rPr>
        <w:t xml:space="preserve"> “Guía de referencia rápida para la detección diagnóstico y tratamiento del Cáncer Pulmonar de células no pequeñas”, página 6.</w:t>
      </w:r>
    </w:p>
  </w:footnote>
  <w:footnote w:id="140">
    <w:p w14:paraId="53FECD1E" w14:textId="77777777" w:rsidR="00132696" w:rsidRPr="007444B2" w:rsidRDefault="00132696"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Pronóstico</w:t>
      </w:r>
    </w:p>
    <w:p w14:paraId="220F7EBB" w14:textId="0A86D199" w:rsidR="00132696" w:rsidRPr="007444B2" w:rsidRDefault="00132696" w:rsidP="003C7A71">
      <w:pPr>
        <w:pStyle w:val="Textonotapie"/>
        <w:spacing w:after="80"/>
        <w:jc w:val="both"/>
        <w:rPr>
          <w:rFonts w:ascii="Arial" w:hAnsi="Arial" w:cs="Arial"/>
        </w:rPr>
      </w:pPr>
      <w:r w:rsidRPr="007444B2">
        <w:rPr>
          <w:rFonts w:ascii="Arial" w:hAnsi="Arial" w:cs="Arial"/>
        </w:rPr>
        <w:t xml:space="preserve">El pronóstico del cáncer pulmonar de células no pequeñas se define acorde a la etapa clínica la cual es el factor </w:t>
      </w:r>
      <w:r w:rsidR="00E20789" w:rsidRPr="007444B2">
        <w:rPr>
          <w:rFonts w:ascii="Arial" w:hAnsi="Arial" w:cs="Arial"/>
        </w:rPr>
        <w:t>pronóstico</w:t>
      </w:r>
      <w:r w:rsidRPr="007444B2">
        <w:rPr>
          <w:rFonts w:ascii="Arial" w:hAnsi="Arial" w:cs="Arial"/>
        </w:rPr>
        <w:t xml:space="preserve"> de mayor importancia, la etapa clínica I con un 75 % de pacientes vivos a 5 años, EC II 35 %, </w:t>
      </w:r>
      <w:r w:rsidRPr="007444B2">
        <w:rPr>
          <w:rFonts w:ascii="Arial" w:hAnsi="Arial" w:cs="Arial"/>
          <w:b/>
          <w:bCs/>
          <w:u w:val="single"/>
        </w:rPr>
        <w:t>EC III 15 %</w:t>
      </w:r>
      <w:r w:rsidRPr="007444B2">
        <w:rPr>
          <w:rFonts w:ascii="Arial" w:hAnsi="Arial" w:cs="Arial"/>
        </w:rPr>
        <w:t xml:space="preserve"> y la EC IV &lt; 5 %. Véase </w:t>
      </w:r>
      <w:hyperlink r:id="rId16" w:history="1">
        <w:r w:rsidRPr="007444B2">
          <w:rPr>
            <w:rStyle w:val="Hipervnculo"/>
            <w:rFonts w:ascii="Arial" w:hAnsi="Arial" w:cs="Arial"/>
            <w:color w:val="auto"/>
          </w:rPr>
          <w:t>http://evaluacion.ssm.gob.mx/pdf/gpc/grr/IMSS-030-08.pdf</w:t>
        </w:r>
      </w:hyperlink>
      <w:r w:rsidRPr="007444B2">
        <w:rPr>
          <w:rFonts w:ascii="Arial" w:hAnsi="Arial" w:cs="Arial"/>
        </w:rPr>
        <w:t xml:space="preserve"> “Guía de referencia rápida para la detección diagnóstico y tratamiento del Cáncer Pulmonar de células no pequeñas”, página 6.</w:t>
      </w:r>
    </w:p>
  </w:footnote>
  <w:footnote w:id="141">
    <w:p w14:paraId="65D3D8D0" w14:textId="79652F0D" w:rsidR="00132696" w:rsidRPr="007444B2" w:rsidRDefault="00132696"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Artículo 5 Ley General de Salud</w:t>
      </w:r>
      <w:r w:rsidR="00D43E8E" w:rsidRPr="007444B2">
        <w:rPr>
          <w:rFonts w:ascii="Arial" w:hAnsi="Arial" w:cs="Arial"/>
        </w:rPr>
        <w:t>.</w:t>
      </w:r>
    </w:p>
  </w:footnote>
  <w:footnote w:id="142">
    <w:p w14:paraId="0B31851F" w14:textId="39CB0C5F" w:rsidR="00132696" w:rsidRPr="007444B2" w:rsidRDefault="00132696"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Artículo 2 Ley del Seguro Social</w:t>
      </w:r>
      <w:r w:rsidR="00D43E8E" w:rsidRPr="007444B2">
        <w:rPr>
          <w:rFonts w:ascii="Arial" w:hAnsi="Arial" w:cs="Arial"/>
        </w:rPr>
        <w:t>.</w:t>
      </w:r>
    </w:p>
  </w:footnote>
  <w:footnote w:id="143">
    <w:p w14:paraId="05CCBCC6" w14:textId="3DA65BB9" w:rsidR="00132696" w:rsidRPr="007444B2" w:rsidRDefault="00132696"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Artículo 3 Ley del Seguro Social</w:t>
      </w:r>
      <w:r w:rsidR="00D43E8E" w:rsidRPr="007444B2">
        <w:rPr>
          <w:rFonts w:ascii="Arial" w:hAnsi="Arial" w:cs="Arial"/>
        </w:rPr>
        <w:t>.</w:t>
      </w:r>
    </w:p>
  </w:footnote>
  <w:footnote w:id="144">
    <w:p w14:paraId="1A72A87C" w14:textId="32199F6D" w:rsidR="00132696" w:rsidRPr="007444B2" w:rsidRDefault="00132696"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Artículo 4 y artículo 6 Ley del Seguro Social</w:t>
      </w:r>
      <w:r w:rsidR="00D43E8E" w:rsidRPr="007444B2">
        <w:rPr>
          <w:rFonts w:ascii="Arial" w:hAnsi="Arial" w:cs="Arial"/>
        </w:rPr>
        <w:t>.</w:t>
      </w:r>
    </w:p>
  </w:footnote>
  <w:footnote w:id="145">
    <w:p w14:paraId="3BB66B7F" w14:textId="5A27ED4D" w:rsidR="00132696" w:rsidRPr="007444B2" w:rsidRDefault="00132696"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B06FAD" w:rsidRPr="007444B2">
        <w:rPr>
          <w:rFonts w:ascii="Arial" w:hAnsi="Arial" w:cs="Arial"/>
        </w:rPr>
        <w:t>De acuerdo con el</w:t>
      </w:r>
      <w:r w:rsidRPr="007444B2">
        <w:rPr>
          <w:rFonts w:ascii="Arial" w:hAnsi="Arial" w:cs="Arial"/>
        </w:rPr>
        <w:t xml:space="preserve"> Artículo 5 de la Ley del Seguro Social es un organismo público descentralizado con personalidad jurídica y patrimonio propios de integración tripartita </w:t>
      </w:r>
      <w:r w:rsidR="00B06FAD" w:rsidRPr="007444B2">
        <w:rPr>
          <w:rFonts w:ascii="Arial" w:hAnsi="Arial" w:cs="Arial"/>
        </w:rPr>
        <w:t>–</w:t>
      </w:r>
      <w:r w:rsidRPr="007444B2">
        <w:rPr>
          <w:rFonts w:ascii="Arial" w:hAnsi="Arial" w:cs="Arial"/>
        </w:rPr>
        <w:t>concurren los sectores público, social y privado</w:t>
      </w:r>
      <w:r w:rsidR="00B06FAD" w:rsidRPr="007444B2">
        <w:rPr>
          <w:rFonts w:ascii="Arial" w:hAnsi="Arial" w:cs="Arial"/>
        </w:rPr>
        <w:t>–,</w:t>
      </w:r>
      <w:r w:rsidRPr="007444B2">
        <w:rPr>
          <w:rFonts w:ascii="Arial" w:hAnsi="Arial" w:cs="Arial"/>
        </w:rPr>
        <w:t xml:space="preserve"> también organismo fiscal autónomo. </w:t>
      </w:r>
    </w:p>
  </w:footnote>
  <w:footnote w:id="146">
    <w:p w14:paraId="6046C7CB" w14:textId="276D2105" w:rsidR="00132696" w:rsidRPr="007444B2" w:rsidRDefault="00132696"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Artículo 91 Ley del Seguro Social</w:t>
      </w:r>
      <w:r w:rsidR="00D43E8E" w:rsidRPr="007444B2">
        <w:rPr>
          <w:rFonts w:ascii="Arial" w:hAnsi="Arial" w:cs="Arial"/>
        </w:rPr>
        <w:t>.</w:t>
      </w:r>
    </w:p>
  </w:footnote>
  <w:footnote w:id="147">
    <w:p w14:paraId="166B9CBA" w14:textId="20988D97" w:rsidR="00132696" w:rsidRPr="007444B2" w:rsidRDefault="00132696"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Artículo 85 Ley del Seguro Social</w:t>
      </w:r>
      <w:r w:rsidR="00D43E8E" w:rsidRPr="007444B2">
        <w:rPr>
          <w:rFonts w:ascii="Arial" w:hAnsi="Arial" w:cs="Arial"/>
        </w:rPr>
        <w:t>.</w:t>
      </w:r>
    </w:p>
  </w:footnote>
  <w:footnote w:id="148">
    <w:p w14:paraId="39684737" w14:textId="177CAC5B" w:rsidR="00132696" w:rsidRPr="007444B2" w:rsidRDefault="00132696"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Artículo 86 Ley del Seguro Social</w:t>
      </w:r>
      <w:r w:rsidR="00D43E8E" w:rsidRPr="007444B2">
        <w:rPr>
          <w:rFonts w:ascii="Arial" w:hAnsi="Arial" w:cs="Arial"/>
        </w:rPr>
        <w:t>.</w:t>
      </w:r>
    </w:p>
  </w:footnote>
  <w:footnote w:id="149">
    <w:p w14:paraId="7080D2EF" w14:textId="24ECD203" w:rsidR="00132696" w:rsidRPr="007444B2" w:rsidRDefault="00132696"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Artículo 251 A Ley del Seguro Social</w:t>
      </w:r>
      <w:r w:rsidR="00D43E8E" w:rsidRPr="007444B2">
        <w:rPr>
          <w:rFonts w:ascii="Arial" w:hAnsi="Arial" w:cs="Arial"/>
        </w:rPr>
        <w:t>.</w:t>
      </w:r>
    </w:p>
  </w:footnote>
  <w:footnote w:id="150">
    <w:p w14:paraId="1928FF61" w14:textId="373FB8E7" w:rsidR="00132696" w:rsidRPr="007444B2" w:rsidRDefault="00132696"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Este es el caso del </w:t>
      </w:r>
      <w:r w:rsidR="00FA3F74" w:rsidRPr="007444B2">
        <w:rPr>
          <w:rFonts w:ascii="Arial" w:hAnsi="Arial" w:cs="Arial"/>
        </w:rPr>
        <w:t>Hospital General de Zona Número 2</w:t>
      </w:r>
      <w:r w:rsidRPr="007444B2">
        <w:rPr>
          <w:rFonts w:ascii="Arial" w:hAnsi="Arial" w:cs="Arial"/>
        </w:rPr>
        <w:t xml:space="preserve">, en </w:t>
      </w:r>
      <w:r w:rsidR="00791207" w:rsidRPr="007444B2">
        <w:rPr>
          <w:rFonts w:ascii="Arial" w:hAnsi="Arial" w:cs="Arial"/>
        </w:rPr>
        <w:t>Tuxtla Gutiérrez, Chiapas</w:t>
      </w:r>
      <w:r w:rsidRPr="007444B2">
        <w:rPr>
          <w:rFonts w:ascii="Arial" w:hAnsi="Arial" w:cs="Arial"/>
        </w:rPr>
        <w:t xml:space="preserve">, del Instituto Mexicano del Seguro Social. </w:t>
      </w:r>
    </w:p>
  </w:footnote>
  <w:footnote w:id="151">
    <w:p w14:paraId="54D9FD16" w14:textId="16B57C01" w:rsidR="00132696" w:rsidRPr="007444B2" w:rsidRDefault="00132696"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Artículo 4 del Reglamento de Prestaciones Médicas del Instituto Mexicano del Seguro Social</w:t>
      </w:r>
      <w:r w:rsidR="0088619D" w:rsidRPr="007444B2">
        <w:rPr>
          <w:rFonts w:ascii="Arial" w:hAnsi="Arial" w:cs="Arial"/>
        </w:rPr>
        <w:t>.</w:t>
      </w:r>
    </w:p>
  </w:footnote>
  <w:footnote w:id="152">
    <w:p w14:paraId="49CF0E75" w14:textId="4B62E23E" w:rsidR="00132696" w:rsidRPr="007444B2" w:rsidRDefault="00132696"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Artículo 5 del Reglamento de Prestaciones Médicas del Instituto Mexicano del Seguro Social</w:t>
      </w:r>
      <w:r w:rsidR="0088619D" w:rsidRPr="007444B2">
        <w:rPr>
          <w:rFonts w:ascii="Arial" w:hAnsi="Arial" w:cs="Arial"/>
        </w:rPr>
        <w:t>.</w:t>
      </w:r>
    </w:p>
  </w:footnote>
  <w:footnote w:id="153">
    <w:p w14:paraId="276A73B3" w14:textId="77777777" w:rsidR="00132696" w:rsidRPr="007444B2" w:rsidRDefault="00132696"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Artículo 55 del Reglamento de Prestaciones Médicas del Instituto Mexicano del Seguro Social. </w:t>
      </w:r>
    </w:p>
  </w:footnote>
  <w:footnote w:id="154">
    <w:p w14:paraId="39E561A9" w14:textId="77777777" w:rsidR="00132696" w:rsidRPr="007444B2" w:rsidRDefault="00132696"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Artículo 58 del Reglamento de Prestaciones Médicas del Instituto Mexicano del Seguro Social. </w:t>
      </w:r>
    </w:p>
  </w:footnote>
  <w:footnote w:id="155">
    <w:p w14:paraId="2FE05CBF" w14:textId="77777777" w:rsidR="00132696" w:rsidRPr="007444B2" w:rsidRDefault="00132696"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Artículo 109 del Reglamento de Prestaciones Médicas del Instituto Mexicano del Seguro Social.</w:t>
      </w:r>
    </w:p>
  </w:footnote>
  <w:footnote w:id="156">
    <w:p w14:paraId="10ACB1E7" w14:textId="6506324D" w:rsidR="005050C8" w:rsidRPr="007444B2" w:rsidRDefault="005050C8"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Con número de </w:t>
      </w:r>
      <w:r w:rsidR="00740D74" w:rsidRPr="007444B2">
        <w:rPr>
          <w:rFonts w:ascii="Arial" w:hAnsi="Arial" w:cs="Arial"/>
        </w:rPr>
        <w:t>seguridad social</w:t>
      </w:r>
      <w:r w:rsidR="007A4B8D" w:rsidRPr="007444B2">
        <w:rPr>
          <w:rFonts w:ascii="Arial" w:hAnsi="Arial" w:cs="Arial"/>
        </w:rPr>
        <w:t xml:space="preserve"> </w:t>
      </w:r>
      <w:r w:rsidR="00401874" w:rsidRPr="007444B2">
        <w:rPr>
          <w:rFonts w:ascii="Arial" w:hAnsi="Arial" w:cs="Arial"/>
        </w:rPr>
        <w:t>**********</w:t>
      </w:r>
      <w:r w:rsidR="004B4462" w:rsidRPr="007444B2">
        <w:rPr>
          <w:rFonts w:ascii="Arial" w:hAnsi="Arial" w:cs="Arial"/>
        </w:rPr>
        <w:t>.</w:t>
      </w:r>
      <w:r w:rsidR="00D1104D" w:rsidRPr="007444B2">
        <w:rPr>
          <w:rFonts w:ascii="Arial" w:hAnsi="Arial" w:cs="Arial"/>
        </w:rPr>
        <w:t xml:space="preserve"> Foja 72 del juicio de amparo indirecto </w:t>
      </w:r>
      <w:r w:rsidR="005D7ABB" w:rsidRPr="007444B2">
        <w:rPr>
          <w:rFonts w:ascii="Arial" w:hAnsi="Arial" w:cs="Arial"/>
        </w:rPr>
        <w:t>644/2021.</w:t>
      </w:r>
    </w:p>
  </w:footnote>
  <w:footnote w:id="157">
    <w:p w14:paraId="1198D161" w14:textId="77777777" w:rsidR="00AE4A1A" w:rsidRPr="007444B2" w:rsidRDefault="00AE4A1A" w:rsidP="003C7A71">
      <w:pPr>
        <w:pStyle w:val="Textonotapie"/>
        <w:snapToGrid w:val="0"/>
        <w:spacing w:after="80"/>
        <w:jc w:val="both"/>
        <w:rPr>
          <w:rFonts w:ascii="Arial" w:hAnsi="Arial" w:cs="Arial"/>
          <w:lang w:val="es-ES"/>
        </w:rPr>
      </w:pPr>
      <w:r w:rsidRPr="007444B2">
        <w:rPr>
          <w:rStyle w:val="Refdenotaalpie"/>
          <w:rFonts w:ascii="Arial" w:hAnsi="Arial" w:cs="Arial"/>
        </w:rPr>
        <w:footnoteRef/>
      </w:r>
      <w:r w:rsidRPr="007444B2">
        <w:rPr>
          <w:rFonts w:ascii="Arial" w:hAnsi="Arial" w:cs="Arial"/>
        </w:rPr>
        <w:t xml:space="preserve"> Artículos 1º y 4º de la Constitución Política de los Estados Unidos Mexicanos; 4.1. de la Convención Americana sobre Derechos Humanos; y 6.1 del Pacto Internacional de Derechos Civiles y Políticos.</w:t>
      </w:r>
    </w:p>
  </w:footnote>
  <w:footnote w:id="158">
    <w:p w14:paraId="2EA5334E" w14:textId="77777777" w:rsidR="00AE4A1A" w:rsidRPr="007444B2" w:rsidRDefault="00AE4A1A" w:rsidP="003C7A71">
      <w:pPr>
        <w:pStyle w:val="Textonotapie"/>
        <w:snapToGrid w:val="0"/>
        <w:spacing w:after="80"/>
        <w:jc w:val="both"/>
        <w:rPr>
          <w:rFonts w:ascii="Arial" w:hAnsi="Arial" w:cs="Arial"/>
          <w:lang w:val="es-ES"/>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lang w:val="es-ES"/>
        </w:rPr>
        <w:t xml:space="preserve">Artículos 22 de la Constitución Política de los Estados Unidos Mexicanos; y, 5º de la Convención Americana sobre Derechos Humanos. </w:t>
      </w:r>
    </w:p>
  </w:footnote>
  <w:footnote w:id="159">
    <w:p w14:paraId="18C96F78" w14:textId="2F6304BB" w:rsidR="00B3233E" w:rsidRPr="007444B2" w:rsidRDefault="00B3233E"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051E7D" w:rsidRPr="007444B2">
        <w:rPr>
          <w:rFonts w:ascii="Arial" w:hAnsi="Arial" w:cs="Arial"/>
        </w:rPr>
        <w:t>“</w:t>
      </w:r>
      <w:r w:rsidR="00D5189B" w:rsidRPr="007444B2">
        <w:rPr>
          <w:rFonts w:ascii="Arial" w:hAnsi="Arial" w:cs="Arial"/>
        </w:rPr>
        <w:t>Plan: Paciente con ca pulmón con recaída ósea a nivel de columna lumbar sacra, al momento</w:t>
      </w:r>
      <w:r w:rsidR="00051E7D" w:rsidRPr="007444B2">
        <w:rPr>
          <w:rFonts w:ascii="Arial" w:hAnsi="Arial" w:cs="Arial"/>
        </w:rPr>
        <w:t xml:space="preserve"> podemos considerar que tiene respuesta clínica y radiológica por lo que debido a status mutación de EGFR es candidato a continuar con</w:t>
      </w:r>
      <w:r w:rsidR="007D1681" w:rsidRPr="007444B2">
        <w:rPr>
          <w:rFonts w:ascii="Arial" w:hAnsi="Arial" w:cs="Arial"/>
        </w:rPr>
        <w:t xml:space="preserve"> osimertinib como primera línea</w:t>
      </w:r>
      <w:r w:rsidR="00D1731A" w:rsidRPr="007444B2">
        <w:rPr>
          <w:rFonts w:ascii="Arial" w:hAnsi="Arial" w:cs="Arial"/>
        </w:rPr>
        <w:t xml:space="preserve"> de tratamiento, recomendación categoría 1 internacional</w:t>
      </w:r>
      <w:r w:rsidR="00E474B0" w:rsidRPr="007444B2">
        <w:rPr>
          <w:rFonts w:ascii="Arial" w:hAnsi="Arial" w:cs="Arial"/>
        </w:rPr>
        <w:t>. Se anexan estudios clínicos. Osimertinib 80 mg</w:t>
      </w:r>
      <w:r w:rsidR="008754B0" w:rsidRPr="007444B2">
        <w:rPr>
          <w:rFonts w:ascii="Arial" w:hAnsi="Arial" w:cs="Arial"/>
        </w:rPr>
        <w:t>.</w:t>
      </w:r>
      <w:r w:rsidR="00E474B0" w:rsidRPr="007444B2">
        <w:rPr>
          <w:rFonts w:ascii="Arial" w:hAnsi="Arial" w:cs="Arial"/>
        </w:rPr>
        <w:t xml:space="preserve"> vo</w:t>
      </w:r>
      <w:r w:rsidR="008754B0" w:rsidRPr="007444B2">
        <w:rPr>
          <w:rFonts w:ascii="Arial" w:hAnsi="Arial" w:cs="Arial"/>
        </w:rPr>
        <w:t>.</w:t>
      </w:r>
      <w:r w:rsidR="00E474B0" w:rsidRPr="007444B2">
        <w:rPr>
          <w:rFonts w:ascii="Arial" w:hAnsi="Arial" w:cs="Arial"/>
        </w:rPr>
        <w:t xml:space="preserve"> diarios. Intención del tratamiento: paliativo</w:t>
      </w:r>
      <w:r w:rsidR="005C58C6" w:rsidRPr="007444B2">
        <w:rPr>
          <w:rFonts w:ascii="Arial" w:hAnsi="Arial" w:cs="Arial"/>
        </w:rPr>
        <w:t>. Se dará por tiempo indefinido, hasta la toxicidad o progresión de la enfermedad.</w:t>
      </w:r>
      <w:r w:rsidR="0088619D" w:rsidRPr="007444B2">
        <w:rPr>
          <w:rFonts w:ascii="Arial" w:hAnsi="Arial" w:cs="Arial"/>
        </w:rPr>
        <w:t>”</w:t>
      </w:r>
      <w:r w:rsidR="009C2A4D" w:rsidRPr="007444B2">
        <w:rPr>
          <w:rFonts w:ascii="Arial" w:hAnsi="Arial" w:cs="Arial"/>
        </w:rPr>
        <w:t xml:space="preserve"> Fojas 26 a 27 del expediente del juicio de amparo indirecto </w:t>
      </w:r>
      <w:r w:rsidR="009B07AC" w:rsidRPr="007444B2">
        <w:rPr>
          <w:rFonts w:ascii="Arial" w:hAnsi="Arial" w:cs="Arial"/>
        </w:rPr>
        <w:t>644/2021.</w:t>
      </w:r>
    </w:p>
  </w:footnote>
  <w:footnote w:id="160">
    <w:p w14:paraId="3B0C5A90" w14:textId="7FC2A8ED" w:rsidR="00AE4A1A" w:rsidRPr="007444B2" w:rsidRDefault="00AE4A1A"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IMSS. Dirección de Prestaciones Médicas. Unidad de Atención Médica. Coordinación de Unidades Médicas de Alta Especialidad. División Institucional de Cuadros Básicos de Insumos para la Salud. </w:t>
      </w:r>
      <w:r w:rsidRPr="007444B2">
        <w:rPr>
          <w:rFonts w:ascii="Arial" w:hAnsi="Arial" w:cs="Arial"/>
          <w:i/>
        </w:rPr>
        <w:t>Cuadro Básico de Medicamentos del Instituto Mexicano del Seguro Social”. 971 Claves Específicas.</w:t>
      </w:r>
      <w:r w:rsidRPr="007444B2">
        <w:rPr>
          <w:rFonts w:ascii="Arial" w:hAnsi="Arial" w:cs="Arial"/>
        </w:rPr>
        <w:t xml:space="preserve"> 2019. </w:t>
      </w:r>
      <w:r w:rsidR="003B6CD2" w:rsidRPr="007444B2">
        <w:rPr>
          <w:rFonts w:ascii="Arial" w:hAnsi="Arial" w:cs="Arial"/>
        </w:rPr>
        <w:t>Páginas</w:t>
      </w:r>
      <w:r w:rsidRPr="007444B2">
        <w:rPr>
          <w:rFonts w:ascii="Arial" w:hAnsi="Arial" w:cs="Arial"/>
        </w:rPr>
        <w:t xml:space="preserve"> 24 y 29. </w:t>
      </w:r>
    </w:p>
  </w:footnote>
  <w:footnote w:id="161">
    <w:p w14:paraId="2F760121" w14:textId="627BED77" w:rsidR="006A7FE1" w:rsidRPr="007444B2" w:rsidRDefault="006A7FE1" w:rsidP="003C7A71">
      <w:pPr>
        <w:pStyle w:val="corte4fondo"/>
        <w:spacing w:after="80" w:line="240" w:lineRule="auto"/>
        <w:ind w:right="51" w:firstLine="0"/>
        <w:rPr>
          <w:rFonts w:cs="Arial"/>
          <w:sz w:val="20"/>
        </w:rPr>
      </w:pPr>
      <w:r w:rsidRPr="007444B2">
        <w:rPr>
          <w:rStyle w:val="Refdenotaalpie"/>
          <w:rFonts w:cs="Arial"/>
          <w:sz w:val="20"/>
        </w:rPr>
        <w:footnoteRef/>
      </w:r>
      <w:r w:rsidRPr="007444B2">
        <w:rPr>
          <w:rFonts w:cs="Arial"/>
          <w:sz w:val="20"/>
        </w:rPr>
        <w:t xml:space="preserve"> Reconocido en los artículos 1º y 4º de la Constitución Política de los Estados Unidos Mexicanos; 26 de la Convención Americana sobre Derechos Humanos; 10 del Protocolo Adicional a la Convención Americana sobre Derechos Humanos en Materia de Derechos Económicos, Sociales y Culturales; y, 12 del Pacto Internacional de Derechos Económicos, Sociales y Culturales. </w:t>
      </w:r>
    </w:p>
  </w:footnote>
  <w:footnote w:id="162">
    <w:p w14:paraId="63FB1E20" w14:textId="5D4F4B50" w:rsidR="00AE4A1A" w:rsidRPr="007444B2" w:rsidRDefault="00AE4A1A"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1A5D52" w:rsidRPr="007444B2">
        <w:rPr>
          <w:rFonts w:ascii="Arial" w:hAnsi="Arial" w:cs="Arial"/>
        </w:rPr>
        <w:t xml:space="preserve">Cfr. </w:t>
      </w:r>
      <w:r w:rsidR="001A5D52" w:rsidRPr="007444B2">
        <w:rPr>
          <w:rFonts w:ascii="Arial" w:hAnsi="Arial" w:cs="Arial"/>
          <w:i/>
          <w:iCs/>
        </w:rPr>
        <w:t>Gaceta del Semanario Judicial de la Federación</w:t>
      </w:r>
      <w:r w:rsidR="001A5D52" w:rsidRPr="007444B2">
        <w:rPr>
          <w:rFonts w:ascii="Arial" w:hAnsi="Arial" w:cs="Arial"/>
        </w:rPr>
        <w:t>, t</w:t>
      </w:r>
      <w:r w:rsidRPr="007444B2">
        <w:rPr>
          <w:rFonts w:ascii="Arial" w:hAnsi="Arial" w:cs="Arial"/>
        </w:rPr>
        <w:t xml:space="preserve">esis </w:t>
      </w:r>
      <w:r w:rsidR="001A5D52" w:rsidRPr="007444B2">
        <w:rPr>
          <w:rFonts w:ascii="Arial" w:hAnsi="Arial" w:cs="Arial"/>
        </w:rPr>
        <w:t>a</w:t>
      </w:r>
      <w:r w:rsidRPr="007444B2">
        <w:rPr>
          <w:rFonts w:ascii="Arial" w:hAnsi="Arial" w:cs="Arial"/>
        </w:rPr>
        <w:t xml:space="preserve">islada </w:t>
      </w:r>
      <w:r w:rsidR="006C5418" w:rsidRPr="007444B2">
        <w:rPr>
          <w:rFonts w:ascii="Arial" w:hAnsi="Arial" w:cs="Arial"/>
        </w:rPr>
        <w:t xml:space="preserve">1ª </w:t>
      </w:r>
      <w:r w:rsidRPr="007444B2">
        <w:rPr>
          <w:rFonts w:ascii="Arial" w:hAnsi="Arial" w:cs="Arial"/>
        </w:rPr>
        <w:t>XVIII/2018 (10</w:t>
      </w:r>
      <w:r w:rsidR="001A5D52" w:rsidRPr="007444B2">
        <w:rPr>
          <w:rFonts w:ascii="Arial" w:hAnsi="Arial" w:cs="Arial"/>
        </w:rPr>
        <w:t>ª</w:t>
      </w:r>
      <w:r w:rsidRPr="007444B2">
        <w:rPr>
          <w:rFonts w:ascii="Arial" w:hAnsi="Arial" w:cs="Arial"/>
        </w:rPr>
        <w:t xml:space="preserve">), </w:t>
      </w:r>
      <w:r w:rsidR="006C5418" w:rsidRPr="007444B2">
        <w:rPr>
          <w:rFonts w:ascii="Arial" w:hAnsi="Arial" w:cs="Arial"/>
        </w:rPr>
        <w:t>Primera Sala</w:t>
      </w:r>
      <w:r w:rsidRPr="007444B2">
        <w:rPr>
          <w:rFonts w:ascii="Arial" w:hAnsi="Arial" w:cs="Arial"/>
        </w:rPr>
        <w:t>, Décima Época, Libro 52, marzo de 2018, Tomo I, página 1107, registro</w:t>
      </w:r>
      <w:r w:rsidR="00337596" w:rsidRPr="007444B2">
        <w:rPr>
          <w:rFonts w:ascii="Arial" w:hAnsi="Arial" w:cs="Arial"/>
        </w:rPr>
        <w:t xml:space="preserve"> digital</w:t>
      </w:r>
      <w:r w:rsidRPr="007444B2">
        <w:rPr>
          <w:rFonts w:ascii="Arial" w:hAnsi="Arial" w:cs="Arial"/>
        </w:rPr>
        <w:t xml:space="preserve"> 2016428, de rubro: </w:t>
      </w:r>
      <w:r w:rsidRPr="007444B2">
        <w:rPr>
          <w:rFonts w:ascii="Arial" w:hAnsi="Arial" w:cs="Arial"/>
          <w:b/>
          <w:bCs/>
        </w:rPr>
        <w:t>“TIPOS DE OMISIONES COMO ACTOS DE AUTORIDAD PARA FINES DEL JUICIO DE AMPARO.</w:t>
      </w:r>
      <w:r w:rsidR="00E72A51" w:rsidRPr="007444B2">
        <w:rPr>
          <w:rFonts w:ascii="Arial" w:hAnsi="Arial" w:cs="Arial"/>
          <w:b/>
          <w:bCs/>
        </w:rPr>
        <w:t xml:space="preserve"> </w:t>
      </w:r>
      <w:r w:rsidR="00E72A51" w:rsidRPr="007444B2">
        <w:rPr>
          <w:rFonts w:ascii="Arial" w:hAnsi="Arial" w:cs="Arial"/>
        </w:rPr>
        <w:t>Pueden identificarse al menos tres tipos de omisiones en función del ámbito de competencia de las autoridades a las que se atribuye el incumplimiento de un deber: omisiones administrativas, omisiones judiciales y omisiones legislativas. Dentro de las omisiones legislativas puede a su vez distinguirse entre las omisiones legislativas absolutas y las relativas. Ahora, según lo resuelto por el Pleno en la </w:t>
      </w:r>
      <w:hyperlink r:id="rId17" w:tgtFrame="_blank" w:history="1">
        <w:r w:rsidR="00E72A51" w:rsidRPr="007444B2">
          <w:rPr>
            <w:rFonts w:ascii="Arial" w:hAnsi="Arial" w:cs="Arial"/>
          </w:rPr>
          <w:t>controversia constitucional 14/2005</w:t>
        </w:r>
      </w:hyperlink>
      <w:r w:rsidR="00E72A51" w:rsidRPr="007444B2">
        <w:rPr>
          <w:rFonts w:ascii="Arial" w:hAnsi="Arial" w:cs="Arial"/>
        </w:rPr>
        <w:t>, las primeras se presentan cuando el órgano legislativo "simplemente no ha ejercido su competencia de crear leyes en ningún sentido"; en cambio, las segundas ocurren cuando el "órgano legislativo [ha] ejercido su competencia, pero de manera parcial o simplemente no realizándola de manera completa e integral, impidiendo así el correcto desarrollo y eficacia de su función creadora de leyes.</w:t>
      </w:r>
      <w:r w:rsidRPr="007444B2">
        <w:rPr>
          <w:rFonts w:ascii="Arial" w:hAnsi="Arial" w:cs="Arial"/>
        </w:rPr>
        <w:t>”</w:t>
      </w:r>
      <w:r w:rsidR="00E72A51" w:rsidRPr="007444B2">
        <w:rPr>
          <w:rFonts w:ascii="Arial" w:hAnsi="Arial" w:cs="Arial"/>
        </w:rPr>
        <w:t xml:space="preserve"> Ponente: ministro Arturo Zaldívar Lelo de Larrea. Secretarios: José Ignacio Morales Simón y Arturo Bárcena Zubieta.</w:t>
      </w:r>
    </w:p>
  </w:footnote>
  <w:footnote w:id="163">
    <w:p w14:paraId="1FC57DA7" w14:textId="789B199F" w:rsidR="009C3815" w:rsidRPr="007444B2" w:rsidRDefault="009C3815"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Lo cual se relata en el acta administrativa de 17 de febrero de 2021.</w:t>
      </w:r>
    </w:p>
  </w:footnote>
  <w:footnote w:id="164">
    <w:p w14:paraId="614BFE09" w14:textId="5B297E08" w:rsidR="00320C41" w:rsidRPr="007444B2" w:rsidRDefault="00320C41"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Foja</w:t>
      </w:r>
      <w:r w:rsidR="00743F77" w:rsidRPr="007444B2">
        <w:rPr>
          <w:rFonts w:ascii="Arial" w:hAnsi="Arial" w:cs="Arial"/>
        </w:rPr>
        <w:t xml:space="preserve"> 17, del juicio de amparo indirecto </w:t>
      </w:r>
      <w:r w:rsidR="0088619D" w:rsidRPr="007444B2">
        <w:rPr>
          <w:rFonts w:ascii="Arial" w:hAnsi="Arial" w:cs="Arial"/>
        </w:rPr>
        <w:t>6</w:t>
      </w:r>
      <w:r w:rsidR="000F1482">
        <w:rPr>
          <w:rFonts w:ascii="Arial" w:hAnsi="Arial" w:cs="Arial"/>
        </w:rPr>
        <w:t>44</w:t>
      </w:r>
      <w:r w:rsidR="00743F77" w:rsidRPr="007444B2">
        <w:rPr>
          <w:rFonts w:ascii="Arial" w:hAnsi="Arial" w:cs="Arial"/>
        </w:rPr>
        <w:t>/20</w:t>
      </w:r>
      <w:r w:rsidR="0088619D" w:rsidRPr="007444B2">
        <w:rPr>
          <w:rFonts w:ascii="Arial" w:hAnsi="Arial" w:cs="Arial"/>
        </w:rPr>
        <w:t>2</w:t>
      </w:r>
      <w:r w:rsidR="00743F77" w:rsidRPr="007444B2">
        <w:rPr>
          <w:rFonts w:ascii="Arial" w:hAnsi="Arial" w:cs="Arial"/>
        </w:rPr>
        <w:t>1.</w:t>
      </w:r>
    </w:p>
  </w:footnote>
  <w:footnote w:id="165">
    <w:p w14:paraId="2554A1BA" w14:textId="13AA549C" w:rsidR="000B28AD" w:rsidRPr="007444B2" w:rsidRDefault="000B28AD"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bookmarkStart w:id="21" w:name="_Hlk125565342"/>
      <w:r w:rsidRPr="007444B2">
        <w:rPr>
          <w:rFonts w:ascii="Arial" w:hAnsi="Arial" w:cs="Arial"/>
          <w:i/>
          <w:iCs/>
        </w:rPr>
        <w:t>Ibídem</w:t>
      </w:r>
      <w:r w:rsidRPr="007444B2">
        <w:rPr>
          <w:rFonts w:ascii="Arial" w:hAnsi="Arial" w:cs="Arial"/>
        </w:rPr>
        <w:t>, fojas 144 a 1</w:t>
      </w:r>
      <w:r w:rsidR="00844F32" w:rsidRPr="007444B2">
        <w:rPr>
          <w:rFonts w:ascii="Arial" w:hAnsi="Arial" w:cs="Arial"/>
        </w:rPr>
        <w:t>51</w:t>
      </w:r>
      <w:r w:rsidRPr="007444B2">
        <w:rPr>
          <w:rFonts w:ascii="Arial" w:hAnsi="Arial" w:cs="Arial"/>
        </w:rPr>
        <w:t>.</w:t>
      </w:r>
      <w:bookmarkEnd w:id="21"/>
      <w:r w:rsidR="009D0722" w:rsidRPr="007444B2">
        <w:rPr>
          <w:rFonts w:ascii="Arial" w:hAnsi="Arial" w:cs="Arial"/>
        </w:rPr>
        <w:t xml:space="preserve"> Escrito de fecha 11 de agosto de 2021.</w:t>
      </w:r>
    </w:p>
  </w:footnote>
  <w:footnote w:id="166">
    <w:p w14:paraId="2408435E" w14:textId="5B79A0E3" w:rsidR="004A64D7" w:rsidRPr="007444B2" w:rsidRDefault="004A64D7"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Ibídem</w:t>
      </w:r>
      <w:r w:rsidRPr="007444B2">
        <w:rPr>
          <w:rFonts w:ascii="Arial" w:hAnsi="Arial" w:cs="Arial"/>
        </w:rPr>
        <w:t>, foja 151.</w:t>
      </w:r>
    </w:p>
  </w:footnote>
  <w:footnote w:id="167">
    <w:p w14:paraId="75A5AA58" w14:textId="7C0FD31F" w:rsidR="009D65CA" w:rsidRPr="007444B2" w:rsidRDefault="009D65CA"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Ibídem</w:t>
      </w:r>
      <w:r w:rsidRPr="007444B2">
        <w:rPr>
          <w:rFonts w:ascii="Arial" w:hAnsi="Arial" w:cs="Arial"/>
        </w:rPr>
        <w:t>, fojas 1</w:t>
      </w:r>
      <w:r w:rsidR="005C55D1" w:rsidRPr="007444B2">
        <w:rPr>
          <w:rFonts w:ascii="Arial" w:hAnsi="Arial" w:cs="Arial"/>
        </w:rPr>
        <w:t>85</w:t>
      </w:r>
      <w:r w:rsidRPr="007444B2">
        <w:rPr>
          <w:rFonts w:ascii="Arial" w:hAnsi="Arial" w:cs="Arial"/>
        </w:rPr>
        <w:t xml:space="preserve"> a 1</w:t>
      </w:r>
      <w:r w:rsidR="005C55D1" w:rsidRPr="007444B2">
        <w:rPr>
          <w:rFonts w:ascii="Arial" w:hAnsi="Arial" w:cs="Arial"/>
        </w:rPr>
        <w:t>89</w:t>
      </w:r>
      <w:r w:rsidRPr="007444B2">
        <w:rPr>
          <w:rFonts w:ascii="Arial" w:hAnsi="Arial" w:cs="Arial"/>
        </w:rPr>
        <w:t>.</w:t>
      </w:r>
      <w:r w:rsidR="00535C02" w:rsidRPr="007444B2">
        <w:rPr>
          <w:rFonts w:ascii="Arial" w:hAnsi="Arial" w:cs="Arial"/>
        </w:rPr>
        <w:t xml:space="preserve"> Escrito de 12 de agosto de 2021.</w:t>
      </w:r>
    </w:p>
  </w:footnote>
  <w:footnote w:id="168">
    <w:p w14:paraId="57288F2A" w14:textId="15EDEDD9" w:rsidR="00BA32FC" w:rsidRPr="007444B2" w:rsidRDefault="00BA32FC"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Pr="007444B2">
        <w:rPr>
          <w:rFonts w:ascii="Arial" w:hAnsi="Arial" w:cs="Arial"/>
          <w:i/>
          <w:iCs/>
        </w:rPr>
        <w:t>Ibídem</w:t>
      </w:r>
      <w:r w:rsidRPr="007444B2">
        <w:rPr>
          <w:rFonts w:ascii="Arial" w:hAnsi="Arial" w:cs="Arial"/>
        </w:rPr>
        <w:t xml:space="preserve">, fojas </w:t>
      </w:r>
      <w:r w:rsidR="006C7ABE" w:rsidRPr="007444B2">
        <w:rPr>
          <w:rFonts w:ascii="Arial" w:hAnsi="Arial" w:cs="Arial"/>
        </w:rPr>
        <w:t>246</w:t>
      </w:r>
      <w:r w:rsidRPr="007444B2">
        <w:rPr>
          <w:rFonts w:ascii="Arial" w:hAnsi="Arial" w:cs="Arial"/>
        </w:rPr>
        <w:t xml:space="preserve"> </w:t>
      </w:r>
      <w:r w:rsidR="006C7ABE" w:rsidRPr="007444B2">
        <w:rPr>
          <w:rFonts w:ascii="Arial" w:hAnsi="Arial" w:cs="Arial"/>
        </w:rPr>
        <w:t>y</w:t>
      </w:r>
      <w:r w:rsidRPr="007444B2">
        <w:rPr>
          <w:rFonts w:ascii="Arial" w:hAnsi="Arial" w:cs="Arial"/>
        </w:rPr>
        <w:t xml:space="preserve"> </w:t>
      </w:r>
      <w:r w:rsidR="006C7ABE" w:rsidRPr="007444B2">
        <w:rPr>
          <w:rFonts w:ascii="Arial" w:hAnsi="Arial" w:cs="Arial"/>
        </w:rPr>
        <w:t>247</w:t>
      </w:r>
      <w:r w:rsidRPr="007444B2">
        <w:rPr>
          <w:rFonts w:ascii="Arial" w:hAnsi="Arial" w:cs="Arial"/>
        </w:rPr>
        <w:t>.</w:t>
      </w:r>
      <w:r w:rsidR="00365EA7" w:rsidRPr="007444B2">
        <w:rPr>
          <w:rFonts w:ascii="Arial" w:hAnsi="Arial" w:cs="Arial"/>
        </w:rPr>
        <w:t xml:space="preserve"> Escrito de 13 de agosto de 2021.</w:t>
      </w:r>
    </w:p>
  </w:footnote>
  <w:footnote w:id="169">
    <w:p w14:paraId="31E2AD28" w14:textId="6DA5F30B" w:rsidR="00447D45" w:rsidRPr="007444B2" w:rsidRDefault="00447D45" w:rsidP="003C7A71">
      <w:pPr>
        <w:pStyle w:val="Textonotapie"/>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9F090F" w:rsidRPr="007444B2">
        <w:rPr>
          <w:rFonts w:ascii="Arial" w:hAnsi="Arial" w:cs="Arial"/>
        </w:rPr>
        <w:t xml:space="preserve">Cfr. </w:t>
      </w:r>
      <w:r w:rsidRPr="007444B2">
        <w:rPr>
          <w:rFonts w:ascii="Arial" w:hAnsi="Arial" w:cs="Arial"/>
        </w:rPr>
        <w:t>tesis aislada 1</w:t>
      </w:r>
      <w:r w:rsidR="009F090F" w:rsidRPr="007444B2">
        <w:rPr>
          <w:rFonts w:ascii="Arial" w:hAnsi="Arial" w:cs="Arial"/>
        </w:rPr>
        <w:t>ª</w:t>
      </w:r>
      <w:r w:rsidRPr="007444B2">
        <w:rPr>
          <w:rFonts w:ascii="Arial" w:hAnsi="Arial" w:cs="Arial"/>
        </w:rPr>
        <w:t xml:space="preserve"> XIII/2021 (10</w:t>
      </w:r>
      <w:r w:rsidR="009F090F" w:rsidRPr="007444B2">
        <w:rPr>
          <w:rFonts w:ascii="Arial" w:hAnsi="Arial" w:cs="Arial"/>
        </w:rPr>
        <w:t>ª</w:t>
      </w:r>
      <w:r w:rsidRPr="007444B2">
        <w:rPr>
          <w:rFonts w:ascii="Arial" w:hAnsi="Arial" w:cs="Arial"/>
        </w:rPr>
        <w:t>)</w:t>
      </w:r>
      <w:r w:rsidR="009F090F" w:rsidRPr="007444B2">
        <w:rPr>
          <w:rFonts w:ascii="Arial" w:hAnsi="Arial" w:cs="Arial"/>
        </w:rPr>
        <w:t xml:space="preserve">, </w:t>
      </w:r>
      <w:r w:rsidRPr="007444B2">
        <w:rPr>
          <w:rFonts w:ascii="Arial" w:hAnsi="Arial" w:cs="Arial"/>
        </w:rPr>
        <w:t>Primera Sala, de rubro: “</w:t>
      </w:r>
      <w:r w:rsidRPr="007444B2">
        <w:rPr>
          <w:rFonts w:ascii="Arial" w:hAnsi="Arial" w:cs="Arial"/>
          <w:b/>
          <w:bCs/>
        </w:rPr>
        <w:t>DERECHO HUMANO A LA SALUD. LA ASISTENCIA MÉDICA Y EL TRATAMIENTO A LOS PACIENTES USUARIOS DE ALGUNA INSTITUCIÓN QUE INTEGRE EL SISTEMA NACIONAL DE SALUD, DEBEN GARANTIZARSE DE FORMA OPORTUNA, PERMANENTE Y CONSTANTE</w:t>
      </w:r>
      <w:r w:rsidRPr="007444B2">
        <w:rPr>
          <w:rFonts w:ascii="Arial" w:hAnsi="Arial" w:cs="Arial"/>
        </w:rPr>
        <w:t>.”</w:t>
      </w:r>
      <w:r w:rsidR="009A6156" w:rsidRPr="007444B2">
        <w:rPr>
          <w:rFonts w:ascii="Arial" w:hAnsi="Arial" w:cs="Arial"/>
        </w:rPr>
        <w:t>,</w:t>
      </w:r>
      <w:r w:rsidR="00663068" w:rsidRPr="007444B2">
        <w:rPr>
          <w:rFonts w:ascii="Arial" w:hAnsi="Arial" w:cs="Arial"/>
        </w:rPr>
        <w:t xml:space="preserve"> c</w:t>
      </w:r>
      <w:r w:rsidRPr="007444B2">
        <w:rPr>
          <w:rFonts w:ascii="Arial" w:hAnsi="Arial" w:cs="Arial"/>
        </w:rPr>
        <w:t>on número de registro digital 2022890.</w:t>
      </w:r>
    </w:p>
  </w:footnote>
  <w:footnote w:id="170">
    <w:p w14:paraId="0131A99F" w14:textId="3F2502BF" w:rsidR="00FB44B7" w:rsidRPr="007444B2" w:rsidRDefault="00FB44B7"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D73196" w:rsidRPr="007444B2">
        <w:rPr>
          <w:rFonts w:ascii="Arial" w:hAnsi="Arial" w:cs="Arial"/>
        </w:rPr>
        <w:t xml:space="preserve">Cfr. </w:t>
      </w:r>
      <w:r w:rsidR="006C2D4F" w:rsidRPr="007444B2">
        <w:rPr>
          <w:rFonts w:ascii="Arial" w:hAnsi="Arial" w:cs="Arial"/>
          <w:i/>
          <w:iCs/>
        </w:rPr>
        <w:t>Semanario Judicial de la Federación y su Gaceta</w:t>
      </w:r>
      <w:r w:rsidR="006C2D4F" w:rsidRPr="007444B2">
        <w:rPr>
          <w:rFonts w:ascii="Arial" w:hAnsi="Arial" w:cs="Arial"/>
        </w:rPr>
        <w:t xml:space="preserve">, </w:t>
      </w:r>
      <w:r w:rsidR="00D73196" w:rsidRPr="007444B2">
        <w:rPr>
          <w:rFonts w:ascii="Arial" w:hAnsi="Arial" w:cs="Arial"/>
        </w:rPr>
        <w:t>tesis de j</w:t>
      </w:r>
      <w:r w:rsidRPr="007444B2">
        <w:rPr>
          <w:rFonts w:ascii="Arial" w:hAnsi="Arial" w:cs="Arial"/>
        </w:rPr>
        <w:t>urisprudencia 1</w:t>
      </w:r>
      <w:r w:rsidR="00D73196" w:rsidRPr="007444B2">
        <w:rPr>
          <w:rFonts w:ascii="Arial" w:hAnsi="Arial" w:cs="Arial"/>
        </w:rPr>
        <w:t>ª</w:t>
      </w:r>
      <w:r w:rsidRPr="007444B2">
        <w:rPr>
          <w:rFonts w:ascii="Arial" w:hAnsi="Arial" w:cs="Arial"/>
        </w:rPr>
        <w:t xml:space="preserve">/J. 50/2009, </w:t>
      </w:r>
      <w:r w:rsidR="006C2D4F" w:rsidRPr="007444B2">
        <w:rPr>
          <w:rFonts w:ascii="Arial" w:hAnsi="Arial" w:cs="Arial"/>
        </w:rPr>
        <w:t xml:space="preserve">Primera Sala, Novena Época, </w:t>
      </w:r>
      <w:r w:rsidR="001770E0" w:rsidRPr="007444B2">
        <w:rPr>
          <w:rFonts w:ascii="Arial" w:hAnsi="Arial" w:cs="Arial"/>
          <w:shd w:val="clear" w:color="auto" w:fill="FFFFFF"/>
        </w:rPr>
        <w:t>T</w:t>
      </w:r>
      <w:r w:rsidR="001770E0" w:rsidRPr="007444B2">
        <w:rPr>
          <w:rFonts w:ascii="Arial" w:hAnsi="Arial" w:cs="Arial"/>
        </w:rPr>
        <w:t xml:space="preserve">omo XXIX, abril de 2009, página 164, </w:t>
      </w:r>
      <w:r w:rsidR="006C2D4F" w:rsidRPr="007444B2">
        <w:rPr>
          <w:rFonts w:ascii="Arial" w:hAnsi="Arial" w:cs="Arial"/>
        </w:rPr>
        <w:t xml:space="preserve">registro digital 167530, </w:t>
      </w:r>
      <w:r w:rsidRPr="007444B2">
        <w:rPr>
          <w:rFonts w:ascii="Arial" w:hAnsi="Arial" w:cs="Arial"/>
        </w:rPr>
        <w:t>de</w:t>
      </w:r>
      <w:r w:rsidR="00D73196" w:rsidRPr="007444B2">
        <w:rPr>
          <w:rFonts w:ascii="Arial" w:hAnsi="Arial" w:cs="Arial"/>
        </w:rPr>
        <w:t xml:space="preserve"> rubro y</w:t>
      </w:r>
      <w:r w:rsidRPr="007444B2">
        <w:rPr>
          <w:rFonts w:ascii="Arial" w:hAnsi="Arial" w:cs="Arial"/>
        </w:rPr>
        <w:t xml:space="preserve"> texto: “</w:t>
      </w:r>
      <w:r w:rsidRPr="007444B2">
        <w:rPr>
          <w:rFonts w:ascii="Arial" w:hAnsi="Arial" w:cs="Arial"/>
          <w:b/>
          <w:bCs/>
        </w:rPr>
        <w:t>DERECHO A LA SALUD. SU PROTECCIÓN EN EL ARTÍCULO 271, SEGUNDO PÁRRAFO, DE LA LEY GENERAL DE SALUD</w:t>
      </w:r>
      <w:r w:rsidRPr="007444B2">
        <w:rPr>
          <w:rFonts w:ascii="Arial" w:hAnsi="Arial" w:cs="Arial"/>
        </w:rPr>
        <w:t>. El derecho a la salud,</w:t>
      </w:r>
      <w:r w:rsidRPr="007444B2">
        <w:rPr>
          <w:rFonts w:ascii="Arial" w:hAnsi="Arial" w:cs="Arial"/>
          <w:i/>
          <w:iCs/>
        </w:rPr>
        <w:t xml:space="preserve"> </w:t>
      </w:r>
      <w:r w:rsidRPr="007444B2">
        <w:rPr>
          <w:rFonts w:ascii="Arial" w:hAnsi="Arial" w:cs="Arial"/>
        </w:rPr>
        <w:t xml:space="preserve">entre varios elementos, comprende: el disfrute de servicios de salud de calidad en todas sus formas y niveles, </w:t>
      </w:r>
      <w:r w:rsidRPr="007444B2">
        <w:rPr>
          <w:rFonts w:ascii="Arial" w:hAnsi="Arial" w:cs="Arial"/>
          <w:b/>
          <w:bCs/>
        </w:rPr>
        <w:t>entendiendo calidad como la exigencia de que sean apropiados médica y científicamente, esto es, que exista personal médico capacitado, medicamentos y equipo hospitalario científicamente aprobados y en buen estado, y condiciones sanitarias adecuadas</w:t>
      </w:r>
      <w:r w:rsidRPr="007444B2">
        <w:rPr>
          <w:rFonts w:ascii="Arial" w:hAnsi="Arial" w:cs="Arial"/>
        </w:rPr>
        <w:t xml:space="preserve">. De lo anterior se desprende que para garantizar el derecho a la salud, es menester que se proporcionen con calidad los servicios de salud, lo cual tiene estrecha relación con el control que el Estado haga de los mismos. Esto es, para garantizar la calidad en los servicios de salud como medio para proteger el derecho a la salud, el Estado debe emprender las acciones necesarias para alcanzar ese fin. Una de estas acciones puede ser el desarrollo de políticas públicas y otra, el establecimiento de controles legales. Así, una forma de garantizar el derecho a la salud, es establecer regulaciones o controles destinados a que los prestadores de servicios de salud satisfagan las condiciones necesarias de capacitación, educación, experiencia y tecnología, en establecimientos con condiciones sanitarias adecuadas y en donde se </w:t>
      </w:r>
      <w:r w:rsidRPr="007444B2">
        <w:rPr>
          <w:rFonts w:ascii="Arial" w:hAnsi="Arial" w:cs="Arial"/>
          <w:b/>
          <w:bCs/>
        </w:rPr>
        <w:t>utilicen medicamentos</w:t>
      </w:r>
      <w:r w:rsidRPr="007444B2">
        <w:rPr>
          <w:rFonts w:ascii="Arial" w:hAnsi="Arial" w:cs="Arial"/>
        </w:rPr>
        <w:t xml:space="preserve"> y equipo hospitalario científicamente aprobados y en buen estado, tal como dispone el legislador ordinario en el artículo 271, segundo párrafo de la Ley General de Salud.”</w:t>
      </w:r>
      <w:r w:rsidR="006C2D4F" w:rsidRPr="007444B2">
        <w:rPr>
          <w:rFonts w:ascii="Arial" w:hAnsi="Arial" w:cs="Arial"/>
        </w:rPr>
        <w:t xml:space="preserve"> Ponente: ministro José Ramón Cossío Díaz.</w:t>
      </w:r>
      <w:r w:rsidR="001770E0" w:rsidRPr="007444B2">
        <w:rPr>
          <w:rFonts w:ascii="Arial" w:hAnsi="Arial" w:cs="Arial"/>
        </w:rPr>
        <w:t xml:space="preserve"> Secretaria: Dolores Rueda Aguilar.</w:t>
      </w:r>
    </w:p>
  </w:footnote>
  <w:footnote w:id="171">
    <w:p w14:paraId="54BC02F4" w14:textId="29B0EB39" w:rsidR="00566AEF" w:rsidRPr="007444B2" w:rsidRDefault="00566AEF" w:rsidP="00D44CAD">
      <w:pPr>
        <w:pStyle w:val="NormalWeb"/>
        <w:shd w:val="clear" w:color="auto" w:fill="FFFFFF"/>
        <w:spacing w:before="0" w:beforeAutospacing="0" w:after="80" w:afterAutospacing="0"/>
        <w:jc w:val="both"/>
        <w:rPr>
          <w:rFonts w:ascii="Arial" w:hAnsi="Arial" w:cs="Arial"/>
          <w:color w:val="auto"/>
          <w:sz w:val="20"/>
          <w:szCs w:val="20"/>
          <w:lang w:val="es-MX" w:eastAsia="es-MX"/>
        </w:rPr>
      </w:pPr>
      <w:r w:rsidRPr="007444B2">
        <w:rPr>
          <w:rStyle w:val="Refdenotaalpie"/>
          <w:rFonts w:ascii="Arial" w:hAnsi="Arial" w:cs="Arial"/>
          <w:color w:val="auto"/>
          <w:sz w:val="20"/>
          <w:szCs w:val="20"/>
        </w:rPr>
        <w:footnoteRef/>
      </w:r>
      <w:r w:rsidRPr="007444B2">
        <w:rPr>
          <w:rFonts w:ascii="Arial" w:hAnsi="Arial" w:cs="Arial"/>
          <w:color w:val="auto"/>
          <w:sz w:val="20"/>
          <w:szCs w:val="20"/>
        </w:rPr>
        <w:t xml:space="preserve"> </w:t>
      </w:r>
      <w:r w:rsidR="00624F79" w:rsidRPr="007444B2">
        <w:rPr>
          <w:rFonts w:ascii="Arial" w:hAnsi="Arial" w:cs="Arial"/>
          <w:color w:val="auto"/>
          <w:sz w:val="20"/>
          <w:szCs w:val="20"/>
        </w:rPr>
        <w:t xml:space="preserve">Cfr. </w:t>
      </w:r>
      <w:r w:rsidRPr="007444B2">
        <w:rPr>
          <w:rFonts w:ascii="Arial" w:hAnsi="Arial" w:cs="Arial"/>
          <w:color w:val="auto"/>
          <w:sz w:val="20"/>
          <w:szCs w:val="20"/>
        </w:rPr>
        <w:t>tesis aislada 1</w:t>
      </w:r>
      <w:r w:rsidR="00624F79" w:rsidRPr="007444B2">
        <w:rPr>
          <w:rFonts w:ascii="Arial" w:hAnsi="Arial" w:cs="Arial"/>
          <w:color w:val="auto"/>
          <w:sz w:val="20"/>
          <w:szCs w:val="20"/>
        </w:rPr>
        <w:t>ª</w:t>
      </w:r>
      <w:r w:rsidRPr="007444B2">
        <w:rPr>
          <w:rFonts w:ascii="Arial" w:hAnsi="Arial" w:cs="Arial"/>
          <w:color w:val="auto"/>
          <w:sz w:val="20"/>
          <w:szCs w:val="20"/>
        </w:rPr>
        <w:t xml:space="preserve"> LXV/2008, Primera Sala,</w:t>
      </w:r>
      <w:r w:rsidR="003C7A71" w:rsidRPr="007444B2">
        <w:rPr>
          <w:rFonts w:ascii="Arial" w:hAnsi="Arial" w:cs="Arial"/>
          <w:color w:val="auto"/>
          <w:sz w:val="20"/>
          <w:szCs w:val="20"/>
        </w:rPr>
        <w:t xml:space="preserve"> Novena Época,</w:t>
      </w:r>
      <w:r w:rsidRPr="007444B2">
        <w:rPr>
          <w:rFonts w:ascii="Arial" w:hAnsi="Arial" w:cs="Arial"/>
          <w:color w:val="auto"/>
          <w:sz w:val="20"/>
          <w:szCs w:val="20"/>
        </w:rPr>
        <w:t xml:space="preserve"> </w:t>
      </w:r>
      <w:r w:rsidR="00D44CAD" w:rsidRPr="007444B2">
        <w:rPr>
          <w:rFonts w:ascii="Arial" w:hAnsi="Arial" w:cs="Arial"/>
          <w:color w:val="auto"/>
          <w:sz w:val="20"/>
          <w:szCs w:val="20"/>
        </w:rPr>
        <w:t xml:space="preserve">Tomo XXVIII, julio de 2008, página 457, registro digital 169316, </w:t>
      </w:r>
      <w:r w:rsidRPr="007444B2">
        <w:rPr>
          <w:rFonts w:ascii="Arial" w:hAnsi="Arial" w:cs="Arial"/>
          <w:color w:val="auto"/>
          <w:sz w:val="20"/>
          <w:szCs w:val="20"/>
        </w:rPr>
        <w:t>de rubro: “</w:t>
      </w:r>
      <w:r w:rsidRPr="007444B2">
        <w:rPr>
          <w:rFonts w:ascii="Arial" w:hAnsi="Arial" w:cs="Arial"/>
          <w:b/>
          <w:bCs/>
          <w:color w:val="auto"/>
          <w:sz w:val="20"/>
          <w:szCs w:val="20"/>
        </w:rPr>
        <w:t>DERECHO A LA SALUD. SU REGULACIÓN EN EL ARTÍCULO 4o. DE LA CONSTITUCIÓN POLÍTICA DE LOS ESTADOS UNIDOS MEXICANOS Y SU COMPLEMENTARIEDAD CON LOS TRATADOS INTERNACIONALES EN MATERIA DE DERECHOS HUMANOS</w:t>
      </w:r>
      <w:r w:rsidRPr="007444B2">
        <w:rPr>
          <w:rFonts w:ascii="Arial" w:hAnsi="Arial" w:cs="Arial"/>
          <w:color w:val="auto"/>
          <w:sz w:val="20"/>
          <w:szCs w:val="20"/>
        </w:rPr>
        <w:t>.</w:t>
      </w:r>
      <w:r w:rsidR="003C7A71" w:rsidRPr="007444B2">
        <w:rPr>
          <w:rFonts w:ascii="Arial" w:hAnsi="Arial" w:cs="Arial"/>
          <w:color w:val="auto"/>
          <w:sz w:val="20"/>
          <w:szCs w:val="20"/>
        </w:rPr>
        <w:t xml:space="preserve"> </w:t>
      </w:r>
      <w:r w:rsidR="003C7A71" w:rsidRPr="007444B2">
        <w:rPr>
          <w:rFonts w:ascii="Arial" w:hAnsi="Arial" w:cs="Arial"/>
          <w:color w:val="auto"/>
          <w:sz w:val="20"/>
          <w:szCs w:val="20"/>
          <w:lang w:val="es-MX" w:eastAsia="es-MX"/>
        </w:rPr>
        <w:t>Este Alto Tribunal ha señalado que el derecho a la protección de la salud previsto en el citado precepto constitucional tiene, entre otras finalidades, la de garantizar el disfrute de servicios de salud y de asistencia social que satisfagan las necesidades de la población, y que por servicios de salud se entienden las acciones dirigidas a proteger, promover y restaurar la salud de la persona y de la colectividad. Así, lo anterior es compatible con varios instrumentos internacionales de derechos humanos, entre los que destacan el apartado 1 del artículo 25 de la Declaración Universal de los Derechos Humanos, que señala que toda persona tiene derecho a un nivel de vida adecuado que le asegure, así como a su familia, la salud y el bienestar y en especial la alimentación, el vestido, la vivienda, la asistencia médica y los servicios sociales necesarios; el artículo 12 del Pacto Internacional de Derechos Económicos, Sociales y Culturales, que alude al derecho de toda persona al disfrute del más alto nivel posible de salud física y mental, y refiere que los Estados deben adoptar medidas para asegurar la plena efectividad de este derecho; y el artículo 10 del Protocolo Adicional a la Convención Americana sobre Derechos Humanos en materia de Derechos Económicos, Sociales y Culturales "Protocolo de San Salvador", según el cual toda persona tiene derecho a la salud, entendida como el disfrute del más alto nivel de bienestar físico, mental y social. En ese sentido y en congruencia con lo establecido por el Comité de Derechos Económicos, Sociales y Culturales de las Naciones Unidas, el derecho a la salud debe entenderse como una garantía fundamental e indispensable para el ejercicio de los demás derechos humanos y no sólo como el derecho a estar sano. Así, el derecho a la salud entraña libertades y derechos, entre las primeras, la relativa a controlar la salud y el cuerpo, con inclusión de la libertad sexual y genésica, y el derecho a no padecer injerencias, torturas, tratamientos o experimentos médicos no consensuales; y entre los derechos, el relativo a un sistema de protección de la salud que brinde a las personas oportunidades iguales para disfrutar del más alto nivel posible de salud. Asimismo, la protección del derecho a la salud incluye, entre otras, las obligaciones de adoptar leyes u otras medidas para velar por el acceso igual a la atención de la salud y los servicios relacionados con ella; vigilar que la privatización del sector de la salud no represente una amenaza para la disponibilidad, accesibilidad, aceptabilidad y calidad de los servicios; controlar la comercialización de equipo médico y medicamentos por terceros, y asegurar que los facultativos y otros profesionales de la salud reúnan las condiciones necesarias de educación y experiencia; de ahí que el derecho a la salud debe entenderse como un derecho al disfrute de toda una gama de facilidades, bienes, servicios y condiciones necesarios para alcanzar el más alto nivel posible de salud.</w:t>
      </w:r>
      <w:r w:rsidR="00D44CAD" w:rsidRPr="007444B2">
        <w:rPr>
          <w:rFonts w:ascii="Arial" w:hAnsi="Arial" w:cs="Arial"/>
          <w:color w:val="auto"/>
          <w:sz w:val="20"/>
          <w:szCs w:val="20"/>
          <w:lang w:val="es-MX" w:eastAsia="es-MX"/>
        </w:rPr>
        <w:t xml:space="preserve">” Ponente: </w:t>
      </w:r>
      <w:r w:rsidR="0010402C" w:rsidRPr="007444B2">
        <w:rPr>
          <w:rFonts w:ascii="Arial" w:hAnsi="Arial" w:cs="Arial"/>
          <w:color w:val="auto"/>
          <w:sz w:val="20"/>
          <w:szCs w:val="20"/>
          <w:lang w:val="es-MX" w:eastAsia="es-MX"/>
        </w:rPr>
        <w:t>José Ramón Cossío Díaz. Secretaria: Dolores Rueda Aguilar.</w:t>
      </w:r>
    </w:p>
  </w:footnote>
  <w:footnote w:id="172">
    <w:p w14:paraId="1576307F" w14:textId="77777777" w:rsidR="000A4DFC" w:rsidRPr="007444B2" w:rsidRDefault="000A4DFC" w:rsidP="000A4DFC">
      <w:pPr>
        <w:pStyle w:val="Textonotapie"/>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bookmarkStart w:id="32" w:name="_Hlk134472460"/>
      <w:r w:rsidRPr="007444B2">
        <w:rPr>
          <w:rFonts w:ascii="Arial" w:hAnsi="Arial" w:cs="Arial"/>
          <w:b/>
          <w:bCs/>
        </w:rPr>
        <w:t>Artículo1o.</w:t>
      </w:r>
      <w:r w:rsidRPr="007444B2">
        <w:rPr>
          <w:rFonts w:ascii="Arial" w:hAnsi="Arial" w:cs="Arial"/>
        </w:rPr>
        <w:t xml:space="preserve"> […]</w:t>
      </w:r>
    </w:p>
    <w:p w14:paraId="1AE1DE16" w14:textId="77777777" w:rsidR="000A4DFC" w:rsidRPr="007444B2" w:rsidRDefault="000A4DFC" w:rsidP="000A4DFC">
      <w:pPr>
        <w:pStyle w:val="Textonotapie"/>
        <w:jc w:val="both"/>
        <w:rPr>
          <w:rFonts w:ascii="Arial" w:hAnsi="Arial" w:cs="Arial"/>
        </w:rPr>
      </w:pPr>
      <w:bookmarkStart w:id="33" w:name="_Hlk134024474"/>
      <w:r w:rsidRPr="007444B2">
        <w:rPr>
          <w:rFonts w:ascii="Arial" w:hAnsi="Arial" w:cs="Arial"/>
        </w:rPr>
        <w:t>Todas las autoridades, en el ámbito de sus competencias, tienen la obligación de promover, respetar,</w:t>
      </w:r>
    </w:p>
    <w:p w14:paraId="501C6636" w14:textId="61347863" w:rsidR="000A4DFC" w:rsidRPr="007444B2" w:rsidRDefault="000A4DFC" w:rsidP="000A4DFC">
      <w:pPr>
        <w:pStyle w:val="Textonotapie"/>
        <w:jc w:val="both"/>
        <w:rPr>
          <w:rFonts w:ascii="Arial" w:hAnsi="Arial" w:cs="Arial"/>
        </w:rPr>
      </w:pPr>
      <w:r w:rsidRPr="007444B2">
        <w:rPr>
          <w:rFonts w:ascii="Arial" w:hAnsi="Arial" w:cs="Arial"/>
        </w:rPr>
        <w:t>proteger y garantizar los derechos humanos</w:t>
      </w:r>
      <w:bookmarkEnd w:id="33"/>
      <w:r w:rsidRPr="007444B2">
        <w:rPr>
          <w:rFonts w:ascii="Arial" w:hAnsi="Arial" w:cs="Arial"/>
        </w:rPr>
        <w:t xml:space="preserve"> de conformidad con los principios de universalidad, interdependencia, indivisibilidad y progresividad. En consecuencia, el Estado deberá prevenir, investigar, sancionar y reparar las violaciones a los derechos humanos, en los términos que establezca la ley. […]</w:t>
      </w:r>
      <w:bookmarkEnd w:id="32"/>
    </w:p>
  </w:footnote>
  <w:footnote w:id="173">
    <w:p w14:paraId="7910B484" w14:textId="3C6B8683" w:rsidR="000A4DFC" w:rsidRPr="007444B2" w:rsidRDefault="000A4DFC" w:rsidP="000A4DFC">
      <w:pPr>
        <w:pStyle w:val="Textonotapie"/>
        <w:jc w:val="both"/>
        <w:rPr>
          <w:rFonts w:ascii="Arial" w:hAnsi="Arial" w:cs="Arial"/>
        </w:rPr>
      </w:pPr>
      <w:r w:rsidRPr="007444B2">
        <w:rPr>
          <w:rStyle w:val="Refdenotaalpie"/>
          <w:rFonts w:ascii="Arial" w:hAnsi="Arial" w:cs="Arial"/>
        </w:rPr>
        <w:footnoteRef/>
      </w:r>
      <w:r w:rsidRPr="007444B2">
        <w:rPr>
          <w:rFonts w:ascii="Arial" w:hAnsi="Arial" w:cs="Arial"/>
        </w:rPr>
        <w:t xml:space="preserve"> Véase el artículo 12 del Pacto Internacional de Derechos Económicos, Sociales </w:t>
      </w:r>
      <w:r w:rsidR="00553119" w:rsidRPr="007444B2">
        <w:rPr>
          <w:rFonts w:ascii="Arial" w:hAnsi="Arial" w:cs="Arial"/>
        </w:rPr>
        <w:t>y</w:t>
      </w:r>
      <w:r w:rsidRPr="007444B2">
        <w:rPr>
          <w:rFonts w:ascii="Arial" w:hAnsi="Arial" w:cs="Arial"/>
        </w:rPr>
        <w:t xml:space="preserve"> Culturales</w:t>
      </w:r>
    </w:p>
    <w:p w14:paraId="26E27D4D" w14:textId="3A819F18" w:rsidR="000A4DFC" w:rsidRPr="007444B2" w:rsidRDefault="000A4DFC" w:rsidP="000A4DFC">
      <w:pPr>
        <w:pStyle w:val="Textonotapie"/>
        <w:jc w:val="both"/>
        <w:rPr>
          <w:rFonts w:ascii="Arial" w:hAnsi="Arial" w:cs="Arial"/>
        </w:rPr>
      </w:pPr>
      <w:r w:rsidRPr="007444B2">
        <w:rPr>
          <w:rFonts w:ascii="Arial" w:hAnsi="Arial" w:cs="Arial"/>
        </w:rPr>
        <w:t>“Artículo 12</w:t>
      </w:r>
    </w:p>
    <w:p w14:paraId="0F115254" w14:textId="77777777" w:rsidR="000A4DFC" w:rsidRPr="007444B2" w:rsidRDefault="000A4DFC" w:rsidP="000A4DFC">
      <w:pPr>
        <w:pStyle w:val="Textonotapie"/>
        <w:jc w:val="both"/>
        <w:rPr>
          <w:rFonts w:ascii="Arial" w:hAnsi="Arial" w:cs="Arial"/>
        </w:rPr>
      </w:pPr>
      <w:r w:rsidRPr="007444B2">
        <w:rPr>
          <w:rFonts w:ascii="Arial" w:hAnsi="Arial" w:cs="Arial"/>
        </w:rPr>
        <w:t>1. Los Estados Partes en el presente Pacto reconocen el derecho de toda persona al disfrute del más alto nivel posible de salud física y mental.</w:t>
      </w:r>
    </w:p>
    <w:p w14:paraId="012ABFA3" w14:textId="77777777" w:rsidR="000A4DFC" w:rsidRPr="007444B2" w:rsidRDefault="000A4DFC" w:rsidP="000A4DFC">
      <w:pPr>
        <w:pStyle w:val="Textonotapie"/>
        <w:jc w:val="both"/>
        <w:rPr>
          <w:rFonts w:ascii="Arial" w:hAnsi="Arial" w:cs="Arial"/>
        </w:rPr>
      </w:pPr>
      <w:r w:rsidRPr="007444B2">
        <w:rPr>
          <w:rFonts w:ascii="Arial" w:hAnsi="Arial" w:cs="Arial"/>
        </w:rPr>
        <w:t>2. Entre las medidas que deberán adoptar los Estados Partes en el Pacto a fin de asegurar la plena efectividad de este derecho, figurarán las necesarias para:</w:t>
      </w:r>
    </w:p>
    <w:p w14:paraId="766C9E29" w14:textId="77777777" w:rsidR="000A4DFC" w:rsidRPr="007444B2" w:rsidRDefault="000A4DFC" w:rsidP="000A4DFC">
      <w:pPr>
        <w:pStyle w:val="Textonotapie"/>
        <w:jc w:val="both"/>
        <w:rPr>
          <w:rFonts w:ascii="Arial" w:hAnsi="Arial" w:cs="Arial"/>
        </w:rPr>
      </w:pPr>
      <w:r w:rsidRPr="007444B2">
        <w:rPr>
          <w:rFonts w:ascii="Arial" w:hAnsi="Arial" w:cs="Arial"/>
        </w:rPr>
        <w:t>a) La reducción de la mortinatalidad y de la mortalidad infantil, y el sano desarrollo de los niños;</w:t>
      </w:r>
    </w:p>
    <w:p w14:paraId="528B9CA1" w14:textId="77777777" w:rsidR="000A4DFC" w:rsidRPr="007444B2" w:rsidRDefault="000A4DFC" w:rsidP="000A4DFC">
      <w:pPr>
        <w:pStyle w:val="Textonotapie"/>
        <w:jc w:val="both"/>
        <w:rPr>
          <w:rFonts w:ascii="Arial" w:hAnsi="Arial" w:cs="Arial"/>
        </w:rPr>
      </w:pPr>
      <w:r w:rsidRPr="007444B2">
        <w:rPr>
          <w:rFonts w:ascii="Arial" w:hAnsi="Arial" w:cs="Arial"/>
        </w:rPr>
        <w:t>b) El mejoramiento en todos sus aspectos de la higiene del trabajo y del medio ambiente;</w:t>
      </w:r>
    </w:p>
    <w:p w14:paraId="3BF1C4BB" w14:textId="77777777" w:rsidR="000A4DFC" w:rsidRPr="007444B2" w:rsidRDefault="000A4DFC" w:rsidP="000A4DFC">
      <w:pPr>
        <w:pStyle w:val="Textonotapie"/>
        <w:jc w:val="both"/>
        <w:rPr>
          <w:rFonts w:ascii="Arial" w:hAnsi="Arial" w:cs="Arial"/>
        </w:rPr>
      </w:pPr>
      <w:r w:rsidRPr="007444B2">
        <w:rPr>
          <w:rFonts w:ascii="Arial" w:hAnsi="Arial" w:cs="Arial"/>
        </w:rPr>
        <w:t>c) La prevención y el tratamiento de las enfermedades epidémicas, endémicas, profesionales y de otra índole, y la lucha contra ellas;</w:t>
      </w:r>
    </w:p>
    <w:p w14:paraId="56D03816" w14:textId="41A219EF" w:rsidR="000A4DFC" w:rsidRPr="007444B2" w:rsidRDefault="000A4DFC" w:rsidP="000A4DFC">
      <w:pPr>
        <w:pStyle w:val="Textonotapie"/>
        <w:jc w:val="both"/>
        <w:rPr>
          <w:rFonts w:ascii="Arial" w:hAnsi="Arial" w:cs="Arial"/>
        </w:rPr>
      </w:pPr>
      <w:r w:rsidRPr="007444B2">
        <w:rPr>
          <w:rFonts w:ascii="Arial" w:hAnsi="Arial" w:cs="Arial"/>
        </w:rPr>
        <w:t>d) La creación de condiciones que aseguren a todos asistencia médica y servicios médicos en caso de enfermedad.”</w:t>
      </w:r>
    </w:p>
  </w:footnote>
  <w:footnote w:id="174">
    <w:p w14:paraId="4642A174" w14:textId="77777777" w:rsidR="00BF7ED2" w:rsidRPr="007444B2" w:rsidRDefault="00BF7ED2" w:rsidP="00BF7ED2">
      <w:pPr>
        <w:pStyle w:val="NormalWeb"/>
        <w:shd w:val="clear" w:color="auto" w:fill="FFFFFF"/>
        <w:spacing w:before="0" w:beforeAutospacing="0" w:after="80" w:afterAutospacing="0"/>
        <w:jc w:val="both"/>
        <w:rPr>
          <w:rFonts w:ascii="Arial" w:hAnsi="Arial" w:cs="Arial"/>
          <w:color w:val="auto"/>
          <w:sz w:val="20"/>
          <w:szCs w:val="20"/>
          <w:lang w:val="es-MX" w:eastAsia="es-MX"/>
        </w:rPr>
      </w:pPr>
      <w:r w:rsidRPr="007444B2">
        <w:rPr>
          <w:rStyle w:val="Refdenotaalpie"/>
          <w:rFonts w:ascii="Arial" w:hAnsi="Arial" w:cs="Arial"/>
          <w:color w:val="auto"/>
          <w:sz w:val="20"/>
          <w:szCs w:val="20"/>
        </w:rPr>
        <w:footnoteRef/>
      </w:r>
      <w:r w:rsidRPr="007444B2">
        <w:rPr>
          <w:rFonts w:ascii="Arial" w:hAnsi="Arial" w:cs="Arial"/>
          <w:color w:val="auto"/>
          <w:sz w:val="20"/>
          <w:szCs w:val="20"/>
        </w:rPr>
        <w:t xml:space="preserve"> </w:t>
      </w:r>
      <w:r w:rsidRPr="007444B2">
        <w:rPr>
          <w:rFonts w:ascii="Arial" w:hAnsi="Arial" w:cs="Arial"/>
          <w:b/>
          <w:bCs/>
          <w:color w:val="auto"/>
          <w:sz w:val="20"/>
          <w:szCs w:val="20"/>
          <w:lang w:val="es-MX" w:eastAsia="es-MX"/>
        </w:rPr>
        <w:t>Artículo 74.</w:t>
      </w:r>
      <w:r w:rsidRPr="007444B2">
        <w:rPr>
          <w:rFonts w:ascii="Arial" w:hAnsi="Arial" w:cs="Arial"/>
          <w:color w:val="auto"/>
          <w:sz w:val="20"/>
          <w:szCs w:val="20"/>
          <w:lang w:val="es-MX" w:eastAsia="es-MX"/>
        </w:rPr>
        <w:t xml:space="preserve"> La sentencia debe contener: […]</w:t>
      </w:r>
    </w:p>
    <w:p w14:paraId="0538AB59" w14:textId="77777777" w:rsidR="00BF7ED2" w:rsidRPr="007444B2" w:rsidRDefault="00BF7ED2" w:rsidP="00BF7ED2">
      <w:pPr>
        <w:pStyle w:val="NormalWeb"/>
        <w:shd w:val="clear" w:color="auto" w:fill="FFFFFF"/>
        <w:spacing w:before="0" w:beforeAutospacing="0" w:after="80" w:afterAutospacing="0"/>
        <w:jc w:val="both"/>
        <w:rPr>
          <w:rFonts w:ascii="Arial" w:hAnsi="Arial" w:cs="Arial"/>
          <w:color w:val="auto"/>
          <w:sz w:val="20"/>
          <w:szCs w:val="20"/>
        </w:rPr>
      </w:pPr>
      <w:r w:rsidRPr="007444B2">
        <w:rPr>
          <w:rFonts w:ascii="Arial" w:hAnsi="Arial" w:cs="Arial"/>
          <w:color w:val="auto"/>
          <w:sz w:val="20"/>
          <w:szCs w:val="20"/>
          <w:lang w:val="es-MX" w:eastAsia="es-MX"/>
        </w:rPr>
        <w:t>V. Los efectos o medidas en que se traduce la concesión del amparo, y en caso de amparos directos, el pronunciamiento respecto de todas las violaciones procesales que se hicieron valer y aquellas que, cuando proceda, el órgano jurisdiccional advierta en suplencia de la queja, además de los términos precisos en que deba pronunciarse la nueva resolución; y […]</w:t>
      </w:r>
    </w:p>
  </w:footnote>
  <w:footnote w:id="175">
    <w:p w14:paraId="662E66DA" w14:textId="5D21ADC3" w:rsidR="00A43C46" w:rsidRPr="007444B2" w:rsidRDefault="00A43C46" w:rsidP="003C7A71">
      <w:pPr>
        <w:pStyle w:val="Textonotapie"/>
        <w:snapToGrid w:val="0"/>
        <w:spacing w:after="80"/>
        <w:jc w:val="both"/>
        <w:rPr>
          <w:rFonts w:ascii="Arial" w:hAnsi="Arial" w:cs="Arial"/>
        </w:rPr>
      </w:pPr>
      <w:r w:rsidRPr="007444B2">
        <w:rPr>
          <w:rStyle w:val="Refdenotaalpie"/>
          <w:rFonts w:ascii="Arial" w:hAnsi="Arial" w:cs="Arial"/>
        </w:rPr>
        <w:footnoteRef/>
      </w:r>
      <w:r w:rsidRPr="007444B2">
        <w:rPr>
          <w:rFonts w:ascii="Arial" w:hAnsi="Arial" w:cs="Arial"/>
        </w:rPr>
        <w:t xml:space="preserve"> </w:t>
      </w:r>
      <w:r w:rsidR="00143FBD" w:rsidRPr="007444B2">
        <w:rPr>
          <w:rFonts w:ascii="Arial" w:hAnsi="Arial" w:cs="Arial"/>
        </w:rPr>
        <w:t xml:space="preserve">Cfr. </w:t>
      </w:r>
      <w:r w:rsidR="00143FBD" w:rsidRPr="007444B2">
        <w:rPr>
          <w:rFonts w:ascii="Arial" w:hAnsi="Arial" w:cs="Arial"/>
          <w:i/>
          <w:iCs/>
        </w:rPr>
        <w:t>Semanario Judicial de la Federación y su Gaceta,</w:t>
      </w:r>
      <w:r w:rsidR="00143FBD" w:rsidRPr="007444B2">
        <w:rPr>
          <w:rFonts w:ascii="Arial" w:hAnsi="Arial" w:cs="Arial"/>
        </w:rPr>
        <w:t xml:space="preserve"> t</w:t>
      </w:r>
      <w:r w:rsidRPr="007444B2">
        <w:rPr>
          <w:rFonts w:ascii="Arial" w:hAnsi="Arial" w:cs="Arial"/>
        </w:rPr>
        <w:t xml:space="preserve">esis de </w:t>
      </w:r>
      <w:r w:rsidR="00143FBD" w:rsidRPr="007444B2">
        <w:rPr>
          <w:rFonts w:ascii="Arial" w:hAnsi="Arial" w:cs="Arial"/>
        </w:rPr>
        <w:t>j</w:t>
      </w:r>
      <w:r w:rsidRPr="007444B2">
        <w:rPr>
          <w:rFonts w:ascii="Arial" w:hAnsi="Arial" w:cs="Arial"/>
        </w:rPr>
        <w:t>urisprudencia 1</w:t>
      </w:r>
      <w:r w:rsidR="00143FBD" w:rsidRPr="007444B2">
        <w:rPr>
          <w:rFonts w:ascii="Arial" w:hAnsi="Arial" w:cs="Arial"/>
        </w:rPr>
        <w:t>ª</w:t>
      </w:r>
      <w:r w:rsidRPr="007444B2">
        <w:rPr>
          <w:rFonts w:ascii="Arial" w:hAnsi="Arial" w:cs="Arial"/>
        </w:rPr>
        <w:t xml:space="preserve">/J. 57/2007, </w:t>
      </w:r>
      <w:r w:rsidR="00F760E0" w:rsidRPr="007444B2">
        <w:rPr>
          <w:rFonts w:ascii="Arial" w:hAnsi="Arial" w:cs="Arial"/>
        </w:rPr>
        <w:t xml:space="preserve">Primera Sala, </w:t>
      </w:r>
      <w:r w:rsidRPr="007444B2">
        <w:rPr>
          <w:rFonts w:ascii="Arial" w:hAnsi="Arial" w:cs="Arial"/>
        </w:rPr>
        <w:t xml:space="preserve">Novena Época, Tomo XXV, mayo de 2007, página 144, registro </w:t>
      </w:r>
      <w:r w:rsidR="00F760E0" w:rsidRPr="007444B2">
        <w:rPr>
          <w:rFonts w:ascii="Arial" w:hAnsi="Arial" w:cs="Arial"/>
        </w:rPr>
        <w:t xml:space="preserve">digital </w:t>
      </w:r>
      <w:r w:rsidRPr="007444B2">
        <w:rPr>
          <w:rFonts w:ascii="Arial" w:hAnsi="Arial" w:cs="Arial"/>
        </w:rPr>
        <w:t xml:space="preserve">172605, de rubro: </w:t>
      </w:r>
      <w:bookmarkStart w:id="47" w:name="_Hlk52373000"/>
      <w:r w:rsidRPr="007444B2">
        <w:rPr>
          <w:rFonts w:ascii="Arial" w:hAnsi="Arial" w:cs="Arial"/>
        </w:rPr>
        <w:t>“</w:t>
      </w:r>
      <w:r w:rsidRPr="007444B2">
        <w:rPr>
          <w:rFonts w:ascii="Arial" w:hAnsi="Arial" w:cs="Arial"/>
          <w:b/>
        </w:rPr>
        <w:t>AUTORIDADES NO SEÑALADAS COMO RESPONSABLES. ESTÁN OBLIGADAS A REALIZAR LOS ACTOS NECESARIOS PARA EL EFICAZ CUMPLIMIENTO DE LA EJECUTORIA DE AMPARO.</w:t>
      </w:r>
      <w:bookmarkEnd w:id="47"/>
      <w:r w:rsidR="003558D1" w:rsidRPr="007444B2">
        <w:rPr>
          <w:rFonts w:ascii="Arial" w:hAnsi="Arial" w:cs="Arial"/>
        </w:rPr>
        <w:t xml:space="preserve"> Aun cuando las autoridades no hayan sido designadas como responsables en el juicio de garantías, pero en razón de sus funciones deban tener intervención en el cumplimiento de la ejecutoria de amparo, están obligadas a realizar, dentro de los límites de su competencia, todos los actos necesarios para el acatamiento íntegro y fiel de dicha sentencia protectora, y para que logre vigencia real y eficacia práctica.” Ponente: ministro Humberto Román Palacios. Secretario: Eligio Nicolás Lerma Moreno.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2215" w14:textId="77777777" w:rsidR="00541DC4" w:rsidRDefault="00541DC4" w:rsidP="00DA25D8">
    <w:pPr>
      <w:pStyle w:val="corte6cintilloypie"/>
      <w:jc w:val="center"/>
      <w:rPr>
        <w:lang w:val="es-MX"/>
      </w:rPr>
    </w:pPr>
  </w:p>
  <w:p w14:paraId="040F02BC" w14:textId="77777777" w:rsidR="00541DC4" w:rsidRDefault="00541DC4" w:rsidP="00DA25D8">
    <w:pPr>
      <w:pStyle w:val="corte6cintilloypie"/>
      <w:jc w:val="center"/>
      <w:rPr>
        <w:lang w:val="es-MX"/>
      </w:rPr>
    </w:pPr>
  </w:p>
  <w:p w14:paraId="5D279A81" w14:textId="77777777" w:rsidR="00541DC4" w:rsidRDefault="00541DC4" w:rsidP="00DA25D8">
    <w:pPr>
      <w:pStyle w:val="corte6cintilloypie"/>
      <w:jc w:val="center"/>
      <w:rPr>
        <w:lang w:val="es-MX"/>
      </w:rPr>
    </w:pPr>
  </w:p>
  <w:p w14:paraId="535F35AE" w14:textId="79D3637C" w:rsidR="00541DC4" w:rsidRDefault="00541DC4" w:rsidP="00DA25D8">
    <w:pPr>
      <w:pStyle w:val="corte6cintilloypie"/>
      <w:jc w:val="center"/>
      <w:rPr>
        <w:lang w:val="es-MX"/>
      </w:rPr>
    </w:pPr>
    <w:r>
      <w:rPr>
        <w:lang w:val="es-MX"/>
      </w:rPr>
      <w:t xml:space="preserve">AMPARO EN REVISIÓN </w:t>
    </w:r>
    <w:r w:rsidR="00AE4A1A">
      <w:rPr>
        <w:lang w:val="es-MX"/>
      </w:rPr>
      <w:t>82</w:t>
    </w:r>
    <w:r w:rsidR="005832F3">
      <w:rPr>
        <w:lang w:val="es-MX"/>
      </w:rPr>
      <w:t>/202</w:t>
    </w:r>
    <w:r w:rsidR="00AE4A1A">
      <w:rPr>
        <w:lang w:val="es-MX"/>
      </w:rPr>
      <w:t>2</w:t>
    </w:r>
  </w:p>
  <w:p w14:paraId="069B46DB" w14:textId="77777777" w:rsidR="00541DC4" w:rsidRDefault="00541DC4" w:rsidP="00DA25D8">
    <w:pPr>
      <w:pStyle w:val="corte6cintilloypie"/>
      <w:jc w:val="center"/>
      <w:rPr>
        <w:lang w:val="es-MX"/>
      </w:rPr>
    </w:pPr>
  </w:p>
  <w:p w14:paraId="2DA2F2F9" w14:textId="77777777" w:rsidR="00541DC4" w:rsidRDefault="00541DC4" w:rsidP="00DA25D8">
    <w:pPr>
      <w:pStyle w:val="corte6cintilloypie"/>
      <w:jc w:val="center"/>
      <w:rPr>
        <w:lang w:val="es-MX"/>
      </w:rPr>
    </w:pPr>
  </w:p>
  <w:p w14:paraId="0DF9EF97" w14:textId="77777777" w:rsidR="00541DC4" w:rsidRDefault="00541DC4" w:rsidP="00DA25D8">
    <w:pPr>
      <w:pStyle w:val="corte6cintilloypi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9974" w14:textId="77777777" w:rsidR="00541DC4" w:rsidRDefault="00541DC4" w:rsidP="00DA25D8">
    <w:pPr>
      <w:pStyle w:val="corte6cintilloypie"/>
      <w:jc w:val="center"/>
      <w:rPr>
        <w:lang w:val="es-MX"/>
      </w:rPr>
    </w:pPr>
  </w:p>
  <w:p w14:paraId="22D3F901" w14:textId="77777777" w:rsidR="00541DC4" w:rsidRDefault="00541DC4" w:rsidP="00DA25D8">
    <w:pPr>
      <w:pStyle w:val="corte6cintilloypie"/>
      <w:jc w:val="center"/>
      <w:rPr>
        <w:lang w:val="es-MX"/>
      </w:rPr>
    </w:pPr>
  </w:p>
  <w:p w14:paraId="390472BB" w14:textId="77777777" w:rsidR="00541DC4" w:rsidRDefault="00541DC4" w:rsidP="00DA25D8">
    <w:pPr>
      <w:pStyle w:val="corte6cintilloypie"/>
      <w:jc w:val="center"/>
      <w:rPr>
        <w:lang w:val="es-MX"/>
      </w:rPr>
    </w:pPr>
  </w:p>
  <w:p w14:paraId="26E5A513" w14:textId="153A82F0" w:rsidR="00541DC4" w:rsidRDefault="00541DC4" w:rsidP="00DA25D8">
    <w:pPr>
      <w:pStyle w:val="corte6cintilloypie"/>
      <w:jc w:val="center"/>
      <w:rPr>
        <w:lang w:val="es-MX"/>
      </w:rPr>
    </w:pPr>
    <w:r>
      <w:rPr>
        <w:lang w:val="es-MX"/>
      </w:rPr>
      <w:t xml:space="preserve">AMPARO EN REVISIÓN </w:t>
    </w:r>
    <w:r w:rsidR="00AE4A1A">
      <w:rPr>
        <w:lang w:val="es-MX"/>
      </w:rPr>
      <w:t>82</w:t>
    </w:r>
    <w:r w:rsidR="005832F3">
      <w:rPr>
        <w:lang w:val="es-MX"/>
      </w:rPr>
      <w:t>/202</w:t>
    </w:r>
    <w:r w:rsidR="00AE4A1A">
      <w:rPr>
        <w:lang w:val="es-MX"/>
      </w:rPr>
      <w:t>2</w:t>
    </w:r>
  </w:p>
  <w:p w14:paraId="52FA8AA4" w14:textId="77777777" w:rsidR="00541DC4" w:rsidRDefault="00541DC4" w:rsidP="00DA25D8">
    <w:pPr>
      <w:pStyle w:val="corte6cintilloypie"/>
      <w:jc w:val="center"/>
      <w:rPr>
        <w:lang w:val="es-MX"/>
      </w:rPr>
    </w:pPr>
  </w:p>
  <w:p w14:paraId="4C79E319" w14:textId="77777777" w:rsidR="00541DC4" w:rsidRDefault="00541DC4" w:rsidP="00DA25D8">
    <w:pPr>
      <w:pStyle w:val="corte6cintilloypie"/>
      <w:jc w:val="center"/>
      <w:rPr>
        <w:lang w:val="es-MX"/>
      </w:rPr>
    </w:pPr>
  </w:p>
  <w:p w14:paraId="1A1FD1AF" w14:textId="77777777" w:rsidR="00541DC4" w:rsidRPr="002D3145" w:rsidRDefault="00541DC4" w:rsidP="00DA25D8">
    <w:pPr>
      <w:pStyle w:val="corte6cintilloypie"/>
      <w:jc w:val="cent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5A5"/>
    <w:multiLevelType w:val="hybridMultilevel"/>
    <w:tmpl w:val="C7522460"/>
    <w:lvl w:ilvl="0" w:tplc="1880393C">
      <w:start w:val="1"/>
      <w:numFmt w:val="low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3247C6A"/>
    <w:multiLevelType w:val="hybridMultilevel"/>
    <w:tmpl w:val="5E8CBAEC"/>
    <w:lvl w:ilvl="0" w:tplc="D8F61188">
      <w:start w:val="1"/>
      <w:numFmt w:val="lowerRoman"/>
      <w:lvlText w:val="(%1)"/>
      <w:lvlJc w:val="left"/>
      <w:pPr>
        <w:ind w:left="720" w:hanging="360"/>
      </w:pPr>
      <w:rPr>
        <w:rFonts w:hint="default"/>
        <w:b w:val="0"/>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3F24E3D"/>
    <w:multiLevelType w:val="hybridMultilevel"/>
    <w:tmpl w:val="8C283B56"/>
    <w:lvl w:ilvl="0" w:tplc="080A0011">
      <w:start w:val="1"/>
      <w:numFmt w:val="decimal"/>
      <w:lvlText w:val="%1)"/>
      <w:lvlJc w:val="left"/>
      <w:pPr>
        <w:ind w:left="1080" w:hanging="360"/>
      </w:pPr>
      <w:rPr>
        <w:rFonts w:hint="default"/>
        <w:lang w:val="es-E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AC5588"/>
    <w:multiLevelType w:val="hybridMultilevel"/>
    <w:tmpl w:val="2812BE5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7D92732"/>
    <w:multiLevelType w:val="multilevel"/>
    <w:tmpl w:val="DF72C87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8B100C"/>
    <w:multiLevelType w:val="hybridMultilevel"/>
    <w:tmpl w:val="1676185E"/>
    <w:lvl w:ilvl="0" w:tplc="FFFFFFFF">
      <w:start w:val="1"/>
      <w:numFmt w:val="decimal"/>
      <w:lvlText w:val="%1."/>
      <w:lvlJc w:val="left"/>
      <w:pPr>
        <w:ind w:left="0" w:firstLine="0"/>
      </w:pPr>
      <w:rPr>
        <w:rFonts w:ascii="Arial" w:eastAsia="Times New Roman" w:hAnsi="Arial" w:cs="Arial" w:hint="default"/>
        <w:b w:val="0"/>
        <w:i w:val="0"/>
        <w:iCs w:val="0"/>
        <w:sz w:val="26"/>
        <w:szCs w:val="26"/>
      </w:rPr>
    </w:lvl>
    <w:lvl w:ilvl="1" w:tplc="080A0001">
      <w:start w:val="1"/>
      <w:numFmt w:val="bullet"/>
      <w:lvlText w:val=""/>
      <w:lvlJc w:val="left"/>
      <w:pPr>
        <w:ind w:left="1080" w:hanging="360"/>
      </w:pPr>
      <w:rPr>
        <w:rFonts w:ascii="Symbol" w:hAnsi="Symbol" w:hint="default"/>
      </w:rPr>
    </w:lvl>
    <w:lvl w:ilvl="2" w:tplc="FFFFFFFF">
      <w:start w:val="1"/>
      <w:numFmt w:val="upperRoman"/>
      <w:lvlText w:val="%3."/>
      <w:lvlJc w:val="right"/>
      <w:pPr>
        <w:ind w:left="2345"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23793C"/>
    <w:multiLevelType w:val="hybridMultilevel"/>
    <w:tmpl w:val="90C20626"/>
    <w:lvl w:ilvl="0" w:tplc="32D6B1FC">
      <w:start w:val="1"/>
      <w:numFmt w:val="decimal"/>
      <w:lvlText w:val="%1."/>
      <w:lvlJc w:val="left"/>
      <w:pPr>
        <w:ind w:left="720" w:hanging="360"/>
      </w:pPr>
      <w:rPr>
        <w:b w:val="0"/>
      </w:rPr>
    </w:lvl>
    <w:lvl w:ilvl="1" w:tplc="B7AA97D2">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2A377FC"/>
    <w:multiLevelType w:val="hybridMultilevel"/>
    <w:tmpl w:val="23F263EA"/>
    <w:lvl w:ilvl="0" w:tplc="7D40895A">
      <w:start w:val="1"/>
      <w:numFmt w:val="decimal"/>
      <w:lvlText w:val="%1."/>
      <w:lvlJc w:val="left"/>
      <w:pPr>
        <w:ind w:left="0" w:firstLine="0"/>
      </w:pPr>
      <w:rPr>
        <w:rFonts w:ascii="Arial" w:eastAsia="Times New Roman" w:hAnsi="Arial" w:cs="Arial" w:hint="default"/>
        <w:b w:val="0"/>
        <w:i w:val="0"/>
        <w:iCs w:val="0"/>
        <w:sz w:val="26"/>
        <w:szCs w:val="26"/>
      </w:rPr>
    </w:lvl>
    <w:lvl w:ilvl="1" w:tplc="040A0011">
      <w:start w:val="1"/>
      <w:numFmt w:val="decimal"/>
      <w:lvlText w:val="%2)"/>
      <w:lvlJc w:val="left"/>
      <w:pPr>
        <w:ind w:left="1080" w:hanging="360"/>
      </w:pPr>
    </w:lvl>
    <w:lvl w:ilvl="2" w:tplc="080A0013">
      <w:start w:val="1"/>
      <w:numFmt w:val="upperRoman"/>
      <w:lvlText w:val="%3."/>
      <w:lvlJc w:val="right"/>
      <w:pPr>
        <w:ind w:left="2345" w:hanging="36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9500FDF"/>
    <w:multiLevelType w:val="hybridMultilevel"/>
    <w:tmpl w:val="136683AC"/>
    <w:styleLink w:val="Estiloimportado1"/>
    <w:lvl w:ilvl="0" w:tplc="F81003D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D238B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46AD6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9E9BF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06FE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944D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36AD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241A1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022F7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4974D3D"/>
    <w:multiLevelType w:val="hybridMultilevel"/>
    <w:tmpl w:val="A80E9EF6"/>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6081883"/>
    <w:multiLevelType w:val="hybridMultilevel"/>
    <w:tmpl w:val="73B0BEF6"/>
    <w:lvl w:ilvl="0" w:tplc="1880393C">
      <w:start w:val="1"/>
      <w:numFmt w:val="lowerRoman"/>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1" w15:restartNumberingAfterBreak="0">
    <w:nsid w:val="38071A5D"/>
    <w:multiLevelType w:val="hybridMultilevel"/>
    <w:tmpl w:val="008E82C8"/>
    <w:lvl w:ilvl="0" w:tplc="98BE552A">
      <w:start w:val="1"/>
      <w:numFmt w:val="upperLetter"/>
      <w:lvlText w:val="%1)"/>
      <w:lvlJc w:val="left"/>
      <w:pPr>
        <w:ind w:left="720" w:hanging="360"/>
      </w:pPr>
      <w:rPr>
        <w:rFonts w:hint="default"/>
        <w:b w:val="0"/>
        <w:b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DD01440"/>
    <w:multiLevelType w:val="multilevel"/>
    <w:tmpl w:val="08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DEC45FB"/>
    <w:multiLevelType w:val="hybridMultilevel"/>
    <w:tmpl w:val="3072F234"/>
    <w:lvl w:ilvl="0" w:tplc="636470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D63A11"/>
    <w:multiLevelType w:val="hybridMultilevel"/>
    <w:tmpl w:val="95CA0EEE"/>
    <w:lvl w:ilvl="0" w:tplc="1880393C">
      <w:start w:val="1"/>
      <w:numFmt w:val="lowerRoman"/>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15:restartNumberingAfterBreak="0">
    <w:nsid w:val="4C3B3BD1"/>
    <w:multiLevelType w:val="hybridMultilevel"/>
    <w:tmpl w:val="B9F6B080"/>
    <w:lvl w:ilvl="0" w:tplc="1880393C">
      <w:start w:val="1"/>
      <w:numFmt w:val="low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0A351D9"/>
    <w:multiLevelType w:val="hybridMultilevel"/>
    <w:tmpl w:val="44782AA2"/>
    <w:lvl w:ilvl="0" w:tplc="99F277A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F17986"/>
    <w:multiLevelType w:val="hybridMultilevel"/>
    <w:tmpl w:val="AB9E4D16"/>
    <w:lvl w:ilvl="0" w:tplc="9C54AB78">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1A3BE9"/>
    <w:multiLevelType w:val="hybridMultilevel"/>
    <w:tmpl w:val="1F9ADDEA"/>
    <w:lvl w:ilvl="0" w:tplc="1FD8158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A93738"/>
    <w:multiLevelType w:val="hybridMultilevel"/>
    <w:tmpl w:val="F4CE1732"/>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0" w15:restartNumberingAfterBreak="0">
    <w:nsid w:val="69ED7751"/>
    <w:multiLevelType w:val="hybridMultilevel"/>
    <w:tmpl w:val="1A06CD08"/>
    <w:lvl w:ilvl="0" w:tplc="7D40895A">
      <w:start w:val="1"/>
      <w:numFmt w:val="decimal"/>
      <w:lvlText w:val="%1."/>
      <w:lvlJc w:val="left"/>
      <w:pPr>
        <w:ind w:left="927" w:hanging="360"/>
      </w:pPr>
      <w:rPr>
        <w:rFonts w:ascii="Arial" w:eastAsia="Times New Roman" w:hAnsi="Arial" w:cs="Arial" w:hint="default"/>
        <w:b w:val="0"/>
        <w:i w:val="0"/>
        <w:iCs w:val="0"/>
        <w:sz w:val="26"/>
        <w:szCs w:val="26"/>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6A0A4150"/>
    <w:multiLevelType w:val="hybridMultilevel"/>
    <w:tmpl w:val="B146722E"/>
    <w:lvl w:ilvl="0" w:tplc="04090017">
      <w:start w:val="1"/>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2045CC"/>
    <w:multiLevelType w:val="hybridMultilevel"/>
    <w:tmpl w:val="1A824414"/>
    <w:lvl w:ilvl="0" w:tplc="26C25882">
      <w:start w:val="1"/>
      <w:numFmt w:val="upp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3822076">
    <w:abstractNumId w:val="13"/>
  </w:num>
  <w:num w:numId="2" w16cid:durableId="550113427">
    <w:abstractNumId w:val="7"/>
  </w:num>
  <w:num w:numId="3" w16cid:durableId="1858234581">
    <w:abstractNumId w:val="12"/>
  </w:num>
  <w:num w:numId="4" w16cid:durableId="199511129">
    <w:abstractNumId w:val="8"/>
  </w:num>
  <w:num w:numId="5" w16cid:durableId="1171070120">
    <w:abstractNumId w:val="18"/>
  </w:num>
  <w:num w:numId="6" w16cid:durableId="1588148361">
    <w:abstractNumId w:val="20"/>
  </w:num>
  <w:num w:numId="7" w16cid:durableId="1771856828">
    <w:abstractNumId w:val="11"/>
  </w:num>
  <w:num w:numId="8" w16cid:durableId="4250781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5877204">
    <w:abstractNumId w:val="1"/>
  </w:num>
  <w:num w:numId="10" w16cid:durableId="1373773553">
    <w:abstractNumId w:val="19"/>
  </w:num>
  <w:num w:numId="11" w16cid:durableId="1869684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03995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2863588">
    <w:abstractNumId w:val="3"/>
  </w:num>
  <w:num w:numId="14" w16cid:durableId="2055082709">
    <w:abstractNumId w:val="9"/>
  </w:num>
  <w:num w:numId="15" w16cid:durableId="1610965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5024147">
    <w:abstractNumId w:val="17"/>
  </w:num>
  <w:num w:numId="17" w16cid:durableId="2123574593">
    <w:abstractNumId w:val="22"/>
  </w:num>
  <w:num w:numId="18" w16cid:durableId="629673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998477">
    <w:abstractNumId w:val="16"/>
  </w:num>
  <w:num w:numId="20" w16cid:durableId="1882866604">
    <w:abstractNumId w:val="21"/>
  </w:num>
  <w:num w:numId="21" w16cid:durableId="1341664419">
    <w:abstractNumId w:val="0"/>
  </w:num>
  <w:num w:numId="22" w16cid:durableId="995957490">
    <w:abstractNumId w:val="2"/>
  </w:num>
  <w:num w:numId="23" w16cid:durableId="2084520935">
    <w:abstractNumId w:val="1"/>
  </w:num>
  <w:num w:numId="24" w16cid:durableId="850337278">
    <w:abstractNumId w:val="4"/>
  </w:num>
  <w:num w:numId="25" w16cid:durableId="139585489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EF"/>
    <w:rsid w:val="00000394"/>
    <w:rsid w:val="00000CA0"/>
    <w:rsid w:val="00000DC2"/>
    <w:rsid w:val="00000E31"/>
    <w:rsid w:val="0000169C"/>
    <w:rsid w:val="00001CA9"/>
    <w:rsid w:val="00001E70"/>
    <w:rsid w:val="00001F9D"/>
    <w:rsid w:val="0000265B"/>
    <w:rsid w:val="00003582"/>
    <w:rsid w:val="000036FA"/>
    <w:rsid w:val="00003E44"/>
    <w:rsid w:val="00003F55"/>
    <w:rsid w:val="0000506D"/>
    <w:rsid w:val="00005437"/>
    <w:rsid w:val="00005FFC"/>
    <w:rsid w:val="00006053"/>
    <w:rsid w:val="0000650A"/>
    <w:rsid w:val="00006D2A"/>
    <w:rsid w:val="000070C5"/>
    <w:rsid w:val="00007767"/>
    <w:rsid w:val="00010AAA"/>
    <w:rsid w:val="00010EA5"/>
    <w:rsid w:val="000113FC"/>
    <w:rsid w:val="000116A0"/>
    <w:rsid w:val="00011BB7"/>
    <w:rsid w:val="000122E1"/>
    <w:rsid w:val="0001242C"/>
    <w:rsid w:val="00012BE3"/>
    <w:rsid w:val="0001336D"/>
    <w:rsid w:val="00013817"/>
    <w:rsid w:val="000138C0"/>
    <w:rsid w:val="00013E10"/>
    <w:rsid w:val="000141E4"/>
    <w:rsid w:val="000142D8"/>
    <w:rsid w:val="00014DC4"/>
    <w:rsid w:val="00015333"/>
    <w:rsid w:val="00015B33"/>
    <w:rsid w:val="00016CDC"/>
    <w:rsid w:val="00017285"/>
    <w:rsid w:val="000204AE"/>
    <w:rsid w:val="000204BC"/>
    <w:rsid w:val="00020850"/>
    <w:rsid w:val="000211DF"/>
    <w:rsid w:val="0002137A"/>
    <w:rsid w:val="00021A29"/>
    <w:rsid w:val="00021D3F"/>
    <w:rsid w:val="00021F27"/>
    <w:rsid w:val="0002245A"/>
    <w:rsid w:val="00022790"/>
    <w:rsid w:val="00022C6A"/>
    <w:rsid w:val="000230CF"/>
    <w:rsid w:val="00023362"/>
    <w:rsid w:val="00024172"/>
    <w:rsid w:val="000247E2"/>
    <w:rsid w:val="000261E4"/>
    <w:rsid w:val="000262E5"/>
    <w:rsid w:val="0002656D"/>
    <w:rsid w:val="00026794"/>
    <w:rsid w:val="00026B55"/>
    <w:rsid w:val="00027904"/>
    <w:rsid w:val="00027A1B"/>
    <w:rsid w:val="00027B32"/>
    <w:rsid w:val="00030AC1"/>
    <w:rsid w:val="00030C85"/>
    <w:rsid w:val="00030D07"/>
    <w:rsid w:val="00031256"/>
    <w:rsid w:val="00031889"/>
    <w:rsid w:val="00031935"/>
    <w:rsid w:val="00031A07"/>
    <w:rsid w:val="000320E4"/>
    <w:rsid w:val="0003269F"/>
    <w:rsid w:val="000330DE"/>
    <w:rsid w:val="00034E63"/>
    <w:rsid w:val="00035100"/>
    <w:rsid w:val="00035AE7"/>
    <w:rsid w:val="00036745"/>
    <w:rsid w:val="00036E0A"/>
    <w:rsid w:val="00036FBD"/>
    <w:rsid w:val="000371D2"/>
    <w:rsid w:val="00037AEA"/>
    <w:rsid w:val="0004106E"/>
    <w:rsid w:val="00041091"/>
    <w:rsid w:val="000410E1"/>
    <w:rsid w:val="00041771"/>
    <w:rsid w:val="00041B47"/>
    <w:rsid w:val="00041BF0"/>
    <w:rsid w:val="000423FF"/>
    <w:rsid w:val="00042700"/>
    <w:rsid w:val="000433AB"/>
    <w:rsid w:val="000438B7"/>
    <w:rsid w:val="00044603"/>
    <w:rsid w:val="000447E3"/>
    <w:rsid w:val="00044B34"/>
    <w:rsid w:val="00044E02"/>
    <w:rsid w:val="00045203"/>
    <w:rsid w:val="000453EC"/>
    <w:rsid w:val="00046964"/>
    <w:rsid w:val="00047F40"/>
    <w:rsid w:val="0005070B"/>
    <w:rsid w:val="00050DD1"/>
    <w:rsid w:val="00050F6F"/>
    <w:rsid w:val="00051C9A"/>
    <w:rsid w:val="00051E7D"/>
    <w:rsid w:val="0005222B"/>
    <w:rsid w:val="0005268B"/>
    <w:rsid w:val="00052864"/>
    <w:rsid w:val="00052C0E"/>
    <w:rsid w:val="00052EF0"/>
    <w:rsid w:val="00053CFB"/>
    <w:rsid w:val="00053FAD"/>
    <w:rsid w:val="00053FEC"/>
    <w:rsid w:val="00054309"/>
    <w:rsid w:val="00054491"/>
    <w:rsid w:val="000548DA"/>
    <w:rsid w:val="00054A33"/>
    <w:rsid w:val="00054D8E"/>
    <w:rsid w:val="00055084"/>
    <w:rsid w:val="00055133"/>
    <w:rsid w:val="00055482"/>
    <w:rsid w:val="000554FA"/>
    <w:rsid w:val="00056153"/>
    <w:rsid w:val="00056BAA"/>
    <w:rsid w:val="000576AD"/>
    <w:rsid w:val="000579A9"/>
    <w:rsid w:val="000607B9"/>
    <w:rsid w:val="00060974"/>
    <w:rsid w:val="00060CC5"/>
    <w:rsid w:val="00060FE8"/>
    <w:rsid w:val="00061285"/>
    <w:rsid w:val="00061A23"/>
    <w:rsid w:val="00062355"/>
    <w:rsid w:val="00062983"/>
    <w:rsid w:val="00062EBE"/>
    <w:rsid w:val="000632C3"/>
    <w:rsid w:val="00063D06"/>
    <w:rsid w:val="00063D59"/>
    <w:rsid w:val="00064599"/>
    <w:rsid w:val="0006513C"/>
    <w:rsid w:val="000651D5"/>
    <w:rsid w:val="000655FF"/>
    <w:rsid w:val="000659AC"/>
    <w:rsid w:val="00065EE0"/>
    <w:rsid w:val="00066215"/>
    <w:rsid w:val="00066C60"/>
    <w:rsid w:val="000672A7"/>
    <w:rsid w:val="00067BAF"/>
    <w:rsid w:val="00070069"/>
    <w:rsid w:val="000702AD"/>
    <w:rsid w:val="00070514"/>
    <w:rsid w:val="00072CD3"/>
    <w:rsid w:val="00073429"/>
    <w:rsid w:val="00073446"/>
    <w:rsid w:val="00073677"/>
    <w:rsid w:val="00073876"/>
    <w:rsid w:val="00073E0C"/>
    <w:rsid w:val="000744F7"/>
    <w:rsid w:val="00074F5F"/>
    <w:rsid w:val="0007542A"/>
    <w:rsid w:val="000759CF"/>
    <w:rsid w:val="00076A5E"/>
    <w:rsid w:val="00076B6E"/>
    <w:rsid w:val="00077777"/>
    <w:rsid w:val="000802BD"/>
    <w:rsid w:val="000813F6"/>
    <w:rsid w:val="00081872"/>
    <w:rsid w:val="00081EB5"/>
    <w:rsid w:val="00082268"/>
    <w:rsid w:val="000823EB"/>
    <w:rsid w:val="000826CF"/>
    <w:rsid w:val="0008295A"/>
    <w:rsid w:val="00082D4F"/>
    <w:rsid w:val="00082F11"/>
    <w:rsid w:val="000831EE"/>
    <w:rsid w:val="00083438"/>
    <w:rsid w:val="000834E0"/>
    <w:rsid w:val="000835E8"/>
    <w:rsid w:val="00083EF4"/>
    <w:rsid w:val="000842BC"/>
    <w:rsid w:val="00084AEC"/>
    <w:rsid w:val="00085018"/>
    <w:rsid w:val="000850F2"/>
    <w:rsid w:val="00085238"/>
    <w:rsid w:val="00085303"/>
    <w:rsid w:val="0008572A"/>
    <w:rsid w:val="00085FD5"/>
    <w:rsid w:val="000862AB"/>
    <w:rsid w:val="00086811"/>
    <w:rsid w:val="00086827"/>
    <w:rsid w:val="00086FFB"/>
    <w:rsid w:val="00087494"/>
    <w:rsid w:val="00087B8D"/>
    <w:rsid w:val="00087BD6"/>
    <w:rsid w:val="00090202"/>
    <w:rsid w:val="00090297"/>
    <w:rsid w:val="00090AE0"/>
    <w:rsid w:val="00091901"/>
    <w:rsid w:val="00091E69"/>
    <w:rsid w:val="000922D1"/>
    <w:rsid w:val="00092C59"/>
    <w:rsid w:val="00092D2B"/>
    <w:rsid w:val="000939BD"/>
    <w:rsid w:val="00093C89"/>
    <w:rsid w:val="00093DE7"/>
    <w:rsid w:val="000944EE"/>
    <w:rsid w:val="0009499C"/>
    <w:rsid w:val="00094B63"/>
    <w:rsid w:val="000958F3"/>
    <w:rsid w:val="00095C5D"/>
    <w:rsid w:val="00095E37"/>
    <w:rsid w:val="00096489"/>
    <w:rsid w:val="00096605"/>
    <w:rsid w:val="0009756B"/>
    <w:rsid w:val="000A08B4"/>
    <w:rsid w:val="000A0B48"/>
    <w:rsid w:val="000A0BB1"/>
    <w:rsid w:val="000A147A"/>
    <w:rsid w:val="000A1853"/>
    <w:rsid w:val="000A1D3A"/>
    <w:rsid w:val="000A2064"/>
    <w:rsid w:val="000A2704"/>
    <w:rsid w:val="000A2830"/>
    <w:rsid w:val="000A2F63"/>
    <w:rsid w:val="000A3A5C"/>
    <w:rsid w:val="000A4A87"/>
    <w:rsid w:val="000A4DFC"/>
    <w:rsid w:val="000A4E6D"/>
    <w:rsid w:val="000A5F36"/>
    <w:rsid w:val="000A6A33"/>
    <w:rsid w:val="000A6C1D"/>
    <w:rsid w:val="000A6CF7"/>
    <w:rsid w:val="000A7151"/>
    <w:rsid w:val="000A75C4"/>
    <w:rsid w:val="000A77FF"/>
    <w:rsid w:val="000A797D"/>
    <w:rsid w:val="000B039F"/>
    <w:rsid w:val="000B0CCB"/>
    <w:rsid w:val="000B18D0"/>
    <w:rsid w:val="000B1970"/>
    <w:rsid w:val="000B262D"/>
    <w:rsid w:val="000B28AD"/>
    <w:rsid w:val="000B311E"/>
    <w:rsid w:val="000B369A"/>
    <w:rsid w:val="000B3A9A"/>
    <w:rsid w:val="000B3FBA"/>
    <w:rsid w:val="000B54A0"/>
    <w:rsid w:val="000B56A9"/>
    <w:rsid w:val="000B5AF5"/>
    <w:rsid w:val="000B729F"/>
    <w:rsid w:val="000B737F"/>
    <w:rsid w:val="000B765B"/>
    <w:rsid w:val="000B7777"/>
    <w:rsid w:val="000B781A"/>
    <w:rsid w:val="000B7CC8"/>
    <w:rsid w:val="000C03C5"/>
    <w:rsid w:val="000C0A1C"/>
    <w:rsid w:val="000C10BF"/>
    <w:rsid w:val="000C1576"/>
    <w:rsid w:val="000C1705"/>
    <w:rsid w:val="000C184E"/>
    <w:rsid w:val="000C1922"/>
    <w:rsid w:val="000C1AFF"/>
    <w:rsid w:val="000C1B8A"/>
    <w:rsid w:val="000C1C0E"/>
    <w:rsid w:val="000C213A"/>
    <w:rsid w:val="000C2930"/>
    <w:rsid w:val="000C2FFF"/>
    <w:rsid w:val="000C3A6C"/>
    <w:rsid w:val="000C3D28"/>
    <w:rsid w:val="000C3DCC"/>
    <w:rsid w:val="000C482A"/>
    <w:rsid w:val="000C5131"/>
    <w:rsid w:val="000C5BA3"/>
    <w:rsid w:val="000C5D29"/>
    <w:rsid w:val="000C69CD"/>
    <w:rsid w:val="000C6A0A"/>
    <w:rsid w:val="000D025A"/>
    <w:rsid w:val="000D043C"/>
    <w:rsid w:val="000D058A"/>
    <w:rsid w:val="000D0590"/>
    <w:rsid w:val="000D0607"/>
    <w:rsid w:val="000D08F9"/>
    <w:rsid w:val="000D0A2B"/>
    <w:rsid w:val="000D0EC2"/>
    <w:rsid w:val="000D13B7"/>
    <w:rsid w:val="000D16B7"/>
    <w:rsid w:val="000D1B43"/>
    <w:rsid w:val="000D2018"/>
    <w:rsid w:val="000D21E1"/>
    <w:rsid w:val="000D371A"/>
    <w:rsid w:val="000D3B85"/>
    <w:rsid w:val="000D3DF4"/>
    <w:rsid w:val="000D3E1C"/>
    <w:rsid w:val="000D47A1"/>
    <w:rsid w:val="000D4E70"/>
    <w:rsid w:val="000D5197"/>
    <w:rsid w:val="000D58B5"/>
    <w:rsid w:val="000D68D6"/>
    <w:rsid w:val="000D6AD0"/>
    <w:rsid w:val="000D6CF4"/>
    <w:rsid w:val="000D6E99"/>
    <w:rsid w:val="000D7637"/>
    <w:rsid w:val="000D7DB9"/>
    <w:rsid w:val="000D7E44"/>
    <w:rsid w:val="000E0792"/>
    <w:rsid w:val="000E1482"/>
    <w:rsid w:val="000E1C03"/>
    <w:rsid w:val="000E1D0E"/>
    <w:rsid w:val="000E1F1E"/>
    <w:rsid w:val="000E2473"/>
    <w:rsid w:val="000E303E"/>
    <w:rsid w:val="000E388B"/>
    <w:rsid w:val="000E3BB9"/>
    <w:rsid w:val="000E41B1"/>
    <w:rsid w:val="000E4275"/>
    <w:rsid w:val="000E5089"/>
    <w:rsid w:val="000E59F2"/>
    <w:rsid w:val="000E5A6C"/>
    <w:rsid w:val="000E676F"/>
    <w:rsid w:val="000E6E03"/>
    <w:rsid w:val="000E6E77"/>
    <w:rsid w:val="000E7550"/>
    <w:rsid w:val="000E79B9"/>
    <w:rsid w:val="000F10D0"/>
    <w:rsid w:val="000F1482"/>
    <w:rsid w:val="000F2293"/>
    <w:rsid w:val="000F2447"/>
    <w:rsid w:val="000F2B22"/>
    <w:rsid w:val="000F2FE5"/>
    <w:rsid w:val="000F30AB"/>
    <w:rsid w:val="000F3B43"/>
    <w:rsid w:val="000F4654"/>
    <w:rsid w:val="000F67A9"/>
    <w:rsid w:val="000F6845"/>
    <w:rsid w:val="000F69F6"/>
    <w:rsid w:val="000F6DE5"/>
    <w:rsid w:val="000F6ECE"/>
    <w:rsid w:val="000F7746"/>
    <w:rsid w:val="000F7B32"/>
    <w:rsid w:val="000F7EFA"/>
    <w:rsid w:val="001007B2"/>
    <w:rsid w:val="00100818"/>
    <w:rsid w:val="00100BF4"/>
    <w:rsid w:val="001017DF"/>
    <w:rsid w:val="001018F9"/>
    <w:rsid w:val="001022AA"/>
    <w:rsid w:val="00102B1C"/>
    <w:rsid w:val="00102FE7"/>
    <w:rsid w:val="001038EE"/>
    <w:rsid w:val="00103BA8"/>
    <w:rsid w:val="0010402C"/>
    <w:rsid w:val="00104BC3"/>
    <w:rsid w:val="00104EE9"/>
    <w:rsid w:val="00104FBF"/>
    <w:rsid w:val="0010633D"/>
    <w:rsid w:val="00106366"/>
    <w:rsid w:val="00106FE0"/>
    <w:rsid w:val="0010762C"/>
    <w:rsid w:val="0011000D"/>
    <w:rsid w:val="001106B7"/>
    <w:rsid w:val="00110D97"/>
    <w:rsid w:val="001115FD"/>
    <w:rsid w:val="00111BB2"/>
    <w:rsid w:val="00111F1C"/>
    <w:rsid w:val="00112540"/>
    <w:rsid w:val="001139C0"/>
    <w:rsid w:val="00113C7B"/>
    <w:rsid w:val="00113C91"/>
    <w:rsid w:val="001152E2"/>
    <w:rsid w:val="00115445"/>
    <w:rsid w:val="00115E29"/>
    <w:rsid w:val="001165D4"/>
    <w:rsid w:val="00116988"/>
    <w:rsid w:val="001170B3"/>
    <w:rsid w:val="00117210"/>
    <w:rsid w:val="0012088B"/>
    <w:rsid w:val="001209AA"/>
    <w:rsid w:val="001210D8"/>
    <w:rsid w:val="0012145C"/>
    <w:rsid w:val="001214E0"/>
    <w:rsid w:val="0012279D"/>
    <w:rsid w:val="00122BB2"/>
    <w:rsid w:val="00122F3C"/>
    <w:rsid w:val="00122FE2"/>
    <w:rsid w:val="00123633"/>
    <w:rsid w:val="00123B96"/>
    <w:rsid w:val="00123D4B"/>
    <w:rsid w:val="00124DAD"/>
    <w:rsid w:val="0012545E"/>
    <w:rsid w:val="00125ACA"/>
    <w:rsid w:val="00126025"/>
    <w:rsid w:val="0012620B"/>
    <w:rsid w:val="001263A4"/>
    <w:rsid w:val="0012662B"/>
    <w:rsid w:val="00126993"/>
    <w:rsid w:val="00126AF0"/>
    <w:rsid w:val="00127396"/>
    <w:rsid w:val="00127870"/>
    <w:rsid w:val="00127902"/>
    <w:rsid w:val="00131395"/>
    <w:rsid w:val="001314AA"/>
    <w:rsid w:val="00131948"/>
    <w:rsid w:val="00131B91"/>
    <w:rsid w:val="00131D23"/>
    <w:rsid w:val="00132696"/>
    <w:rsid w:val="00133008"/>
    <w:rsid w:val="00133228"/>
    <w:rsid w:val="00133774"/>
    <w:rsid w:val="00133C25"/>
    <w:rsid w:val="00133F7E"/>
    <w:rsid w:val="001342C5"/>
    <w:rsid w:val="00134A34"/>
    <w:rsid w:val="00134DB8"/>
    <w:rsid w:val="001357C6"/>
    <w:rsid w:val="00136A1C"/>
    <w:rsid w:val="001370C3"/>
    <w:rsid w:val="001373E6"/>
    <w:rsid w:val="00137C45"/>
    <w:rsid w:val="001401EF"/>
    <w:rsid w:val="00140293"/>
    <w:rsid w:val="00140A0F"/>
    <w:rsid w:val="00141382"/>
    <w:rsid w:val="00141610"/>
    <w:rsid w:val="001416EB"/>
    <w:rsid w:val="00141B60"/>
    <w:rsid w:val="001428DA"/>
    <w:rsid w:val="00142A4F"/>
    <w:rsid w:val="00142AF6"/>
    <w:rsid w:val="00142EBD"/>
    <w:rsid w:val="00143E12"/>
    <w:rsid w:val="00143FBD"/>
    <w:rsid w:val="00144069"/>
    <w:rsid w:val="001442C0"/>
    <w:rsid w:val="00144438"/>
    <w:rsid w:val="00144F3E"/>
    <w:rsid w:val="0014539C"/>
    <w:rsid w:val="001456BF"/>
    <w:rsid w:val="0014588A"/>
    <w:rsid w:val="00145C02"/>
    <w:rsid w:val="00146576"/>
    <w:rsid w:val="00146615"/>
    <w:rsid w:val="0014698A"/>
    <w:rsid w:val="00146CCD"/>
    <w:rsid w:val="00146D17"/>
    <w:rsid w:val="0014750E"/>
    <w:rsid w:val="00147758"/>
    <w:rsid w:val="00147CD7"/>
    <w:rsid w:val="001506F9"/>
    <w:rsid w:val="0015072D"/>
    <w:rsid w:val="001508BB"/>
    <w:rsid w:val="00150AD5"/>
    <w:rsid w:val="00151433"/>
    <w:rsid w:val="001519D3"/>
    <w:rsid w:val="00151B09"/>
    <w:rsid w:val="00152848"/>
    <w:rsid w:val="00153441"/>
    <w:rsid w:val="00153ED2"/>
    <w:rsid w:val="00154FEA"/>
    <w:rsid w:val="001558DB"/>
    <w:rsid w:val="00155C43"/>
    <w:rsid w:val="00155CFC"/>
    <w:rsid w:val="001565F5"/>
    <w:rsid w:val="00156890"/>
    <w:rsid w:val="0015717F"/>
    <w:rsid w:val="00157370"/>
    <w:rsid w:val="0015740A"/>
    <w:rsid w:val="00157935"/>
    <w:rsid w:val="00157A78"/>
    <w:rsid w:val="00157F67"/>
    <w:rsid w:val="00160951"/>
    <w:rsid w:val="001609E7"/>
    <w:rsid w:val="00160E65"/>
    <w:rsid w:val="00160F73"/>
    <w:rsid w:val="0016224F"/>
    <w:rsid w:val="00162404"/>
    <w:rsid w:val="001625A3"/>
    <w:rsid w:val="001627DE"/>
    <w:rsid w:val="00162CA2"/>
    <w:rsid w:val="00162F45"/>
    <w:rsid w:val="001631AD"/>
    <w:rsid w:val="00163696"/>
    <w:rsid w:val="0016376C"/>
    <w:rsid w:val="00163D60"/>
    <w:rsid w:val="00163E34"/>
    <w:rsid w:val="00164C33"/>
    <w:rsid w:val="00165D36"/>
    <w:rsid w:val="00166024"/>
    <w:rsid w:val="00166290"/>
    <w:rsid w:val="00166346"/>
    <w:rsid w:val="00166A0F"/>
    <w:rsid w:val="001675D6"/>
    <w:rsid w:val="00167952"/>
    <w:rsid w:val="0017041B"/>
    <w:rsid w:val="0017054D"/>
    <w:rsid w:val="00170E10"/>
    <w:rsid w:val="001713CF"/>
    <w:rsid w:val="00171574"/>
    <w:rsid w:val="001717AB"/>
    <w:rsid w:val="00171940"/>
    <w:rsid w:val="00171A11"/>
    <w:rsid w:val="00171E09"/>
    <w:rsid w:val="0017205A"/>
    <w:rsid w:val="00172311"/>
    <w:rsid w:val="0017268A"/>
    <w:rsid w:val="00172D56"/>
    <w:rsid w:val="0017339A"/>
    <w:rsid w:val="0017359A"/>
    <w:rsid w:val="00173709"/>
    <w:rsid w:val="00173FED"/>
    <w:rsid w:val="001740C5"/>
    <w:rsid w:val="00174288"/>
    <w:rsid w:val="001742D9"/>
    <w:rsid w:val="0017533C"/>
    <w:rsid w:val="00175410"/>
    <w:rsid w:val="0017587D"/>
    <w:rsid w:val="001758C2"/>
    <w:rsid w:val="00175C97"/>
    <w:rsid w:val="00175DCE"/>
    <w:rsid w:val="001768FB"/>
    <w:rsid w:val="00176934"/>
    <w:rsid w:val="00177010"/>
    <w:rsid w:val="001770E0"/>
    <w:rsid w:val="0017722F"/>
    <w:rsid w:val="00177335"/>
    <w:rsid w:val="001778D8"/>
    <w:rsid w:val="001811D9"/>
    <w:rsid w:val="001812F3"/>
    <w:rsid w:val="00181C84"/>
    <w:rsid w:val="00182BA1"/>
    <w:rsid w:val="00182DDA"/>
    <w:rsid w:val="00182F2D"/>
    <w:rsid w:val="00183149"/>
    <w:rsid w:val="00183181"/>
    <w:rsid w:val="00183AC7"/>
    <w:rsid w:val="001844DA"/>
    <w:rsid w:val="001849B5"/>
    <w:rsid w:val="00184C67"/>
    <w:rsid w:val="00185F97"/>
    <w:rsid w:val="00186042"/>
    <w:rsid w:val="001860B4"/>
    <w:rsid w:val="0018634C"/>
    <w:rsid w:val="00187A06"/>
    <w:rsid w:val="00187C57"/>
    <w:rsid w:val="00190294"/>
    <w:rsid w:val="0019051F"/>
    <w:rsid w:val="00190C3A"/>
    <w:rsid w:val="00191433"/>
    <w:rsid w:val="00192D68"/>
    <w:rsid w:val="001935FF"/>
    <w:rsid w:val="00193632"/>
    <w:rsid w:val="00193CE5"/>
    <w:rsid w:val="0019466B"/>
    <w:rsid w:val="00194D10"/>
    <w:rsid w:val="001958AB"/>
    <w:rsid w:val="00195B22"/>
    <w:rsid w:val="00195EE0"/>
    <w:rsid w:val="001960DF"/>
    <w:rsid w:val="001961B8"/>
    <w:rsid w:val="00197012"/>
    <w:rsid w:val="0019744D"/>
    <w:rsid w:val="0019748F"/>
    <w:rsid w:val="001974A4"/>
    <w:rsid w:val="0019759C"/>
    <w:rsid w:val="00197796"/>
    <w:rsid w:val="001A04A2"/>
    <w:rsid w:val="001A1411"/>
    <w:rsid w:val="001A1A6A"/>
    <w:rsid w:val="001A1ED8"/>
    <w:rsid w:val="001A2403"/>
    <w:rsid w:val="001A26F8"/>
    <w:rsid w:val="001A38AB"/>
    <w:rsid w:val="001A44B6"/>
    <w:rsid w:val="001A581D"/>
    <w:rsid w:val="001A5D52"/>
    <w:rsid w:val="001A6469"/>
    <w:rsid w:val="001A6957"/>
    <w:rsid w:val="001A70A7"/>
    <w:rsid w:val="001A7F3D"/>
    <w:rsid w:val="001A7FE5"/>
    <w:rsid w:val="001B0458"/>
    <w:rsid w:val="001B0A9F"/>
    <w:rsid w:val="001B10AC"/>
    <w:rsid w:val="001B20C7"/>
    <w:rsid w:val="001B2BAB"/>
    <w:rsid w:val="001B3145"/>
    <w:rsid w:val="001B3D23"/>
    <w:rsid w:val="001B4CD8"/>
    <w:rsid w:val="001B4E0C"/>
    <w:rsid w:val="001B54B1"/>
    <w:rsid w:val="001B58B9"/>
    <w:rsid w:val="001B5906"/>
    <w:rsid w:val="001B5E55"/>
    <w:rsid w:val="001B7324"/>
    <w:rsid w:val="001B73D6"/>
    <w:rsid w:val="001B7447"/>
    <w:rsid w:val="001B753F"/>
    <w:rsid w:val="001B78B1"/>
    <w:rsid w:val="001B7983"/>
    <w:rsid w:val="001B7CE5"/>
    <w:rsid w:val="001C0661"/>
    <w:rsid w:val="001C0C7F"/>
    <w:rsid w:val="001C138F"/>
    <w:rsid w:val="001C1736"/>
    <w:rsid w:val="001C185E"/>
    <w:rsid w:val="001C1AC1"/>
    <w:rsid w:val="001C1F3F"/>
    <w:rsid w:val="001C2222"/>
    <w:rsid w:val="001C245A"/>
    <w:rsid w:val="001C258C"/>
    <w:rsid w:val="001C25CD"/>
    <w:rsid w:val="001C25E1"/>
    <w:rsid w:val="001C2C37"/>
    <w:rsid w:val="001C3125"/>
    <w:rsid w:val="001C314A"/>
    <w:rsid w:val="001C4E2D"/>
    <w:rsid w:val="001C5047"/>
    <w:rsid w:val="001C5193"/>
    <w:rsid w:val="001C5DBF"/>
    <w:rsid w:val="001C64F5"/>
    <w:rsid w:val="001C6763"/>
    <w:rsid w:val="001C6C91"/>
    <w:rsid w:val="001C6EBE"/>
    <w:rsid w:val="001C706A"/>
    <w:rsid w:val="001C72A9"/>
    <w:rsid w:val="001C736B"/>
    <w:rsid w:val="001C7558"/>
    <w:rsid w:val="001C786C"/>
    <w:rsid w:val="001C78ED"/>
    <w:rsid w:val="001D0051"/>
    <w:rsid w:val="001D0590"/>
    <w:rsid w:val="001D09D3"/>
    <w:rsid w:val="001D0E2C"/>
    <w:rsid w:val="001D1849"/>
    <w:rsid w:val="001D23EC"/>
    <w:rsid w:val="001D2AAF"/>
    <w:rsid w:val="001D2F07"/>
    <w:rsid w:val="001D30B3"/>
    <w:rsid w:val="001D3B06"/>
    <w:rsid w:val="001D3EDC"/>
    <w:rsid w:val="001D4094"/>
    <w:rsid w:val="001D4141"/>
    <w:rsid w:val="001D4D59"/>
    <w:rsid w:val="001D5090"/>
    <w:rsid w:val="001D50CE"/>
    <w:rsid w:val="001D5AF6"/>
    <w:rsid w:val="001D5D76"/>
    <w:rsid w:val="001D5EA1"/>
    <w:rsid w:val="001D60E2"/>
    <w:rsid w:val="001D6182"/>
    <w:rsid w:val="001D6633"/>
    <w:rsid w:val="001D7169"/>
    <w:rsid w:val="001E0047"/>
    <w:rsid w:val="001E08CA"/>
    <w:rsid w:val="001E130A"/>
    <w:rsid w:val="001E1781"/>
    <w:rsid w:val="001E1FB9"/>
    <w:rsid w:val="001E210D"/>
    <w:rsid w:val="001E237B"/>
    <w:rsid w:val="001E2B69"/>
    <w:rsid w:val="001E36D8"/>
    <w:rsid w:val="001E3864"/>
    <w:rsid w:val="001E3D40"/>
    <w:rsid w:val="001E5618"/>
    <w:rsid w:val="001E566D"/>
    <w:rsid w:val="001E5F53"/>
    <w:rsid w:val="001E5FC6"/>
    <w:rsid w:val="001E6959"/>
    <w:rsid w:val="001E7178"/>
    <w:rsid w:val="001E731E"/>
    <w:rsid w:val="001E76E5"/>
    <w:rsid w:val="001E76E9"/>
    <w:rsid w:val="001E7872"/>
    <w:rsid w:val="001E7CF4"/>
    <w:rsid w:val="001F0697"/>
    <w:rsid w:val="001F1142"/>
    <w:rsid w:val="001F138E"/>
    <w:rsid w:val="001F1F96"/>
    <w:rsid w:val="001F25C3"/>
    <w:rsid w:val="001F25FF"/>
    <w:rsid w:val="001F3089"/>
    <w:rsid w:val="001F3268"/>
    <w:rsid w:val="001F3417"/>
    <w:rsid w:val="001F34F4"/>
    <w:rsid w:val="001F37DB"/>
    <w:rsid w:val="001F38D9"/>
    <w:rsid w:val="001F3E59"/>
    <w:rsid w:val="001F3FB0"/>
    <w:rsid w:val="001F4347"/>
    <w:rsid w:val="001F5272"/>
    <w:rsid w:val="001F5307"/>
    <w:rsid w:val="001F5E80"/>
    <w:rsid w:val="001F5EBA"/>
    <w:rsid w:val="001F6750"/>
    <w:rsid w:val="001F6935"/>
    <w:rsid w:val="001F6AAB"/>
    <w:rsid w:val="001F6D99"/>
    <w:rsid w:val="001F7328"/>
    <w:rsid w:val="001F73BD"/>
    <w:rsid w:val="001F7810"/>
    <w:rsid w:val="001F7BB2"/>
    <w:rsid w:val="001F7C3A"/>
    <w:rsid w:val="001F7C8D"/>
    <w:rsid w:val="001F7F1D"/>
    <w:rsid w:val="00200955"/>
    <w:rsid w:val="00200E46"/>
    <w:rsid w:val="002010CF"/>
    <w:rsid w:val="002017DE"/>
    <w:rsid w:val="0020182C"/>
    <w:rsid w:val="00201B57"/>
    <w:rsid w:val="00201D02"/>
    <w:rsid w:val="00201D84"/>
    <w:rsid w:val="00202537"/>
    <w:rsid w:val="00202A74"/>
    <w:rsid w:val="002034CE"/>
    <w:rsid w:val="00203A57"/>
    <w:rsid w:val="00203AF4"/>
    <w:rsid w:val="002045A1"/>
    <w:rsid w:val="00204BAD"/>
    <w:rsid w:val="0020600E"/>
    <w:rsid w:val="0020646C"/>
    <w:rsid w:val="00206B34"/>
    <w:rsid w:val="00206F51"/>
    <w:rsid w:val="0020716C"/>
    <w:rsid w:val="00207665"/>
    <w:rsid w:val="00207960"/>
    <w:rsid w:val="00207FA7"/>
    <w:rsid w:val="0021019A"/>
    <w:rsid w:val="0021021A"/>
    <w:rsid w:val="00210371"/>
    <w:rsid w:val="00210D8F"/>
    <w:rsid w:val="00211604"/>
    <w:rsid w:val="00211688"/>
    <w:rsid w:val="002132EE"/>
    <w:rsid w:val="00213447"/>
    <w:rsid w:val="00213897"/>
    <w:rsid w:val="002155B1"/>
    <w:rsid w:val="00216910"/>
    <w:rsid w:val="00216DB1"/>
    <w:rsid w:val="00216FB3"/>
    <w:rsid w:val="00217402"/>
    <w:rsid w:val="00217B12"/>
    <w:rsid w:val="0022007F"/>
    <w:rsid w:val="002217EB"/>
    <w:rsid w:val="00221B75"/>
    <w:rsid w:val="00221BF7"/>
    <w:rsid w:val="002220BF"/>
    <w:rsid w:val="002222C0"/>
    <w:rsid w:val="00222A49"/>
    <w:rsid w:val="00222D83"/>
    <w:rsid w:val="002235D8"/>
    <w:rsid w:val="0022379B"/>
    <w:rsid w:val="00224B29"/>
    <w:rsid w:val="00224F3F"/>
    <w:rsid w:val="0022532E"/>
    <w:rsid w:val="00225341"/>
    <w:rsid w:val="0022581E"/>
    <w:rsid w:val="00225883"/>
    <w:rsid w:val="002259D4"/>
    <w:rsid w:val="00225AED"/>
    <w:rsid w:val="00225F31"/>
    <w:rsid w:val="00226650"/>
    <w:rsid w:val="00227450"/>
    <w:rsid w:val="00227BCC"/>
    <w:rsid w:val="00227FDA"/>
    <w:rsid w:val="00230262"/>
    <w:rsid w:val="00230809"/>
    <w:rsid w:val="00230A11"/>
    <w:rsid w:val="002315ED"/>
    <w:rsid w:val="00231A01"/>
    <w:rsid w:val="002328EB"/>
    <w:rsid w:val="0023341F"/>
    <w:rsid w:val="00234232"/>
    <w:rsid w:val="002343A6"/>
    <w:rsid w:val="002346EA"/>
    <w:rsid w:val="00234839"/>
    <w:rsid w:val="00234C7A"/>
    <w:rsid w:val="00235DF9"/>
    <w:rsid w:val="002368E0"/>
    <w:rsid w:val="00236BDF"/>
    <w:rsid w:val="00237045"/>
    <w:rsid w:val="00237F2B"/>
    <w:rsid w:val="00240250"/>
    <w:rsid w:val="002409D8"/>
    <w:rsid w:val="002414EF"/>
    <w:rsid w:val="0024256E"/>
    <w:rsid w:val="0024285F"/>
    <w:rsid w:val="00242F89"/>
    <w:rsid w:val="002431CB"/>
    <w:rsid w:val="00243871"/>
    <w:rsid w:val="00243EDE"/>
    <w:rsid w:val="002442AE"/>
    <w:rsid w:val="00244914"/>
    <w:rsid w:val="00245185"/>
    <w:rsid w:val="00245475"/>
    <w:rsid w:val="002454AE"/>
    <w:rsid w:val="0024583A"/>
    <w:rsid w:val="00246073"/>
    <w:rsid w:val="0024628C"/>
    <w:rsid w:val="0024635A"/>
    <w:rsid w:val="00246B8F"/>
    <w:rsid w:val="00246F8B"/>
    <w:rsid w:val="00247189"/>
    <w:rsid w:val="002475DD"/>
    <w:rsid w:val="00247729"/>
    <w:rsid w:val="00247CBF"/>
    <w:rsid w:val="00247EE8"/>
    <w:rsid w:val="002506F0"/>
    <w:rsid w:val="00250887"/>
    <w:rsid w:val="0025094E"/>
    <w:rsid w:val="002512E3"/>
    <w:rsid w:val="00251E04"/>
    <w:rsid w:val="002520E1"/>
    <w:rsid w:val="002520E8"/>
    <w:rsid w:val="002521E3"/>
    <w:rsid w:val="002522AE"/>
    <w:rsid w:val="00252423"/>
    <w:rsid w:val="00252FF4"/>
    <w:rsid w:val="00253D58"/>
    <w:rsid w:val="002548B5"/>
    <w:rsid w:val="00254E29"/>
    <w:rsid w:val="00255574"/>
    <w:rsid w:val="00255A3C"/>
    <w:rsid w:val="00255B3C"/>
    <w:rsid w:val="00255C8B"/>
    <w:rsid w:val="002564D4"/>
    <w:rsid w:val="00256C3C"/>
    <w:rsid w:val="00256FCD"/>
    <w:rsid w:val="0025701C"/>
    <w:rsid w:val="002572A4"/>
    <w:rsid w:val="0026083A"/>
    <w:rsid w:val="002608B5"/>
    <w:rsid w:val="00260CEE"/>
    <w:rsid w:val="00260D1B"/>
    <w:rsid w:val="0026159E"/>
    <w:rsid w:val="00261CD0"/>
    <w:rsid w:val="00261F5E"/>
    <w:rsid w:val="002628E2"/>
    <w:rsid w:val="00263900"/>
    <w:rsid w:val="00264032"/>
    <w:rsid w:val="00264E2D"/>
    <w:rsid w:val="00265344"/>
    <w:rsid w:val="00265435"/>
    <w:rsid w:val="0026578F"/>
    <w:rsid w:val="00265ADB"/>
    <w:rsid w:val="00266652"/>
    <w:rsid w:val="00267227"/>
    <w:rsid w:val="002672DE"/>
    <w:rsid w:val="0026768C"/>
    <w:rsid w:val="00267A6F"/>
    <w:rsid w:val="00270586"/>
    <w:rsid w:val="0027107D"/>
    <w:rsid w:val="00271520"/>
    <w:rsid w:val="002717B2"/>
    <w:rsid w:val="00271949"/>
    <w:rsid w:val="00271E4A"/>
    <w:rsid w:val="0027235E"/>
    <w:rsid w:val="00272790"/>
    <w:rsid w:val="00272F7F"/>
    <w:rsid w:val="00273988"/>
    <w:rsid w:val="00273E9F"/>
    <w:rsid w:val="00273F53"/>
    <w:rsid w:val="00274314"/>
    <w:rsid w:val="00274336"/>
    <w:rsid w:val="00275A3F"/>
    <w:rsid w:val="00276147"/>
    <w:rsid w:val="00277268"/>
    <w:rsid w:val="00277DC2"/>
    <w:rsid w:val="00280045"/>
    <w:rsid w:val="00280058"/>
    <w:rsid w:val="0028057E"/>
    <w:rsid w:val="00282717"/>
    <w:rsid w:val="002828A6"/>
    <w:rsid w:val="00282B0C"/>
    <w:rsid w:val="002838D4"/>
    <w:rsid w:val="00283E03"/>
    <w:rsid w:val="00284228"/>
    <w:rsid w:val="00284AFE"/>
    <w:rsid w:val="00284D99"/>
    <w:rsid w:val="00285516"/>
    <w:rsid w:val="00285697"/>
    <w:rsid w:val="00286133"/>
    <w:rsid w:val="002864BB"/>
    <w:rsid w:val="00286630"/>
    <w:rsid w:val="00286830"/>
    <w:rsid w:val="0028685E"/>
    <w:rsid w:val="002870F9"/>
    <w:rsid w:val="0028714D"/>
    <w:rsid w:val="002874B3"/>
    <w:rsid w:val="002874B5"/>
    <w:rsid w:val="00287A34"/>
    <w:rsid w:val="00287EA4"/>
    <w:rsid w:val="00290159"/>
    <w:rsid w:val="002901CE"/>
    <w:rsid w:val="002914E3"/>
    <w:rsid w:val="00291722"/>
    <w:rsid w:val="00291C42"/>
    <w:rsid w:val="00291D6E"/>
    <w:rsid w:val="002921A8"/>
    <w:rsid w:val="00292796"/>
    <w:rsid w:val="00292D95"/>
    <w:rsid w:val="00292DFF"/>
    <w:rsid w:val="00292E12"/>
    <w:rsid w:val="0029376B"/>
    <w:rsid w:val="00293B22"/>
    <w:rsid w:val="00293F07"/>
    <w:rsid w:val="00293FA2"/>
    <w:rsid w:val="00294C3F"/>
    <w:rsid w:val="00295090"/>
    <w:rsid w:val="002950C1"/>
    <w:rsid w:val="00296208"/>
    <w:rsid w:val="002968F0"/>
    <w:rsid w:val="002968F8"/>
    <w:rsid w:val="00297DE5"/>
    <w:rsid w:val="002A02F9"/>
    <w:rsid w:val="002A064A"/>
    <w:rsid w:val="002A1313"/>
    <w:rsid w:val="002A1701"/>
    <w:rsid w:val="002A24B4"/>
    <w:rsid w:val="002A36A1"/>
    <w:rsid w:val="002A36D6"/>
    <w:rsid w:val="002A3967"/>
    <w:rsid w:val="002A39E8"/>
    <w:rsid w:val="002A3C9C"/>
    <w:rsid w:val="002A3F36"/>
    <w:rsid w:val="002A41F9"/>
    <w:rsid w:val="002A4625"/>
    <w:rsid w:val="002A4981"/>
    <w:rsid w:val="002A4C06"/>
    <w:rsid w:val="002A4CCD"/>
    <w:rsid w:val="002A4D27"/>
    <w:rsid w:val="002A599D"/>
    <w:rsid w:val="002A5DB4"/>
    <w:rsid w:val="002A64FF"/>
    <w:rsid w:val="002A69EC"/>
    <w:rsid w:val="002A6DA4"/>
    <w:rsid w:val="002A7820"/>
    <w:rsid w:val="002A7881"/>
    <w:rsid w:val="002A7AFA"/>
    <w:rsid w:val="002B0077"/>
    <w:rsid w:val="002B01F7"/>
    <w:rsid w:val="002B0313"/>
    <w:rsid w:val="002B052F"/>
    <w:rsid w:val="002B0EC9"/>
    <w:rsid w:val="002B123B"/>
    <w:rsid w:val="002B194E"/>
    <w:rsid w:val="002B1BF9"/>
    <w:rsid w:val="002B2469"/>
    <w:rsid w:val="002B25E9"/>
    <w:rsid w:val="002B3C66"/>
    <w:rsid w:val="002B3CC8"/>
    <w:rsid w:val="002B45EB"/>
    <w:rsid w:val="002B4850"/>
    <w:rsid w:val="002B61C5"/>
    <w:rsid w:val="002B62FA"/>
    <w:rsid w:val="002B644E"/>
    <w:rsid w:val="002B65B9"/>
    <w:rsid w:val="002B677F"/>
    <w:rsid w:val="002B68CA"/>
    <w:rsid w:val="002B6CB4"/>
    <w:rsid w:val="002B6DA8"/>
    <w:rsid w:val="002B767A"/>
    <w:rsid w:val="002B77DB"/>
    <w:rsid w:val="002B7C79"/>
    <w:rsid w:val="002C0114"/>
    <w:rsid w:val="002C03C0"/>
    <w:rsid w:val="002C05BB"/>
    <w:rsid w:val="002C1246"/>
    <w:rsid w:val="002C12DE"/>
    <w:rsid w:val="002C2CA7"/>
    <w:rsid w:val="002C340C"/>
    <w:rsid w:val="002C4B2C"/>
    <w:rsid w:val="002C4E24"/>
    <w:rsid w:val="002C57A6"/>
    <w:rsid w:val="002C5820"/>
    <w:rsid w:val="002C5CD6"/>
    <w:rsid w:val="002C5F91"/>
    <w:rsid w:val="002C6C86"/>
    <w:rsid w:val="002C6F1D"/>
    <w:rsid w:val="002C7309"/>
    <w:rsid w:val="002C7888"/>
    <w:rsid w:val="002D05AA"/>
    <w:rsid w:val="002D0E01"/>
    <w:rsid w:val="002D0F22"/>
    <w:rsid w:val="002D10FB"/>
    <w:rsid w:val="002D137A"/>
    <w:rsid w:val="002D17C9"/>
    <w:rsid w:val="002D1C6E"/>
    <w:rsid w:val="002D1E8D"/>
    <w:rsid w:val="002D21FE"/>
    <w:rsid w:val="002D22D2"/>
    <w:rsid w:val="002D2461"/>
    <w:rsid w:val="002D2EC5"/>
    <w:rsid w:val="002D3171"/>
    <w:rsid w:val="002D3D21"/>
    <w:rsid w:val="002D3D22"/>
    <w:rsid w:val="002D4BDD"/>
    <w:rsid w:val="002D5043"/>
    <w:rsid w:val="002D511D"/>
    <w:rsid w:val="002D5558"/>
    <w:rsid w:val="002D5DB3"/>
    <w:rsid w:val="002D5E9A"/>
    <w:rsid w:val="002D5EBA"/>
    <w:rsid w:val="002D63C3"/>
    <w:rsid w:val="002D6795"/>
    <w:rsid w:val="002D6E3F"/>
    <w:rsid w:val="002D6E50"/>
    <w:rsid w:val="002D6F91"/>
    <w:rsid w:val="002D71F8"/>
    <w:rsid w:val="002D7627"/>
    <w:rsid w:val="002D771B"/>
    <w:rsid w:val="002D7917"/>
    <w:rsid w:val="002E029E"/>
    <w:rsid w:val="002E0400"/>
    <w:rsid w:val="002E055C"/>
    <w:rsid w:val="002E0644"/>
    <w:rsid w:val="002E0BC0"/>
    <w:rsid w:val="002E0C54"/>
    <w:rsid w:val="002E13C5"/>
    <w:rsid w:val="002E15B9"/>
    <w:rsid w:val="002E2544"/>
    <w:rsid w:val="002E2D25"/>
    <w:rsid w:val="002E3492"/>
    <w:rsid w:val="002E3B4A"/>
    <w:rsid w:val="002E3C4A"/>
    <w:rsid w:val="002E451D"/>
    <w:rsid w:val="002E4E24"/>
    <w:rsid w:val="002E4E3D"/>
    <w:rsid w:val="002E5062"/>
    <w:rsid w:val="002E530E"/>
    <w:rsid w:val="002E5F41"/>
    <w:rsid w:val="002E6078"/>
    <w:rsid w:val="002E6448"/>
    <w:rsid w:val="002E78D9"/>
    <w:rsid w:val="002E79D5"/>
    <w:rsid w:val="002E7CC5"/>
    <w:rsid w:val="002F011F"/>
    <w:rsid w:val="002F01A9"/>
    <w:rsid w:val="002F045B"/>
    <w:rsid w:val="002F0881"/>
    <w:rsid w:val="002F1314"/>
    <w:rsid w:val="002F25F7"/>
    <w:rsid w:val="002F28F9"/>
    <w:rsid w:val="002F2ED2"/>
    <w:rsid w:val="002F2FAF"/>
    <w:rsid w:val="002F3A09"/>
    <w:rsid w:val="002F3E13"/>
    <w:rsid w:val="002F4990"/>
    <w:rsid w:val="002F4B51"/>
    <w:rsid w:val="002F5197"/>
    <w:rsid w:val="002F5324"/>
    <w:rsid w:val="002F5387"/>
    <w:rsid w:val="002F5856"/>
    <w:rsid w:val="002F59F1"/>
    <w:rsid w:val="002F6541"/>
    <w:rsid w:val="002F664A"/>
    <w:rsid w:val="002F7298"/>
    <w:rsid w:val="00300127"/>
    <w:rsid w:val="00300A2F"/>
    <w:rsid w:val="003019A6"/>
    <w:rsid w:val="00302A3A"/>
    <w:rsid w:val="00302FB3"/>
    <w:rsid w:val="00303594"/>
    <w:rsid w:val="00304A84"/>
    <w:rsid w:val="00304D4A"/>
    <w:rsid w:val="00304FE5"/>
    <w:rsid w:val="003052BA"/>
    <w:rsid w:val="00306845"/>
    <w:rsid w:val="0030702E"/>
    <w:rsid w:val="00307482"/>
    <w:rsid w:val="00307537"/>
    <w:rsid w:val="00307598"/>
    <w:rsid w:val="00307870"/>
    <w:rsid w:val="003079C0"/>
    <w:rsid w:val="003107EB"/>
    <w:rsid w:val="003112F8"/>
    <w:rsid w:val="00311870"/>
    <w:rsid w:val="0031249C"/>
    <w:rsid w:val="00312C70"/>
    <w:rsid w:val="00313067"/>
    <w:rsid w:val="00313153"/>
    <w:rsid w:val="003139A4"/>
    <w:rsid w:val="00313B1E"/>
    <w:rsid w:val="00314007"/>
    <w:rsid w:val="00314536"/>
    <w:rsid w:val="003148B2"/>
    <w:rsid w:val="003149D1"/>
    <w:rsid w:val="0031561A"/>
    <w:rsid w:val="00315D40"/>
    <w:rsid w:val="00316181"/>
    <w:rsid w:val="003164CC"/>
    <w:rsid w:val="00316CBD"/>
    <w:rsid w:val="00317588"/>
    <w:rsid w:val="00317910"/>
    <w:rsid w:val="00317FE1"/>
    <w:rsid w:val="00320139"/>
    <w:rsid w:val="00320147"/>
    <w:rsid w:val="003203A5"/>
    <w:rsid w:val="00320B9C"/>
    <w:rsid w:val="00320C41"/>
    <w:rsid w:val="00320E75"/>
    <w:rsid w:val="00321B4F"/>
    <w:rsid w:val="00321D2A"/>
    <w:rsid w:val="0032202A"/>
    <w:rsid w:val="00322276"/>
    <w:rsid w:val="0032233D"/>
    <w:rsid w:val="0032248C"/>
    <w:rsid w:val="00322BD7"/>
    <w:rsid w:val="00322D27"/>
    <w:rsid w:val="00323895"/>
    <w:rsid w:val="00323CF4"/>
    <w:rsid w:val="003248AC"/>
    <w:rsid w:val="00324E21"/>
    <w:rsid w:val="00325683"/>
    <w:rsid w:val="00326250"/>
    <w:rsid w:val="003264A7"/>
    <w:rsid w:val="0032676C"/>
    <w:rsid w:val="0032686B"/>
    <w:rsid w:val="00326D4F"/>
    <w:rsid w:val="003279F2"/>
    <w:rsid w:val="0033023F"/>
    <w:rsid w:val="00330532"/>
    <w:rsid w:val="00330B54"/>
    <w:rsid w:val="00330C3B"/>
    <w:rsid w:val="003313EC"/>
    <w:rsid w:val="00331BD6"/>
    <w:rsid w:val="00332A67"/>
    <w:rsid w:val="0033328D"/>
    <w:rsid w:val="00333821"/>
    <w:rsid w:val="003340E5"/>
    <w:rsid w:val="00334108"/>
    <w:rsid w:val="00334F85"/>
    <w:rsid w:val="00335314"/>
    <w:rsid w:val="00335329"/>
    <w:rsid w:val="00335628"/>
    <w:rsid w:val="0033600E"/>
    <w:rsid w:val="00336591"/>
    <w:rsid w:val="00336C05"/>
    <w:rsid w:val="00336FEB"/>
    <w:rsid w:val="003370FA"/>
    <w:rsid w:val="00337121"/>
    <w:rsid w:val="00337596"/>
    <w:rsid w:val="003379F6"/>
    <w:rsid w:val="00337C24"/>
    <w:rsid w:val="00337D40"/>
    <w:rsid w:val="00340A65"/>
    <w:rsid w:val="00340B69"/>
    <w:rsid w:val="00341055"/>
    <w:rsid w:val="003418D7"/>
    <w:rsid w:val="00341C9D"/>
    <w:rsid w:val="00341DD4"/>
    <w:rsid w:val="00342216"/>
    <w:rsid w:val="00342579"/>
    <w:rsid w:val="003425AF"/>
    <w:rsid w:val="0034334D"/>
    <w:rsid w:val="0034376D"/>
    <w:rsid w:val="00343F58"/>
    <w:rsid w:val="003443D1"/>
    <w:rsid w:val="00344733"/>
    <w:rsid w:val="00344A13"/>
    <w:rsid w:val="00344C48"/>
    <w:rsid w:val="00345331"/>
    <w:rsid w:val="00345517"/>
    <w:rsid w:val="00345B2B"/>
    <w:rsid w:val="00345CDE"/>
    <w:rsid w:val="00345F33"/>
    <w:rsid w:val="00346386"/>
    <w:rsid w:val="00346699"/>
    <w:rsid w:val="003469DF"/>
    <w:rsid w:val="00346C27"/>
    <w:rsid w:val="00346D34"/>
    <w:rsid w:val="0034732B"/>
    <w:rsid w:val="00347B22"/>
    <w:rsid w:val="003500BF"/>
    <w:rsid w:val="00350B10"/>
    <w:rsid w:val="00351317"/>
    <w:rsid w:val="00351641"/>
    <w:rsid w:val="0035199D"/>
    <w:rsid w:val="00351C6B"/>
    <w:rsid w:val="00351F12"/>
    <w:rsid w:val="00352BA8"/>
    <w:rsid w:val="00353181"/>
    <w:rsid w:val="00353282"/>
    <w:rsid w:val="00353D0A"/>
    <w:rsid w:val="003545D5"/>
    <w:rsid w:val="003550FB"/>
    <w:rsid w:val="003554AF"/>
    <w:rsid w:val="00355728"/>
    <w:rsid w:val="0035580C"/>
    <w:rsid w:val="003558D1"/>
    <w:rsid w:val="00355A2C"/>
    <w:rsid w:val="003563A0"/>
    <w:rsid w:val="00356F95"/>
    <w:rsid w:val="00356FDC"/>
    <w:rsid w:val="00357151"/>
    <w:rsid w:val="003574C2"/>
    <w:rsid w:val="0035778E"/>
    <w:rsid w:val="003600C9"/>
    <w:rsid w:val="003611D0"/>
    <w:rsid w:val="003612D8"/>
    <w:rsid w:val="003618AD"/>
    <w:rsid w:val="00361A07"/>
    <w:rsid w:val="00361A6F"/>
    <w:rsid w:val="00361EBD"/>
    <w:rsid w:val="00361F7B"/>
    <w:rsid w:val="00362F76"/>
    <w:rsid w:val="00363027"/>
    <w:rsid w:val="003632D3"/>
    <w:rsid w:val="003632EE"/>
    <w:rsid w:val="0036375F"/>
    <w:rsid w:val="00363B87"/>
    <w:rsid w:val="0036448C"/>
    <w:rsid w:val="0036465C"/>
    <w:rsid w:val="00364AD8"/>
    <w:rsid w:val="00364F66"/>
    <w:rsid w:val="0036527D"/>
    <w:rsid w:val="00365E90"/>
    <w:rsid w:val="00365EA7"/>
    <w:rsid w:val="00367AF5"/>
    <w:rsid w:val="00367DD1"/>
    <w:rsid w:val="00367F06"/>
    <w:rsid w:val="0037016B"/>
    <w:rsid w:val="00370B0F"/>
    <w:rsid w:val="00370D31"/>
    <w:rsid w:val="0037123E"/>
    <w:rsid w:val="003726D5"/>
    <w:rsid w:val="0037338C"/>
    <w:rsid w:val="00373887"/>
    <w:rsid w:val="00373963"/>
    <w:rsid w:val="00373B9B"/>
    <w:rsid w:val="003746D3"/>
    <w:rsid w:val="00375691"/>
    <w:rsid w:val="0037585B"/>
    <w:rsid w:val="003759C6"/>
    <w:rsid w:val="00375B40"/>
    <w:rsid w:val="00375C0A"/>
    <w:rsid w:val="003761A8"/>
    <w:rsid w:val="003769CF"/>
    <w:rsid w:val="00376C61"/>
    <w:rsid w:val="00376DF5"/>
    <w:rsid w:val="0037747B"/>
    <w:rsid w:val="0037789D"/>
    <w:rsid w:val="00377E9B"/>
    <w:rsid w:val="003800C7"/>
    <w:rsid w:val="003803BD"/>
    <w:rsid w:val="003805EE"/>
    <w:rsid w:val="00380FF3"/>
    <w:rsid w:val="00381088"/>
    <w:rsid w:val="0038115B"/>
    <w:rsid w:val="0038167B"/>
    <w:rsid w:val="003823C4"/>
    <w:rsid w:val="00382517"/>
    <w:rsid w:val="00383A1A"/>
    <w:rsid w:val="0038432D"/>
    <w:rsid w:val="00384451"/>
    <w:rsid w:val="003844C1"/>
    <w:rsid w:val="003845EB"/>
    <w:rsid w:val="003857E3"/>
    <w:rsid w:val="00385A83"/>
    <w:rsid w:val="0038634C"/>
    <w:rsid w:val="00386A10"/>
    <w:rsid w:val="00386C13"/>
    <w:rsid w:val="003873B7"/>
    <w:rsid w:val="003874F8"/>
    <w:rsid w:val="003876D3"/>
    <w:rsid w:val="003905CC"/>
    <w:rsid w:val="00390A53"/>
    <w:rsid w:val="00390B6D"/>
    <w:rsid w:val="00390CA1"/>
    <w:rsid w:val="00390EE5"/>
    <w:rsid w:val="0039119A"/>
    <w:rsid w:val="00391314"/>
    <w:rsid w:val="0039138A"/>
    <w:rsid w:val="00391BF3"/>
    <w:rsid w:val="00392264"/>
    <w:rsid w:val="0039361B"/>
    <w:rsid w:val="00393BEC"/>
    <w:rsid w:val="00393C7D"/>
    <w:rsid w:val="00394466"/>
    <w:rsid w:val="003946B7"/>
    <w:rsid w:val="00395902"/>
    <w:rsid w:val="003959F3"/>
    <w:rsid w:val="00395CCC"/>
    <w:rsid w:val="00395F78"/>
    <w:rsid w:val="00396137"/>
    <w:rsid w:val="00396764"/>
    <w:rsid w:val="00396E1E"/>
    <w:rsid w:val="00396F10"/>
    <w:rsid w:val="00397B1D"/>
    <w:rsid w:val="00397F4E"/>
    <w:rsid w:val="003A0E93"/>
    <w:rsid w:val="003A19E5"/>
    <w:rsid w:val="003A1C3C"/>
    <w:rsid w:val="003A23BB"/>
    <w:rsid w:val="003A2D45"/>
    <w:rsid w:val="003A3425"/>
    <w:rsid w:val="003A38ED"/>
    <w:rsid w:val="003A4275"/>
    <w:rsid w:val="003A487C"/>
    <w:rsid w:val="003A4BFC"/>
    <w:rsid w:val="003A4DBF"/>
    <w:rsid w:val="003A571B"/>
    <w:rsid w:val="003A5B15"/>
    <w:rsid w:val="003A5DB9"/>
    <w:rsid w:val="003A72BD"/>
    <w:rsid w:val="003B01BE"/>
    <w:rsid w:val="003B0451"/>
    <w:rsid w:val="003B0741"/>
    <w:rsid w:val="003B0F5F"/>
    <w:rsid w:val="003B0F90"/>
    <w:rsid w:val="003B10A2"/>
    <w:rsid w:val="003B1C4C"/>
    <w:rsid w:val="003B22D6"/>
    <w:rsid w:val="003B271D"/>
    <w:rsid w:val="003B2854"/>
    <w:rsid w:val="003B2BA5"/>
    <w:rsid w:val="003B2DF1"/>
    <w:rsid w:val="003B301F"/>
    <w:rsid w:val="003B325D"/>
    <w:rsid w:val="003B362F"/>
    <w:rsid w:val="003B3666"/>
    <w:rsid w:val="003B37C1"/>
    <w:rsid w:val="003B3A36"/>
    <w:rsid w:val="003B3AC6"/>
    <w:rsid w:val="003B3E1D"/>
    <w:rsid w:val="003B3ED0"/>
    <w:rsid w:val="003B4D11"/>
    <w:rsid w:val="003B4E80"/>
    <w:rsid w:val="003B62BD"/>
    <w:rsid w:val="003B6CD2"/>
    <w:rsid w:val="003B6DB3"/>
    <w:rsid w:val="003B78F7"/>
    <w:rsid w:val="003B7DC0"/>
    <w:rsid w:val="003C0D84"/>
    <w:rsid w:val="003C13FE"/>
    <w:rsid w:val="003C1DB3"/>
    <w:rsid w:val="003C2423"/>
    <w:rsid w:val="003C24A8"/>
    <w:rsid w:val="003C285D"/>
    <w:rsid w:val="003C2C8F"/>
    <w:rsid w:val="003C39A4"/>
    <w:rsid w:val="003C3BE2"/>
    <w:rsid w:val="003C403F"/>
    <w:rsid w:val="003C5F97"/>
    <w:rsid w:val="003C6077"/>
    <w:rsid w:val="003C6152"/>
    <w:rsid w:val="003C63EE"/>
    <w:rsid w:val="003C64A5"/>
    <w:rsid w:val="003C64AC"/>
    <w:rsid w:val="003C6DD1"/>
    <w:rsid w:val="003C78EC"/>
    <w:rsid w:val="003C78F5"/>
    <w:rsid w:val="003C7A71"/>
    <w:rsid w:val="003D06C7"/>
    <w:rsid w:val="003D08B1"/>
    <w:rsid w:val="003D133B"/>
    <w:rsid w:val="003D1904"/>
    <w:rsid w:val="003D1E43"/>
    <w:rsid w:val="003D1F8C"/>
    <w:rsid w:val="003D2577"/>
    <w:rsid w:val="003D3F3D"/>
    <w:rsid w:val="003D3F6E"/>
    <w:rsid w:val="003D47F6"/>
    <w:rsid w:val="003D4CA5"/>
    <w:rsid w:val="003D4CF3"/>
    <w:rsid w:val="003D615D"/>
    <w:rsid w:val="003D6C5D"/>
    <w:rsid w:val="003D6D16"/>
    <w:rsid w:val="003D7B63"/>
    <w:rsid w:val="003E0125"/>
    <w:rsid w:val="003E0163"/>
    <w:rsid w:val="003E138E"/>
    <w:rsid w:val="003E1A32"/>
    <w:rsid w:val="003E1BBC"/>
    <w:rsid w:val="003E2A54"/>
    <w:rsid w:val="003E2DB3"/>
    <w:rsid w:val="003E3056"/>
    <w:rsid w:val="003E3C32"/>
    <w:rsid w:val="003E3D01"/>
    <w:rsid w:val="003E3D9F"/>
    <w:rsid w:val="003E3ECF"/>
    <w:rsid w:val="003E475A"/>
    <w:rsid w:val="003E4925"/>
    <w:rsid w:val="003E494B"/>
    <w:rsid w:val="003E6259"/>
    <w:rsid w:val="003E64DD"/>
    <w:rsid w:val="003E7904"/>
    <w:rsid w:val="003E7D03"/>
    <w:rsid w:val="003F025A"/>
    <w:rsid w:val="003F066E"/>
    <w:rsid w:val="003F08CA"/>
    <w:rsid w:val="003F0DFE"/>
    <w:rsid w:val="003F1229"/>
    <w:rsid w:val="003F178D"/>
    <w:rsid w:val="003F1FE3"/>
    <w:rsid w:val="003F2234"/>
    <w:rsid w:val="003F22A5"/>
    <w:rsid w:val="003F2513"/>
    <w:rsid w:val="003F2C15"/>
    <w:rsid w:val="003F3637"/>
    <w:rsid w:val="003F3C92"/>
    <w:rsid w:val="003F4740"/>
    <w:rsid w:val="003F4ACE"/>
    <w:rsid w:val="003F4B84"/>
    <w:rsid w:val="003F5BA1"/>
    <w:rsid w:val="003F5DEE"/>
    <w:rsid w:val="003F5F44"/>
    <w:rsid w:val="003F5FC2"/>
    <w:rsid w:val="003F6672"/>
    <w:rsid w:val="003F6999"/>
    <w:rsid w:val="003F6B7F"/>
    <w:rsid w:val="003F7AFD"/>
    <w:rsid w:val="004006B0"/>
    <w:rsid w:val="00400B11"/>
    <w:rsid w:val="00400B73"/>
    <w:rsid w:val="00400EE1"/>
    <w:rsid w:val="00401874"/>
    <w:rsid w:val="004019EE"/>
    <w:rsid w:val="0040268B"/>
    <w:rsid w:val="00402FF7"/>
    <w:rsid w:val="00403338"/>
    <w:rsid w:val="00403BD5"/>
    <w:rsid w:val="00404421"/>
    <w:rsid w:val="0040451D"/>
    <w:rsid w:val="00404569"/>
    <w:rsid w:val="004051BE"/>
    <w:rsid w:val="00405CA7"/>
    <w:rsid w:val="004061DF"/>
    <w:rsid w:val="00407041"/>
    <w:rsid w:val="00407302"/>
    <w:rsid w:val="00407499"/>
    <w:rsid w:val="0041098C"/>
    <w:rsid w:val="00410D85"/>
    <w:rsid w:val="00410DF4"/>
    <w:rsid w:val="00412528"/>
    <w:rsid w:val="0041267F"/>
    <w:rsid w:val="00413057"/>
    <w:rsid w:val="004135CF"/>
    <w:rsid w:val="00413DAC"/>
    <w:rsid w:val="00413F68"/>
    <w:rsid w:val="00414E5D"/>
    <w:rsid w:val="004162CE"/>
    <w:rsid w:val="004167EE"/>
    <w:rsid w:val="0041793D"/>
    <w:rsid w:val="00417F33"/>
    <w:rsid w:val="00420059"/>
    <w:rsid w:val="004203DD"/>
    <w:rsid w:val="00420996"/>
    <w:rsid w:val="00420C81"/>
    <w:rsid w:val="00420CD5"/>
    <w:rsid w:val="00420E4A"/>
    <w:rsid w:val="00421839"/>
    <w:rsid w:val="0042192D"/>
    <w:rsid w:val="00421B6A"/>
    <w:rsid w:val="0042207E"/>
    <w:rsid w:val="004231D7"/>
    <w:rsid w:val="00423B60"/>
    <w:rsid w:val="00424029"/>
    <w:rsid w:val="004242D2"/>
    <w:rsid w:val="00424D4C"/>
    <w:rsid w:val="00425761"/>
    <w:rsid w:val="004262A7"/>
    <w:rsid w:val="0042688D"/>
    <w:rsid w:val="00426B5A"/>
    <w:rsid w:val="0042788D"/>
    <w:rsid w:val="00427CC4"/>
    <w:rsid w:val="00430478"/>
    <w:rsid w:val="0043070B"/>
    <w:rsid w:val="00431F5C"/>
    <w:rsid w:val="004320A1"/>
    <w:rsid w:val="004322E4"/>
    <w:rsid w:val="004328A9"/>
    <w:rsid w:val="004328E3"/>
    <w:rsid w:val="00432967"/>
    <w:rsid w:val="00432974"/>
    <w:rsid w:val="00432C48"/>
    <w:rsid w:val="00434668"/>
    <w:rsid w:val="00435AC9"/>
    <w:rsid w:val="00435B4E"/>
    <w:rsid w:val="00435B73"/>
    <w:rsid w:val="00435D6B"/>
    <w:rsid w:val="004367EA"/>
    <w:rsid w:val="00436C8B"/>
    <w:rsid w:val="00436DD2"/>
    <w:rsid w:val="00437412"/>
    <w:rsid w:val="0043781F"/>
    <w:rsid w:val="00437F36"/>
    <w:rsid w:val="004408F7"/>
    <w:rsid w:val="00440C6A"/>
    <w:rsid w:val="00440E85"/>
    <w:rsid w:val="00441019"/>
    <w:rsid w:val="00441588"/>
    <w:rsid w:val="004415CD"/>
    <w:rsid w:val="0044269A"/>
    <w:rsid w:val="00442B5B"/>
    <w:rsid w:val="00442F91"/>
    <w:rsid w:val="004434CF"/>
    <w:rsid w:val="00443503"/>
    <w:rsid w:val="004439B7"/>
    <w:rsid w:val="00443AB4"/>
    <w:rsid w:val="00443AFB"/>
    <w:rsid w:val="00443F5F"/>
    <w:rsid w:val="0044435A"/>
    <w:rsid w:val="0044453F"/>
    <w:rsid w:val="0044455A"/>
    <w:rsid w:val="00444667"/>
    <w:rsid w:val="00444A8C"/>
    <w:rsid w:val="004455BE"/>
    <w:rsid w:val="0044583D"/>
    <w:rsid w:val="00446467"/>
    <w:rsid w:val="004464ED"/>
    <w:rsid w:val="00446763"/>
    <w:rsid w:val="00446F85"/>
    <w:rsid w:val="0044716C"/>
    <w:rsid w:val="00447B22"/>
    <w:rsid w:val="00447D45"/>
    <w:rsid w:val="00447D5F"/>
    <w:rsid w:val="004510A3"/>
    <w:rsid w:val="004518CD"/>
    <w:rsid w:val="00452739"/>
    <w:rsid w:val="004527B3"/>
    <w:rsid w:val="00453638"/>
    <w:rsid w:val="00454006"/>
    <w:rsid w:val="004543BF"/>
    <w:rsid w:val="004546E4"/>
    <w:rsid w:val="0045499A"/>
    <w:rsid w:val="00455025"/>
    <w:rsid w:val="004555C3"/>
    <w:rsid w:val="00455C55"/>
    <w:rsid w:val="00455D0E"/>
    <w:rsid w:val="00456585"/>
    <w:rsid w:val="00456603"/>
    <w:rsid w:val="00456E38"/>
    <w:rsid w:val="0045723A"/>
    <w:rsid w:val="004575D8"/>
    <w:rsid w:val="00457DBE"/>
    <w:rsid w:val="00457EA3"/>
    <w:rsid w:val="004602B1"/>
    <w:rsid w:val="00460504"/>
    <w:rsid w:val="00460C1E"/>
    <w:rsid w:val="00460F22"/>
    <w:rsid w:val="0046108A"/>
    <w:rsid w:val="0046133D"/>
    <w:rsid w:val="00461629"/>
    <w:rsid w:val="00461789"/>
    <w:rsid w:val="00461D17"/>
    <w:rsid w:val="004624B6"/>
    <w:rsid w:val="0046284E"/>
    <w:rsid w:val="00462C4E"/>
    <w:rsid w:val="00462F95"/>
    <w:rsid w:val="004633AB"/>
    <w:rsid w:val="00463E29"/>
    <w:rsid w:val="00464599"/>
    <w:rsid w:val="0046580C"/>
    <w:rsid w:val="00465A0B"/>
    <w:rsid w:val="00465B11"/>
    <w:rsid w:val="004665E5"/>
    <w:rsid w:val="00466E8C"/>
    <w:rsid w:val="00467257"/>
    <w:rsid w:val="004676B9"/>
    <w:rsid w:val="00467820"/>
    <w:rsid w:val="00467AAF"/>
    <w:rsid w:val="0047039F"/>
    <w:rsid w:val="00470CBB"/>
    <w:rsid w:val="00470D8B"/>
    <w:rsid w:val="004717DF"/>
    <w:rsid w:val="00471BA1"/>
    <w:rsid w:val="00472427"/>
    <w:rsid w:val="00472E9F"/>
    <w:rsid w:val="004739C3"/>
    <w:rsid w:val="00474227"/>
    <w:rsid w:val="00474E23"/>
    <w:rsid w:val="00474F1E"/>
    <w:rsid w:val="00475443"/>
    <w:rsid w:val="004754D4"/>
    <w:rsid w:val="00475D00"/>
    <w:rsid w:val="00476046"/>
    <w:rsid w:val="0047659E"/>
    <w:rsid w:val="004768BA"/>
    <w:rsid w:val="004769BB"/>
    <w:rsid w:val="00476E53"/>
    <w:rsid w:val="0047701C"/>
    <w:rsid w:val="0047713C"/>
    <w:rsid w:val="00477D0F"/>
    <w:rsid w:val="00480040"/>
    <w:rsid w:val="004806E6"/>
    <w:rsid w:val="00480DF3"/>
    <w:rsid w:val="004811EC"/>
    <w:rsid w:val="00481257"/>
    <w:rsid w:val="00481B0F"/>
    <w:rsid w:val="00481E22"/>
    <w:rsid w:val="00482D63"/>
    <w:rsid w:val="00483707"/>
    <w:rsid w:val="00483890"/>
    <w:rsid w:val="00483C55"/>
    <w:rsid w:val="00483C7F"/>
    <w:rsid w:val="00483EF6"/>
    <w:rsid w:val="00483F03"/>
    <w:rsid w:val="004840DE"/>
    <w:rsid w:val="00484AB3"/>
    <w:rsid w:val="00485569"/>
    <w:rsid w:val="0048570D"/>
    <w:rsid w:val="004857CB"/>
    <w:rsid w:val="00485908"/>
    <w:rsid w:val="00485A37"/>
    <w:rsid w:val="00485C6D"/>
    <w:rsid w:val="00485E37"/>
    <w:rsid w:val="00485F4B"/>
    <w:rsid w:val="004863D7"/>
    <w:rsid w:val="00486671"/>
    <w:rsid w:val="00486989"/>
    <w:rsid w:val="00486F40"/>
    <w:rsid w:val="00487A77"/>
    <w:rsid w:val="00487E0E"/>
    <w:rsid w:val="004901C3"/>
    <w:rsid w:val="00490A00"/>
    <w:rsid w:val="00490B2F"/>
    <w:rsid w:val="00490CF3"/>
    <w:rsid w:val="00491793"/>
    <w:rsid w:val="00491B15"/>
    <w:rsid w:val="00491B7C"/>
    <w:rsid w:val="00491CFF"/>
    <w:rsid w:val="00491DD3"/>
    <w:rsid w:val="004928E6"/>
    <w:rsid w:val="0049384E"/>
    <w:rsid w:val="00493C02"/>
    <w:rsid w:val="00494250"/>
    <w:rsid w:val="004955E8"/>
    <w:rsid w:val="00495CA3"/>
    <w:rsid w:val="0049638C"/>
    <w:rsid w:val="004964B5"/>
    <w:rsid w:val="00497091"/>
    <w:rsid w:val="0049718F"/>
    <w:rsid w:val="00497E25"/>
    <w:rsid w:val="004A0298"/>
    <w:rsid w:val="004A0623"/>
    <w:rsid w:val="004A0A42"/>
    <w:rsid w:val="004A0A87"/>
    <w:rsid w:val="004A0CFC"/>
    <w:rsid w:val="004A134E"/>
    <w:rsid w:val="004A1961"/>
    <w:rsid w:val="004A1B40"/>
    <w:rsid w:val="004A20CD"/>
    <w:rsid w:val="004A23F6"/>
    <w:rsid w:val="004A2904"/>
    <w:rsid w:val="004A2A55"/>
    <w:rsid w:val="004A31D5"/>
    <w:rsid w:val="004A36DD"/>
    <w:rsid w:val="004A3FFF"/>
    <w:rsid w:val="004A4C28"/>
    <w:rsid w:val="004A4C8B"/>
    <w:rsid w:val="004A4E8C"/>
    <w:rsid w:val="004A5003"/>
    <w:rsid w:val="004A53A7"/>
    <w:rsid w:val="004A556C"/>
    <w:rsid w:val="004A5C01"/>
    <w:rsid w:val="004A5F89"/>
    <w:rsid w:val="004A627A"/>
    <w:rsid w:val="004A6286"/>
    <w:rsid w:val="004A648E"/>
    <w:rsid w:val="004A64D7"/>
    <w:rsid w:val="004A6583"/>
    <w:rsid w:val="004A788C"/>
    <w:rsid w:val="004A7F3F"/>
    <w:rsid w:val="004A7F44"/>
    <w:rsid w:val="004B07AF"/>
    <w:rsid w:val="004B0CE2"/>
    <w:rsid w:val="004B0F16"/>
    <w:rsid w:val="004B1117"/>
    <w:rsid w:val="004B1909"/>
    <w:rsid w:val="004B1947"/>
    <w:rsid w:val="004B1CA8"/>
    <w:rsid w:val="004B21CB"/>
    <w:rsid w:val="004B3CA3"/>
    <w:rsid w:val="004B3D51"/>
    <w:rsid w:val="004B3F81"/>
    <w:rsid w:val="004B4144"/>
    <w:rsid w:val="004B4462"/>
    <w:rsid w:val="004B48D9"/>
    <w:rsid w:val="004B4C05"/>
    <w:rsid w:val="004B5EB5"/>
    <w:rsid w:val="004B5FD0"/>
    <w:rsid w:val="004B6605"/>
    <w:rsid w:val="004B6AF6"/>
    <w:rsid w:val="004B720B"/>
    <w:rsid w:val="004B75C9"/>
    <w:rsid w:val="004B7C88"/>
    <w:rsid w:val="004C0633"/>
    <w:rsid w:val="004C076F"/>
    <w:rsid w:val="004C07BF"/>
    <w:rsid w:val="004C08F1"/>
    <w:rsid w:val="004C0AE5"/>
    <w:rsid w:val="004C0ED6"/>
    <w:rsid w:val="004C1400"/>
    <w:rsid w:val="004C1BCB"/>
    <w:rsid w:val="004C247A"/>
    <w:rsid w:val="004C2C85"/>
    <w:rsid w:val="004C2FAF"/>
    <w:rsid w:val="004C384F"/>
    <w:rsid w:val="004C3B04"/>
    <w:rsid w:val="004C42D6"/>
    <w:rsid w:val="004C46BE"/>
    <w:rsid w:val="004C585D"/>
    <w:rsid w:val="004C60E4"/>
    <w:rsid w:val="004C6431"/>
    <w:rsid w:val="004C6C5F"/>
    <w:rsid w:val="004C7BDF"/>
    <w:rsid w:val="004D0401"/>
    <w:rsid w:val="004D095D"/>
    <w:rsid w:val="004D0AB7"/>
    <w:rsid w:val="004D10F0"/>
    <w:rsid w:val="004D1150"/>
    <w:rsid w:val="004D16E2"/>
    <w:rsid w:val="004D1BB5"/>
    <w:rsid w:val="004D214D"/>
    <w:rsid w:val="004D2369"/>
    <w:rsid w:val="004D2705"/>
    <w:rsid w:val="004D286A"/>
    <w:rsid w:val="004D2882"/>
    <w:rsid w:val="004D2B1F"/>
    <w:rsid w:val="004D3218"/>
    <w:rsid w:val="004D3D49"/>
    <w:rsid w:val="004D4291"/>
    <w:rsid w:val="004D434C"/>
    <w:rsid w:val="004D4539"/>
    <w:rsid w:val="004D4567"/>
    <w:rsid w:val="004D5270"/>
    <w:rsid w:val="004D53AC"/>
    <w:rsid w:val="004D56F8"/>
    <w:rsid w:val="004D6505"/>
    <w:rsid w:val="004D7165"/>
    <w:rsid w:val="004D7ACC"/>
    <w:rsid w:val="004E075A"/>
    <w:rsid w:val="004E0BB7"/>
    <w:rsid w:val="004E1913"/>
    <w:rsid w:val="004E1F97"/>
    <w:rsid w:val="004E2483"/>
    <w:rsid w:val="004E28D8"/>
    <w:rsid w:val="004E2C3E"/>
    <w:rsid w:val="004E2F7D"/>
    <w:rsid w:val="004E335D"/>
    <w:rsid w:val="004E387B"/>
    <w:rsid w:val="004E3A4D"/>
    <w:rsid w:val="004E3A63"/>
    <w:rsid w:val="004E412E"/>
    <w:rsid w:val="004E4215"/>
    <w:rsid w:val="004E4502"/>
    <w:rsid w:val="004E5FBC"/>
    <w:rsid w:val="004E64D9"/>
    <w:rsid w:val="004E6692"/>
    <w:rsid w:val="004E6CBB"/>
    <w:rsid w:val="004E7395"/>
    <w:rsid w:val="004E746C"/>
    <w:rsid w:val="004E7BF8"/>
    <w:rsid w:val="004E7C33"/>
    <w:rsid w:val="004F104D"/>
    <w:rsid w:val="004F1579"/>
    <w:rsid w:val="004F1D40"/>
    <w:rsid w:val="004F1EE3"/>
    <w:rsid w:val="004F204C"/>
    <w:rsid w:val="004F2F58"/>
    <w:rsid w:val="004F3D68"/>
    <w:rsid w:val="004F3F08"/>
    <w:rsid w:val="004F432E"/>
    <w:rsid w:val="004F482E"/>
    <w:rsid w:val="004F48D6"/>
    <w:rsid w:val="004F5C33"/>
    <w:rsid w:val="004F6A2C"/>
    <w:rsid w:val="004F733E"/>
    <w:rsid w:val="004F75FD"/>
    <w:rsid w:val="004F7B88"/>
    <w:rsid w:val="00500010"/>
    <w:rsid w:val="00500159"/>
    <w:rsid w:val="00500399"/>
    <w:rsid w:val="00500608"/>
    <w:rsid w:val="00500843"/>
    <w:rsid w:val="00501CA6"/>
    <w:rsid w:val="005027C2"/>
    <w:rsid w:val="00502FD7"/>
    <w:rsid w:val="005037B6"/>
    <w:rsid w:val="00503F5C"/>
    <w:rsid w:val="005040AE"/>
    <w:rsid w:val="00504B0C"/>
    <w:rsid w:val="00504CD5"/>
    <w:rsid w:val="005050C8"/>
    <w:rsid w:val="00505AFE"/>
    <w:rsid w:val="00506121"/>
    <w:rsid w:val="0050639E"/>
    <w:rsid w:val="00506475"/>
    <w:rsid w:val="0050675B"/>
    <w:rsid w:val="00506A12"/>
    <w:rsid w:val="00506C2C"/>
    <w:rsid w:val="00506CB9"/>
    <w:rsid w:val="00506DFD"/>
    <w:rsid w:val="005072F5"/>
    <w:rsid w:val="00507AAE"/>
    <w:rsid w:val="00507C77"/>
    <w:rsid w:val="00510966"/>
    <w:rsid w:val="00510E01"/>
    <w:rsid w:val="00511303"/>
    <w:rsid w:val="0051132B"/>
    <w:rsid w:val="00511E18"/>
    <w:rsid w:val="00511F33"/>
    <w:rsid w:val="00511F81"/>
    <w:rsid w:val="005120A5"/>
    <w:rsid w:val="0051215F"/>
    <w:rsid w:val="00513116"/>
    <w:rsid w:val="00513199"/>
    <w:rsid w:val="005138C0"/>
    <w:rsid w:val="00514387"/>
    <w:rsid w:val="00514EA1"/>
    <w:rsid w:val="005154DA"/>
    <w:rsid w:val="00515703"/>
    <w:rsid w:val="00515AF7"/>
    <w:rsid w:val="00515B69"/>
    <w:rsid w:val="00516008"/>
    <w:rsid w:val="00516192"/>
    <w:rsid w:val="00517C83"/>
    <w:rsid w:val="00520991"/>
    <w:rsid w:val="00520C5F"/>
    <w:rsid w:val="00521196"/>
    <w:rsid w:val="005211B3"/>
    <w:rsid w:val="0052124B"/>
    <w:rsid w:val="00521658"/>
    <w:rsid w:val="005217FB"/>
    <w:rsid w:val="0052199E"/>
    <w:rsid w:val="00521B86"/>
    <w:rsid w:val="005229F3"/>
    <w:rsid w:val="00522B41"/>
    <w:rsid w:val="00522CB6"/>
    <w:rsid w:val="0052398E"/>
    <w:rsid w:val="005246CA"/>
    <w:rsid w:val="00524821"/>
    <w:rsid w:val="0052488C"/>
    <w:rsid w:val="005248A1"/>
    <w:rsid w:val="005250F1"/>
    <w:rsid w:val="00525581"/>
    <w:rsid w:val="00525673"/>
    <w:rsid w:val="00526254"/>
    <w:rsid w:val="00526F39"/>
    <w:rsid w:val="00527544"/>
    <w:rsid w:val="00527B79"/>
    <w:rsid w:val="005308F4"/>
    <w:rsid w:val="00530D6A"/>
    <w:rsid w:val="00531809"/>
    <w:rsid w:val="00531B4B"/>
    <w:rsid w:val="00531B57"/>
    <w:rsid w:val="00531C7F"/>
    <w:rsid w:val="00532E28"/>
    <w:rsid w:val="00532F50"/>
    <w:rsid w:val="00533979"/>
    <w:rsid w:val="00533C9C"/>
    <w:rsid w:val="00533E6F"/>
    <w:rsid w:val="0053408C"/>
    <w:rsid w:val="005346B6"/>
    <w:rsid w:val="005347C9"/>
    <w:rsid w:val="00534B73"/>
    <w:rsid w:val="00534B8B"/>
    <w:rsid w:val="00534C01"/>
    <w:rsid w:val="00534CA4"/>
    <w:rsid w:val="00534F5F"/>
    <w:rsid w:val="00535006"/>
    <w:rsid w:val="00535561"/>
    <w:rsid w:val="00535BE7"/>
    <w:rsid w:val="00535C02"/>
    <w:rsid w:val="00535EBA"/>
    <w:rsid w:val="00537E6F"/>
    <w:rsid w:val="00540937"/>
    <w:rsid w:val="00540D60"/>
    <w:rsid w:val="00540F83"/>
    <w:rsid w:val="0054161E"/>
    <w:rsid w:val="00541DC4"/>
    <w:rsid w:val="0054250B"/>
    <w:rsid w:val="005428ED"/>
    <w:rsid w:val="005429A0"/>
    <w:rsid w:val="0054354C"/>
    <w:rsid w:val="00543A56"/>
    <w:rsid w:val="00543E05"/>
    <w:rsid w:val="005451C8"/>
    <w:rsid w:val="0054579D"/>
    <w:rsid w:val="005458F6"/>
    <w:rsid w:val="00545B45"/>
    <w:rsid w:val="00545EC3"/>
    <w:rsid w:val="005461BE"/>
    <w:rsid w:val="00546567"/>
    <w:rsid w:val="0054658B"/>
    <w:rsid w:val="00546AE5"/>
    <w:rsid w:val="0054773B"/>
    <w:rsid w:val="00547FFC"/>
    <w:rsid w:val="0055015A"/>
    <w:rsid w:val="00550DCF"/>
    <w:rsid w:val="00551888"/>
    <w:rsid w:val="00551E97"/>
    <w:rsid w:val="00551FE6"/>
    <w:rsid w:val="00552108"/>
    <w:rsid w:val="005525BB"/>
    <w:rsid w:val="00553119"/>
    <w:rsid w:val="00553334"/>
    <w:rsid w:val="005536FE"/>
    <w:rsid w:val="0055370D"/>
    <w:rsid w:val="00553B2E"/>
    <w:rsid w:val="00554464"/>
    <w:rsid w:val="00554FF8"/>
    <w:rsid w:val="0055510C"/>
    <w:rsid w:val="005554BE"/>
    <w:rsid w:val="005557D4"/>
    <w:rsid w:val="00555CB1"/>
    <w:rsid w:val="0055627B"/>
    <w:rsid w:val="005565BB"/>
    <w:rsid w:val="00557040"/>
    <w:rsid w:val="005576E9"/>
    <w:rsid w:val="00557F89"/>
    <w:rsid w:val="00560375"/>
    <w:rsid w:val="00560944"/>
    <w:rsid w:val="00560D8B"/>
    <w:rsid w:val="00560EAE"/>
    <w:rsid w:val="005618E7"/>
    <w:rsid w:val="005628E1"/>
    <w:rsid w:val="0056293B"/>
    <w:rsid w:val="0056295A"/>
    <w:rsid w:val="00562BE7"/>
    <w:rsid w:val="00563CAA"/>
    <w:rsid w:val="00563E66"/>
    <w:rsid w:val="00564251"/>
    <w:rsid w:val="0056492C"/>
    <w:rsid w:val="0056504D"/>
    <w:rsid w:val="00565CE0"/>
    <w:rsid w:val="00566AEF"/>
    <w:rsid w:val="005670DD"/>
    <w:rsid w:val="005673E3"/>
    <w:rsid w:val="00567523"/>
    <w:rsid w:val="005676AF"/>
    <w:rsid w:val="00567E9A"/>
    <w:rsid w:val="005703B3"/>
    <w:rsid w:val="005707E9"/>
    <w:rsid w:val="005708D5"/>
    <w:rsid w:val="00570EB2"/>
    <w:rsid w:val="00570F5E"/>
    <w:rsid w:val="00571A53"/>
    <w:rsid w:val="00571F1F"/>
    <w:rsid w:val="005721F8"/>
    <w:rsid w:val="00572405"/>
    <w:rsid w:val="00572649"/>
    <w:rsid w:val="0057324F"/>
    <w:rsid w:val="005733FD"/>
    <w:rsid w:val="0057475F"/>
    <w:rsid w:val="00575391"/>
    <w:rsid w:val="00576065"/>
    <w:rsid w:val="005773BA"/>
    <w:rsid w:val="0057763F"/>
    <w:rsid w:val="00577963"/>
    <w:rsid w:val="005803EE"/>
    <w:rsid w:val="00580AF5"/>
    <w:rsid w:val="00580B0C"/>
    <w:rsid w:val="00580CFF"/>
    <w:rsid w:val="00580EE5"/>
    <w:rsid w:val="005816A2"/>
    <w:rsid w:val="00581C10"/>
    <w:rsid w:val="00581F78"/>
    <w:rsid w:val="00582022"/>
    <w:rsid w:val="00582FC3"/>
    <w:rsid w:val="005830D9"/>
    <w:rsid w:val="005832F3"/>
    <w:rsid w:val="005837BB"/>
    <w:rsid w:val="00583B63"/>
    <w:rsid w:val="00583E3E"/>
    <w:rsid w:val="00584117"/>
    <w:rsid w:val="0058421F"/>
    <w:rsid w:val="00584881"/>
    <w:rsid w:val="00584BFB"/>
    <w:rsid w:val="00584E09"/>
    <w:rsid w:val="005859BB"/>
    <w:rsid w:val="00585E2B"/>
    <w:rsid w:val="00586301"/>
    <w:rsid w:val="005876C3"/>
    <w:rsid w:val="005877EC"/>
    <w:rsid w:val="00587BE9"/>
    <w:rsid w:val="00587EC4"/>
    <w:rsid w:val="005904BE"/>
    <w:rsid w:val="00590600"/>
    <w:rsid w:val="00591855"/>
    <w:rsid w:val="005921A1"/>
    <w:rsid w:val="00592584"/>
    <w:rsid w:val="0059344F"/>
    <w:rsid w:val="005934A9"/>
    <w:rsid w:val="005938BF"/>
    <w:rsid w:val="00593B40"/>
    <w:rsid w:val="00593B5D"/>
    <w:rsid w:val="00593C06"/>
    <w:rsid w:val="005944C7"/>
    <w:rsid w:val="00595402"/>
    <w:rsid w:val="005954AA"/>
    <w:rsid w:val="0059568E"/>
    <w:rsid w:val="00596710"/>
    <w:rsid w:val="00596C97"/>
    <w:rsid w:val="0059720C"/>
    <w:rsid w:val="0059739A"/>
    <w:rsid w:val="005977E7"/>
    <w:rsid w:val="005A08EE"/>
    <w:rsid w:val="005A1529"/>
    <w:rsid w:val="005A1DC2"/>
    <w:rsid w:val="005A3AD8"/>
    <w:rsid w:val="005A3B07"/>
    <w:rsid w:val="005A3F30"/>
    <w:rsid w:val="005A4865"/>
    <w:rsid w:val="005A4BD5"/>
    <w:rsid w:val="005A4DB6"/>
    <w:rsid w:val="005A545D"/>
    <w:rsid w:val="005A5879"/>
    <w:rsid w:val="005A6562"/>
    <w:rsid w:val="005A6662"/>
    <w:rsid w:val="005A780C"/>
    <w:rsid w:val="005A7E07"/>
    <w:rsid w:val="005B0578"/>
    <w:rsid w:val="005B086B"/>
    <w:rsid w:val="005B1577"/>
    <w:rsid w:val="005B18A3"/>
    <w:rsid w:val="005B1982"/>
    <w:rsid w:val="005B1AFD"/>
    <w:rsid w:val="005B418B"/>
    <w:rsid w:val="005B62B4"/>
    <w:rsid w:val="005B65A7"/>
    <w:rsid w:val="005B6661"/>
    <w:rsid w:val="005B7426"/>
    <w:rsid w:val="005B76A4"/>
    <w:rsid w:val="005B7808"/>
    <w:rsid w:val="005C0ECB"/>
    <w:rsid w:val="005C12AA"/>
    <w:rsid w:val="005C22AD"/>
    <w:rsid w:val="005C2797"/>
    <w:rsid w:val="005C2BFD"/>
    <w:rsid w:val="005C33D3"/>
    <w:rsid w:val="005C3D10"/>
    <w:rsid w:val="005C4079"/>
    <w:rsid w:val="005C4113"/>
    <w:rsid w:val="005C48AD"/>
    <w:rsid w:val="005C5166"/>
    <w:rsid w:val="005C5399"/>
    <w:rsid w:val="005C55D1"/>
    <w:rsid w:val="005C58C6"/>
    <w:rsid w:val="005C59FF"/>
    <w:rsid w:val="005C5C15"/>
    <w:rsid w:val="005C63BA"/>
    <w:rsid w:val="005C7037"/>
    <w:rsid w:val="005C72D6"/>
    <w:rsid w:val="005C7400"/>
    <w:rsid w:val="005D029D"/>
    <w:rsid w:val="005D05B0"/>
    <w:rsid w:val="005D071D"/>
    <w:rsid w:val="005D1A03"/>
    <w:rsid w:val="005D1A24"/>
    <w:rsid w:val="005D1B0C"/>
    <w:rsid w:val="005D21B0"/>
    <w:rsid w:val="005D29F4"/>
    <w:rsid w:val="005D2AF8"/>
    <w:rsid w:val="005D2CAA"/>
    <w:rsid w:val="005D35F9"/>
    <w:rsid w:val="005D38F3"/>
    <w:rsid w:val="005D392D"/>
    <w:rsid w:val="005D3B51"/>
    <w:rsid w:val="005D4B48"/>
    <w:rsid w:val="005D53A0"/>
    <w:rsid w:val="005D5685"/>
    <w:rsid w:val="005D5801"/>
    <w:rsid w:val="005D6318"/>
    <w:rsid w:val="005D6992"/>
    <w:rsid w:val="005D6A3B"/>
    <w:rsid w:val="005D6B28"/>
    <w:rsid w:val="005D6D94"/>
    <w:rsid w:val="005D7876"/>
    <w:rsid w:val="005D7ABB"/>
    <w:rsid w:val="005E0B5F"/>
    <w:rsid w:val="005E0C84"/>
    <w:rsid w:val="005E0FC7"/>
    <w:rsid w:val="005E101B"/>
    <w:rsid w:val="005E1173"/>
    <w:rsid w:val="005E1257"/>
    <w:rsid w:val="005E14F3"/>
    <w:rsid w:val="005E1EE5"/>
    <w:rsid w:val="005E2651"/>
    <w:rsid w:val="005E26B3"/>
    <w:rsid w:val="005E29AA"/>
    <w:rsid w:val="005E306F"/>
    <w:rsid w:val="005E3386"/>
    <w:rsid w:val="005E33D8"/>
    <w:rsid w:val="005E3E5C"/>
    <w:rsid w:val="005E47E5"/>
    <w:rsid w:val="005E4B7D"/>
    <w:rsid w:val="005E4CB4"/>
    <w:rsid w:val="005E55AD"/>
    <w:rsid w:val="005E5AA2"/>
    <w:rsid w:val="005E5C38"/>
    <w:rsid w:val="005E5CC8"/>
    <w:rsid w:val="005E6032"/>
    <w:rsid w:val="005E6155"/>
    <w:rsid w:val="005E700E"/>
    <w:rsid w:val="005E7768"/>
    <w:rsid w:val="005E7A7A"/>
    <w:rsid w:val="005E7DC6"/>
    <w:rsid w:val="005F0602"/>
    <w:rsid w:val="005F098D"/>
    <w:rsid w:val="005F0B1B"/>
    <w:rsid w:val="005F0B42"/>
    <w:rsid w:val="005F0FE9"/>
    <w:rsid w:val="005F20CB"/>
    <w:rsid w:val="005F2605"/>
    <w:rsid w:val="005F307E"/>
    <w:rsid w:val="005F3ABC"/>
    <w:rsid w:val="005F3D04"/>
    <w:rsid w:val="005F3E96"/>
    <w:rsid w:val="005F3F79"/>
    <w:rsid w:val="005F3FD8"/>
    <w:rsid w:val="005F4110"/>
    <w:rsid w:val="005F42C5"/>
    <w:rsid w:val="005F4524"/>
    <w:rsid w:val="005F4597"/>
    <w:rsid w:val="005F4BF1"/>
    <w:rsid w:val="005F51A3"/>
    <w:rsid w:val="005F522B"/>
    <w:rsid w:val="005F5282"/>
    <w:rsid w:val="005F58F1"/>
    <w:rsid w:val="005F5B59"/>
    <w:rsid w:val="005F5F3D"/>
    <w:rsid w:val="005F647A"/>
    <w:rsid w:val="005F668D"/>
    <w:rsid w:val="005F694F"/>
    <w:rsid w:val="005F6C6B"/>
    <w:rsid w:val="005F703C"/>
    <w:rsid w:val="005F7058"/>
    <w:rsid w:val="005F7F1F"/>
    <w:rsid w:val="006009CC"/>
    <w:rsid w:val="00600B9B"/>
    <w:rsid w:val="00600E9B"/>
    <w:rsid w:val="006015C8"/>
    <w:rsid w:val="006016B4"/>
    <w:rsid w:val="00601798"/>
    <w:rsid w:val="006024BB"/>
    <w:rsid w:val="0060262A"/>
    <w:rsid w:val="00603008"/>
    <w:rsid w:val="00603625"/>
    <w:rsid w:val="00603EA9"/>
    <w:rsid w:val="00604689"/>
    <w:rsid w:val="00605219"/>
    <w:rsid w:val="00605B13"/>
    <w:rsid w:val="00605EB8"/>
    <w:rsid w:val="00606229"/>
    <w:rsid w:val="00606619"/>
    <w:rsid w:val="00606AC6"/>
    <w:rsid w:val="00606BE8"/>
    <w:rsid w:val="0060700C"/>
    <w:rsid w:val="00607160"/>
    <w:rsid w:val="00607E28"/>
    <w:rsid w:val="006105D5"/>
    <w:rsid w:val="0061068B"/>
    <w:rsid w:val="00610C4A"/>
    <w:rsid w:val="0061367C"/>
    <w:rsid w:val="00614011"/>
    <w:rsid w:val="00615C47"/>
    <w:rsid w:val="00615CBE"/>
    <w:rsid w:val="00615EF0"/>
    <w:rsid w:val="00616C83"/>
    <w:rsid w:val="00616D1B"/>
    <w:rsid w:val="0061748A"/>
    <w:rsid w:val="00620FFD"/>
    <w:rsid w:val="0062129F"/>
    <w:rsid w:val="00621415"/>
    <w:rsid w:val="0062175B"/>
    <w:rsid w:val="00621A04"/>
    <w:rsid w:val="00621BE7"/>
    <w:rsid w:val="006222F3"/>
    <w:rsid w:val="00622333"/>
    <w:rsid w:val="006224DF"/>
    <w:rsid w:val="00622607"/>
    <w:rsid w:val="006233A7"/>
    <w:rsid w:val="00623468"/>
    <w:rsid w:val="006235DF"/>
    <w:rsid w:val="006236C1"/>
    <w:rsid w:val="0062384B"/>
    <w:rsid w:val="006239AC"/>
    <w:rsid w:val="00623EFD"/>
    <w:rsid w:val="006243AE"/>
    <w:rsid w:val="00624423"/>
    <w:rsid w:val="0062486E"/>
    <w:rsid w:val="00624E60"/>
    <w:rsid w:val="00624F79"/>
    <w:rsid w:val="00625435"/>
    <w:rsid w:val="00625515"/>
    <w:rsid w:val="00625632"/>
    <w:rsid w:val="00625A49"/>
    <w:rsid w:val="00625B11"/>
    <w:rsid w:val="006302B1"/>
    <w:rsid w:val="006309FA"/>
    <w:rsid w:val="00631132"/>
    <w:rsid w:val="006314E0"/>
    <w:rsid w:val="00631941"/>
    <w:rsid w:val="0063209B"/>
    <w:rsid w:val="006325E6"/>
    <w:rsid w:val="00632739"/>
    <w:rsid w:val="00632CC4"/>
    <w:rsid w:val="00633293"/>
    <w:rsid w:val="006339D1"/>
    <w:rsid w:val="00633C92"/>
    <w:rsid w:val="00633E12"/>
    <w:rsid w:val="00634609"/>
    <w:rsid w:val="0063507D"/>
    <w:rsid w:val="00635738"/>
    <w:rsid w:val="00635A74"/>
    <w:rsid w:val="00635AD2"/>
    <w:rsid w:val="00635C32"/>
    <w:rsid w:val="00635E29"/>
    <w:rsid w:val="00635ED5"/>
    <w:rsid w:val="00636124"/>
    <w:rsid w:val="006363CC"/>
    <w:rsid w:val="00636DD0"/>
    <w:rsid w:val="006370E3"/>
    <w:rsid w:val="00637117"/>
    <w:rsid w:val="00637C09"/>
    <w:rsid w:val="006403FA"/>
    <w:rsid w:val="006412C7"/>
    <w:rsid w:val="00641AAB"/>
    <w:rsid w:val="00642938"/>
    <w:rsid w:val="00642AE8"/>
    <w:rsid w:val="00642DCB"/>
    <w:rsid w:val="0064395E"/>
    <w:rsid w:val="006439B6"/>
    <w:rsid w:val="00643A24"/>
    <w:rsid w:val="00643E2A"/>
    <w:rsid w:val="00643E4D"/>
    <w:rsid w:val="00644750"/>
    <w:rsid w:val="00644E6A"/>
    <w:rsid w:val="00644F9C"/>
    <w:rsid w:val="006457F2"/>
    <w:rsid w:val="00645A3E"/>
    <w:rsid w:val="00646ED1"/>
    <w:rsid w:val="00646FC7"/>
    <w:rsid w:val="00647D18"/>
    <w:rsid w:val="006500F8"/>
    <w:rsid w:val="00650208"/>
    <w:rsid w:val="006509D6"/>
    <w:rsid w:val="00650B33"/>
    <w:rsid w:val="006515F7"/>
    <w:rsid w:val="00652052"/>
    <w:rsid w:val="006529DD"/>
    <w:rsid w:val="00652C7E"/>
    <w:rsid w:val="00654395"/>
    <w:rsid w:val="006549A2"/>
    <w:rsid w:val="00655091"/>
    <w:rsid w:val="006551A0"/>
    <w:rsid w:val="00655C9D"/>
    <w:rsid w:val="00655EC8"/>
    <w:rsid w:val="00656291"/>
    <w:rsid w:val="0065637D"/>
    <w:rsid w:val="006567F4"/>
    <w:rsid w:val="00656ABB"/>
    <w:rsid w:val="00656F20"/>
    <w:rsid w:val="00657E49"/>
    <w:rsid w:val="00660619"/>
    <w:rsid w:val="0066062B"/>
    <w:rsid w:val="00660680"/>
    <w:rsid w:val="0066119A"/>
    <w:rsid w:val="006615F4"/>
    <w:rsid w:val="0066191F"/>
    <w:rsid w:val="006619A5"/>
    <w:rsid w:val="00661B78"/>
    <w:rsid w:val="0066277E"/>
    <w:rsid w:val="00662D1D"/>
    <w:rsid w:val="00663068"/>
    <w:rsid w:val="006639BC"/>
    <w:rsid w:val="00663A42"/>
    <w:rsid w:val="006641F3"/>
    <w:rsid w:val="00664237"/>
    <w:rsid w:val="006646CD"/>
    <w:rsid w:val="00664E2A"/>
    <w:rsid w:val="00665081"/>
    <w:rsid w:val="006655F9"/>
    <w:rsid w:val="006657B4"/>
    <w:rsid w:val="00665CFF"/>
    <w:rsid w:val="00666370"/>
    <w:rsid w:val="006664AF"/>
    <w:rsid w:val="0066660D"/>
    <w:rsid w:val="0066785B"/>
    <w:rsid w:val="00670966"/>
    <w:rsid w:val="006709BE"/>
    <w:rsid w:val="00670E01"/>
    <w:rsid w:val="00671165"/>
    <w:rsid w:val="00671C2D"/>
    <w:rsid w:val="006720F1"/>
    <w:rsid w:val="006722ED"/>
    <w:rsid w:val="00672569"/>
    <w:rsid w:val="006729C7"/>
    <w:rsid w:val="00673085"/>
    <w:rsid w:val="006734BF"/>
    <w:rsid w:val="00673A9D"/>
    <w:rsid w:val="00673C12"/>
    <w:rsid w:val="00674299"/>
    <w:rsid w:val="00674716"/>
    <w:rsid w:val="0067501F"/>
    <w:rsid w:val="006755D1"/>
    <w:rsid w:val="006760DB"/>
    <w:rsid w:val="006764D0"/>
    <w:rsid w:val="0067657C"/>
    <w:rsid w:val="00677222"/>
    <w:rsid w:val="006772A3"/>
    <w:rsid w:val="006775DD"/>
    <w:rsid w:val="00677E83"/>
    <w:rsid w:val="00680325"/>
    <w:rsid w:val="00680D21"/>
    <w:rsid w:val="006810D2"/>
    <w:rsid w:val="0068116C"/>
    <w:rsid w:val="0068126E"/>
    <w:rsid w:val="0068308E"/>
    <w:rsid w:val="0068395E"/>
    <w:rsid w:val="00683AEF"/>
    <w:rsid w:val="00683DE2"/>
    <w:rsid w:val="006840F4"/>
    <w:rsid w:val="006848F3"/>
    <w:rsid w:val="00685326"/>
    <w:rsid w:val="0068560E"/>
    <w:rsid w:val="00685D73"/>
    <w:rsid w:val="00685DB8"/>
    <w:rsid w:val="00685EBA"/>
    <w:rsid w:val="006860C0"/>
    <w:rsid w:val="0068682F"/>
    <w:rsid w:val="00686848"/>
    <w:rsid w:val="00686DE2"/>
    <w:rsid w:val="0068712A"/>
    <w:rsid w:val="00687161"/>
    <w:rsid w:val="00687A31"/>
    <w:rsid w:val="00687FB2"/>
    <w:rsid w:val="006900A8"/>
    <w:rsid w:val="006905ED"/>
    <w:rsid w:val="00691738"/>
    <w:rsid w:val="00691807"/>
    <w:rsid w:val="006924C7"/>
    <w:rsid w:val="006924D0"/>
    <w:rsid w:val="0069264C"/>
    <w:rsid w:val="0069267D"/>
    <w:rsid w:val="00692AB0"/>
    <w:rsid w:val="00692C1F"/>
    <w:rsid w:val="00692DC3"/>
    <w:rsid w:val="00692EE0"/>
    <w:rsid w:val="00692FE4"/>
    <w:rsid w:val="006934AB"/>
    <w:rsid w:val="00693E1A"/>
    <w:rsid w:val="0069466E"/>
    <w:rsid w:val="00694BB2"/>
    <w:rsid w:val="00695AD4"/>
    <w:rsid w:val="00695E5B"/>
    <w:rsid w:val="00696B94"/>
    <w:rsid w:val="00697015"/>
    <w:rsid w:val="00697718"/>
    <w:rsid w:val="00697CFA"/>
    <w:rsid w:val="006A0206"/>
    <w:rsid w:val="006A0AF4"/>
    <w:rsid w:val="006A0E9F"/>
    <w:rsid w:val="006A0EFB"/>
    <w:rsid w:val="006A16C0"/>
    <w:rsid w:val="006A1911"/>
    <w:rsid w:val="006A224B"/>
    <w:rsid w:val="006A243D"/>
    <w:rsid w:val="006A24C0"/>
    <w:rsid w:val="006A286D"/>
    <w:rsid w:val="006A2897"/>
    <w:rsid w:val="006A2DB1"/>
    <w:rsid w:val="006A3291"/>
    <w:rsid w:val="006A34B8"/>
    <w:rsid w:val="006A4E9F"/>
    <w:rsid w:val="006A50AF"/>
    <w:rsid w:val="006A551A"/>
    <w:rsid w:val="006A5E3E"/>
    <w:rsid w:val="006A67BF"/>
    <w:rsid w:val="006A6B38"/>
    <w:rsid w:val="006A6DF9"/>
    <w:rsid w:val="006A72C1"/>
    <w:rsid w:val="006A7AFB"/>
    <w:rsid w:val="006A7F31"/>
    <w:rsid w:val="006A7F71"/>
    <w:rsid w:val="006A7FE1"/>
    <w:rsid w:val="006B2138"/>
    <w:rsid w:val="006B214D"/>
    <w:rsid w:val="006B220D"/>
    <w:rsid w:val="006B2ACA"/>
    <w:rsid w:val="006B2BD3"/>
    <w:rsid w:val="006B32D8"/>
    <w:rsid w:val="006B3AFE"/>
    <w:rsid w:val="006B48E1"/>
    <w:rsid w:val="006B5518"/>
    <w:rsid w:val="006B5A62"/>
    <w:rsid w:val="006B5EEE"/>
    <w:rsid w:val="006B6041"/>
    <w:rsid w:val="006B612A"/>
    <w:rsid w:val="006B6891"/>
    <w:rsid w:val="006B7637"/>
    <w:rsid w:val="006B7CFA"/>
    <w:rsid w:val="006C0305"/>
    <w:rsid w:val="006C0E71"/>
    <w:rsid w:val="006C122D"/>
    <w:rsid w:val="006C127F"/>
    <w:rsid w:val="006C1444"/>
    <w:rsid w:val="006C1995"/>
    <w:rsid w:val="006C19E7"/>
    <w:rsid w:val="006C1B9B"/>
    <w:rsid w:val="006C2137"/>
    <w:rsid w:val="006C2784"/>
    <w:rsid w:val="006C2B3D"/>
    <w:rsid w:val="006C2D4F"/>
    <w:rsid w:val="006C3073"/>
    <w:rsid w:val="006C32E2"/>
    <w:rsid w:val="006C33D1"/>
    <w:rsid w:val="006C38E1"/>
    <w:rsid w:val="006C3AA1"/>
    <w:rsid w:val="006C3B28"/>
    <w:rsid w:val="006C4416"/>
    <w:rsid w:val="006C4756"/>
    <w:rsid w:val="006C4D7B"/>
    <w:rsid w:val="006C5198"/>
    <w:rsid w:val="006C5418"/>
    <w:rsid w:val="006C5F96"/>
    <w:rsid w:val="006C628A"/>
    <w:rsid w:val="006C6EE4"/>
    <w:rsid w:val="006C7ABE"/>
    <w:rsid w:val="006C7D30"/>
    <w:rsid w:val="006D04A8"/>
    <w:rsid w:val="006D08DB"/>
    <w:rsid w:val="006D0BD7"/>
    <w:rsid w:val="006D10A4"/>
    <w:rsid w:val="006D1FF6"/>
    <w:rsid w:val="006D399F"/>
    <w:rsid w:val="006D3FBD"/>
    <w:rsid w:val="006D444A"/>
    <w:rsid w:val="006D4A18"/>
    <w:rsid w:val="006D4D76"/>
    <w:rsid w:val="006D4DAE"/>
    <w:rsid w:val="006D5A34"/>
    <w:rsid w:val="006D5D28"/>
    <w:rsid w:val="006D5F32"/>
    <w:rsid w:val="006D5F63"/>
    <w:rsid w:val="006D6640"/>
    <w:rsid w:val="006D66C3"/>
    <w:rsid w:val="006D6ACE"/>
    <w:rsid w:val="006D6E9C"/>
    <w:rsid w:val="006D71B2"/>
    <w:rsid w:val="006D78F6"/>
    <w:rsid w:val="006D7F3B"/>
    <w:rsid w:val="006E0539"/>
    <w:rsid w:val="006E0A04"/>
    <w:rsid w:val="006E0E36"/>
    <w:rsid w:val="006E1322"/>
    <w:rsid w:val="006E15B8"/>
    <w:rsid w:val="006E1966"/>
    <w:rsid w:val="006E1D26"/>
    <w:rsid w:val="006E20E0"/>
    <w:rsid w:val="006E287A"/>
    <w:rsid w:val="006E29C4"/>
    <w:rsid w:val="006E2C96"/>
    <w:rsid w:val="006E3707"/>
    <w:rsid w:val="006E3733"/>
    <w:rsid w:val="006E3948"/>
    <w:rsid w:val="006E3F11"/>
    <w:rsid w:val="006E3FB8"/>
    <w:rsid w:val="006E5234"/>
    <w:rsid w:val="006E52BD"/>
    <w:rsid w:val="006E60B4"/>
    <w:rsid w:val="006E61BE"/>
    <w:rsid w:val="006E645B"/>
    <w:rsid w:val="006E66B7"/>
    <w:rsid w:val="006E6CC3"/>
    <w:rsid w:val="006E7537"/>
    <w:rsid w:val="006E77DA"/>
    <w:rsid w:val="006E79BC"/>
    <w:rsid w:val="006E7A3D"/>
    <w:rsid w:val="006F0A1B"/>
    <w:rsid w:val="006F155A"/>
    <w:rsid w:val="006F1B33"/>
    <w:rsid w:val="006F1C5E"/>
    <w:rsid w:val="006F1D57"/>
    <w:rsid w:val="006F1E0E"/>
    <w:rsid w:val="006F283B"/>
    <w:rsid w:val="006F2DCC"/>
    <w:rsid w:val="006F3192"/>
    <w:rsid w:val="006F33E3"/>
    <w:rsid w:val="006F359A"/>
    <w:rsid w:val="006F3C14"/>
    <w:rsid w:val="006F4BC0"/>
    <w:rsid w:val="006F4F51"/>
    <w:rsid w:val="006F51F4"/>
    <w:rsid w:val="006F5660"/>
    <w:rsid w:val="006F613E"/>
    <w:rsid w:val="006F6186"/>
    <w:rsid w:val="006F62FA"/>
    <w:rsid w:val="006F64C8"/>
    <w:rsid w:val="006F64F0"/>
    <w:rsid w:val="006F6520"/>
    <w:rsid w:val="006F67C4"/>
    <w:rsid w:val="006F6985"/>
    <w:rsid w:val="006F6AD9"/>
    <w:rsid w:val="006F72C2"/>
    <w:rsid w:val="006F7913"/>
    <w:rsid w:val="006F79E5"/>
    <w:rsid w:val="006F7A25"/>
    <w:rsid w:val="006F7AD6"/>
    <w:rsid w:val="006F7DEF"/>
    <w:rsid w:val="006F7FC6"/>
    <w:rsid w:val="0070015A"/>
    <w:rsid w:val="0070044C"/>
    <w:rsid w:val="007008B6"/>
    <w:rsid w:val="00700EEF"/>
    <w:rsid w:val="007012B7"/>
    <w:rsid w:val="007016A4"/>
    <w:rsid w:val="007017ED"/>
    <w:rsid w:val="007018D6"/>
    <w:rsid w:val="00701E9A"/>
    <w:rsid w:val="00701FD7"/>
    <w:rsid w:val="00702782"/>
    <w:rsid w:val="007033E5"/>
    <w:rsid w:val="00703483"/>
    <w:rsid w:val="00703925"/>
    <w:rsid w:val="00703A72"/>
    <w:rsid w:val="00703FA2"/>
    <w:rsid w:val="00704D44"/>
    <w:rsid w:val="00705244"/>
    <w:rsid w:val="0070528A"/>
    <w:rsid w:val="007053F3"/>
    <w:rsid w:val="00706D5B"/>
    <w:rsid w:val="007071E2"/>
    <w:rsid w:val="0070736D"/>
    <w:rsid w:val="00707839"/>
    <w:rsid w:val="0070789F"/>
    <w:rsid w:val="00707A9A"/>
    <w:rsid w:val="00707B7F"/>
    <w:rsid w:val="00707F4F"/>
    <w:rsid w:val="00710019"/>
    <w:rsid w:val="00711082"/>
    <w:rsid w:val="00711A43"/>
    <w:rsid w:val="00711C16"/>
    <w:rsid w:val="0071210B"/>
    <w:rsid w:val="007126FA"/>
    <w:rsid w:val="00712CC7"/>
    <w:rsid w:val="007130C5"/>
    <w:rsid w:val="007135C0"/>
    <w:rsid w:val="00713669"/>
    <w:rsid w:val="00713765"/>
    <w:rsid w:val="00714C5A"/>
    <w:rsid w:val="00714C5F"/>
    <w:rsid w:val="00714CB3"/>
    <w:rsid w:val="00714D83"/>
    <w:rsid w:val="007152B6"/>
    <w:rsid w:val="007153EB"/>
    <w:rsid w:val="007160D0"/>
    <w:rsid w:val="00716346"/>
    <w:rsid w:val="007165F5"/>
    <w:rsid w:val="00716694"/>
    <w:rsid w:val="00716DCD"/>
    <w:rsid w:val="00716E93"/>
    <w:rsid w:val="00717283"/>
    <w:rsid w:val="0072007C"/>
    <w:rsid w:val="0072014C"/>
    <w:rsid w:val="00720580"/>
    <w:rsid w:val="00720BF0"/>
    <w:rsid w:val="00720DAD"/>
    <w:rsid w:val="00720E41"/>
    <w:rsid w:val="00721881"/>
    <w:rsid w:val="0072211E"/>
    <w:rsid w:val="007223A0"/>
    <w:rsid w:val="00722B65"/>
    <w:rsid w:val="00723A7C"/>
    <w:rsid w:val="00723C8C"/>
    <w:rsid w:val="0072415D"/>
    <w:rsid w:val="007243BD"/>
    <w:rsid w:val="007248FE"/>
    <w:rsid w:val="00724AA1"/>
    <w:rsid w:val="00725080"/>
    <w:rsid w:val="007251CC"/>
    <w:rsid w:val="0072530E"/>
    <w:rsid w:val="00725874"/>
    <w:rsid w:val="00726183"/>
    <w:rsid w:val="007262F6"/>
    <w:rsid w:val="0072646A"/>
    <w:rsid w:val="007264C5"/>
    <w:rsid w:val="007265F2"/>
    <w:rsid w:val="00726AFA"/>
    <w:rsid w:val="007270D2"/>
    <w:rsid w:val="0072749E"/>
    <w:rsid w:val="00727B36"/>
    <w:rsid w:val="00727D28"/>
    <w:rsid w:val="007301FA"/>
    <w:rsid w:val="00730278"/>
    <w:rsid w:val="00730DCA"/>
    <w:rsid w:val="00730EC0"/>
    <w:rsid w:val="00730F40"/>
    <w:rsid w:val="0073195C"/>
    <w:rsid w:val="0073209C"/>
    <w:rsid w:val="0073212C"/>
    <w:rsid w:val="007323E0"/>
    <w:rsid w:val="0073388B"/>
    <w:rsid w:val="00734609"/>
    <w:rsid w:val="0073492F"/>
    <w:rsid w:val="007352FF"/>
    <w:rsid w:val="007357C8"/>
    <w:rsid w:val="0073629D"/>
    <w:rsid w:val="007365FA"/>
    <w:rsid w:val="00736FAF"/>
    <w:rsid w:val="0073748B"/>
    <w:rsid w:val="007379FE"/>
    <w:rsid w:val="00737A07"/>
    <w:rsid w:val="00740213"/>
    <w:rsid w:val="0074055A"/>
    <w:rsid w:val="00740A90"/>
    <w:rsid w:val="00740D74"/>
    <w:rsid w:val="00740D7F"/>
    <w:rsid w:val="00740FFF"/>
    <w:rsid w:val="00741A03"/>
    <w:rsid w:val="00741E97"/>
    <w:rsid w:val="00742952"/>
    <w:rsid w:val="00743B44"/>
    <w:rsid w:val="00743B45"/>
    <w:rsid w:val="00743F77"/>
    <w:rsid w:val="0074442C"/>
    <w:rsid w:val="007444B2"/>
    <w:rsid w:val="007448BC"/>
    <w:rsid w:val="00744D55"/>
    <w:rsid w:val="00744EB1"/>
    <w:rsid w:val="00745465"/>
    <w:rsid w:val="007454D4"/>
    <w:rsid w:val="00745660"/>
    <w:rsid w:val="00746377"/>
    <w:rsid w:val="00746B41"/>
    <w:rsid w:val="00746C2B"/>
    <w:rsid w:val="00746C3A"/>
    <w:rsid w:val="007474B8"/>
    <w:rsid w:val="007475AB"/>
    <w:rsid w:val="00747EB3"/>
    <w:rsid w:val="00750558"/>
    <w:rsid w:val="0075089F"/>
    <w:rsid w:val="00750F66"/>
    <w:rsid w:val="007511B2"/>
    <w:rsid w:val="0075227D"/>
    <w:rsid w:val="00752886"/>
    <w:rsid w:val="00752990"/>
    <w:rsid w:val="00752B89"/>
    <w:rsid w:val="00753312"/>
    <w:rsid w:val="00753F95"/>
    <w:rsid w:val="0075486A"/>
    <w:rsid w:val="007549DC"/>
    <w:rsid w:val="00754FEC"/>
    <w:rsid w:val="007556C2"/>
    <w:rsid w:val="007559B2"/>
    <w:rsid w:val="007559CA"/>
    <w:rsid w:val="00755C29"/>
    <w:rsid w:val="00756293"/>
    <w:rsid w:val="0075639F"/>
    <w:rsid w:val="007563DD"/>
    <w:rsid w:val="0075666F"/>
    <w:rsid w:val="0075780F"/>
    <w:rsid w:val="00760610"/>
    <w:rsid w:val="0076120B"/>
    <w:rsid w:val="00761640"/>
    <w:rsid w:val="00762277"/>
    <w:rsid w:val="00762C9F"/>
    <w:rsid w:val="00762E01"/>
    <w:rsid w:val="0076450E"/>
    <w:rsid w:val="00764CA2"/>
    <w:rsid w:val="007666C4"/>
    <w:rsid w:val="007670CE"/>
    <w:rsid w:val="0076725D"/>
    <w:rsid w:val="007675E8"/>
    <w:rsid w:val="00767F7C"/>
    <w:rsid w:val="007709B8"/>
    <w:rsid w:val="00770F92"/>
    <w:rsid w:val="007710A9"/>
    <w:rsid w:val="00771B10"/>
    <w:rsid w:val="00772CCC"/>
    <w:rsid w:val="007730A4"/>
    <w:rsid w:val="007734FA"/>
    <w:rsid w:val="00773915"/>
    <w:rsid w:val="00773B13"/>
    <w:rsid w:val="00773BB7"/>
    <w:rsid w:val="00773C93"/>
    <w:rsid w:val="00773F65"/>
    <w:rsid w:val="00773F89"/>
    <w:rsid w:val="007758B2"/>
    <w:rsid w:val="00775A34"/>
    <w:rsid w:val="00776325"/>
    <w:rsid w:val="00776499"/>
    <w:rsid w:val="00776A60"/>
    <w:rsid w:val="00777027"/>
    <w:rsid w:val="00777656"/>
    <w:rsid w:val="00780D89"/>
    <w:rsid w:val="00781301"/>
    <w:rsid w:val="00781A32"/>
    <w:rsid w:val="00782AC7"/>
    <w:rsid w:val="00782D27"/>
    <w:rsid w:val="00783033"/>
    <w:rsid w:val="00784198"/>
    <w:rsid w:val="007851A5"/>
    <w:rsid w:val="00785224"/>
    <w:rsid w:val="0078522A"/>
    <w:rsid w:val="007858B1"/>
    <w:rsid w:val="0078736E"/>
    <w:rsid w:val="00787424"/>
    <w:rsid w:val="00787B69"/>
    <w:rsid w:val="00790755"/>
    <w:rsid w:val="0079100F"/>
    <w:rsid w:val="00791207"/>
    <w:rsid w:val="007913C1"/>
    <w:rsid w:val="007916BC"/>
    <w:rsid w:val="0079177E"/>
    <w:rsid w:val="0079253E"/>
    <w:rsid w:val="00792CD5"/>
    <w:rsid w:val="007939E4"/>
    <w:rsid w:val="00793BBE"/>
    <w:rsid w:val="00793C9E"/>
    <w:rsid w:val="007946A7"/>
    <w:rsid w:val="0079470C"/>
    <w:rsid w:val="00794D4F"/>
    <w:rsid w:val="00794FD1"/>
    <w:rsid w:val="00796027"/>
    <w:rsid w:val="00796BF6"/>
    <w:rsid w:val="00796D19"/>
    <w:rsid w:val="00796DD1"/>
    <w:rsid w:val="00796F76"/>
    <w:rsid w:val="007977E8"/>
    <w:rsid w:val="00797B69"/>
    <w:rsid w:val="007A0C79"/>
    <w:rsid w:val="007A1614"/>
    <w:rsid w:val="007A16A2"/>
    <w:rsid w:val="007A1AD8"/>
    <w:rsid w:val="007A1D7E"/>
    <w:rsid w:val="007A1E16"/>
    <w:rsid w:val="007A1F24"/>
    <w:rsid w:val="007A1FCB"/>
    <w:rsid w:val="007A239E"/>
    <w:rsid w:val="007A28C7"/>
    <w:rsid w:val="007A3956"/>
    <w:rsid w:val="007A3C18"/>
    <w:rsid w:val="007A4B7A"/>
    <w:rsid w:val="007A4B8D"/>
    <w:rsid w:val="007A4D05"/>
    <w:rsid w:val="007A4E1E"/>
    <w:rsid w:val="007A57AE"/>
    <w:rsid w:val="007A60CD"/>
    <w:rsid w:val="007A6291"/>
    <w:rsid w:val="007A6778"/>
    <w:rsid w:val="007A693E"/>
    <w:rsid w:val="007A6A72"/>
    <w:rsid w:val="007A6CB0"/>
    <w:rsid w:val="007A6E2F"/>
    <w:rsid w:val="007A6FE7"/>
    <w:rsid w:val="007A74A7"/>
    <w:rsid w:val="007A7679"/>
    <w:rsid w:val="007A7871"/>
    <w:rsid w:val="007A7DB7"/>
    <w:rsid w:val="007B080F"/>
    <w:rsid w:val="007B126F"/>
    <w:rsid w:val="007B149C"/>
    <w:rsid w:val="007B1962"/>
    <w:rsid w:val="007B19B4"/>
    <w:rsid w:val="007B1B52"/>
    <w:rsid w:val="007B1EB3"/>
    <w:rsid w:val="007B29B8"/>
    <w:rsid w:val="007B2CBB"/>
    <w:rsid w:val="007B31DC"/>
    <w:rsid w:val="007B37BE"/>
    <w:rsid w:val="007B3B83"/>
    <w:rsid w:val="007B47B9"/>
    <w:rsid w:val="007B4B25"/>
    <w:rsid w:val="007B587B"/>
    <w:rsid w:val="007B5B35"/>
    <w:rsid w:val="007B5DF4"/>
    <w:rsid w:val="007B5DFF"/>
    <w:rsid w:val="007B5FBE"/>
    <w:rsid w:val="007B60A8"/>
    <w:rsid w:val="007B6634"/>
    <w:rsid w:val="007B69D8"/>
    <w:rsid w:val="007B6AEF"/>
    <w:rsid w:val="007B7292"/>
    <w:rsid w:val="007B778D"/>
    <w:rsid w:val="007B7EA7"/>
    <w:rsid w:val="007C0892"/>
    <w:rsid w:val="007C0F43"/>
    <w:rsid w:val="007C0FBC"/>
    <w:rsid w:val="007C1291"/>
    <w:rsid w:val="007C2315"/>
    <w:rsid w:val="007C2356"/>
    <w:rsid w:val="007C274D"/>
    <w:rsid w:val="007C3753"/>
    <w:rsid w:val="007C489C"/>
    <w:rsid w:val="007C5BCF"/>
    <w:rsid w:val="007C5C59"/>
    <w:rsid w:val="007C5CB5"/>
    <w:rsid w:val="007C671C"/>
    <w:rsid w:val="007C6A87"/>
    <w:rsid w:val="007C6D3C"/>
    <w:rsid w:val="007C6E14"/>
    <w:rsid w:val="007C7925"/>
    <w:rsid w:val="007C7B45"/>
    <w:rsid w:val="007D04B6"/>
    <w:rsid w:val="007D1681"/>
    <w:rsid w:val="007D1E52"/>
    <w:rsid w:val="007D278A"/>
    <w:rsid w:val="007D2ACD"/>
    <w:rsid w:val="007D3286"/>
    <w:rsid w:val="007D3680"/>
    <w:rsid w:val="007D3A3A"/>
    <w:rsid w:val="007D3C2E"/>
    <w:rsid w:val="007D4F61"/>
    <w:rsid w:val="007D57EC"/>
    <w:rsid w:val="007D5DFE"/>
    <w:rsid w:val="007D68AE"/>
    <w:rsid w:val="007D7117"/>
    <w:rsid w:val="007D7353"/>
    <w:rsid w:val="007D77A6"/>
    <w:rsid w:val="007D79FC"/>
    <w:rsid w:val="007D7DD8"/>
    <w:rsid w:val="007E07B4"/>
    <w:rsid w:val="007E0CC7"/>
    <w:rsid w:val="007E103C"/>
    <w:rsid w:val="007E14E2"/>
    <w:rsid w:val="007E1630"/>
    <w:rsid w:val="007E19B1"/>
    <w:rsid w:val="007E1A8F"/>
    <w:rsid w:val="007E1E30"/>
    <w:rsid w:val="007E1EA5"/>
    <w:rsid w:val="007E1F50"/>
    <w:rsid w:val="007E205A"/>
    <w:rsid w:val="007E22BE"/>
    <w:rsid w:val="007E3285"/>
    <w:rsid w:val="007E3699"/>
    <w:rsid w:val="007E4277"/>
    <w:rsid w:val="007E46CA"/>
    <w:rsid w:val="007E4B98"/>
    <w:rsid w:val="007E4DB7"/>
    <w:rsid w:val="007E4EDF"/>
    <w:rsid w:val="007E52A2"/>
    <w:rsid w:val="007E533E"/>
    <w:rsid w:val="007E6181"/>
    <w:rsid w:val="007E61B1"/>
    <w:rsid w:val="007E6D40"/>
    <w:rsid w:val="007E6D54"/>
    <w:rsid w:val="007E7A1D"/>
    <w:rsid w:val="007F0238"/>
    <w:rsid w:val="007F0445"/>
    <w:rsid w:val="007F0AE8"/>
    <w:rsid w:val="007F1648"/>
    <w:rsid w:val="007F1A81"/>
    <w:rsid w:val="007F1D78"/>
    <w:rsid w:val="007F3D58"/>
    <w:rsid w:val="007F3E52"/>
    <w:rsid w:val="007F44D8"/>
    <w:rsid w:val="007F487B"/>
    <w:rsid w:val="007F48EE"/>
    <w:rsid w:val="007F4B3C"/>
    <w:rsid w:val="007F4D5A"/>
    <w:rsid w:val="007F5821"/>
    <w:rsid w:val="007F5957"/>
    <w:rsid w:val="007F608F"/>
    <w:rsid w:val="007F6EF2"/>
    <w:rsid w:val="007F6F24"/>
    <w:rsid w:val="007F7277"/>
    <w:rsid w:val="007F74E5"/>
    <w:rsid w:val="007F7EBA"/>
    <w:rsid w:val="008002F4"/>
    <w:rsid w:val="008003B7"/>
    <w:rsid w:val="00800499"/>
    <w:rsid w:val="0080082E"/>
    <w:rsid w:val="00800A3D"/>
    <w:rsid w:val="00801D8E"/>
    <w:rsid w:val="00801E0D"/>
    <w:rsid w:val="00801FE5"/>
    <w:rsid w:val="00802A23"/>
    <w:rsid w:val="00802EA1"/>
    <w:rsid w:val="008030EC"/>
    <w:rsid w:val="00803139"/>
    <w:rsid w:val="008033B3"/>
    <w:rsid w:val="008037BB"/>
    <w:rsid w:val="0080410B"/>
    <w:rsid w:val="0080429E"/>
    <w:rsid w:val="00804516"/>
    <w:rsid w:val="00804757"/>
    <w:rsid w:val="0080481B"/>
    <w:rsid w:val="00805446"/>
    <w:rsid w:val="0080641C"/>
    <w:rsid w:val="0080670F"/>
    <w:rsid w:val="00806F88"/>
    <w:rsid w:val="008070CA"/>
    <w:rsid w:val="008073F6"/>
    <w:rsid w:val="0080771F"/>
    <w:rsid w:val="00807918"/>
    <w:rsid w:val="00807AB6"/>
    <w:rsid w:val="00807E6B"/>
    <w:rsid w:val="00810266"/>
    <w:rsid w:val="00810705"/>
    <w:rsid w:val="00810D3D"/>
    <w:rsid w:val="008113F5"/>
    <w:rsid w:val="008119B8"/>
    <w:rsid w:val="00811FC0"/>
    <w:rsid w:val="0081219B"/>
    <w:rsid w:val="008128A1"/>
    <w:rsid w:val="00812A8A"/>
    <w:rsid w:val="00812B38"/>
    <w:rsid w:val="00813DC3"/>
    <w:rsid w:val="00815348"/>
    <w:rsid w:val="00815395"/>
    <w:rsid w:val="0081554B"/>
    <w:rsid w:val="00815BD3"/>
    <w:rsid w:val="00815BE0"/>
    <w:rsid w:val="00815DBA"/>
    <w:rsid w:val="00816997"/>
    <w:rsid w:val="00816DB6"/>
    <w:rsid w:val="00820303"/>
    <w:rsid w:val="00820F99"/>
    <w:rsid w:val="00821586"/>
    <w:rsid w:val="00822179"/>
    <w:rsid w:val="008221FD"/>
    <w:rsid w:val="00822B04"/>
    <w:rsid w:val="00823185"/>
    <w:rsid w:val="008239E7"/>
    <w:rsid w:val="008240AA"/>
    <w:rsid w:val="0082427E"/>
    <w:rsid w:val="008251A6"/>
    <w:rsid w:val="0082572E"/>
    <w:rsid w:val="00825A83"/>
    <w:rsid w:val="00825ECD"/>
    <w:rsid w:val="008270BE"/>
    <w:rsid w:val="00827586"/>
    <w:rsid w:val="00827701"/>
    <w:rsid w:val="00827925"/>
    <w:rsid w:val="008301B4"/>
    <w:rsid w:val="00830A32"/>
    <w:rsid w:val="00830C08"/>
    <w:rsid w:val="008320FB"/>
    <w:rsid w:val="008323A9"/>
    <w:rsid w:val="00832CD5"/>
    <w:rsid w:val="00833453"/>
    <w:rsid w:val="00833915"/>
    <w:rsid w:val="00834552"/>
    <w:rsid w:val="008345A0"/>
    <w:rsid w:val="00834F16"/>
    <w:rsid w:val="00835108"/>
    <w:rsid w:val="008359A5"/>
    <w:rsid w:val="008359DE"/>
    <w:rsid w:val="00835BE7"/>
    <w:rsid w:val="0083715C"/>
    <w:rsid w:val="00837B89"/>
    <w:rsid w:val="00837DDE"/>
    <w:rsid w:val="00837F7A"/>
    <w:rsid w:val="008402C2"/>
    <w:rsid w:val="00840E17"/>
    <w:rsid w:val="008419F4"/>
    <w:rsid w:val="00842059"/>
    <w:rsid w:val="0084223E"/>
    <w:rsid w:val="0084230A"/>
    <w:rsid w:val="008424E9"/>
    <w:rsid w:val="0084306A"/>
    <w:rsid w:val="008430EF"/>
    <w:rsid w:val="0084316A"/>
    <w:rsid w:val="008439ED"/>
    <w:rsid w:val="00844120"/>
    <w:rsid w:val="00844F32"/>
    <w:rsid w:val="008455BE"/>
    <w:rsid w:val="008458AA"/>
    <w:rsid w:val="00846152"/>
    <w:rsid w:val="008463E3"/>
    <w:rsid w:val="00846806"/>
    <w:rsid w:val="008469B3"/>
    <w:rsid w:val="008469BC"/>
    <w:rsid w:val="00846E89"/>
    <w:rsid w:val="00847510"/>
    <w:rsid w:val="00847775"/>
    <w:rsid w:val="00847961"/>
    <w:rsid w:val="0085094A"/>
    <w:rsid w:val="00850DA1"/>
    <w:rsid w:val="0085198B"/>
    <w:rsid w:val="008520AD"/>
    <w:rsid w:val="008527D4"/>
    <w:rsid w:val="00852AB5"/>
    <w:rsid w:val="00852E23"/>
    <w:rsid w:val="0085384D"/>
    <w:rsid w:val="00853DCF"/>
    <w:rsid w:val="008547EB"/>
    <w:rsid w:val="0085509F"/>
    <w:rsid w:val="0085548D"/>
    <w:rsid w:val="00855558"/>
    <w:rsid w:val="00855908"/>
    <w:rsid w:val="00855989"/>
    <w:rsid w:val="00855AAF"/>
    <w:rsid w:val="00855DBA"/>
    <w:rsid w:val="00855EB3"/>
    <w:rsid w:val="00856835"/>
    <w:rsid w:val="00856965"/>
    <w:rsid w:val="00856B44"/>
    <w:rsid w:val="00857218"/>
    <w:rsid w:val="00857369"/>
    <w:rsid w:val="0085753F"/>
    <w:rsid w:val="00857BE0"/>
    <w:rsid w:val="008600DB"/>
    <w:rsid w:val="00860670"/>
    <w:rsid w:val="00861540"/>
    <w:rsid w:val="00861B4B"/>
    <w:rsid w:val="00861D19"/>
    <w:rsid w:val="00861D45"/>
    <w:rsid w:val="00861EF0"/>
    <w:rsid w:val="00862D91"/>
    <w:rsid w:val="00863FCF"/>
    <w:rsid w:val="008641F0"/>
    <w:rsid w:val="00864D94"/>
    <w:rsid w:val="008653D6"/>
    <w:rsid w:val="008653DF"/>
    <w:rsid w:val="00865665"/>
    <w:rsid w:val="0086578C"/>
    <w:rsid w:val="00865D07"/>
    <w:rsid w:val="008668F5"/>
    <w:rsid w:val="0087059B"/>
    <w:rsid w:val="0087113C"/>
    <w:rsid w:val="00871407"/>
    <w:rsid w:val="008714F7"/>
    <w:rsid w:val="008719F7"/>
    <w:rsid w:val="00871AC2"/>
    <w:rsid w:val="00871BE3"/>
    <w:rsid w:val="00872399"/>
    <w:rsid w:val="00872824"/>
    <w:rsid w:val="00872F13"/>
    <w:rsid w:val="00873184"/>
    <w:rsid w:val="0087324B"/>
    <w:rsid w:val="00873294"/>
    <w:rsid w:val="0087352E"/>
    <w:rsid w:val="0087404D"/>
    <w:rsid w:val="008743A5"/>
    <w:rsid w:val="00874AD1"/>
    <w:rsid w:val="00874D27"/>
    <w:rsid w:val="00874F76"/>
    <w:rsid w:val="0087506D"/>
    <w:rsid w:val="00875191"/>
    <w:rsid w:val="008754B0"/>
    <w:rsid w:val="00875A91"/>
    <w:rsid w:val="00875FD7"/>
    <w:rsid w:val="00875FE4"/>
    <w:rsid w:val="00876092"/>
    <w:rsid w:val="00876DC2"/>
    <w:rsid w:val="00876E23"/>
    <w:rsid w:val="0087747E"/>
    <w:rsid w:val="00877517"/>
    <w:rsid w:val="008809CF"/>
    <w:rsid w:val="00880B81"/>
    <w:rsid w:val="00880F50"/>
    <w:rsid w:val="008817B7"/>
    <w:rsid w:val="00882639"/>
    <w:rsid w:val="00882736"/>
    <w:rsid w:val="00883553"/>
    <w:rsid w:val="00883EFD"/>
    <w:rsid w:val="0088440E"/>
    <w:rsid w:val="00884DCC"/>
    <w:rsid w:val="008851F7"/>
    <w:rsid w:val="00885B5F"/>
    <w:rsid w:val="00885FE5"/>
    <w:rsid w:val="0088619D"/>
    <w:rsid w:val="00886AD8"/>
    <w:rsid w:val="0088711B"/>
    <w:rsid w:val="008873A4"/>
    <w:rsid w:val="008874D4"/>
    <w:rsid w:val="0089040C"/>
    <w:rsid w:val="0089064B"/>
    <w:rsid w:val="00890683"/>
    <w:rsid w:val="008907E3"/>
    <w:rsid w:val="00890D07"/>
    <w:rsid w:val="00891AF3"/>
    <w:rsid w:val="008926F8"/>
    <w:rsid w:val="00892E88"/>
    <w:rsid w:val="00892F58"/>
    <w:rsid w:val="0089326B"/>
    <w:rsid w:val="00893329"/>
    <w:rsid w:val="008934DB"/>
    <w:rsid w:val="00894666"/>
    <w:rsid w:val="00895EBB"/>
    <w:rsid w:val="00895FA8"/>
    <w:rsid w:val="00896498"/>
    <w:rsid w:val="0089658A"/>
    <w:rsid w:val="008967A1"/>
    <w:rsid w:val="00896819"/>
    <w:rsid w:val="008A079D"/>
    <w:rsid w:val="008A0B96"/>
    <w:rsid w:val="008A0E27"/>
    <w:rsid w:val="008A10E7"/>
    <w:rsid w:val="008A15E8"/>
    <w:rsid w:val="008A15FC"/>
    <w:rsid w:val="008A1839"/>
    <w:rsid w:val="008A25AF"/>
    <w:rsid w:val="008A2B13"/>
    <w:rsid w:val="008A34C9"/>
    <w:rsid w:val="008A396A"/>
    <w:rsid w:val="008A42B7"/>
    <w:rsid w:val="008A4554"/>
    <w:rsid w:val="008A4583"/>
    <w:rsid w:val="008A47F8"/>
    <w:rsid w:val="008A4813"/>
    <w:rsid w:val="008A5312"/>
    <w:rsid w:val="008A5528"/>
    <w:rsid w:val="008A56C2"/>
    <w:rsid w:val="008A67B5"/>
    <w:rsid w:val="008A6A82"/>
    <w:rsid w:val="008A6D2F"/>
    <w:rsid w:val="008A7471"/>
    <w:rsid w:val="008A762C"/>
    <w:rsid w:val="008B08A2"/>
    <w:rsid w:val="008B0996"/>
    <w:rsid w:val="008B0D3B"/>
    <w:rsid w:val="008B10AD"/>
    <w:rsid w:val="008B12A8"/>
    <w:rsid w:val="008B142C"/>
    <w:rsid w:val="008B1496"/>
    <w:rsid w:val="008B18A2"/>
    <w:rsid w:val="008B2123"/>
    <w:rsid w:val="008B287A"/>
    <w:rsid w:val="008B33BC"/>
    <w:rsid w:val="008B352A"/>
    <w:rsid w:val="008B4B62"/>
    <w:rsid w:val="008B4CE2"/>
    <w:rsid w:val="008B4D82"/>
    <w:rsid w:val="008B5154"/>
    <w:rsid w:val="008B522A"/>
    <w:rsid w:val="008B53C5"/>
    <w:rsid w:val="008B593C"/>
    <w:rsid w:val="008B5CFA"/>
    <w:rsid w:val="008B615C"/>
    <w:rsid w:val="008B6223"/>
    <w:rsid w:val="008B7527"/>
    <w:rsid w:val="008B7C2A"/>
    <w:rsid w:val="008B7DC4"/>
    <w:rsid w:val="008B7F58"/>
    <w:rsid w:val="008C078B"/>
    <w:rsid w:val="008C07C7"/>
    <w:rsid w:val="008C0B32"/>
    <w:rsid w:val="008C0B9F"/>
    <w:rsid w:val="008C0D36"/>
    <w:rsid w:val="008C0D84"/>
    <w:rsid w:val="008C133B"/>
    <w:rsid w:val="008C18E2"/>
    <w:rsid w:val="008C2014"/>
    <w:rsid w:val="008C2428"/>
    <w:rsid w:val="008C24D8"/>
    <w:rsid w:val="008C3CE1"/>
    <w:rsid w:val="008C4517"/>
    <w:rsid w:val="008C4811"/>
    <w:rsid w:val="008C4AEC"/>
    <w:rsid w:val="008C4CD3"/>
    <w:rsid w:val="008C55DC"/>
    <w:rsid w:val="008C562D"/>
    <w:rsid w:val="008C566C"/>
    <w:rsid w:val="008C62C6"/>
    <w:rsid w:val="008C7C0C"/>
    <w:rsid w:val="008C7F64"/>
    <w:rsid w:val="008D0A5A"/>
    <w:rsid w:val="008D2BC0"/>
    <w:rsid w:val="008D2E2A"/>
    <w:rsid w:val="008D31F0"/>
    <w:rsid w:val="008D3629"/>
    <w:rsid w:val="008D3DE5"/>
    <w:rsid w:val="008D4271"/>
    <w:rsid w:val="008D4526"/>
    <w:rsid w:val="008D4DF7"/>
    <w:rsid w:val="008D57A4"/>
    <w:rsid w:val="008D5DD0"/>
    <w:rsid w:val="008D5E71"/>
    <w:rsid w:val="008D5EB6"/>
    <w:rsid w:val="008D62A9"/>
    <w:rsid w:val="008D6D72"/>
    <w:rsid w:val="008D780A"/>
    <w:rsid w:val="008D7FBF"/>
    <w:rsid w:val="008E0417"/>
    <w:rsid w:val="008E0D56"/>
    <w:rsid w:val="008E0D67"/>
    <w:rsid w:val="008E1397"/>
    <w:rsid w:val="008E1520"/>
    <w:rsid w:val="008E1EB0"/>
    <w:rsid w:val="008E2AF3"/>
    <w:rsid w:val="008E31FE"/>
    <w:rsid w:val="008E32B4"/>
    <w:rsid w:val="008E53CB"/>
    <w:rsid w:val="008E53F7"/>
    <w:rsid w:val="008E5C2C"/>
    <w:rsid w:val="008E5E4E"/>
    <w:rsid w:val="008E6757"/>
    <w:rsid w:val="008E6919"/>
    <w:rsid w:val="008E6970"/>
    <w:rsid w:val="008E745B"/>
    <w:rsid w:val="008E7EDB"/>
    <w:rsid w:val="008F0604"/>
    <w:rsid w:val="008F073E"/>
    <w:rsid w:val="008F110C"/>
    <w:rsid w:val="008F16A3"/>
    <w:rsid w:val="008F1748"/>
    <w:rsid w:val="008F17A8"/>
    <w:rsid w:val="008F17CC"/>
    <w:rsid w:val="008F1E17"/>
    <w:rsid w:val="008F27DD"/>
    <w:rsid w:val="008F2BE2"/>
    <w:rsid w:val="008F2F9C"/>
    <w:rsid w:val="008F32F6"/>
    <w:rsid w:val="008F5B6D"/>
    <w:rsid w:val="008F5DD3"/>
    <w:rsid w:val="008F5DE4"/>
    <w:rsid w:val="008F607F"/>
    <w:rsid w:val="008F64AD"/>
    <w:rsid w:val="008F6668"/>
    <w:rsid w:val="008F6A55"/>
    <w:rsid w:val="008F6A74"/>
    <w:rsid w:val="008F6AC4"/>
    <w:rsid w:val="008F6D3D"/>
    <w:rsid w:val="008F7596"/>
    <w:rsid w:val="008F762B"/>
    <w:rsid w:val="008F7E78"/>
    <w:rsid w:val="00900557"/>
    <w:rsid w:val="00901000"/>
    <w:rsid w:val="0090109E"/>
    <w:rsid w:val="00901243"/>
    <w:rsid w:val="0090196B"/>
    <w:rsid w:val="00901BDB"/>
    <w:rsid w:val="0090213B"/>
    <w:rsid w:val="00902993"/>
    <w:rsid w:val="009036B2"/>
    <w:rsid w:val="00903E99"/>
    <w:rsid w:val="00904A15"/>
    <w:rsid w:val="00905CFD"/>
    <w:rsid w:val="00906CC8"/>
    <w:rsid w:val="009077EA"/>
    <w:rsid w:val="00907935"/>
    <w:rsid w:val="0091081B"/>
    <w:rsid w:val="00910CA0"/>
    <w:rsid w:val="00910EE2"/>
    <w:rsid w:val="00910FE0"/>
    <w:rsid w:val="009113D4"/>
    <w:rsid w:val="00911C89"/>
    <w:rsid w:val="00912008"/>
    <w:rsid w:val="009122B4"/>
    <w:rsid w:val="009124B7"/>
    <w:rsid w:val="009124EF"/>
    <w:rsid w:val="00912A4D"/>
    <w:rsid w:val="00912AA6"/>
    <w:rsid w:val="009132A1"/>
    <w:rsid w:val="009140D7"/>
    <w:rsid w:val="009148A2"/>
    <w:rsid w:val="00914983"/>
    <w:rsid w:val="00914B8B"/>
    <w:rsid w:val="009157CC"/>
    <w:rsid w:val="00915993"/>
    <w:rsid w:val="00915C2C"/>
    <w:rsid w:val="009160E6"/>
    <w:rsid w:val="00916179"/>
    <w:rsid w:val="00916B78"/>
    <w:rsid w:val="00916FBC"/>
    <w:rsid w:val="00917843"/>
    <w:rsid w:val="009179EE"/>
    <w:rsid w:val="00920AC2"/>
    <w:rsid w:val="00920C07"/>
    <w:rsid w:val="00920C94"/>
    <w:rsid w:val="00920E16"/>
    <w:rsid w:val="00920EF9"/>
    <w:rsid w:val="00921216"/>
    <w:rsid w:val="00921271"/>
    <w:rsid w:val="0092168A"/>
    <w:rsid w:val="00921968"/>
    <w:rsid w:val="00921D59"/>
    <w:rsid w:val="00921E7A"/>
    <w:rsid w:val="00921FA7"/>
    <w:rsid w:val="0092273C"/>
    <w:rsid w:val="00922EFB"/>
    <w:rsid w:val="00923166"/>
    <w:rsid w:val="0092368D"/>
    <w:rsid w:val="00923C8B"/>
    <w:rsid w:val="009245B9"/>
    <w:rsid w:val="00925007"/>
    <w:rsid w:val="0092513E"/>
    <w:rsid w:val="0092562C"/>
    <w:rsid w:val="009264B6"/>
    <w:rsid w:val="00927601"/>
    <w:rsid w:val="00930133"/>
    <w:rsid w:val="00930436"/>
    <w:rsid w:val="00932389"/>
    <w:rsid w:val="009324B9"/>
    <w:rsid w:val="00932B7D"/>
    <w:rsid w:val="00932D50"/>
    <w:rsid w:val="00933130"/>
    <w:rsid w:val="009332D1"/>
    <w:rsid w:val="009342DE"/>
    <w:rsid w:val="0093475E"/>
    <w:rsid w:val="00934CA4"/>
    <w:rsid w:val="00934EC8"/>
    <w:rsid w:val="00935A62"/>
    <w:rsid w:val="0093695C"/>
    <w:rsid w:val="00936AD7"/>
    <w:rsid w:val="00937052"/>
    <w:rsid w:val="0093779A"/>
    <w:rsid w:val="00937C89"/>
    <w:rsid w:val="00940ABF"/>
    <w:rsid w:val="00940D03"/>
    <w:rsid w:val="00941414"/>
    <w:rsid w:val="00941962"/>
    <w:rsid w:val="00942689"/>
    <w:rsid w:val="00942AF8"/>
    <w:rsid w:val="00943126"/>
    <w:rsid w:val="009431EC"/>
    <w:rsid w:val="00943A3F"/>
    <w:rsid w:val="00944821"/>
    <w:rsid w:val="00944997"/>
    <w:rsid w:val="00944A19"/>
    <w:rsid w:val="0094595A"/>
    <w:rsid w:val="00945EBC"/>
    <w:rsid w:val="00946433"/>
    <w:rsid w:val="009464DF"/>
    <w:rsid w:val="00946F53"/>
    <w:rsid w:val="0094710A"/>
    <w:rsid w:val="009472D8"/>
    <w:rsid w:val="009479E0"/>
    <w:rsid w:val="00947E1B"/>
    <w:rsid w:val="00947E55"/>
    <w:rsid w:val="00947E7D"/>
    <w:rsid w:val="00950D60"/>
    <w:rsid w:val="00950DBD"/>
    <w:rsid w:val="0095137C"/>
    <w:rsid w:val="009513C6"/>
    <w:rsid w:val="00951469"/>
    <w:rsid w:val="00951AA3"/>
    <w:rsid w:val="009521F9"/>
    <w:rsid w:val="009522FF"/>
    <w:rsid w:val="009524C9"/>
    <w:rsid w:val="0095280B"/>
    <w:rsid w:val="00952A25"/>
    <w:rsid w:val="00952C64"/>
    <w:rsid w:val="00952FAC"/>
    <w:rsid w:val="0095367C"/>
    <w:rsid w:val="0095417E"/>
    <w:rsid w:val="00954675"/>
    <w:rsid w:val="00954F87"/>
    <w:rsid w:val="009550B4"/>
    <w:rsid w:val="00955A3F"/>
    <w:rsid w:val="00955C25"/>
    <w:rsid w:val="00957343"/>
    <w:rsid w:val="009577F4"/>
    <w:rsid w:val="009610F1"/>
    <w:rsid w:val="00961B48"/>
    <w:rsid w:val="00962586"/>
    <w:rsid w:val="00962CFB"/>
    <w:rsid w:val="0096332E"/>
    <w:rsid w:val="00963607"/>
    <w:rsid w:val="00964022"/>
    <w:rsid w:val="009640F5"/>
    <w:rsid w:val="0096417B"/>
    <w:rsid w:val="00964AB7"/>
    <w:rsid w:val="00965790"/>
    <w:rsid w:val="00965854"/>
    <w:rsid w:val="009658D2"/>
    <w:rsid w:val="00965F36"/>
    <w:rsid w:val="00967D21"/>
    <w:rsid w:val="009706F0"/>
    <w:rsid w:val="00971284"/>
    <w:rsid w:val="00971960"/>
    <w:rsid w:val="00971A88"/>
    <w:rsid w:val="00971D6F"/>
    <w:rsid w:val="0097208D"/>
    <w:rsid w:val="00972FB9"/>
    <w:rsid w:val="009732F5"/>
    <w:rsid w:val="00973DAC"/>
    <w:rsid w:val="00974902"/>
    <w:rsid w:val="00974BB5"/>
    <w:rsid w:val="0097520B"/>
    <w:rsid w:val="00975A24"/>
    <w:rsid w:val="00975A59"/>
    <w:rsid w:val="00975A89"/>
    <w:rsid w:val="00976155"/>
    <w:rsid w:val="00976854"/>
    <w:rsid w:val="00976B8A"/>
    <w:rsid w:val="00977234"/>
    <w:rsid w:val="0097753A"/>
    <w:rsid w:val="009777A9"/>
    <w:rsid w:val="00977904"/>
    <w:rsid w:val="009802DE"/>
    <w:rsid w:val="0098194F"/>
    <w:rsid w:val="009827B1"/>
    <w:rsid w:val="00982808"/>
    <w:rsid w:val="009829B0"/>
    <w:rsid w:val="0098339B"/>
    <w:rsid w:val="00983C34"/>
    <w:rsid w:val="00983F9C"/>
    <w:rsid w:val="0098403E"/>
    <w:rsid w:val="00984451"/>
    <w:rsid w:val="00984767"/>
    <w:rsid w:val="00984A48"/>
    <w:rsid w:val="00984A6B"/>
    <w:rsid w:val="00984E60"/>
    <w:rsid w:val="00984E98"/>
    <w:rsid w:val="00985015"/>
    <w:rsid w:val="009857D9"/>
    <w:rsid w:val="00987116"/>
    <w:rsid w:val="009875BA"/>
    <w:rsid w:val="00987840"/>
    <w:rsid w:val="00987E84"/>
    <w:rsid w:val="0099047B"/>
    <w:rsid w:val="00990655"/>
    <w:rsid w:val="009907A8"/>
    <w:rsid w:val="00991A82"/>
    <w:rsid w:val="00991AEC"/>
    <w:rsid w:val="0099227A"/>
    <w:rsid w:val="00992372"/>
    <w:rsid w:val="00992456"/>
    <w:rsid w:val="009937BB"/>
    <w:rsid w:val="00993BD2"/>
    <w:rsid w:val="00993E0F"/>
    <w:rsid w:val="0099426B"/>
    <w:rsid w:val="009942FC"/>
    <w:rsid w:val="009944D0"/>
    <w:rsid w:val="009948BC"/>
    <w:rsid w:val="009949A1"/>
    <w:rsid w:val="009949B7"/>
    <w:rsid w:val="00995C67"/>
    <w:rsid w:val="00996652"/>
    <w:rsid w:val="00997635"/>
    <w:rsid w:val="00997753"/>
    <w:rsid w:val="00997ACA"/>
    <w:rsid w:val="00997FC3"/>
    <w:rsid w:val="009A01D7"/>
    <w:rsid w:val="009A10C3"/>
    <w:rsid w:val="009A1324"/>
    <w:rsid w:val="009A150C"/>
    <w:rsid w:val="009A17D4"/>
    <w:rsid w:val="009A1DCC"/>
    <w:rsid w:val="009A2142"/>
    <w:rsid w:val="009A2EED"/>
    <w:rsid w:val="009A3078"/>
    <w:rsid w:val="009A3657"/>
    <w:rsid w:val="009A372C"/>
    <w:rsid w:val="009A4E5A"/>
    <w:rsid w:val="009A5495"/>
    <w:rsid w:val="009A6029"/>
    <w:rsid w:val="009A6156"/>
    <w:rsid w:val="009A640B"/>
    <w:rsid w:val="009A6478"/>
    <w:rsid w:val="009A6893"/>
    <w:rsid w:val="009A6B28"/>
    <w:rsid w:val="009A6E77"/>
    <w:rsid w:val="009A70C9"/>
    <w:rsid w:val="009A7702"/>
    <w:rsid w:val="009A78A1"/>
    <w:rsid w:val="009A7CFA"/>
    <w:rsid w:val="009B03E3"/>
    <w:rsid w:val="009B07AC"/>
    <w:rsid w:val="009B149F"/>
    <w:rsid w:val="009B1E1B"/>
    <w:rsid w:val="009B1F33"/>
    <w:rsid w:val="009B26D5"/>
    <w:rsid w:val="009B27CF"/>
    <w:rsid w:val="009B2AEA"/>
    <w:rsid w:val="009B2DB9"/>
    <w:rsid w:val="009B3753"/>
    <w:rsid w:val="009B46CA"/>
    <w:rsid w:val="009B4CEB"/>
    <w:rsid w:val="009B4E2C"/>
    <w:rsid w:val="009B576D"/>
    <w:rsid w:val="009B5A04"/>
    <w:rsid w:val="009B5B8C"/>
    <w:rsid w:val="009B5F00"/>
    <w:rsid w:val="009B6390"/>
    <w:rsid w:val="009B64C5"/>
    <w:rsid w:val="009B698A"/>
    <w:rsid w:val="009B6BA7"/>
    <w:rsid w:val="009B798A"/>
    <w:rsid w:val="009C007C"/>
    <w:rsid w:val="009C06F6"/>
    <w:rsid w:val="009C09C6"/>
    <w:rsid w:val="009C0B46"/>
    <w:rsid w:val="009C0D5C"/>
    <w:rsid w:val="009C16B9"/>
    <w:rsid w:val="009C1ED2"/>
    <w:rsid w:val="009C2019"/>
    <w:rsid w:val="009C2A4D"/>
    <w:rsid w:val="009C2E57"/>
    <w:rsid w:val="009C3343"/>
    <w:rsid w:val="009C33A1"/>
    <w:rsid w:val="009C3793"/>
    <w:rsid w:val="009C3815"/>
    <w:rsid w:val="009C3CAE"/>
    <w:rsid w:val="009C3F38"/>
    <w:rsid w:val="009C4590"/>
    <w:rsid w:val="009C4791"/>
    <w:rsid w:val="009C5203"/>
    <w:rsid w:val="009C5716"/>
    <w:rsid w:val="009C5764"/>
    <w:rsid w:val="009C5A7D"/>
    <w:rsid w:val="009C624E"/>
    <w:rsid w:val="009C6805"/>
    <w:rsid w:val="009C6D66"/>
    <w:rsid w:val="009C7529"/>
    <w:rsid w:val="009D0104"/>
    <w:rsid w:val="009D0329"/>
    <w:rsid w:val="009D0722"/>
    <w:rsid w:val="009D13FF"/>
    <w:rsid w:val="009D1816"/>
    <w:rsid w:val="009D196E"/>
    <w:rsid w:val="009D2182"/>
    <w:rsid w:val="009D22AF"/>
    <w:rsid w:val="009D2687"/>
    <w:rsid w:val="009D2E44"/>
    <w:rsid w:val="009D3179"/>
    <w:rsid w:val="009D353D"/>
    <w:rsid w:val="009D3DEC"/>
    <w:rsid w:val="009D40F5"/>
    <w:rsid w:val="009D4AB6"/>
    <w:rsid w:val="009D4E5C"/>
    <w:rsid w:val="009D4EEB"/>
    <w:rsid w:val="009D5095"/>
    <w:rsid w:val="009D53C3"/>
    <w:rsid w:val="009D5517"/>
    <w:rsid w:val="009D5E25"/>
    <w:rsid w:val="009D65CA"/>
    <w:rsid w:val="009D69A0"/>
    <w:rsid w:val="009D6ACF"/>
    <w:rsid w:val="009D7A4A"/>
    <w:rsid w:val="009E0238"/>
    <w:rsid w:val="009E079F"/>
    <w:rsid w:val="009E0901"/>
    <w:rsid w:val="009E0D24"/>
    <w:rsid w:val="009E105C"/>
    <w:rsid w:val="009E116A"/>
    <w:rsid w:val="009E1305"/>
    <w:rsid w:val="009E1540"/>
    <w:rsid w:val="009E1E31"/>
    <w:rsid w:val="009E2060"/>
    <w:rsid w:val="009E2175"/>
    <w:rsid w:val="009E2323"/>
    <w:rsid w:val="009E28BA"/>
    <w:rsid w:val="009E2DF2"/>
    <w:rsid w:val="009E3311"/>
    <w:rsid w:val="009E3829"/>
    <w:rsid w:val="009E3DBA"/>
    <w:rsid w:val="009E43B6"/>
    <w:rsid w:val="009E453D"/>
    <w:rsid w:val="009E45BE"/>
    <w:rsid w:val="009E488D"/>
    <w:rsid w:val="009E4D1F"/>
    <w:rsid w:val="009E533E"/>
    <w:rsid w:val="009E5757"/>
    <w:rsid w:val="009E5A4C"/>
    <w:rsid w:val="009E5DBB"/>
    <w:rsid w:val="009E6C18"/>
    <w:rsid w:val="009E6DCB"/>
    <w:rsid w:val="009E7046"/>
    <w:rsid w:val="009E7102"/>
    <w:rsid w:val="009E7929"/>
    <w:rsid w:val="009E793F"/>
    <w:rsid w:val="009E7940"/>
    <w:rsid w:val="009E7CCC"/>
    <w:rsid w:val="009F009B"/>
    <w:rsid w:val="009F090F"/>
    <w:rsid w:val="009F09CF"/>
    <w:rsid w:val="009F0F3D"/>
    <w:rsid w:val="009F14C7"/>
    <w:rsid w:val="009F1538"/>
    <w:rsid w:val="009F1A2A"/>
    <w:rsid w:val="009F2317"/>
    <w:rsid w:val="009F3170"/>
    <w:rsid w:val="009F3467"/>
    <w:rsid w:val="009F3DC2"/>
    <w:rsid w:val="009F3F4B"/>
    <w:rsid w:val="009F4372"/>
    <w:rsid w:val="009F4940"/>
    <w:rsid w:val="009F5299"/>
    <w:rsid w:val="009F5313"/>
    <w:rsid w:val="009F559A"/>
    <w:rsid w:val="009F642B"/>
    <w:rsid w:val="009F71C8"/>
    <w:rsid w:val="009F7256"/>
    <w:rsid w:val="009F7777"/>
    <w:rsid w:val="009F7F60"/>
    <w:rsid w:val="00A00290"/>
    <w:rsid w:val="00A00609"/>
    <w:rsid w:val="00A00ADF"/>
    <w:rsid w:val="00A00D5B"/>
    <w:rsid w:val="00A0195A"/>
    <w:rsid w:val="00A01C4F"/>
    <w:rsid w:val="00A01C60"/>
    <w:rsid w:val="00A021B8"/>
    <w:rsid w:val="00A02A01"/>
    <w:rsid w:val="00A033C6"/>
    <w:rsid w:val="00A03ABC"/>
    <w:rsid w:val="00A03B48"/>
    <w:rsid w:val="00A0444B"/>
    <w:rsid w:val="00A044CD"/>
    <w:rsid w:val="00A04C7E"/>
    <w:rsid w:val="00A04F9A"/>
    <w:rsid w:val="00A05786"/>
    <w:rsid w:val="00A05CE6"/>
    <w:rsid w:val="00A06028"/>
    <w:rsid w:val="00A0622C"/>
    <w:rsid w:val="00A06B11"/>
    <w:rsid w:val="00A07604"/>
    <w:rsid w:val="00A07994"/>
    <w:rsid w:val="00A105C9"/>
    <w:rsid w:val="00A10C34"/>
    <w:rsid w:val="00A10EA6"/>
    <w:rsid w:val="00A116D9"/>
    <w:rsid w:val="00A1247F"/>
    <w:rsid w:val="00A12BD0"/>
    <w:rsid w:val="00A12D12"/>
    <w:rsid w:val="00A13247"/>
    <w:rsid w:val="00A1330A"/>
    <w:rsid w:val="00A13C71"/>
    <w:rsid w:val="00A141EF"/>
    <w:rsid w:val="00A14491"/>
    <w:rsid w:val="00A147CF"/>
    <w:rsid w:val="00A15E4D"/>
    <w:rsid w:val="00A15EFA"/>
    <w:rsid w:val="00A15FF9"/>
    <w:rsid w:val="00A1674B"/>
    <w:rsid w:val="00A16DBB"/>
    <w:rsid w:val="00A17E9D"/>
    <w:rsid w:val="00A17F6F"/>
    <w:rsid w:val="00A204FD"/>
    <w:rsid w:val="00A20C06"/>
    <w:rsid w:val="00A20F02"/>
    <w:rsid w:val="00A214BD"/>
    <w:rsid w:val="00A218A0"/>
    <w:rsid w:val="00A21AAC"/>
    <w:rsid w:val="00A21E48"/>
    <w:rsid w:val="00A232E6"/>
    <w:rsid w:val="00A2335A"/>
    <w:rsid w:val="00A2390D"/>
    <w:rsid w:val="00A23DF7"/>
    <w:rsid w:val="00A23EB9"/>
    <w:rsid w:val="00A24393"/>
    <w:rsid w:val="00A245AD"/>
    <w:rsid w:val="00A24B86"/>
    <w:rsid w:val="00A24DAC"/>
    <w:rsid w:val="00A256C7"/>
    <w:rsid w:val="00A26408"/>
    <w:rsid w:val="00A26DC2"/>
    <w:rsid w:val="00A27C8A"/>
    <w:rsid w:val="00A27D36"/>
    <w:rsid w:val="00A27D46"/>
    <w:rsid w:val="00A30672"/>
    <w:rsid w:val="00A30745"/>
    <w:rsid w:val="00A311EC"/>
    <w:rsid w:val="00A313AB"/>
    <w:rsid w:val="00A31521"/>
    <w:rsid w:val="00A31852"/>
    <w:rsid w:val="00A318E0"/>
    <w:rsid w:val="00A31ED7"/>
    <w:rsid w:val="00A322A9"/>
    <w:rsid w:val="00A32419"/>
    <w:rsid w:val="00A328FF"/>
    <w:rsid w:val="00A32D2B"/>
    <w:rsid w:val="00A32DBD"/>
    <w:rsid w:val="00A3306A"/>
    <w:rsid w:val="00A335FA"/>
    <w:rsid w:val="00A336E3"/>
    <w:rsid w:val="00A34445"/>
    <w:rsid w:val="00A34DD7"/>
    <w:rsid w:val="00A35072"/>
    <w:rsid w:val="00A35188"/>
    <w:rsid w:val="00A355DC"/>
    <w:rsid w:val="00A35610"/>
    <w:rsid w:val="00A36311"/>
    <w:rsid w:val="00A373DE"/>
    <w:rsid w:val="00A40735"/>
    <w:rsid w:val="00A40816"/>
    <w:rsid w:val="00A40A28"/>
    <w:rsid w:val="00A40D31"/>
    <w:rsid w:val="00A413EE"/>
    <w:rsid w:val="00A41868"/>
    <w:rsid w:val="00A41A6C"/>
    <w:rsid w:val="00A41CAE"/>
    <w:rsid w:val="00A42147"/>
    <w:rsid w:val="00A422FB"/>
    <w:rsid w:val="00A423F7"/>
    <w:rsid w:val="00A4350C"/>
    <w:rsid w:val="00A43A07"/>
    <w:rsid w:val="00A43C46"/>
    <w:rsid w:val="00A44015"/>
    <w:rsid w:val="00A4427E"/>
    <w:rsid w:val="00A44331"/>
    <w:rsid w:val="00A44373"/>
    <w:rsid w:val="00A44C0A"/>
    <w:rsid w:val="00A44D07"/>
    <w:rsid w:val="00A44E28"/>
    <w:rsid w:val="00A44E4F"/>
    <w:rsid w:val="00A45413"/>
    <w:rsid w:val="00A455C7"/>
    <w:rsid w:val="00A45A9B"/>
    <w:rsid w:val="00A4629F"/>
    <w:rsid w:val="00A4688D"/>
    <w:rsid w:val="00A46F7C"/>
    <w:rsid w:val="00A4719B"/>
    <w:rsid w:val="00A471B7"/>
    <w:rsid w:val="00A4735D"/>
    <w:rsid w:val="00A47E51"/>
    <w:rsid w:val="00A508EC"/>
    <w:rsid w:val="00A50E0A"/>
    <w:rsid w:val="00A5143E"/>
    <w:rsid w:val="00A51767"/>
    <w:rsid w:val="00A51F66"/>
    <w:rsid w:val="00A52F8C"/>
    <w:rsid w:val="00A53016"/>
    <w:rsid w:val="00A54510"/>
    <w:rsid w:val="00A54C71"/>
    <w:rsid w:val="00A558A7"/>
    <w:rsid w:val="00A55F48"/>
    <w:rsid w:val="00A56EBC"/>
    <w:rsid w:val="00A57846"/>
    <w:rsid w:val="00A57EC0"/>
    <w:rsid w:val="00A60053"/>
    <w:rsid w:val="00A60096"/>
    <w:rsid w:val="00A607F2"/>
    <w:rsid w:val="00A6081D"/>
    <w:rsid w:val="00A6083D"/>
    <w:rsid w:val="00A60993"/>
    <w:rsid w:val="00A60B05"/>
    <w:rsid w:val="00A60E15"/>
    <w:rsid w:val="00A611D0"/>
    <w:rsid w:val="00A6141C"/>
    <w:rsid w:val="00A61FC7"/>
    <w:rsid w:val="00A62271"/>
    <w:rsid w:val="00A625D8"/>
    <w:rsid w:val="00A62764"/>
    <w:rsid w:val="00A62892"/>
    <w:rsid w:val="00A6289B"/>
    <w:rsid w:val="00A62F9C"/>
    <w:rsid w:val="00A63359"/>
    <w:rsid w:val="00A638CC"/>
    <w:rsid w:val="00A63BDB"/>
    <w:rsid w:val="00A64335"/>
    <w:rsid w:val="00A64416"/>
    <w:rsid w:val="00A649D7"/>
    <w:rsid w:val="00A65316"/>
    <w:rsid w:val="00A654EB"/>
    <w:rsid w:val="00A6554F"/>
    <w:rsid w:val="00A655BC"/>
    <w:rsid w:val="00A65DC0"/>
    <w:rsid w:val="00A66C8E"/>
    <w:rsid w:val="00A6715B"/>
    <w:rsid w:val="00A677FF"/>
    <w:rsid w:val="00A67B24"/>
    <w:rsid w:val="00A7032F"/>
    <w:rsid w:val="00A70354"/>
    <w:rsid w:val="00A70364"/>
    <w:rsid w:val="00A7048E"/>
    <w:rsid w:val="00A70842"/>
    <w:rsid w:val="00A70D2B"/>
    <w:rsid w:val="00A70D5A"/>
    <w:rsid w:val="00A724A5"/>
    <w:rsid w:val="00A72B82"/>
    <w:rsid w:val="00A72FEC"/>
    <w:rsid w:val="00A74286"/>
    <w:rsid w:val="00A743E8"/>
    <w:rsid w:val="00A74B44"/>
    <w:rsid w:val="00A74C8A"/>
    <w:rsid w:val="00A74F58"/>
    <w:rsid w:val="00A7667D"/>
    <w:rsid w:val="00A76748"/>
    <w:rsid w:val="00A76EBD"/>
    <w:rsid w:val="00A76FCA"/>
    <w:rsid w:val="00A77179"/>
    <w:rsid w:val="00A773F9"/>
    <w:rsid w:val="00A77647"/>
    <w:rsid w:val="00A77953"/>
    <w:rsid w:val="00A80454"/>
    <w:rsid w:val="00A80745"/>
    <w:rsid w:val="00A80E7F"/>
    <w:rsid w:val="00A811E3"/>
    <w:rsid w:val="00A81FA4"/>
    <w:rsid w:val="00A828B4"/>
    <w:rsid w:val="00A82DE2"/>
    <w:rsid w:val="00A832D6"/>
    <w:rsid w:val="00A83FEB"/>
    <w:rsid w:val="00A85582"/>
    <w:rsid w:val="00A8657F"/>
    <w:rsid w:val="00A86B66"/>
    <w:rsid w:val="00A86C9C"/>
    <w:rsid w:val="00A86FE9"/>
    <w:rsid w:val="00A8731C"/>
    <w:rsid w:val="00A8738B"/>
    <w:rsid w:val="00A8741C"/>
    <w:rsid w:val="00A905B0"/>
    <w:rsid w:val="00A90ACA"/>
    <w:rsid w:val="00A90BAE"/>
    <w:rsid w:val="00A9144E"/>
    <w:rsid w:val="00A914DA"/>
    <w:rsid w:val="00A91C66"/>
    <w:rsid w:val="00A9279C"/>
    <w:rsid w:val="00A92AB4"/>
    <w:rsid w:val="00A92FDA"/>
    <w:rsid w:val="00A9341D"/>
    <w:rsid w:val="00A93A8F"/>
    <w:rsid w:val="00A94782"/>
    <w:rsid w:val="00A9486B"/>
    <w:rsid w:val="00A94A8B"/>
    <w:rsid w:val="00A953FD"/>
    <w:rsid w:val="00A95599"/>
    <w:rsid w:val="00A96043"/>
    <w:rsid w:val="00A9666D"/>
    <w:rsid w:val="00A96743"/>
    <w:rsid w:val="00A967E0"/>
    <w:rsid w:val="00A96CD1"/>
    <w:rsid w:val="00A97163"/>
    <w:rsid w:val="00A97E87"/>
    <w:rsid w:val="00AA017F"/>
    <w:rsid w:val="00AA0303"/>
    <w:rsid w:val="00AA0787"/>
    <w:rsid w:val="00AA09DD"/>
    <w:rsid w:val="00AA0A80"/>
    <w:rsid w:val="00AA1C3C"/>
    <w:rsid w:val="00AA1E6A"/>
    <w:rsid w:val="00AA1ED5"/>
    <w:rsid w:val="00AA242B"/>
    <w:rsid w:val="00AA309F"/>
    <w:rsid w:val="00AA4C93"/>
    <w:rsid w:val="00AA59D8"/>
    <w:rsid w:val="00AA5E30"/>
    <w:rsid w:val="00AA68D8"/>
    <w:rsid w:val="00AA6FC6"/>
    <w:rsid w:val="00AA74FF"/>
    <w:rsid w:val="00AA771E"/>
    <w:rsid w:val="00AA7DC0"/>
    <w:rsid w:val="00AB040A"/>
    <w:rsid w:val="00AB045C"/>
    <w:rsid w:val="00AB096C"/>
    <w:rsid w:val="00AB13EA"/>
    <w:rsid w:val="00AB1477"/>
    <w:rsid w:val="00AB1996"/>
    <w:rsid w:val="00AB1E56"/>
    <w:rsid w:val="00AB2D34"/>
    <w:rsid w:val="00AB2EEB"/>
    <w:rsid w:val="00AB31A8"/>
    <w:rsid w:val="00AB3D40"/>
    <w:rsid w:val="00AB3E01"/>
    <w:rsid w:val="00AB4056"/>
    <w:rsid w:val="00AB45C5"/>
    <w:rsid w:val="00AB4726"/>
    <w:rsid w:val="00AB536A"/>
    <w:rsid w:val="00AB5506"/>
    <w:rsid w:val="00AB5624"/>
    <w:rsid w:val="00AB5706"/>
    <w:rsid w:val="00AB5766"/>
    <w:rsid w:val="00AB5779"/>
    <w:rsid w:val="00AB5ABA"/>
    <w:rsid w:val="00AB5CC0"/>
    <w:rsid w:val="00AB5F7E"/>
    <w:rsid w:val="00AB60C5"/>
    <w:rsid w:val="00AB636F"/>
    <w:rsid w:val="00AB653F"/>
    <w:rsid w:val="00AB6B1A"/>
    <w:rsid w:val="00AB6D03"/>
    <w:rsid w:val="00AB709D"/>
    <w:rsid w:val="00AC07E4"/>
    <w:rsid w:val="00AC14AF"/>
    <w:rsid w:val="00AC1B9F"/>
    <w:rsid w:val="00AC1E72"/>
    <w:rsid w:val="00AC2015"/>
    <w:rsid w:val="00AC2B6E"/>
    <w:rsid w:val="00AC2ED0"/>
    <w:rsid w:val="00AC30F6"/>
    <w:rsid w:val="00AC39E8"/>
    <w:rsid w:val="00AC3AFD"/>
    <w:rsid w:val="00AC3FB3"/>
    <w:rsid w:val="00AC4D29"/>
    <w:rsid w:val="00AC5A0F"/>
    <w:rsid w:val="00AC5AC8"/>
    <w:rsid w:val="00AC6597"/>
    <w:rsid w:val="00AC6B3E"/>
    <w:rsid w:val="00AC70B6"/>
    <w:rsid w:val="00AC730A"/>
    <w:rsid w:val="00AC7432"/>
    <w:rsid w:val="00AC7469"/>
    <w:rsid w:val="00AC7EF9"/>
    <w:rsid w:val="00AD05D8"/>
    <w:rsid w:val="00AD0750"/>
    <w:rsid w:val="00AD0D7B"/>
    <w:rsid w:val="00AD1259"/>
    <w:rsid w:val="00AD1739"/>
    <w:rsid w:val="00AD18EB"/>
    <w:rsid w:val="00AD195A"/>
    <w:rsid w:val="00AD1D84"/>
    <w:rsid w:val="00AD1D9D"/>
    <w:rsid w:val="00AD2A3D"/>
    <w:rsid w:val="00AD2B89"/>
    <w:rsid w:val="00AD3037"/>
    <w:rsid w:val="00AD4059"/>
    <w:rsid w:val="00AD4BDD"/>
    <w:rsid w:val="00AD4CDE"/>
    <w:rsid w:val="00AD5368"/>
    <w:rsid w:val="00AD630E"/>
    <w:rsid w:val="00AD63CE"/>
    <w:rsid w:val="00AD6D05"/>
    <w:rsid w:val="00AD722B"/>
    <w:rsid w:val="00AE0B55"/>
    <w:rsid w:val="00AE0C74"/>
    <w:rsid w:val="00AE0E96"/>
    <w:rsid w:val="00AE0F52"/>
    <w:rsid w:val="00AE1835"/>
    <w:rsid w:val="00AE1C1F"/>
    <w:rsid w:val="00AE2045"/>
    <w:rsid w:val="00AE2DE7"/>
    <w:rsid w:val="00AE2E07"/>
    <w:rsid w:val="00AE2F79"/>
    <w:rsid w:val="00AE319C"/>
    <w:rsid w:val="00AE3893"/>
    <w:rsid w:val="00AE3A53"/>
    <w:rsid w:val="00AE3E00"/>
    <w:rsid w:val="00AE3FF1"/>
    <w:rsid w:val="00AE45D6"/>
    <w:rsid w:val="00AE48C6"/>
    <w:rsid w:val="00AE4A1A"/>
    <w:rsid w:val="00AE50DE"/>
    <w:rsid w:val="00AE57AC"/>
    <w:rsid w:val="00AE57E1"/>
    <w:rsid w:val="00AE5C2C"/>
    <w:rsid w:val="00AE5D1A"/>
    <w:rsid w:val="00AE6E1A"/>
    <w:rsid w:val="00AE6EDF"/>
    <w:rsid w:val="00AE6F2F"/>
    <w:rsid w:val="00AE71EB"/>
    <w:rsid w:val="00AE7337"/>
    <w:rsid w:val="00AE7B53"/>
    <w:rsid w:val="00AE7EC1"/>
    <w:rsid w:val="00AF0CAE"/>
    <w:rsid w:val="00AF1641"/>
    <w:rsid w:val="00AF1BFB"/>
    <w:rsid w:val="00AF207B"/>
    <w:rsid w:val="00AF25BC"/>
    <w:rsid w:val="00AF25FE"/>
    <w:rsid w:val="00AF3132"/>
    <w:rsid w:val="00AF3635"/>
    <w:rsid w:val="00AF39C8"/>
    <w:rsid w:val="00AF3B0F"/>
    <w:rsid w:val="00AF3D9F"/>
    <w:rsid w:val="00AF401A"/>
    <w:rsid w:val="00AF43AF"/>
    <w:rsid w:val="00AF45B9"/>
    <w:rsid w:val="00AF4FB2"/>
    <w:rsid w:val="00AF52DE"/>
    <w:rsid w:val="00AF53F2"/>
    <w:rsid w:val="00AF57CC"/>
    <w:rsid w:val="00AF597C"/>
    <w:rsid w:val="00AF599D"/>
    <w:rsid w:val="00AF5AA6"/>
    <w:rsid w:val="00AF5BD8"/>
    <w:rsid w:val="00AF60DB"/>
    <w:rsid w:val="00AF6100"/>
    <w:rsid w:val="00AF6135"/>
    <w:rsid w:val="00AF6A06"/>
    <w:rsid w:val="00AF6EA2"/>
    <w:rsid w:val="00AF799B"/>
    <w:rsid w:val="00B00B46"/>
    <w:rsid w:val="00B00B4D"/>
    <w:rsid w:val="00B00B6E"/>
    <w:rsid w:val="00B01C47"/>
    <w:rsid w:val="00B01E0E"/>
    <w:rsid w:val="00B02221"/>
    <w:rsid w:val="00B02462"/>
    <w:rsid w:val="00B02641"/>
    <w:rsid w:val="00B029E8"/>
    <w:rsid w:val="00B02A76"/>
    <w:rsid w:val="00B02CC3"/>
    <w:rsid w:val="00B03080"/>
    <w:rsid w:val="00B035D2"/>
    <w:rsid w:val="00B03E68"/>
    <w:rsid w:val="00B04038"/>
    <w:rsid w:val="00B045F4"/>
    <w:rsid w:val="00B04957"/>
    <w:rsid w:val="00B05212"/>
    <w:rsid w:val="00B0548B"/>
    <w:rsid w:val="00B05655"/>
    <w:rsid w:val="00B05F02"/>
    <w:rsid w:val="00B06378"/>
    <w:rsid w:val="00B064A7"/>
    <w:rsid w:val="00B064AB"/>
    <w:rsid w:val="00B06C7D"/>
    <w:rsid w:val="00B06FAD"/>
    <w:rsid w:val="00B074AE"/>
    <w:rsid w:val="00B07A40"/>
    <w:rsid w:val="00B07A5A"/>
    <w:rsid w:val="00B07E7E"/>
    <w:rsid w:val="00B10024"/>
    <w:rsid w:val="00B10299"/>
    <w:rsid w:val="00B109CA"/>
    <w:rsid w:val="00B10EBB"/>
    <w:rsid w:val="00B10F4C"/>
    <w:rsid w:val="00B113CB"/>
    <w:rsid w:val="00B1167C"/>
    <w:rsid w:val="00B12337"/>
    <w:rsid w:val="00B12D92"/>
    <w:rsid w:val="00B13573"/>
    <w:rsid w:val="00B13924"/>
    <w:rsid w:val="00B13D3D"/>
    <w:rsid w:val="00B140F1"/>
    <w:rsid w:val="00B14349"/>
    <w:rsid w:val="00B1515E"/>
    <w:rsid w:val="00B162CC"/>
    <w:rsid w:val="00B163B5"/>
    <w:rsid w:val="00B166DF"/>
    <w:rsid w:val="00B16B5D"/>
    <w:rsid w:val="00B16B7B"/>
    <w:rsid w:val="00B17158"/>
    <w:rsid w:val="00B17776"/>
    <w:rsid w:val="00B17EA7"/>
    <w:rsid w:val="00B17EBD"/>
    <w:rsid w:val="00B2044B"/>
    <w:rsid w:val="00B20502"/>
    <w:rsid w:val="00B20606"/>
    <w:rsid w:val="00B20848"/>
    <w:rsid w:val="00B2092D"/>
    <w:rsid w:val="00B20C2C"/>
    <w:rsid w:val="00B2279F"/>
    <w:rsid w:val="00B22ADF"/>
    <w:rsid w:val="00B22F0E"/>
    <w:rsid w:val="00B23503"/>
    <w:rsid w:val="00B23A9C"/>
    <w:rsid w:val="00B23BD0"/>
    <w:rsid w:val="00B24364"/>
    <w:rsid w:val="00B24763"/>
    <w:rsid w:val="00B24A5B"/>
    <w:rsid w:val="00B24D03"/>
    <w:rsid w:val="00B24DD0"/>
    <w:rsid w:val="00B2578C"/>
    <w:rsid w:val="00B2608E"/>
    <w:rsid w:val="00B26149"/>
    <w:rsid w:val="00B26183"/>
    <w:rsid w:val="00B2626F"/>
    <w:rsid w:val="00B267A8"/>
    <w:rsid w:val="00B26BBA"/>
    <w:rsid w:val="00B27527"/>
    <w:rsid w:val="00B2788F"/>
    <w:rsid w:val="00B31017"/>
    <w:rsid w:val="00B3104C"/>
    <w:rsid w:val="00B31333"/>
    <w:rsid w:val="00B315E1"/>
    <w:rsid w:val="00B31A13"/>
    <w:rsid w:val="00B3225C"/>
    <w:rsid w:val="00B3233E"/>
    <w:rsid w:val="00B324FF"/>
    <w:rsid w:val="00B32B20"/>
    <w:rsid w:val="00B32C5B"/>
    <w:rsid w:val="00B33C21"/>
    <w:rsid w:val="00B340AB"/>
    <w:rsid w:val="00B34638"/>
    <w:rsid w:val="00B34D99"/>
    <w:rsid w:val="00B34DD4"/>
    <w:rsid w:val="00B35CA9"/>
    <w:rsid w:val="00B35ED4"/>
    <w:rsid w:val="00B36470"/>
    <w:rsid w:val="00B36AD2"/>
    <w:rsid w:val="00B3737A"/>
    <w:rsid w:val="00B37AFE"/>
    <w:rsid w:val="00B401A1"/>
    <w:rsid w:val="00B406C0"/>
    <w:rsid w:val="00B40A23"/>
    <w:rsid w:val="00B40A47"/>
    <w:rsid w:val="00B414EB"/>
    <w:rsid w:val="00B418F5"/>
    <w:rsid w:val="00B41F23"/>
    <w:rsid w:val="00B42961"/>
    <w:rsid w:val="00B42988"/>
    <w:rsid w:val="00B42993"/>
    <w:rsid w:val="00B42D18"/>
    <w:rsid w:val="00B42D98"/>
    <w:rsid w:val="00B42DF0"/>
    <w:rsid w:val="00B4396A"/>
    <w:rsid w:val="00B44485"/>
    <w:rsid w:val="00B444FC"/>
    <w:rsid w:val="00B445E3"/>
    <w:rsid w:val="00B44CBF"/>
    <w:rsid w:val="00B44CF2"/>
    <w:rsid w:val="00B44F52"/>
    <w:rsid w:val="00B458DA"/>
    <w:rsid w:val="00B46158"/>
    <w:rsid w:val="00B47055"/>
    <w:rsid w:val="00B471D9"/>
    <w:rsid w:val="00B47287"/>
    <w:rsid w:val="00B476E4"/>
    <w:rsid w:val="00B47B1F"/>
    <w:rsid w:val="00B47CBA"/>
    <w:rsid w:val="00B503CF"/>
    <w:rsid w:val="00B50BC3"/>
    <w:rsid w:val="00B511C3"/>
    <w:rsid w:val="00B51A3F"/>
    <w:rsid w:val="00B51EB0"/>
    <w:rsid w:val="00B520C8"/>
    <w:rsid w:val="00B525B3"/>
    <w:rsid w:val="00B52751"/>
    <w:rsid w:val="00B5275A"/>
    <w:rsid w:val="00B52836"/>
    <w:rsid w:val="00B529D7"/>
    <w:rsid w:val="00B530AA"/>
    <w:rsid w:val="00B535CB"/>
    <w:rsid w:val="00B53B01"/>
    <w:rsid w:val="00B53F41"/>
    <w:rsid w:val="00B53F79"/>
    <w:rsid w:val="00B54272"/>
    <w:rsid w:val="00B54467"/>
    <w:rsid w:val="00B54BAB"/>
    <w:rsid w:val="00B54D6C"/>
    <w:rsid w:val="00B55270"/>
    <w:rsid w:val="00B55476"/>
    <w:rsid w:val="00B55523"/>
    <w:rsid w:val="00B55654"/>
    <w:rsid w:val="00B55693"/>
    <w:rsid w:val="00B55E29"/>
    <w:rsid w:val="00B56307"/>
    <w:rsid w:val="00B56423"/>
    <w:rsid w:val="00B56EB8"/>
    <w:rsid w:val="00B571DF"/>
    <w:rsid w:val="00B57627"/>
    <w:rsid w:val="00B605BF"/>
    <w:rsid w:val="00B61889"/>
    <w:rsid w:val="00B61B1B"/>
    <w:rsid w:val="00B61FF6"/>
    <w:rsid w:val="00B6251F"/>
    <w:rsid w:val="00B62699"/>
    <w:rsid w:val="00B627CC"/>
    <w:rsid w:val="00B64149"/>
    <w:rsid w:val="00B651EC"/>
    <w:rsid w:val="00B65249"/>
    <w:rsid w:val="00B65453"/>
    <w:rsid w:val="00B6562B"/>
    <w:rsid w:val="00B65677"/>
    <w:rsid w:val="00B662AB"/>
    <w:rsid w:val="00B666F2"/>
    <w:rsid w:val="00B66E2A"/>
    <w:rsid w:val="00B66EB8"/>
    <w:rsid w:val="00B67CD4"/>
    <w:rsid w:val="00B70B6F"/>
    <w:rsid w:val="00B70CA4"/>
    <w:rsid w:val="00B7106E"/>
    <w:rsid w:val="00B711B2"/>
    <w:rsid w:val="00B71B9E"/>
    <w:rsid w:val="00B720FB"/>
    <w:rsid w:val="00B72FE1"/>
    <w:rsid w:val="00B730EB"/>
    <w:rsid w:val="00B731B0"/>
    <w:rsid w:val="00B7330C"/>
    <w:rsid w:val="00B7332B"/>
    <w:rsid w:val="00B7378E"/>
    <w:rsid w:val="00B73A5B"/>
    <w:rsid w:val="00B73BA0"/>
    <w:rsid w:val="00B73D00"/>
    <w:rsid w:val="00B745B2"/>
    <w:rsid w:val="00B748EB"/>
    <w:rsid w:val="00B7497B"/>
    <w:rsid w:val="00B752D3"/>
    <w:rsid w:val="00B7655F"/>
    <w:rsid w:val="00B76DD1"/>
    <w:rsid w:val="00B76F74"/>
    <w:rsid w:val="00B77BC5"/>
    <w:rsid w:val="00B80801"/>
    <w:rsid w:val="00B80D24"/>
    <w:rsid w:val="00B80EE9"/>
    <w:rsid w:val="00B81378"/>
    <w:rsid w:val="00B81AA6"/>
    <w:rsid w:val="00B82A52"/>
    <w:rsid w:val="00B839B3"/>
    <w:rsid w:val="00B852A0"/>
    <w:rsid w:val="00B85F99"/>
    <w:rsid w:val="00B860D5"/>
    <w:rsid w:val="00B86F71"/>
    <w:rsid w:val="00B873CB"/>
    <w:rsid w:val="00B9034C"/>
    <w:rsid w:val="00B9093C"/>
    <w:rsid w:val="00B90D83"/>
    <w:rsid w:val="00B91139"/>
    <w:rsid w:val="00B9243F"/>
    <w:rsid w:val="00B92B19"/>
    <w:rsid w:val="00B9327D"/>
    <w:rsid w:val="00B93A98"/>
    <w:rsid w:val="00B93C9B"/>
    <w:rsid w:val="00B940ED"/>
    <w:rsid w:val="00B94263"/>
    <w:rsid w:val="00B95479"/>
    <w:rsid w:val="00B955B0"/>
    <w:rsid w:val="00B958F6"/>
    <w:rsid w:val="00B95A7D"/>
    <w:rsid w:val="00B97192"/>
    <w:rsid w:val="00B97871"/>
    <w:rsid w:val="00B97E1A"/>
    <w:rsid w:val="00BA0188"/>
    <w:rsid w:val="00BA070B"/>
    <w:rsid w:val="00BA0D0F"/>
    <w:rsid w:val="00BA10FB"/>
    <w:rsid w:val="00BA1139"/>
    <w:rsid w:val="00BA16D3"/>
    <w:rsid w:val="00BA1A56"/>
    <w:rsid w:val="00BA1B43"/>
    <w:rsid w:val="00BA1C81"/>
    <w:rsid w:val="00BA25A8"/>
    <w:rsid w:val="00BA26A6"/>
    <w:rsid w:val="00BA2E43"/>
    <w:rsid w:val="00BA32FC"/>
    <w:rsid w:val="00BA3B9B"/>
    <w:rsid w:val="00BA3C60"/>
    <w:rsid w:val="00BA3DA9"/>
    <w:rsid w:val="00BA4439"/>
    <w:rsid w:val="00BA4AD3"/>
    <w:rsid w:val="00BA4F32"/>
    <w:rsid w:val="00BA52DA"/>
    <w:rsid w:val="00BA5526"/>
    <w:rsid w:val="00BA55E9"/>
    <w:rsid w:val="00BA5BAB"/>
    <w:rsid w:val="00BA6639"/>
    <w:rsid w:val="00BA72CB"/>
    <w:rsid w:val="00BA7F21"/>
    <w:rsid w:val="00BA7F42"/>
    <w:rsid w:val="00BB002D"/>
    <w:rsid w:val="00BB0D9B"/>
    <w:rsid w:val="00BB1704"/>
    <w:rsid w:val="00BB1C5D"/>
    <w:rsid w:val="00BB246F"/>
    <w:rsid w:val="00BB2912"/>
    <w:rsid w:val="00BB2A39"/>
    <w:rsid w:val="00BB2E4F"/>
    <w:rsid w:val="00BB32D5"/>
    <w:rsid w:val="00BB3C1E"/>
    <w:rsid w:val="00BB454A"/>
    <w:rsid w:val="00BB4CF5"/>
    <w:rsid w:val="00BB4E19"/>
    <w:rsid w:val="00BB4FD5"/>
    <w:rsid w:val="00BB52F8"/>
    <w:rsid w:val="00BB5DD0"/>
    <w:rsid w:val="00BB6266"/>
    <w:rsid w:val="00BB6938"/>
    <w:rsid w:val="00BC00F5"/>
    <w:rsid w:val="00BC018B"/>
    <w:rsid w:val="00BC01CE"/>
    <w:rsid w:val="00BC0D19"/>
    <w:rsid w:val="00BC107B"/>
    <w:rsid w:val="00BC112B"/>
    <w:rsid w:val="00BC18B8"/>
    <w:rsid w:val="00BC1E80"/>
    <w:rsid w:val="00BC2F9C"/>
    <w:rsid w:val="00BC4745"/>
    <w:rsid w:val="00BC4E0F"/>
    <w:rsid w:val="00BC54BE"/>
    <w:rsid w:val="00BC57EC"/>
    <w:rsid w:val="00BC5845"/>
    <w:rsid w:val="00BC5A96"/>
    <w:rsid w:val="00BC5D2B"/>
    <w:rsid w:val="00BC5EBE"/>
    <w:rsid w:val="00BC5FAD"/>
    <w:rsid w:val="00BC6443"/>
    <w:rsid w:val="00BC702B"/>
    <w:rsid w:val="00BC71F5"/>
    <w:rsid w:val="00BC7961"/>
    <w:rsid w:val="00BC7F7B"/>
    <w:rsid w:val="00BD0726"/>
    <w:rsid w:val="00BD0809"/>
    <w:rsid w:val="00BD0CF7"/>
    <w:rsid w:val="00BD0F04"/>
    <w:rsid w:val="00BD1D5E"/>
    <w:rsid w:val="00BD2962"/>
    <w:rsid w:val="00BD3906"/>
    <w:rsid w:val="00BD3946"/>
    <w:rsid w:val="00BD403B"/>
    <w:rsid w:val="00BD4162"/>
    <w:rsid w:val="00BD446C"/>
    <w:rsid w:val="00BD45DD"/>
    <w:rsid w:val="00BD4EEF"/>
    <w:rsid w:val="00BD50C5"/>
    <w:rsid w:val="00BD5F37"/>
    <w:rsid w:val="00BD62A3"/>
    <w:rsid w:val="00BD6A74"/>
    <w:rsid w:val="00BD73D0"/>
    <w:rsid w:val="00BD76EE"/>
    <w:rsid w:val="00BE00CD"/>
    <w:rsid w:val="00BE06D7"/>
    <w:rsid w:val="00BE08E5"/>
    <w:rsid w:val="00BE0F64"/>
    <w:rsid w:val="00BE13F8"/>
    <w:rsid w:val="00BE200F"/>
    <w:rsid w:val="00BE2351"/>
    <w:rsid w:val="00BE26D0"/>
    <w:rsid w:val="00BE27F7"/>
    <w:rsid w:val="00BE2910"/>
    <w:rsid w:val="00BE2C05"/>
    <w:rsid w:val="00BE35A9"/>
    <w:rsid w:val="00BE385A"/>
    <w:rsid w:val="00BE38E9"/>
    <w:rsid w:val="00BE4677"/>
    <w:rsid w:val="00BE47A1"/>
    <w:rsid w:val="00BE4DED"/>
    <w:rsid w:val="00BE50E7"/>
    <w:rsid w:val="00BE5B16"/>
    <w:rsid w:val="00BE60A0"/>
    <w:rsid w:val="00BE748D"/>
    <w:rsid w:val="00BE7A34"/>
    <w:rsid w:val="00BE7DAB"/>
    <w:rsid w:val="00BF00F8"/>
    <w:rsid w:val="00BF1570"/>
    <w:rsid w:val="00BF1750"/>
    <w:rsid w:val="00BF1B64"/>
    <w:rsid w:val="00BF23D8"/>
    <w:rsid w:val="00BF2690"/>
    <w:rsid w:val="00BF2D6A"/>
    <w:rsid w:val="00BF2E5E"/>
    <w:rsid w:val="00BF30A5"/>
    <w:rsid w:val="00BF3B39"/>
    <w:rsid w:val="00BF4559"/>
    <w:rsid w:val="00BF4AE4"/>
    <w:rsid w:val="00BF500A"/>
    <w:rsid w:val="00BF51E5"/>
    <w:rsid w:val="00BF575A"/>
    <w:rsid w:val="00BF666D"/>
    <w:rsid w:val="00BF69D4"/>
    <w:rsid w:val="00BF7314"/>
    <w:rsid w:val="00BF79D5"/>
    <w:rsid w:val="00BF7C03"/>
    <w:rsid w:val="00BF7C07"/>
    <w:rsid w:val="00BF7ED2"/>
    <w:rsid w:val="00C00491"/>
    <w:rsid w:val="00C00600"/>
    <w:rsid w:val="00C00B63"/>
    <w:rsid w:val="00C00C59"/>
    <w:rsid w:val="00C011F2"/>
    <w:rsid w:val="00C01601"/>
    <w:rsid w:val="00C02763"/>
    <w:rsid w:val="00C02892"/>
    <w:rsid w:val="00C028F9"/>
    <w:rsid w:val="00C02B32"/>
    <w:rsid w:val="00C02B5D"/>
    <w:rsid w:val="00C032E0"/>
    <w:rsid w:val="00C032ED"/>
    <w:rsid w:val="00C03658"/>
    <w:rsid w:val="00C03AF5"/>
    <w:rsid w:val="00C03F96"/>
    <w:rsid w:val="00C04712"/>
    <w:rsid w:val="00C051A0"/>
    <w:rsid w:val="00C054EB"/>
    <w:rsid w:val="00C057A1"/>
    <w:rsid w:val="00C062FD"/>
    <w:rsid w:val="00C0637B"/>
    <w:rsid w:val="00C0656D"/>
    <w:rsid w:val="00C06B58"/>
    <w:rsid w:val="00C06CE5"/>
    <w:rsid w:val="00C0752F"/>
    <w:rsid w:val="00C07A75"/>
    <w:rsid w:val="00C07F9F"/>
    <w:rsid w:val="00C103EF"/>
    <w:rsid w:val="00C110BB"/>
    <w:rsid w:val="00C11718"/>
    <w:rsid w:val="00C11931"/>
    <w:rsid w:val="00C12DFE"/>
    <w:rsid w:val="00C13C33"/>
    <w:rsid w:val="00C14988"/>
    <w:rsid w:val="00C14DAE"/>
    <w:rsid w:val="00C153B3"/>
    <w:rsid w:val="00C153BD"/>
    <w:rsid w:val="00C158AE"/>
    <w:rsid w:val="00C159FD"/>
    <w:rsid w:val="00C15A46"/>
    <w:rsid w:val="00C15D50"/>
    <w:rsid w:val="00C16090"/>
    <w:rsid w:val="00C1628E"/>
    <w:rsid w:val="00C16459"/>
    <w:rsid w:val="00C16793"/>
    <w:rsid w:val="00C169FF"/>
    <w:rsid w:val="00C16F2C"/>
    <w:rsid w:val="00C1707A"/>
    <w:rsid w:val="00C171ED"/>
    <w:rsid w:val="00C177CF"/>
    <w:rsid w:val="00C17885"/>
    <w:rsid w:val="00C179C2"/>
    <w:rsid w:val="00C205E6"/>
    <w:rsid w:val="00C20606"/>
    <w:rsid w:val="00C20E63"/>
    <w:rsid w:val="00C218F1"/>
    <w:rsid w:val="00C21AFE"/>
    <w:rsid w:val="00C2299C"/>
    <w:rsid w:val="00C2304D"/>
    <w:rsid w:val="00C23188"/>
    <w:rsid w:val="00C2321B"/>
    <w:rsid w:val="00C233CB"/>
    <w:rsid w:val="00C23611"/>
    <w:rsid w:val="00C23624"/>
    <w:rsid w:val="00C24F96"/>
    <w:rsid w:val="00C25068"/>
    <w:rsid w:val="00C252B5"/>
    <w:rsid w:val="00C25A1D"/>
    <w:rsid w:val="00C25D7D"/>
    <w:rsid w:val="00C260A0"/>
    <w:rsid w:val="00C26240"/>
    <w:rsid w:val="00C264B6"/>
    <w:rsid w:val="00C265B7"/>
    <w:rsid w:val="00C26FDA"/>
    <w:rsid w:val="00C270AC"/>
    <w:rsid w:val="00C27242"/>
    <w:rsid w:val="00C30AA4"/>
    <w:rsid w:val="00C30D12"/>
    <w:rsid w:val="00C30EF8"/>
    <w:rsid w:val="00C3131C"/>
    <w:rsid w:val="00C31718"/>
    <w:rsid w:val="00C3178C"/>
    <w:rsid w:val="00C31911"/>
    <w:rsid w:val="00C31CE0"/>
    <w:rsid w:val="00C32023"/>
    <w:rsid w:val="00C32916"/>
    <w:rsid w:val="00C32EAB"/>
    <w:rsid w:val="00C335F8"/>
    <w:rsid w:val="00C33B22"/>
    <w:rsid w:val="00C33D91"/>
    <w:rsid w:val="00C33E9E"/>
    <w:rsid w:val="00C34940"/>
    <w:rsid w:val="00C34CF4"/>
    <w:rsid w:val="00C34E77"/>
    <w:rsid w:val="00C351DA"/>
    <w:rsid w:val="00C3577A"/>
    <w:rsid w:val="00C35A7D"/>
    <w:rsid w:val="00C35AA3"/>
    <w:rsid w:val="00C35B1A"/>
    <w:rsid w:val="00C35DE9"/>
    <w:rsid w:val="00C36710"/>
    <w:rsid w:val="00C36A7C"/>
    <w:rsid w:val="00C36AFE"/>
    <w:rsid w:val="00C370BF"/>
    <w:rsid w:val="00C37110"/>
    <w:rsid w:val="00C3742B"/>
    <w:rsid w:val="00C378FB"/>
    <w:rsid w:val="00C3797B"/>
    <w:rsid w:val="00C37C41"/>
    <w:rsid w:val="00C401D4"/>
    <w:rsid w:val="00C408E0"/>
    <w:rsid w:val="00C40A48"/>
    <w:rsid w:val="00C40B94"/>
    <w:rsid w:val="00C40C94"/>
    <w:rsid w:val="00C41E16"/>
    <w:rsid w:val="00C424A3"/>
    <w:rsid w:val="00C430AB"/>
    <w:rsid w:val="00C445FB"/>
    <w:rsid w:val="00C44BB1"/>
    <w:rsid w:val="00C44C6D"/>
    <w:rsid w:val="00C4507E"/>
    <w:rsid w:val="00C452CF"/>
    <w:rsid w:val="00C46AB9"/>
    <w:rsid w:val="00C46F7C"/>
    <w:rsid w:val="00C47B25"/>
    <w:rsid w:val="00C51655"/>
    <w:rsid w:val="00C51C94"/>
    <w:rsid w:val="00C51CB5"/>
    <w:rsid w:val="00C51CFE"/>
    <w:rsid w:val="00C51D52"/>
    <w:rsid w:val="00C51DBA"/>
    <w:rsid w:val="00C52078"/>
    <w:rsid w:val="00C52445"/>
    <w:rsid w:val="00C52E4C"/>
    <w:rsid w:val="00C53F61"/>
    <w:rsid w:val="00C54361"/>
    <w:rsid w:val="00C5455E"/>
    <w:rsid w:val="00C54A2F"/>
    <w:rsid w:val="00C551D2"/>
    <w:rsid w:val="00C557B5"/>
    <w:rsid w:val="00C567B3"/>
    <w:rsid w:val="00C567EA"/>
    <w:rsid w:val="00C574F8"/>
    <w:rsid w:val="00C57796"/>
    <w:rsid w:val="00C605A4"/>
    <w:rsid w:val="00C60E55"/>
    <w:rsid w:val="00C61A6A"/>
    <w:rsid w:val="00C61EB3"/>
    <w:rsid w:val="00C6250E"/>
    <w:rsid w:val="00C628A7"/>
    <w:rsid w:val="00C628F4"/>
    <w:rsid w:val="00C63C3C"/>
    <w:rsid w:val="00C64AB3"/>
    <w:rsid w:val="00C64D6A"/>
    <w:rsid w:val="00C6532A"/>
    <w:rsid w:val="00C65544"/>
    <w:rsid w:val="00C659AD"/>
    <w:rsid w:val="00C65A95"/>
    <w:rsid w:val="00C662C3"/>
    <w:rsid w:val="00C66314"/>
    <w:rsid w:val="00C665A0"/>
    <w:rsid w:val="00C665B0"/>
    <w:rsid w:val="00C6709D"/>
    <w:rsid w:val="00C672A3"/>
    <w:rsid w:val="00C67A7D"/>
    <w:rsid w:val="00C702B5"/>
    <w:rsid w:val="00C7074F"/>
    <w:rsid w:val="00C707C2"/>
    <w:rsid w:val="00C70EB8"/>
    <w:rsid w:val="00C720FB"/>
    <w:rsid w:val="00C7213C"/>
    <w:rsid w:val="00C725FA"/>
    <w:rsid w:val="00C72638"/>
    <w:rsid w:val="00C72B29"/>
    <w:rsid w:val="00C72DBE"/>
    <w:rsid w:val="00C73053"/>
    <w:rsid w:val="00C735FE"/>
    <w:rsid w:val="00C748D9"/>
    <w:rsid w:val="00C74AE8"/>
    <w:rsid w:val="00C74C52"/>
    <w:rsid w:val="00C75234"/>
    <w:rsid w:val="00C75CAA"/>
    <w:rsid w:val="00C761BB"/>
    <w:rsid w:val="00C7665D"/>
    <w:rsid w:val="00C77085"/>
    <w:rsid w:val="00C77952"/>
    <w:rsid w:val="00C77FE5"/>
    <w:rsid w:val="00C81327"/>
    <w:rsid w:val="00C8176F"/>
    <w:rsid w:val="00C817D8"/>
    <w:rsid w:val="00C81C45"/>
    <w:rsid w:val="00C81C83"/>
    <w:rsid w:val="00C81FD6"/>
    <w:rsid w:val="00C82066"/>
    <w:rsid w:val="00C8294B"/>
    <w:rsid w:val="00C82A84"/>
    <w:rsid w:val="00C83741"/>
    <w:rsid w:val="00C83E9E"/>
    <w:rsid w:val="00C849B0"/>
    <w:rsid w:val="00C84CF7"/>
    <w:rsid w:val="00C84F39"/>
    <w:rsid w:val="00C855AA"/>
    <w:rsid w:val="00C861F8"/>
    <w:rsid w:val="00C86369"/>
    <w:rsid w:val="00C86BA0"/>
    <w:rsid w:val="00C86F76"/>
    <w:rsid w:val="00C90461"/>
    <w:rsid w:val="00C91809"/>
    <w:rsid w:val="00C91A70"/>
    <w:rsid w:val="00C91BA7"/>
    <w:rsid w:val="00C922A4"/>
    <w:rsid w:val="00C9251C"/>
    <w:rsid w:val="00C936AC"/>
    <w:rsid w:val="00C93970"/>
    <w:rsid w:val="00C93C50"/>
    <w:rsid w:val="00C93CE5"/>
    <w:rsid w:val="00C9594E"/>
    <w:rsid w:val="00C96B48"/>
    <w:rsid w:val="00C96FA7"/>
    <w:rsid w:val="00C975F1"/>
    <w:rsid w:val="00C976EF"/>
    <w:rsid w:val="00C97D84"/>
    <w:rsid w:val="00C97E8E"/>
    <w:rsid w:val="00C97EA8"/>
    <w:rsid w:val="00CA0112"/>
    <w:rsid w:val="00CA093E"/>
    <w:rsid w:val="00CA0BBA"/>
    <w:rsid w:val="00CA0E63"/>
    <w:rsid w:val="00CA1010"/>
    <w:rsid w:val="00CA160A"/>
    <w:rsid w:val="00CA1D30"/>
    <w:rsid w:val="00CA27CB"/>
    <w:rsid w:val="00CA2801"/>
    <w:rsid w:val="00CA30AF"/>
    <w:rsid w:val="00CA3A76"/>
    <w:rsid w:val="00CA4612"/>
    <w:rsid w:val="00CA4862"/>
    <w:rsid w:val="00CA48AE"/>
    <w:rsid w:val="00CA545A"/>
    <w:rsid w:val="00CA58A3"/>
    <w:rsid w:val="00CA599B"/>
    <w:rsid w:val="00CA5B13"/>
    <w:rsid w:val="00CA6152"/>
    <w:rsid w:val="00CA6379"/>
    <w:rsid w:val="00CA6CF3"/>
    <w:rsid w:val="00CB00FE"/>
    <w:rsid w:val="00CB0765"/>
    <w:rsid w:val="00CB07D8"/>
    <w:rsid w:val="00CB09E1"/>
    <w:rsid w:val="00CB0AAD"/>
    <w:rsid w:val="00CB1A3A"/>
    <w:rsid w:val="00CB1CE2"/>
    <w:rsid w:val="00CB1E6A"/>
    <w:rsid w:val="00CB1EA9"/>
    <w:rsid w:val="00CB22A0"/>
    <w:rsid w:val="00CB24A5"/>
    <w:rsid w:val="00CB2704"/>
    <w:rsid w:val="00CB3557"/>
    <w:rsid w:val="00CB3709"/>
    <w:rsid w:val="00CB3F56"/>
    <w:rsid w:val="00CB4CDB"/>
    <w:rsid w:val="00CB51F7"/>
    <w:rsid w:val="00CB55E9"/>
    <w:rsid w:val="00CB5CFD"/>
    <w:rsid w:val="00CB6CFD"/>
    <w:rsid w:val="00CB7238"/>
    <w:rsid w:val="00CB72CA"/>
    <w:rsid w:val="00CB76FE"/>
    <w:rsid w:val="00CB7E23"/>
    <w:rsid w:val="00CB7EC8"/>
    <w:rsid w:val="00CC0E8B"/>
    <w:rsid w:val="00CC125A"/>
    <w:rsid w:val="00CC3932"/>
    <w:rsid w:val="00CC3B5C"/>
    <w:rsid w:val="00CC47D9"/>
    <w:rsid w:val="00CC5926"/>
    <w:rsid w:val="00CC5E36"/>
    <w:rsid w:val="00CC5EBA"/>
    <w:rsid w:val="00CC62C3"/>
    <w:rsid w:val="00CC6396"/>
    <w:rsid w:val="00CC6442"/>
    <w:rsid w:val="00CC775A"/>
    <w:rsid w:val="00CC7C65"/>
    <w:rsid w:val="00CC7D23"/>
    <w:rsid w:val="00CC7FC8"/>
    <w:rsid w:val="00CC7FDF"/>
    <w:rsid w:val="00CD00E2"/>
    <w:rsid w:val="00CD03E6"/>
    <w:rsid w:val="00CD0755"/>
    <w:rsid w:val="00CD0ADA"/>
    <w:rsid w:val="00CD1A45"/>
    <w:rsid w:val="00CD1F1E"/>
    <w:rsid w:val="00CD25F0"/>
    <w:rsid w:val="00CD27A7"/>
    <w:rsid w:val="00CD2F1A"/>
    <w:rsid w:val="00CD3361"/>
    <w:rsid w:val="00CD4609"/>
    <w:rsid w:val="00CD48C2"/>
    <w:rsid w:val="00CD491C"/>
    <w:rsid w:val="00CD4C29"/>
    <w:rsid w:val="00CD4E88"/>
    <w:rsid w:val="00CD4EC7"/>
    <w:rsid w:val="00CD4F85"/>
    <w:rsid w:val="00CD581A"/>
    <w:rsid w:val="00CD5A0F"/>
    <w:rsid w:val="00CD5B84"/>
    <w:rsid w:val="00CD6050"/>
    <w:rsid w:val="00CD6391"/>
    <w:rsid w:val="00CD6FA9"/>
    <w:rsid w:val="00CD7663"/>
    <w:rsid w:val="00CD7873"/>
    <w:rsid w:val="00CD7E4E"/>
    <w:rsid w:val="00CE0262"/>
    <w:rsid w:val="00CE0A6B"/>
    <w:rsid w:val="00CE0E5F"/>
    <w:rsid w:val="00CE10ED"/>
    <w:rsid w:val="00CE1394"/>
    <w:rsid w:val="00CE1DAC"/>
    <w:rsid w:val="00CE22E6"/>
    <w:rsid w:val="00CE36B1"/>
    <w:rsid w:val="00CE4E69"/>
    <w:rsid w:val="00CE5058"/>
    <w:rsid w:val="00CE5882"/>
    <w:rsid w:val="00CE62B3"/>
    <w:rsid w:val="00CE7521"/>
    <w:rsid w:val="00CF09F5"/>
    <w:rsid w:val="00CF0ADC"/>
    <w:rsid w:val="00CF0D28"/>
    <w:rsid w:val="00CF0DE5"/>
    <w:rsid w:val="00CF0E4C"/>
    <w:rsid w:val="00CF145F"/>
    <w:rsid w:val="00CF1870"/>
    <w:rsid w:val="00CF19F6"/>
    <w:rsid w:val="00CF2019"/>
    <w:rsid w:val="00CF33C6"/>
    <w:rsid w:val="00CF3A9C"/>
    <w:rsid w:val="00CF3BC1"/>
    <w:rsid w:val="00CF3DE6"/>
    <w:rsid w:val="00CF4C30"/>
    <w:rsid w:val="00CF4EAD"/>
    <w:rsid w:val="00CF502F"/>
    <w:rsid w:val="00CF55BC"/>
    <w:rsid w:val="00CF563A"/>
    <w:rsid w:val="00CF5A92"/>
    <w:rsid w:val="00CF5B98"/>
    <w:rsid w:val="00CF60DF"/>
    <w:rsid w:val="00CF62C5"/>
    <w:rsid w:val="00CF6F6F"/>
    <w:rsid w:val="00CF6F81"/>
    <w:rsid w:val="00CF75E0"/>
    <w:rsid w:val="00D0014B"/>
    <w:rsid w:val="00D001D8"/>
    <w:rsid w:val="00D003EF"/>
    <w:rsid w:val="00D00E36"/>
    <w:rsid w:val="00D012F3"/>
    <w:rsid w:val="00D01A73"/>
    <w:rsid w:val="00D01BA6"/>
    <w:rsid w:val="00D02538"/>
    <w:rsid w:val="00D02712"/>
    <w:rsid w:val="00D02993"/>
    <w:rsid w:val="00D03A41"/>
    <w:rsid w:val="00D04949"/>
    <w:rsid w:val="00D04BC9"/>
    <w:rsid w:val="00D04F7C"/>
    <w:rsid w:val="00D0538D"/>
    <w:rsid w:val="00D05513"/>
    <w:rsid w:val="00D05CBF"/>
    <w:rsid w:val="00D06196"/>
    <w:rsid w:val="00D06263"/>
    <w:rsid w:val="00D062A2"/>
    <w:rsid w:val="00D064EA"/>
    <w:rsid w:val="00D067C6"/>
    <w:rsid w:val="00D069EA"/>
    <w:rsid w:val="00D06DB1"/>
    <w:rsid w:val="00D06DCA"/>
    <w:rsid w:val="00D078E2"/>
    <w:rsid w:val="00D07E94"/>
    <w:rsid w:val="00D10237"/>
    <w:rsid w:val="00D10D28"/>
    <w:rsid w:val="00D10ED6"/>
    <w:rsid w:val="00D1104D"/>
    <w:rsid w:val="00D114E9"/>
    <w:rsid w:val="00D1160B"/>
    <w:rsid w:val="00D122D1"/>
    <w:rsid w:val="00D12683"/>
    <w:rsid w:val="00D12DC5"/>
    <w:rsid w:val="00D12E50"/>
    <w:rsid w:val="00D13600"/>
    <w:rsid w:val="00D13D26"/>
    <w:rsid w:val="00D13FB7"/>
    <w:rsid w:val="00D140D4"/>
    <w:rsid w:val="00D141EF"/>
    <w:rsid w:val="00D142E4"/>
    <w:rsid w:val="00D15011"/>
    <w:rsid w:val="00D1511A"/>
    <w:rsid w:val="00D157F3"/>
    <w:rsid w:val="00D16169"/>
    <w:rsid w:val="00D162BA"/>
    <w:rsid w:val="00D1675E"/>
    <w:rsid w:val="00D16F99"/>
    <w:rsid w:val="00D170C7"/>
    <w:rsid w:val="00D1731A"/>
    <w:rsid w:val="00D17C11"/>
    <w:rsid w:val="00D17C60"/>
    <w:rsid w:val="00D20052"/>
    <w:rsid w:val="00D203D9"/>
    <w:rsid w:val="00D203FB"/>
    <w:rsid w:val="00D20DFF"/>
    <w:rsid w:val="00D20F47"/>
    <w:rsid w:val="00D21A33"/>
    <w:rsid w:val="00D21D01"/>
    <w:rsid w:val="00D21D0C"/>
    <w:rsid w:val="00D2255E"/>
    <w:rsid w:val="00D23C46"/>
    <w:rsid w:val="00D23E2A"/>
    <w:rsid w:val="00D23E52"/>
    <w:rsid w:val="00D244E8"/>
    <w:rsid w:val="00D24AE1"/>
    <w:rsid w:val="00D2546C"/>
    <w:rsid w:val="00D2597A"/>
    <w:rsid w:val="00D25A90"/>
    <w:rsid w:val="00D26B40"/>
    <w:rsid w:val="00D27393"/>
    <w:rsid w:val="00D277DB"/>
    <w:rsid w:val="00D2787F"/>
    <w:rsid w:val="00D27A7B"/>
    <w:rsid w:val="00D27A96"/>
    <w:rsid w:val="00D30145"/>
    <w:rsid w:val="00D30F70"/>
    <w:rsid w:val="00D318CD"/>
    <w:rsid w:val="00D31A90"/>
    <w:rsid w:val="00D31CA1"/>
    <w:rsid w:val="00D322E0"/>
    <w:rsid w:val="00D3266C"/>
    <w:rsid w:val="00D332AB"/>
    <w:rsid w:val="00D339E2"/>
    <w:rsid w:val="00D33E52"/>
    <w:rsid w:val="00D344D5"/>
    <w:rsid w:val="00D34820"/>
    <w:rsid w:val="00D34A94"/>
    <w:rsid w:val="00D34B49"/>
    <w:rsid w:val="00D35238"/>
    <w:rsid w:val="00D3584E"/>
    <w:rsid w:val="00D35A54"/>
    <w:rsid w:val="00D366D1"/>
    <w:rsid w:val="00D3677F"/>
    <w:rsid w:val="00D37CCB"/>
    <w:rsid w:val="00D40190"/>
    <w:rsid w:val="00D40578"/>
    <w:rsid w:val="00D40AB5"/>
    <w:rsid w:val="00D4119C"/>
    <w:rsid w:val="00D41EC2"/>
    <w:rsid w:val="00D4254D"/>
    <w:rsid w:val="00D426BE"/>
    <w:rsid w:val="00D4271C"/>
    <w:rsid w:val="00D427CC"/>
    <w:rsid w:val="00D42902"/>
    <w:rsid w:val="00D4300E"/>
    <w:rsid w:val="00D43CA6"/>
    <w:rsid w:val="00D43E34"/>
    <w:rsid w:val="00D43E8E"/>
    <w:rsid w:val="00D44178"/>
    <w:rsid w:val="00D44AD6"/>
    <w:rsid w:val="00D44CAD"/>
    <w:rsid w:val="00D44D1D"/>
    <w:rsid w:val="00D44FF1"/>
    <w:rsid w:val="00D45736"/>
    <w:rsid w:val="00D46390"/>
    <w:rsid w:val="00D466F4"/>
    <w:rsid w:val="00D469B8"/>
    <w:rsid w:val="00D46DB1"/>
    <w:rsid w:val="00D4740C"/>
    <w:rsid w:val="00D47591"/>
    <w:rsid w:val="00D47FBF"/>
    <w:rsid w:val="00D50388"/>
    <w:rsid w:val="00D5048B"/>
    <w:rsid w:val="00D50750"/>
    <w:rsid w:val="00D5088A"/>
    <w:rsid w:val="00D51518"/>
    <w:rsid w:val="00D5189B"/>
    <w:rsid w:val="00D52007"/>
    <w:rsid w:val="00D523D8"/>
    <w:rsid w:val="00D5242A"/>
    <w:rsid w:val="00D531ED"/>
    <w:rsid w:val="00D5328A"/>
    <w:rsid w:val="00D5389E"/>
    <w:rsid w:val="00D53FF5"/>
    <w:rsid w:val="00D540AF"/>
    <w:rsid w:val="00D5480A"/>
    <w:rsid w:val="00D554CC"/>
    <w:rsid w:val="00D56ACB"/>
    <w:rsid w:val="00D60A42"/>
    <w:rsid w:val="00D60D57"/>
    <w:rsid w:val="00D60FAE"/>
    <w:rsid w:val="00D620CE"/>
    <w:rsid w:val="00D62540"/>
    <w:rsid w:val="00D633B8"/>
    <w:rsid w:val="00D633EF"/>
    <w:rsid w:val="00D63888"/>
    <w:rsid w:val="00D63F53"/>
    <w:rsid w:val="00D64047"/>
    <w:rsid w:val="00D64B6F"/>
    <w:rsid w:val="00D64D35"/>
    <w:rsid w:val="00D6551E"/>
    <w:rsid w:val="00D65916"/>
    <w:rsid w:val="00D662F9"/>
    <w:rsid w:val="00D66B6E"/>
    <w:rsid w:val="00D66D0F"/>
    <w:rsid w:val="00D66E11"/>
    <w:rsid w:val="00D66EAA"/>
    <w:rsid w:val="00D67507"/>
    <w:rsid w:val="00D6777C"/>
    <w:rsid w:val="00D67A17"/>
    <w:rsid w:val="00D67C3E"/>
    <w:rsid w:val="00D70185"/>
    <w:rsid w:val="00D708FF"/>
    <w:rsid w:val="00D70AB6"/>
    <w:rsid w:val="00D70F6C"/>
    <w:rsid w:val="00D71119"/>
    <w:rsid w:val="00D71B49"/>
    <w:rsid w:val="00D72420"/>
    <w:rsid w:val="00D72972"/>
    <w:rsid w:val="00D73196"/>
    <w:rsid w:val="00D732C2"/>
    <w:rsid w:val="00D73B0F"/>
    <w:rsid w:val="00D73C1A"/>
    <w:rsid w:val="00D73F77"/>
    <w:rsid w:val="00D742F4"/>
    <w:rsid w:val="00D74326"/>
    <w:rsid w:val="00D758CA"/>
    <w:rsid w:val="00D7602A"/>
    <w:rsid w:val="00D761A1"/>
    <w:rsid w:val="00D763F7"/>
    <w:rsid w:val="00D76416"/>
    <w:rsid w:val="00D76769"/>
    <w:rsid w:val="00D76C43"/>
    <w:rsid w:val="00D76DFB"/>
    <w:rsid w:val="00D770C9"/>
    <w:rsid w:val="00D770F8"/>
    <w:rsid w:val="00D77519"/>
    <w:rsid w:val="00D77961"/>
    <w:rsid w:val="00D77AC1"/>
    <w:rsid w:val="00D77FDA"/>
    <w:rsid w:val="00D80332"/>
    <w:rsid w:val="00D8074A"/>
    <w:rsid w:val="00D80B93"/>
    <w:rsid w:val="00D80C0E"/>
    <w:rsid w:val="00D810C0"/>
    <w:rsid w:val="00D81628"/>
    <w:rsid w:val="00D8167F"/>
    <w:rsid w:val="00D81D19"/>
    <w:rsid w:val="00D81F1B"/>
    <w:rsid w:val="00D826A3"/>
    <w:rsid w:val="00D82E54"/>
    <w:rsid w:val="00D83436"/>
    <w:rsid w:val="00D84350"/>
    <w:rsid w:val="00D85257"/>
    <w:rsid w:val="00D85307"/>
    <w:rsid w:val="00D85694"/>
    <w:rsid w:val="00D8629A"/>
    <w:rsid w:val="00D8630F"/>
    <w:rsid w:val="00D86590"/>
    <w:rsid w:val="00D87CF8"/>
    <w:rsid w:val="00D90005"/>
    <w:rsid w:val="00D90214"/>
    <w:rsid w:val="00D90263"/>
    <w:rsid w:val="00D90CF4"/>
    <w:rsid w:val="00D90FDF"/>
    <w:rsid w:val="00D910D1"/>
    <w:rsid w:val="00D91256"/>
    <w:rsid w:val="00D91397"/>
    <w:rsid w:val="00D914BD"/>
    <w:rsid w:val="00D9169F"/>
    <w:rsid w:val="00D91BE7"/>
    <w:rsid w:val="00D91D6E"/>
    <w:rsid w:val="00D91FD9"/>
    <w:rsid w:val="00D92551"/>
    <w:rsid w:val="00D92860"/>
    <w:rsid w:val="00D93220"/>
    <w:rsid w:val="00D93865"/>
    <w:rsid w:val="00D93BE4"/>
    <w:rsid w:val="00D9409D"/>
    <w:rsid w:val="00D940D0"/>
    <w:rsid w:val="00D946ED"/>
    <w:rsid w:val="00D94936"/>
    <w:rsid w:val="00D94E3D"/>
    <w:rsid w:val="00D95242"/>
    <w:rsid w:val="00D95310"/>
    <w:rsid w:val="00D957B7"/>
    <w:rsid w:val="00D96004"/>
    <w:rsid w:val="00D96778"/>
    <w:rsid w:val="00D96BFB"/>
    <w:rsid w:val="00D97071"/>
    <w:rsid w:val="00D97158"/>
    <w:rsid w:val="00DA0C2C"/>
    <w:rsid w:val="00DA25D8"/>
    <w:rsid w:val="00DA2761"/>
    <w:rsid w:val="00DA2A77"/>
    <w:rsid w:val="00DA2FD3"/>
    <w:rsid w:val="00DA3862"/>
    <w:rsid w:val="00DA3E5A"/>
    <w:rsid w:val="00DA3FC9"/>
    <w:rsid w:val="00DA40C5"/>
    <w:rsid w:val="00DA434D"/>
    <w:rsid w:val="00DA46F0"/>
    <w:rsid w:val="00DA4A96"/>
    <w:rsid w:val="00DA4BC0"/>
    <w:rsid w:val="00DA4CC8"/>
    <w:rsid w:val="00DA4CD3"/>
    <w:rsid w:val="00DA51FA"/>
    <w:rsid w:val="00DA56A6"/>
    <w:rsid w:val="00DA5C90"/>
    <w:rsid w:val="00DA6224"/>
    <w:rsid w:val="00DA62E8"/>
    <w:rsid w:val="00DA6493"/>
    <w:rsid w:val="00DA6662"/>
    <w:rsid w:val="00DA6693"/>
    <w:rsid w:val="00DA66F5"/>
    <w:rsid w:val="00DA6706"/>
    <w:rsid w:val="00DA685C"/>
    <w:rsid w:val="00DA6EAD"/>
    <w:rsid w:val="00DA704D"/>
    <w:rsid w:val="00DA7969"/>
    <w:rsid w:val="00DA7B0B"/>
    <w:rsid w:val="00DB00C5"/>
    <w:rsid w:val="00DB019D"/>
    <w:rsid w:val="00DB09B4"/>
    <w:rsid w:val="00DB0C84"/>
    <w:rsid w:val="00DB10A5"/>
    <w:rsid w:val="00DB156B"/>
    <w:rsid w:val="00DB1872"/>
    <w:rsid w:val="00DB2188"/>
    <w:rsid w:val="00DB24D0"/>
    <w:rsid w:val="00DB312A"/>
    <w:rsid w:val="00DB33EB"/>
    <w:rsid w:val="00DB3597"/>
    <w:rsid w:val="00DB37A9"/>
    <w:rsid w:val="00DB3B2C"/>
    <w:rsid w:val="00DB3E02"/>
    <w:rsid w:val="00DB49C0"/>
    <w:rsid w:val="00DB4FE9"/>
    <w:rsid w:val="00DB525C"/>
    <w:rsid w:val="00DB5CC4"/>
    <w:rsid w:val="00DB62F3"/>
    <w:rsid w:val="00DB6688"/>
    <w:rsid w:val="00DB6ED1"/>
    <w:rsid w:val="00DB72A6"/>
    <w:rsid w:val="00DB7573"/>
    <w:rsid w:val="00DC0813"/>
    <w:rsid w:val="00DC0834"/>
    <w:rsid w:val="00DC1A37"/>
    <w:rsid w:val="00DC1BF8"/>
    <w:rsid w:val="00DC1F8D"/>
    <w:rsid w:val="00DC2103"/>
    <w:rsid w:val="00DC2D71"/>
    <w:rsid w:val="00DC2E28"/>
    <w:rsid w:val="00DC3BAD"/>
    <w:rsid w:val="00DC3C1A"/>
    <w:rsid w:val="00DC3D09"/>
    <w:rsid w:val="00DC3D5F"/>
    <w:rsid w:val="00DC3EC7"/>
    <w:rsid w:val="00DC4536"/>
    <w:rsid w:val="00DC4661"/>
    <w:rsid w:val="00DC4BD0"/>
    <w:rsid w:val="00DC4F8A"/>
    <w:rsid w:val="00DC5AA7"/>
    <w:rsid w:val="00DC64A2"/>
    <w:rsid w:val="00DC6A2E"/>
    <w:rsid w:val="00DC6A6B"/>
    <w:rsid w:val="00DC6C45"/>
    <w:rsid w:val="00DC70D0"/>
    <w:rsid w:val="00DD01EC"/>
    <w:rsid w:val="00DD0677"/>
    <w:rsid w:val="00DD1062"/>
    <w:rsid w:val="00DD1373"/>
    <w:rsid w:val="00DD1567"/>
    <w:rsid w:val="00DD1620"/>
    <w:rsid w:val="00DD2B47"/>
    <w:rsid w:val="00DD3945"/>
    <w:rsid w:val="00DD397E"/>
    <w:rsid w:val="00DD3B63"/>
    <w:rsid w:val="00DD44E4"/>
    <w:rsid w:val="00DD454F"/>
    <w:rsid w:val="00DD4844"/>
    <w:rsid w:val="00DD5001"/>
    <w:rsid w:val="00DD552C"/>
    <w:rsid w:val="00DD695D"/>
    <w:rsid w:val="00DD7391"/>
    <w:rsid w:val="00DE0681"/>
    <w:rsid w:val="00DE095E"/>
    <w:rsid w:val="00DE10AB"/>
    <w:rsid w:val="00DE11EB"/>
    <w:rsid w:val="00DE14F4"/>
    <w:rsid w:val="00DE159B"/>
    <w:rsid w:val="00DE17C3"/>
    <w:rsid w:val="00DE197D"/>
    <w:rsid w:val="00DE1DB0"/>
    <w:rsid w:val="00DE1E0B"/>
    <w:rsid w:val="00DE25E0"/>
    <w:rsid w:val="00DE2910"/>
    <w:rsid w:val="00DE2A4C"/>
    <w:rsid w:val="00DE2B24"/>
    <w:rsid w:val="00DE31E9"/>
    <w:rsid w:val="00DE3608"/>
    <w:rsid w:val="00DE3EDF"/>
    <w:rsid w:val="00DE4AF3"/>
    <w:rsid w:val="00DE4E26"/>
    <w:rsid w:val="00DE5901"/>
    <w:rsid w:val="00DE5A22"/>
    <w:rsid w:val="00DE5F17"/>
    <w:rsid w:val="00DE6036"/>
    <w:rsid w:val="00DE6252"/>
    <w:rsid w:val="00DE634E"/>
    <w:rsid w:val="00DE6C72"/>
    <w:rsid w:val="00DE704E"/>
    <w:rsid w:val="00DE716F"/>
    <w:rsid w:val="00DE763B"/>
    <w:rsid w:val="00DF0720"/>
    <w:rsid w:val="00DF0812"/>
    <w:rsid w:val="00DF0869"/>
    <w:rsid w:val="00DF0FEB"/>
    <w:rsid w:val="00DF1BE4"/>
    <w:rsid w:val="00DF1D74"/>
    <w:rsid w:val="00DF2343"/>
    <w:rsid w:val="00DF26E0"/>
    <w:rsid w:val="00DF2822"/>
    <w:rsid w:val="00DF29E2"/>
    <w:rsid w:val="00DF2C31"/>
    <w:rsid w:val="00DF2E6F"/>
    <w:rsid w:val="00DF36E6"/>
    <w:rsid w:val="00DF4450"/>
    <w:rsid w:val="00DF5210"/>
    <w:rsid w:val="00DF53FC"/>
    <w:rsid w:val="00DF5B98"/>
    <w:rsid w:val="00DF5D0B"/>
    <w:rsid w:val="00DF5F01"/>
    <w:rsid w:val="00DF60F8"/>
    <w:rsid w:val="00DF67F2"/>
    <w:rsid w:val="00DF6985"/>
    <w:rsid w:val="00DF6EAB"/>
    <w:rsid w:val="00DF7827"/>
    <w:rsid w:val="00DF7ECF"/>
    <w:rsid w:val="00E01319"/>
    <w:rsid w:val="00E01BE9"/>
    <w:rsid w:val="00E01DC0"/>
    <w:rsid w:val="00E020E7"/>
    <w:rsid w:val="00E02295"/>
    <w:rsid w:val="00E0253B"/>
    <w:rsid w:val="00E02A4B"/>
    <w:rsid w:val="00E02A6F"/>
    <w:rsid w:val="00E02C85"/>
    <w:rsid w:val="00E0300B"/>
    <w:rsid w:val="00E03B4C"/>
    <w:rsid w:val="00E041C7"/>
    <w:rsid w:val="00E05221"/>
    <w:rsid w:val="00E05286"/>
    <w:rsid w:val="00E0565C"/>
    <w:rsid w:val="00E074E4"/>
    <w:rsid w:val="00E10537"/>
    <w:rsid w:val="00E108BE"/>
    <w:rsid w:val="00E10DBE"/>
    <w:rsid w:val="00E111E3"/>
    <w:rsid w:val="00E1155D"/>
    <w:rsid w:val="00E11935"/>
    <w:rsid w:val="00E121C1"/>
    <w:rsid w:val="00E1236C"/>
    <w:rsid w:val="00E12B50"/>
    <w:rsid w:val="00E13591"/>
    <w:rsid w:val="00E13CAB"/>
    <w:rsid w:val="00E14215"/>
    <w:rsid w:val="00E1483F"/>
    <w:rsid w:val="00E14940"/>
    <w:rsid w:val="00E14F19"/>
    <w:rsid w:val="00E15E68"/>
    <w:rsid w:val="00E15F6A"/>
    <w:rsid w:val="00E161B5"/>
    <w:rsid w:val="00E16262"/>
    <w:rsid w:val="00E16B13"/>
    <w:rsid w:val="00E170D9"/>
    <w:rsid w:val="00E17E4A"/>
    <w:rsid w:val="00E17F33"/>
    <w:rsid w:val="00E2075D"/>
    <w:rsid w:val="00E20789"/>
    <w:rsid w:val="00E20F6D"/>
    <w:rsid w:val="00E21177"/>
    <w:rsid w:val="00E21876"/>
    <w:rsid w:val="00E21B6E"/>
    <w:rsid w:val="00E2222A"/>
    <w:rsid w:val="00E233D8"/>
    <w:rsid w:val="00E23734"/>
    <w:rsid w:val="00E237D2"/>
    <w:rsid w:val="00E23C06"/>
    <w:rsid w:val="00E2413C"/>
    <w:rsid w:val="00E2432B"/>
    <w:rsid w:val="00E24340"/>
    <w:rsid w:val="00E24808"/>
    <w:rsid w:val="00E24C76"/>
    <w:rsid w:val="00E24D39"/>
    <w:rsid w:val="00E24F9F"/>
    <w:rsid w:val="00E25DEE"/>
    <w:rsid w:val="00E2632E"/>
    <w:rsid w:val="00E271D4"/>
    <w:rsid w:val="00E273D2"/>
    <w:rsid w:val="00E27E94"/>
    <w:rsid w:val="00E302B4"/>
    <w:rsid w:val="00E3048D"/>
    <w:rsid w:val="00E30ABF"/>
    <w:rsid w:val="00E30E1A"/>
    <w:rsid w:val="00E30FF8"/>
    <w:rsid w:val="00E311B0"/>
    <w:rsid w:val="00E31C47"/>
    <w:rsid w:val="00E3223B"/>
    <w:rsid w:val="00E328D4"/>
    <w:rsid w:val="00E32B73"/>
    <w:rsid w:val="00E33005"/>
    <w:rsid w:val="00E3388D"/>
    <w:rsid w:val="00E33BBA"/>
    <w:rsid w:val="00E33BD9"/>
    <w:rsid w:val="00E33BEF"/>
    <w:rsid w:val="00E33CA4"/>
    <w:rsid w:val="00E33CFA"/>
    <w:rsid w:val="00E35642"/>
    <w:rsid w:val="00E35CB2"/>
    <w:rsid w:val="00E37552"/>
    <w:rsid w:val="00E376BF"/>
    <w:rsid w:val="00E37FFE"/>
    <w:rsid w:val="00E403C8"/>
    <w:rsid w:val="00E407E7"/>
    <w:rsid w:val="00E40CDC"/>
    <w:rsid w:val="00E41082"/>
    <w:rsid w:val="00E420F0"/>
    <w:rsid w:val="00E425FB"/>
    <w:rsid w:val="00E42745"/>
    <w:rsid w:val="00E42BFC"/>
    <w:rsid w:val="00E43251"/>
    <w:rsid w:val="00E43844"/>
    <w:rsid w:val="00E46120"/>
    <w:rsid w:val="00E472A5"/>
    <w:rsid w:val="00E474B0"/>
    <w:rsid w:val="00E477D4"/>
    <w:rsid w:val="00E47A13"/>
    <w:rsid w:val="00E47DF2"/>
    <w:rsid w:val="00E502D7"/>
    <w:rsid w:val="00E503E5"/>
    <w:rsid w:val="00E50670"/>
    <w:rsid w:val="00E506ED"/>
    <w:rsid w:val="00E5070F"/>
    <w:rsid w:val="00E50EDC"/>
    <w:rsid w:val="00E50F3B"/>
    <w:rsid w:val="00E512BE"/>
    <w:rsid w:val="00E51303"/>
    <w:rsid w:val="00E51802"/>
    <w:rsid w:val="00E518B4"/>
    <w:rsid w:val="00E51D97"/>
    <w:rsid w:val="00E51DBB"/>
    <w:rsid w:val="00E52353"/>
    <w:rsid w:val="00E52797"/>
    <w:rsid w:val="00E5306D"/>
    <w:rsid w:val="00E53373"/>
    <w:rsid w:val="00E53696"/>
    <w:rsid w:val="00E53784"/>
    <w:rsid w:val="00E53EDF"/>
    <w:rsid w:val="00E53F82"/>
    <w:rsid w:val="00E54A7E"/>
    <w:rsid w:val="00E5558D"/>
    <w:rsid w:val="00E557E4"/>
    <w:rsid w:val="00E566B0"/>
    <w:rsid w:val="00E56E2E"/>
    <w:rsid w:val="00E56FF0"/>
    <w:rsid w:val="00E57ABC"/>
    <w:rsid w:val="00E57FA2"/>
    <w:rsid w:val="00E6014A"/>
    <w:rsid w:val="00E60A8A"/>
    <w:rsid w:val="00E61EDA"/>
    <w:rsid w:val="00E61FA2"/>
    <w:rsid w:val="00E62934"/>
    <w:rsid w:val="00E62A59"/>
    <w:rsid w:val="00E62AD1"/>
    <w:rsid w:val="00E6375A"/>
    <w:rsid w:val="00E637E2"/>
    <w:rsid w:val="00E63A25"/>
    <w:rsid w:val="00E6406D"/>
    <w:rsid w:val="00E641E4"/>
    <w:rsid w:val="00E64A15"/>
    <w:rsid w:val="00E661A8"/>
    <w:rsid w:val="00E664A4"/>
    <w:rsid w:val="00E67EDB"/>
    <w:rsid w:val="00E70313"/>
    <w:rsid w:val="00E709EB"/>
    <w:rsid w:val="00E713AF"/>
    <w:rsid w:val="00E71ECC"/>
    <w:rsid w:val="00E72915"/>
    <w:rsid w:val="00E72A51"/>
    <w:rsid w:val="00E72DB9"/>
    <w:rsid w:val="00E73003"/>
    <w:rsid w:val="00E732BB"/>
    <w:rsid w:val="00E73493"/>
    <w:rsid w:val="00E73D33"/>
    <w:rsid w:val="00E74567"/>
    <w:rsid w:val="00E74E0E"/>
    <w:rsid w:val="00E75DEC"/>
    <w:rsid w:val="00E76472"/>
    <w:rsid w:val="00E76A8B"/>
    <w:rsid w:val="00E7787A"/>
    <w:rsid w:val="00E77A40"/>
    <w:rsid w:val="00E80676"/>
    <w:rsid w:val="00E806A4"/>
    <w:rsid w:val="00E806D8"/>
    <w:rsid w:val="00E80FD1"/>
    <w:rsid w:val="00E812CA"/>
    <w:rsid w:val="00E816EE"/>
    <w:rsid w:val="00E81958"/>
    <w:rsid w:val="00E81CB8"/>
    <w:rsid w:val="00E81EA8"/>
    <w:rsid w:val="00E82002"/>
    <w:rsid w:val="00E82402"/>
    <w:rsid w:val="00E82DBF"/>
    <w:rsid w:val="00E830CE"/>
    <w:rsid w:val="00E83DCE"/>
    <w:rsid w:val="00E84BB0"/>
    <w:rsid w:val="00E84E75"/>
    <w:rsid w:val="00E868C0"/>
    <w:rsid w:val="00E86A66"/>
    <w:rsid w:val="00E872F1"/>
    <w:rsid w:val="00E9018D"/>
    <w:rsid w:val="00E906EE"/>
    <w:rsid w:val="00E90816"/>
    <w:rsid w:val="00E90E58"/>
    <w:rsid w:val="00E90F7C"/>
    <w:rsid w:val="00E92157"/>
    <w:rsid w:val="00E92268"/>
    <w:rsid w:val="00E92620"/>
    <w:rsid w:val="00E928A9"/>
    <w:rsid w:val="00E92911"/>
    <w:rsid w:val="00E92AE5"/>
    <w:rsid w:val="00E93095"/>
    <w:rsid w:val="00E935ED"/>
    <w:rsid w:val="00E939F0"/>
    <w:rsid w:val="00E9450C"/>
    <w:rsid w:val="00E947D0"/>
    <w:rsid w:val="00E950AE"/>
    <w:rsid w:val="00E951DC"/>
    <w:rsid w:val="00E9540F"/>
    <w:rsid w:val="00E95C6B"/>
    <w:rsid w:val="00E96A09"/>
    <w:rsid w:val="00E97214"/>
    <w:rsid w:val="00E979BA"/>
    <w:rsid w:val="00E97C20"/>
    <w:rsid w:val="00E97D7D"/>
    <w:rsid w:val="00E97E51"/>
    <w:rsid w:val="00E97F24"/>
    <w:rsid w:val="00EA0645"/>
    <w:rsid w:val="00EA071C"/>
    <w:rsid w:val="00EA0AE6"/>
    <w:rsid w:val="00EA14D2"/>
    <w:rsid w:val="00EA15BD"/>
    <w:rsid w:val="00EA20BA"/>
    <w:rsid w:val="00EA2298"/>
    <w:rsid w:val="00EA368A"/>
    <w:rsid w:val="00EA4060"/>
    <w:rsid w:val="00EA4285"/>
    <w:rsid w:val="00EA42F9"/>
    <w:rsid w:val="00EA43B1"/>
    <w:rsid w:val="00EA47CD"/>
    <w:rsid w:val="00EA512F"/>
    <w:rsid w:val="00EA5693"/>
    <w:rsid w:val="00EA5DAE"/>
    <w:rsid w:val="00EA5EC3"/>
    <w:rsid w:val="00EA64EC"/>
    <w:rsid w:val="00EB01C9"/>
    <w:rsid w:val="00EB0B27"/>
    <w:rsid w:val="00EB0CB2"/>
    <w:rsid w:val="00EB1659"/>
    <w:rsid w:val="00EB19DE"/>
    <w:rsid w:val="00EB2714"/>
    <w:rsid w:val="00EB3A5F"/>
    <w:rsid w:val="00EB3CB3"/>
    <w:rsid w:val="00EB4061"/>
    <w:rsid w:val="00EB490A"/>
    <w:rsid w:val="00EB4CDE"/>
    <w:rsid w:val="00EB4EC4"/>
    <w:rsid w:val="00EB4F65"/>
    <w:rsid w:val="00EB504E"/>
    <w:rsid w:val="00EB55C2"/>
    <w:rsid w:val="00EB5934"/>
    <w:rsid w:val="00EB59DB"/>
    <w:rsid w:val="00EB650E"/>
    <w:rsid w:val="00EB6A5D"/>
    <w:rsid w:val="00EB6BE4"/>
    <w:rsid w:val="00EB6C0F"/>
    <w:rsid w:val="00EB6FB3"/>
    <w:rsid w:val="00EB7E04"/>
    <w:rsid w:val="00EC2346"/>
    <w:rsid w:val="00EC253F"/>
    <w:rsid w:val="00EC2EFF"/>
    <w:rsid w:val="00EC3179"/>
    <w:rsid w:val="00EC33FF"/>
    <w:rsid w:val="00EC38FB"/>
    <w:rsid w:val="00EC3E70"/>
    <w:rsid w:val="00EC3E8D"/>
    <w:rsid w:val="00EC530B"/>
    <w:rsid w:val="00EC53DA"/>
    <w:rsid w:val="00EC5D8A"/>
    <w:rsid w:val="00EC68C3"/>
    <w:rsid w:val="00EC70B4"/>
    <w:rsid w:val="00EC7272"/>
    <w:rsid w:val="00EC7322"/>
    <w:rsid w:val="00EC7547"/>
    <w:rsid w:val="00EC776E"/>
    <w:rsid w:val="00EC7894"/>
    <w:rsid w:val="00ED01B9"/>
    <w:rsid w:val="00ED037E"/>
    <w:rsid w:val="00ED042F"/>
    <w:rsid w:val="00ED0EDE"/>
    <w:rsid w:val="00ED1B8D"/>
    <w:rsid w:val="00ED3745"/>
    <w:rsid w:val="00ED3F6C"/>
    <w:rsid w:val="00ED4621"/>
    <w:rsid w:val="00ED4753"/>
    <w:rsid w:val="00ED4B62"/>
    <w:rsid w:val="00ED4C7B"/>
    <w:rsid w:val="00ED52EB"/>
    <w:rsid w:val="00ED5813"/>
    <w:rsid w:val="00ED59F1"/>
    <w:rsid w:val="00ED5A67"/>
    <w:rsid w:val="00ED5F00"/>
    <w:rsid w:val="00ED63C6"/>
    <w:rsid w:val="00ED6561"/>
    <w:rsid w:val="00ED662E"/>
    <w:rsid w:val="00ED666E"/>
    <w:rsid w:val="00ED677E"/>
    <w:rsid w:val="00ED6D70"/>
    <w:rsid w:val="00ED7CB8"/>
    <w:rsid w:val="00ED7FB5"/>
    <w:rsid w:val="00EE0094"/>
    <w:rsid w:val="00EE0CB2"/>
    <w:rsid w:val="00EE10FB"/>
    <w:rsid w:val="00EE1360"/>
    <w:rsid w:val="00EE2064"/>
    <w:rsid w:val="00EE235B"/>
    <w:rsid w:val="00EE397D"/>
    <w:rsid w:val="00EE3CF1"/>
    <w:rsid w:val="00EE3EE4"/>
    <w:rsid w:val="00EE3F45"/>
    <w:rsid w:val="00EE426C"/>
    <w:rsid w:val="00EE4F53"/>
    <w:rsid w:val="00EE543B"/>
    <w:rsid w:val="00EE61A0"/>
    <w:rsid w:val="00EE65DC"/>
    <w:rsid w:val="00EE6A23"/>
    <w:rsid w:val="00EE702B"/>
    <w:rsid w:val="00EE7AEA"/>
    <w:rsid w:val="00EE7E06"/>
    <w:rsid w:val="00EF03A0"/>
    <w:rsid w:val="00EF0E00"/>
    <w:rsid w:val="00EF148A"/>
    <w:rsid w:val="00EF16AB"/>
    <w:rsid w:val="00EF1806"/>
    <w:rsid w:val="00EF2171"/>
    <w:rsid w:val="00EF23E2"/>
    <w:rsid w:val="00EF2466"/>
    <w:rsid w:val="00EF24C7"/>
    <w:rsid w:val="00EF2D83"/>
    <w:rsid w:val="00EF36FD"/>
    <w:rsid w:val="00EF3D0E"/>
    <w:rsid w:val="00EF4AD9"/>
    <w:rsid w:val="00EF4D36"/>
    <w:rsid w:val="00EF574B"/>
    <w:rsid w:val="00EF62CC"/>
    <w:rsid w:val="00EF6614"/>
    <w:rsid w:val="00EF69AB"/>
    <w:rsid w:val="00EF7045"/>
    <w:rsid w:val="00EF7222"/>
    <w:rsid w:val="00EF7A83"/>
    <w:rsid w:val="00EF7F7A"/>
    <w:rsid w:val="00F00DD6"/>
    <w:rsid w:val="00F01492"/>
    <w:rsid w:val="00F01797"/>
    <w:rsid w:val="00F018F2"/>
    <w:rsid w:val="00F02243"/>
    <w:rsid w:val="00F02982"/>
    <w:rsid w:val="00F02E8A"/>
    <w:rsid w:val="00F03023"/>
    <w:rsid w:val="00F0476B"/>
    <w:rsid w:val="00F04F50"/>
    <w:rsid w:val="00F0570B"/>
    <w:rsid w:val="00F064F2"/>
    <w:rsid w:val="00F0657D"/>
    <w:rsid w:val="00F0657F"/>
    <w:rsid w:val="00F067A3"/>
    <w:rsid w:val="00F06AE5"/>
    <w:rsid w:val="00F07372"/>
    <w:rsid w:val="00F074B7"/>
    <w:rsid w:val="00F074EE"/>
    <w:rsid w:val="00F07574"/>
    <w:rsid w:val="00F07788"/>
    <w:rsid w:val="00F07A4E"/>
    <w:rsid w:val="00F10C3E"/>
    <w:rsid w:val="00F110CA"/>
    <w:rsid w:val="00F11210"/>
    <w:rsid w:val="00F11587"/>
    <w:rsid w:val="00F11C6F"/>
    <w:rsid w:val="00F11F58"/>
    <w:rsid w:val="00F12BCD"/>
    <w:rsid w:val="00F1311B"/>
    <w:rsid w:val="00F13404"/>
    <w:rsid w:val="00F13EF2"/>
    <w:rsid w:val="00F14005"/>
    <w:rsid w:val="00F141DF"/>
    <w:rsid w:val="00F14549"/>
    <w:rsid w:val="00F1457B"/>
    <w:rsid w:val="00F147AB"/>
    <w:rsid w:val="00F15971"/>
    <w:rsid w:val="00F15993"/>
    <w:rsid w:val="00F15B3F"/>
    <w:rsid w:val="00F16635"/>
    <w:rsid w:val="00F166C9"/>
    <w:rsid w:val="00F1686A"/>
    <w:rsid w:val="00F169C6"/>
    <w:rsid w:val="00F169DC"/>
    <w:rsid w:val="00F1720F"/>
    <w:rsid w:val="00F175D0"/>
    <w:rsid w:val="00F17D8C"/>
    <w:rsid w:val="00F17E25"/>
    <w:rsid w:val="00F2026B"/>
    <w:rsid w:val="00F20415"/>
    <w:rsid w:val="00F20596"/>
    <w:rsid w:val="00F20849"/>
    <w:rsid w:val="00F209AC"/>
    <w:rsid w:val="00F210BB"/>
    <w:rsid w:val="00F2111D"/>
    <w:rsid w:val="00F21445"/>
    <w:rsid w:val="00F2152F"/>
    <w:rsid w:val="00F232BD"/>
    <w:rsid w:val="00F2361D"/>
    <w:rsid w:val="00F23E1F"/>
    <w:rsid w:val="00F23FEC"/>
    <w:rsid w:val="00F2465E"/>
    <w:rsid w:val="00F24A4F"/>
    <w:rsid w:val="00F24B92"/>
    <w:rsid w:val="00F24C13"/>
    <w:rsid w:val="00F26A2D"/>
    <w:rsid w:val="00F270C4"/>
    <w:rsid w:val="00F271F2"/>
    <w:rsid w:val="00F272F4"/>
    <w:rsid w:val="00F27ADE"/>
    <w:rsid w:val="00F27EE9"/>
    <w:rsid w:val="00F3070F"/>
    <w:rsid w:val="00F307A0"/>
    <w:rsid w:val="00F30947"/>
    <w:rsid w:val="00F30C5F"/>
    <w:rsid w:val="00F312CD"/>
    <w:rsid w:val="00F31551"/>
    <w:rsid w:val="00F318DD"/>
    <w:rsid w:val="00F3250E"/>
    <w:rsid w:val="00F326DC"/>
    <w:rsid w:val="00F32D9E"/>
    <w:rsid w:val="00F33017"/>
    <w:rsid w:val="00F3335E"/>
    <w:rsid w:val="00F343B6"/>
    <w:rsid w:val="00F34433"/>
    <w:rsid w:val="00F344D9"/>
    <w:rsid w:val="00F345DA"/>
    <w:rsid w:val="00F3518F"/>
    <w:rsid w:val="00F35606"/>
    <w:rsid w:val="00F360F9"/>
    <w:rsid w:val="00F36435"/>
    <w:rsid w:val="00F36E80"/>
    <w:rsid w:val="00F3710B"/>
    <w:rsid w:val="00F372F9"/>
    <w:rsid w:val="00F3733C"/>
    <w:rsid w:val="00F376AA"/>
    <w:rsid w:val="00F406C0"/>
    <w:rsid w:val="00F406D7"/>
    <w:rsid w:val="00F40925"/>
    <w:rsid w:val="00F4116A"/>
    <w:rsid w:val="00F413B2"/>
    <w:rsid w:val="00F42B3D"/>
    <w:rsid w:val="00F42F72"/>
    <w:rsid w:val="00F42FC5"/>
    <w:rsid w:val="00F430F1"/>
    <w:rsid w:val="00F4322F"/>
    <w:rsid w:val="00F43743"/>
    <w:rsid w:val="00F43BD2"/>
    <w:rsid w:val="00F43C06"/>
    <w:rsid w:val="00F43D06"/>
    <w:rsid w:val="00F43E4F"/>
    <w:rsid w:val="00F43EDC"/>
    <w:rsid w:val="00F442B5"/>
    <w:rsid w:val="00F44BA4"/>
    <w:rsid w:val="00F451FD"/>
    <w:rsid w:val="00F45BB7"/>
    <w:rsid w:val="00F45C5A"/>
    <w:rsid w:val="00F4678A"/>
    <w:rsid w:val="00F468A4"/>
    <w:rsid w:val="00F46975"/>
    <w:rsid w:val="00F46AC9"/>
    <w:rsid w:val="00F46C97"/>
    <w:rsid w:val="00F46FF2"/>
    <w:rsid w:val="00F470CE"/>
    <w:rsid w:val="00F47801"/>
    <w:rsid w:val="00F47C20"/>
    <w:rsid w:val="00F47CF3"/>
    <w:rsid w:val="00F47E68"/>
    <w:rsid w:val="00F504D1"/>
    <w:rsid w:val="00F51F02"/>
    <w:rsid w:val="00F520DE"/>
    <w:rsid w:val="00F52939"/>
    <w:rsid w:val="00F52BF1"/>
    <w:rsid w:val="00F52BF6"/>
    <w:rsid w:val="00F5309C"/>
    <w:rsid w:val="00F547E0"/>
    <w:rsid w:val="00F54B59"/>
    <w:rsid w:val="00F55AC2"/>
    <w:rsid w:val="00F55DE0"/>
    <w:rsid w:val="00F55EF4"/>
    <w:rsid w:val="00F56302"/>
    <w:rsid w:val="00F56377"/>
    <w:rsid w:val="00F56600"/>
    <w:rsid w:val="00F5665B"/>
    <w:rsid w:val="00F56720"/>
    <w:rsid w:val="00F56C93"/>
    <w:rsid w:val="00F57C8A"/>
    <w:rsid w:val="00F57E6E"/>
    <w:rsid w:val="00F60377"/>
    <w:rsid w:val="00F616E2"/>
    <w:rsid w:val="00F61A75"/>
    <w:rsid w:val="00F61AE4"/>
    <w:rsid w:val="00F6226A"/>
    <w:rsid w:val="00F62426"/>
    <w:rsid w:val="00F63116"/>
    <w:rsid w:val="00F631C9"/>
    <w:rsid w:val="00F63355"/>
    <w:rsid w:val="00F64A5D"/>
    <w:rsid w:val="00F652DE"/>
    <w:rsid w:val="00F6544A"/>
    <w:rsid w:val="00F6556E"/>
    <w:rsid w:val="00F65DE9"/>
    <w:rsid w:val="00F66A15"/>
    <w:rsid w:val="00F66AA7"/>
    <w:rsid w:val="00F66AF8"/>
    <w:rsid w:val="00F66CC7"/>
    <w:rsid w:val="00F66D48"/>
    <w:rsid w:val="00F67BFA"/>
    <w:rsid w:val="00F67CE8"/>
    <w:rsid w:val="00F7069D"/>
    <w:rsid w:val="00F70997"/>
    <w:rsid w:val="00F7164B"/>
    <w:rsid w:val="00F71AD1"/>
    <w:rsid w:val="00F7291C"/>
    <w:rsid w:val="00F72BFD"/>
    <w:rsid w:val="00F73587"/>
    <w:rsid w:val="00F73A7D"/>
    <w:rsid w:val="00F73AB2"/>
    <w:rsid w:val="00F73B50"/>
    <w:rsid w:val="00F73B5F"/>
    <w:rsid w:val="00F73BDF"/>
    <w:rsid w:val="00F74651"/>
    <w:rsid w:val="00F748FF"/>
    <w:rsid w:val="00F74CB4"/>
    <w:rsid w:val="00F74D30"/>
    <w:rsid w:val="00F75557"/>
    <w:rsid w:val="00F75CD1"/>
    <w:rsid w:val="00F75FA6"/>
    <w:rsid w:val="00F760E0"/>
    <w:rsid w:val="00F76C41"/>
    <w:rsid w:val="00F772FC"/>
    <w:rsid w:val="00F775FD"/>
    <w:rsid w:val="00F77876"/>
    <w:rsid w:val="00F779D2"/>
    <w:rsid w:val="00F8051A"/>
    <w:rsid w:val="00F80A80"/>
    <w:rsid w:val="00F80EED"/>
    <w:rsid w:val="00F80F9F"/>
    <w:rsid w:val="00F811C8"/>
    <w:rsid w:val="00F81394"/>
    <w:rsid w:val="00F8177E"/>
    <w:rsid w:val="00F829D5"/>
    <w:rsid w:val="00F82F30"/>
    <w:rsid w:val="00F831D6"/>
    <w:rsid w:val="00F834EC"/>
    <w:rsid w:val="00F8354D"/>
    <w:rsid w:val="00F835EC"/>
    <w:rsid w:val="00F83A29"/>
    <w:rsid w:val="00F8420D"/>
    <w:rsid w:val="00F843C4"/>
    <w:rsid w:val="00F84A82"/>
    <w:rsid w:val="00F85963"/>
    <w:rsid w:val="00F85EB4"/>
    <w:rsid w:val="00F8632D"/>
    <w:rsid w:val="00F86BFE"/>
    <w:rsid w:val="00F86C2E"/>
    <w:rsid w:val="00F86E78"/>
    <w:rsid w:val="00F874CC"/>
    <w:rsid w:val="00F90487"/>
    <w:rsid w:val="00F9090B"/>
    <w:rsid w:val="00F90DC9"/>
    <w:rsid w:val="00F9158F"/>
    <w:rsid w:val="00F916EC"/>
    <w:rsid w:val="00F9188C"/>
    <w:rsid w:val="00F9203A"/>
    <w:rsid w:val="00F922AF"/>
    <w:rsid w:val="00F92EE1"/>
    <w:rsid w:val="00F939F1"/>
    <w:rsid w:val="00F93DDA"/>
    <w:rsid w:val="00F941D7"/>
    <w:rsid w:val="00F946E1"/>
    <w:rsid w:val="00F947E2"/>
    <w:rsid w:val="00F94F70"/>
    <w:rsid w:val="00F950AF"/>
    <w:rsid w:val="00F950C9"/>
    <w:rsid w:val="00F950EE"/>
    <w:rsid w:val="00F955BF"/>
    <w:rsid w:val="00F95826"/>
    <w:rsid w:val="00F96422"/>
    <w:rsid w:val="00F96459"/>
    <w:rsid w:val="00F9649C"/>
    <w:rsid w:val="00F964E8"/>
    <w:rsid w:val="00F96B50"/>
    <w:rsid w:val="00F96CE4"/>
    <w:rsid w:val="00F972D7"/>
    <w:rsid w:val="00FA0545"/>
    <w:rsid w:val="00FA05F7"/>
    <w:rsid w:val="00FA0828"/>
    <w:rsid w:val="00FA0BE2"/>
    <w:rsid w:val="00FA1B67"/>
    <w:rsid w:val="00FA275B"/>
    <w:rsid w:val="00FA2AFF"/>
    <w:rsid w:val="00FA2C81"/>
    <w:rsid w:val="00FA326B"/>
    <w:rsid w:val="00FA329B"/>
    <w:rsid w:val="00FA374C"/>
    <w:rsid w:val="00FA3F74"/>
    <w:rsid w:val="00FA4129"/>
    <w:rsid w:val="00FA50F5"/>
    <w:rsid w:val="00FA582F"/>
    <w:rsid w:val="00FA5DF2"/>
    <w:rsid w:val="00FA634B"/>
    <w:rsid w:val="00FA6945"/>
    <w:rsid w:val="00FA6AB2"/>
    <w:rsid w:val="00FA73F5"/>
    <w:rsid w:val="00FA7437"/>
    <w:rsid w:val="00FA7FF6"/>
    <w:rsid w:val="00FB02A5"/>
    <w:rsid w:val="00FB04C4"/>
    <w:rsid w:val="00FB0625"/>
    <w:rsid w:val="00FB0BDB"/>
    <w:rsid w:val="00FB0D11"/>
    <w:rsid w:val="00FB0E61"/>
    <w:rsid w:val="00FB0F95"/>
    <w:rsid w:val="00FB1887"/>
    <w:rsid w:val="00FB1A89"/>
    <w:rsid w:val="00FB2091"/>
    <w:rsid w:val="00FB210E"/>
    <w:rsid w:val="00FB25AD"/>
    <w:rsid w:val="00FB2969"/>
    <w:rsid w:val="00FB2C55"/>
    <w:rsid w:val="00FB2CB6"/>
    <w:rsid w:val="00FB3485"/>
    <w:rsid w:val="00FB3B27"/>
    <w:rsid w:val="00FB44B7"/>
    <w:rsid w:val="00FB494E"/>
    <w:rsid w:val="00FB49BC"/>
    <w:rsid w:val="00FB5A69"/>
    <w:rsid w:val="00FB6D7D"/>
    <w:rsid w:val="00FB6EE4"/>
    <w:rsid w:val="00FB7142"/>
    <w:rsid w:val="00FB7810"/>
    <w:rsid w:val="00FB79EF"/>
    <w:rsid w:val="00FC0CAC"/>
    <w:rsid w:val="00FC0D55"/>
    <w:rsid w:val="00FC26A9"/>
    <w:rsid w:val="00FC2CA7"/>
    <w:rsid w:val="00FC319E"/>
    <w:rsid w:val="00FC3741"/>
    <w:rsid w:val="00FC3A5D"/>
    <w:rsid w:val="00FC3B53"/>
    <w:rsid w:val="00FC3B7C"/>
    <w:rsid w:val="00FC44AE"/>
    <w:rsid w:val="00FC489E"/>
    <w:rsid w:val="00FC53FC"/>
    <w:rsid w:val="00FC54ED"/>
    <w:rsid w:val="00FC5E65"/>
    <w:rsid w:val="00FC760F"/>
    <w:rsid w:val="00FC7818"/>
    <w:rsid w:val="00FC7DAE"/>
    <w:rsid w:val="00FC7DE9"/>
    <w:rsid w:val="00FC7F6F"/>
    <w:rsid w:val="00FD08E2"/>
    <w:rsid w:val="00FD0B11"/>
    <w:rsid w:val="00FD1267"/>
    <w:rsid w:val="00FD16C8"/>
    <w:rsid w:val="00FD1E0A"/>
    <w:rsid w:val="00FD1ED2"/>
    <w:rsid w:val="00FD2437"/>
    <w:rsid w:val="00FD4F6C"/>
    <w:rsid w:val="00FD563B"/>
    <w:rsid w:val="00FD59C9"/>
    <w:rsid w:val="00FD6029"/>
    <w:rsid w:val="00FD7519"/>
    <w:rsid w:val="00FE0053"/>
    <w:rsid w:val="00FE11BB"/>
    <w:rsid w:val="00FE1409"/>
    <w:rsid w:val="00FE152E"/>
    <w:rsid w:val="00FE197D"/>
    <w:rsid w:val="00FE1ADF"/>
    <w:rsid w:val="00FE1D82"/>
    <w:rsid w:val="00FE2330"/>
    <w:rsid w:val="00FE2F17"/>
    <w:rsid w:val="00FE3403"/>
    <w:rsid w:val="00FE34C6"/>
    <w:rsid w:val="00FE3924"/>
    <w:rsid w:val="00FE45EF"/>
    <w:rsid w:val="00FE4DFC"/>
    <w:rsid w:val="00FE4E10"/>
    <w:rsid w:val="00FE50B8"/>
    <w:rsid w:val="00FE5B3B"/>
    <w:rsid w:val="00FE5E82"/>
    <w:rsid w:val="00FE61A0"/>
    <w:rsid w:val="00FE61E0"/>
    <w:rsid w:val="00FE642B"/>
    <w:rsid w:val="00FE6FEF"/>
    <w:rsid w:val="00FE740C"/>
    <w:rsid w:val="00FE75B2"/>
    <w:rsid w:val="00FE7618"/>
    <w:rsid w:val="00FE7989"/>
    <w:rsid w:val="00FF0034"/>
    <w:rsid w:val="00FF0A6F"/>
    <w:rsid w:val="00FF0B98"/>
    <w:rsid w:val="00FF0FB9"/>
    <w:rsid w:val="00FF100B"/>
    <w:rsid w:val="00FF1186"/>
    <w:rsid w:val="00FF12F4"/>
    <w:rsid w:val="00FF1CC5"/>
    <w:rsid w:val="00FF3792"/>
    <w:rsid w:val="00FF45EA"/>
    <w:rsid w:val="00FF49C6"/>
    <w:rsid w:val="00FF5098"/>
    <w:rsid w:val="00FF57BD"/>
    <w:rsid w:val="00FF611D"/>
    <w:rsid w:val="00FF623E"/>
    <w:rsid w:val="00FF6335"/>
    <w:rsid w:val="00FF6C21"/>
    <w:rsid w:val="00FF70B6"/>
    <w:rsid w:val="00FF70CE"/>
    <w:rsid w:val="00FF7516"/>
    <w:rsid w:val="00FF765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32859D"/>
  <w15:docId w15:val="{83030AD3-05BE-413F-AC21-0C821FAC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1EF"/>
    <w:pPr>
      <w:spacing w:after="0" w:line="240" w:lineRule="auto"/>
    </w:pPr>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uiPriority w:val="9"/>
    <w:qFormat/>
    <w:rsid w:val="00376C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B0A9F"/>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semiHidden/>
    <w:unhideWhenUsed/>
    <w:qFormat/>
    <w:rsid w:val="001B0A9F"/>
    <w:pPr>
      <w:keepNext/>
      <w:keepLines/>
      <w:spacing w:before="4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qFormat/>
    <w:rsid w:val="00321D2A"/>
    <w:pPr>
      <w:keepNext/>
      <w:spacing w:before="240" w:after="60"/>
      <w:outlineLvl w:val="3"/>
    </w:pPr>
    <w:rPr>
      <w:b/>
      <w:bCs/>
      <w:sz w:val="28"/>
      <w:szCs w:val="28"/>
      <w:lang w:val="es-ES" w:eastAsia="es-ES"/>
    </w:rPr>
  </w:style>
  <w:style w:type="paragraph" w:styleId="Ttulo5">
    <w:name w:val="heading 5"/>
    <w:basedOn w:val="Normal"/>
    <w:next w:val="Normal"/>
    <w:link w:val="Ttulo5Car"/>
    <w:uiPriority w:val="9"/>
    <w:semiHidden/>
    <w:unhideWhenUsed/>
    <w:qFormat/>
    <w:rsid w:val="00F14005"/>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F14005"/>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D141EF"/>
    <w:pPr>
      <w:ind w:left="2552"/>
    </w:pPr>
    <w:rPr>
      <w:rFonts w:ascii="Arial" w:hAnsi="Arial"/>
      <w:b/>
      <w:caps/>
      <w:sz w:val="30"/>
    </w:rPr>
  </w:style>
  <w:style w:type="paragraph" w:customStyle="1" w:styleId="corte2ponente">
    <w:name w:val="corte2 ponente"/>
    <w:basedOn w:val="Normal"/>
    <w:link w:val="corte2ponenteCar"/>
    <w:uiPriority w:val="99"/>
    <w:qFormat/>
    <w:rsid w:val="00D141EF"/>
    <w:rPr>
      <w:rFonts w:ascii="Arial" w:hAnsi="Arial"/>
      <w:b/>
      <w:caps/>
      <w:sz w:val="30"/>
    </w:rPr>
  </w:style>
  <w:style w:type="paragraph" w:customStyle="1" w:styleId="corte3centro">
    <w:name w:val="corte3 centro"/>
    <w:basedOn w:val="Normal"/>
    <w:link w:val="corte3centroCar"/>
    <w:qFormat/>
    <w:rsid w:val="00D141EF"/>
    <w:pPr>
      <w:spacing w:line="360" w:lineRule="auto"/>
      <w:jc w:val="center"/>
    </w:pPr>
    <w:rPr>
      <w:rFonts w:ascii="Arial" w:hAnsi="Arial"/>
      <w:b/>
      <w:sz w:val="30"/>
      <w:lang w:eastAsia="x-none"/>
    </w:rPr>
  </w:style>
  <w:style w:type="paragraph" w:customStyle="1" w:styleId="corte4fondo">
    <w:name w:val="corte4 fondo"/>
    <w:basedOn w:val="Normal"/>
    <w:link w:val="corte4fondoCar1"/>
    <w:qFormat/>
    <w:rsid w:val="00D141EF"/>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1"/>
    <w:qFormat/>
    <w:rsid w:val="00D141EF"/>
    <w:pPr>
      <w:spacing w:line="360" w:lineRule="auto"/>
      <w:ind w:left="709" w:right="709"/>
      <w:jc w:val="both"/>
    </w:pPr>
    <w:rPr>
      <w:rFonts w:ascii="Arial" w:hAnsi="Arial"/>
      <w:b/>
      <w:i/>
      <w:sz w:val="30"/>
    </w:rPr>
  </w:style>
  <w:style w:type="paragraph" w:customStyle="1" w:styleId="corte6cintilloypie">
    <w:name w:val="corte6 cintillo y pie"/>
    <w:basedOn w:val="Normal"/>
    <w:rsid w:val="00D141EF"/>
    <w:pPr>
      <w:jc w:val="right"/>
    </w:pPr>
    <w:rPr>
      <w:rFonts w:ascii="Arial" w:hAnsi="Arial"/>
      <w:b/>
      <w:caps/>
      <w:sz w:val="24"/>
    </w:rPr>
  </w:style>
  <w:style w:type="paragraph" w:styleId="Piedepgina">
    <w:name w:val="footer"/>
    <w:basedOn w:val="Normal"/>
    <w:link w:val="PiedepginaCar"/>
    <w:uiPriority w:val="99"/>
    <w:rsid w:val="00D141EF"/>
    <w:pPr>
      <w:tabs>
        <w:tab w:val="center" w:pos="4252"/>
        <w:tab w:val="right" w:pos="8504"/>
      </w:tabs>
    </w:pPr>
    <w:rPr>
      <w:lang w:eastAsia="x-none"/>
    </w:rPr>
  </w:style>
  <w:style w:type="character" w:customStyle="1" w:styleId="PiedepginaCar">
    <w:name w:val="Pie de página Car"/>
    <w:basedOn w:val="Fuentedeprrafopredeter"/>
    <w:link w:val="Piedepgina"/>
    <w:uiPriority w:val="99"/>
    <w:rsid w:val="00D141EF"/>
    <w:rPr>
      <w:rFonts w:ascii="Times New Roman" w:eastAsia="Times New Roman" w:hAnsi="Times New Roman" w:cs="Times New Roman"/>
      <w:sz w:val="20"/>
      <w:szCs w:val="20"/>
      <w:lang w:val="es-ES_tradnl" w:eastAsia="x-none"/>
    </w:rPr>
  </w:style>
  <w:style w:type="character" w:customStyle="1" w:styleId="corte4fondoCar1">
    <w:name w:val="corte4 fondo Car1"/>
    <w:link w:val="corte4fondo"/>
    <w:qFormat/>
    <w:rsid w:val="00D141EF"/>
    <w:rPr>
      <w:rFonts w:ascii="Arial" w:eastAsia="Times New Roman" w:hAnsi="Arial" w:cs="Times New Roman"/>
      <w:sz w:val="30"/>
      <w:szCs w:val="20"/>
      <w:lang w:val="es-ES_tradnl" w:eastAsia="es-MX"/>
    </w:rPr>
  </w:style>
  <w:style w:type="character" w:customStyle="1" w:styleId="corte1datosCar">
    <w:name w:val="corte1 datos Car"/>
    <w:link w:val="corte1datos"/>
    <w:rsid w:val="00D141EF"/>
    <w:rPr>
      <w:rFonts w:ascii="Arial" w:eastAsia="Times New Roman" w:hAnsi="Arial" w:cs="Times New Roman"/>
      <w:b/>
      <w:caps/>
      <w:sz w:val="30"/>
      <w:szCs w:val="20"/>
      <w:lang w:val="es-ES_tradnl" w:eastAsia="es-MX"/>
    </w:rPr>
  </w:style>
  <w:style w:type="character" w:customStyle="1" w:styleId="corte2ponenteCar">
    <w:name w:val="corte2 ponente Car"/>
    <w:link w:val="corte2ponente"/>
    <w:uiPriority w:val="99"/>
    <w:rsid w:val="00D141EF"/>
    <w:rPr>
      <w:rFonts w:ascii="Arial" w:eastAsia="Times New Roman" w:hAnsi="Arial" w:cs="Times New Roman"/>
      <w:b/>
      <w:caps/>
      <w:sz w:val="30"/>
      <w:szCs w:val="20"/>
      <w:lang w:val="es-ES_tradnl" w:eastAsia="es-MX"/>
    </w:rPr>
  </w:style>
  <w:style w:type="character" w:customStyle="1" w:styleId="corte5transcripcionCar1">
    <w:name w:val="corte5 transcripcion Car1"/>
    <w:link w:val="corte5transcripcion"/>
    <w:rsid w:val="00D141EF"/>
    <w:rPr>
      <w:rFonts w:ascii="Arial" w:eastAsia="Times New Roman" w:hAnsi="Arial" w:cs="Times New Roman"/>
      <w:b/>
      <w:i/>
      <w:sz w:val="30"/>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qFormat/>
    <w:rsid w:val="00D141EF"/>
    <w:rPr>
      <w:lang w:val="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D141EF"/>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link w:val="Piedepagina"/>
    <w:uiPriority w:val="99"/>
    <w:qFormat/>
    <w:rsid w:val="00D141EF"/>
    <w:rPr>
      <w:vertAlign w:val="superscript"/>
    </w:rPr>
  </w:style>
  <w:style w:type="paragraph" w:styleId="Prrafodelista">
    <w:name w:val="List Paragraph"/>
    <w:aliases w:val="Cita texto,Footnote,List Paragraph1,Colorful List - Accent 11,TEXTO GENERAL SENTENCIAS,Párrafo de lista2,Párrafo de lista1,Cuadrícula clara - Énfasis 31,Lista multicolor - Énfasis 11,Cuadrícula media 1 - Énfasis 21,Dot pt,No Spacing1"/>
    <w:basedOn w:val="Normal"/>
    <w:link w:val="PrrafodelistaCar"/>
    <w:uiPriority w:val="34"/>
    <w:qFormat/>
    <w:rsid w:val="00D141EF"/>
    <w:pPr>
      <w:ind w:left="708"/>
    </w:pPr>
  </w:style>
  <w:style w:type="character" w:customStyle="1" w:styleId="corte3centroCar">
    <w:name w:val="corte3 centro Car"/>
    <w:link w:val="corte3centro"/>
    <w:rsid w:val="00D141EF"/>
    <w:rPr>
      <w:rFonts w:ascii="Arial" w:eastAsia="Times New Roman" w:hAnsi="Arial" w:cs="Times New Roman"/>
      <w:b/>
      <w:sz w:val="30"/>
      <w:szCs w:val="20"/>
      <w:lang w:val="es-ES_tradnl" w:eastAsia="x-none"/>
    </w:rPr>
  </w:style>
  <w:style w:type="character" w:customStyle="1" w:styleId="TEXTONORMALCar">
    <w:name w:val="TEXTO NORMAL Car"/>
    <w:link w:val="TEXTONORMAL"/>
    <w:locked/>
    <w:rsid w:val="00D141EF"/>
    <w:rPr>
      <w:rFonts w:ascii="Arial" w:hAnsi="Arial" w:cs="Arial"/>
      <w:sz w:val="28"/>
      <w:szCs w:val="28"/>
      <w:lang w:eastAsia="es-ES"/>
    </w:rPr>
  </w:style>
  <w:style w:type="paragraph" w:customStyle="1" w:styleId="TEXTONORMAL">
    <w:name w:val="TEXTO NORMAL"/>
    <w:basedOn w:val="Normal"/>
    <w:link w:val="TEXTONORMALCar"/>
    <w:rsid w:val="00D141EF"/>
    <w:pPr>
      <w:spacing w:line="360" w:lineRule="auto"/>
      <w:ind w:firstLine="709"/>
      <w:jc w:val="both"/>
    </w:pPr>
    <w:rPr>
      <w:rFonts w:ascii="Arial" w:eastAsiaTheme="minorHAnsi" w:hAnsi="Arial" w:cs="Arial"/>
      <w:sz w:val="28"/>
      <w:szCs w:val="28"/>
      <w:lang w:val="es-MX" w:eastAsia="es-ES"/>
    </w:rPr>
  </w:style>
  <w:style w:type="character" w:customStyle="1" w:styleId="PrrafodelistaCar">
    <w:name w:val="Párrafo de lista Car"/>
    <w:aliases w:val="Cita texto Car,Footnote Car,List Paragraph1 Car,Colorful List - Accent 11 Car,TEXTO GENERAL SENTENCIAS Car,Párrafo de lista2 Car,Párrafo de lista1 Car,Cuadrícula clara - Énfasis 31 Car,Lista multicolor - Énfasis 11 Car,Dot pt Car"/>
    <w:link w:val="Prrafodelista"/>
    <w:uiPriority w:val="34"/>
    <w:qFormat/>
    <w:rsid w:val="00D141EF"/>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B82A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A52"/>
    <w:rPr>
      <w:rFonts w:ascii="Tahoma" w:eastAsia="Times New Roman" w:hAnsi="Tahoma" w:cs="Tahoma"/>
      <w:sz w:val="16"/>
      <w:szCs w:val="16"/>
      <w:lang w:val="es-ES_tradnl" w:eastAsia="es-MX"/>
    </w:rPr>
  </w:style>
  <w:style w:type="paragraph" w:styleId="Encabezado">
    <w:name w:val="header"/>
    <w:basedOn w:val="Normal"/>
    <w:link w:val="EncabezadoCar"/>
    <w:unhideWhenUsed/>
    <w:rsid w:val="004F3D68"/>
    <w:pPr>
      <w:tabs>
        <w:tab w:val="center" w:pos="4419"/>
        <w:tab w:val="right" w:pos="8838"/>
      </w:tabs>
    </w:pPr>
  </w:style>
  <w:style w:type="character" w:customStyle="1" w:styleId="EncabezadoCar">
    <w:name w:val="Encabezado Car"/>
    <w:basedOn w:val="Fuentedeprrafopredeter"/>
    <w:link w:val="Encabezado"/>
    <w:rsid w:val="004F3D68"/>
    <w:rPr>
      <w:rFonts w:ascii="Times New Roman" w:eastAsia="Times New Roman" w:hAnsi="Times New Roman" w:cs="Times New Roman"/>
      <w:sz w:val="20"/>
      <w:szCs w:val="20"/>
      <w:lang w:val="es-ES_tradnl" w:eastAsia="es-MX"/>
    </w:rPr>
  </w:style>
  <w:style w:type="character" w:customStyle="1" w:styleId="lbl-encabezado-blanco2">
    <w:name w:val="lbl-encabezado-blanco2"/>
    <w:rsid w:val="00292E12"/>
    <w:rPr>
      <w:color w:val="FFFFFF"/>
    </w:rPr>
  </w:style>
  <w:style w:type="character" w:customStyle="1" w:styleId="lbl-encabezado-negro2">
    <w:name w:val="lbl-encabezado-negro2"/>
    <w:basedOn w:val="Fuentedeprrafopredeter"/>
    <w:rsid w:val="00E52797"/>
    <w:rPr>
      <w:color w:val="000000"/>
    </w:rPr>
  </w:style>
  <w:style w:type="paragraph" w:styleId="NormalWeb">
    <w:name w:val="Normal (Web)"/>
    <w:basedOn w:val="Normal"/>
    <w:uiPriority w:val="99"/>
    <w:rsid w:val="00B44CBF"/>
    <w:pPr>
      <w:spacing w:before="100" w:beforeAutospacing="1" w:after="100" w:afterAutospacing="1"/>
    </w:pPr>
    <w:rPr>
      <w:color w:val="000000"/>
      <w:sz w:val="24"/>
      <w:szCs w:val="24"/>
      <w:lang w:val="es-ES" w:eastAsia="es-ES"/>
    </w:rPr>
  </w:style>
  <w:style w:type="paragraph" w:styleId="Textodebloque">
    <w:name w:val="Block Text"/>
    <w:basedOn w:val="Normal"/>
    <w:rsid w:val="000D4E70"/>
    <w:pPr>
      <w:widowControl w:val="0"/>
      <w:tabs>
        <w:tab w:val="left" w:pos="-1313"/>
        <w:tab w:val="left" w:pos="-594"/>
        <w:tab w:val="left" w:pos="126"/>
        <w:tab w:val="left" w:pos="845"/>
        <w:tab w:val="left" w:pos="1566"/>
        <w:tab w:val="left" w:pos="2286"/>
        <w:tab w:val="left" w:pos="3006"/>
        <w:tab w:val="left" w:pos="3726"/>
        <w:tab w:val="left" w:pos="4446"/>
        <w:tab w:val="left" w:pos="5165"/>
      </w:tabs>
      <w:suppressAutoHyphens/>
      <w:ind w:left="1440" w:right="-143"/>
      <w:jc w:val="both"/>
    </w:pPr>
    <w:rPr>
      <w:rFonts w:ascii="Arial" w:hAnsi="Arial"/>
      <w:snapToGrid w:val="0"/>
      <w:spacing w:val="-3"/>
      <w:kern w:val="28"/>
      <w:sz w:val="28"/>
      <w:lang w:val="es-MX" w:eastAsia="es-ES"/>
    </w:rPr>
  </w:style>
  <w:style w:type="paragraph" w:customStyle="1" w:styleId="Normal0">
    <w:name w:val="[Normal]"/>
    <w:link w:val="NormalCar"/>
    <w:rsid w:val="000D4E70"/>
    <w:pPr>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Car">
    <w:name w:val="[Normal] Car"/>
    <w:link w:val="Normal0"/>
    <w:rsid w:val="000D4E70"/>
    <w:rPr>
      <w:rFonts w:ascii="Arial" w:eastAsia="Times New Roman" w:hAnsi="Arial" w:cs="Arial"/>
      <w:sz w:val="24"/>
      <w:szCs w:val="24"/>
      <w:lang w:val="es-ES" w:eastAsia="es-ES"/>
    </w:rPr>
  </w:style>
  <w:style w:type="paragraph" w:styleId="Sinespaciado">
    <w:name w:val="No Spacing"/>
    <w:uiPriority w:val="1"/>
    <w:qFormat/>
    <w:rsid w:val="00C6709D"/>
    <w:pPr>
      <w:spacing w:after="0" w:line="240" w:lineRule="auto"/>
    </w:pPr>
    <w:rPr>
      <w:rFonts w:ascii="Times New Roman" w:eastAsia="Times New Roman" w:hAnsi="Times New Roman" w:cs="Times New Roman"/>
      <w:sz w:val="24"/>
      <w:szCs w:val="24"/>
      <w:lang w:val="es-ES" w:eastAsia="es-ES"/>
    </w:rPr>
  </w:style>
  <w:style w:type="character" w:customStyle="1" w:styleId="EncabezadoCar1">
    <w:name w:val="Encabezado Car1"/>
    <w:uiPriority w:val="99"/>
    <w:semiHidden/>
    <w:rsid w:val="003845EB"/>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7323E0"/>
    <w:pPr>
      <w:spacing w:line="360" w:lineRule="auto"/>
      <w:ind w:firstLine="1418"/>
      <w:jc w:val="both"/>
    </w:pPr>
    <w:rPr>
      <w:rFonts w:ascii="Arial" w:hAnsi="Arial"/>
      <w:i/>
      <w:sz w:val="30"/>
      <w:lang w:val="es-ES" w:eastAsia="es-ES"/>
    </w:rPr>
  </w:style>
  <w:style w:type="character" w:customStyle="1" w:styleId="Sangra2detindependienteCar">
    <w:name w:val="Sangría 2 de t. independiente Car"/>
    <w:basedOn w:val="Fuentedeprrafopredeter"/>
    <w:link w:val="Sangra2detindependiente"/>
    <w:rsid w:val="007323E0"/>
    <w:rPr>
      <w:rFonts w:ascii="Arial" w:eastAsia="Times New Roman" w:hAnsi="Arial" w:cs="Times New Roman"/>
      <w:i/>
      <w:sz w:val="30"/>
      <w:szCs w:val="20"/>
      <w:lang w:val="es-ES" w:eastAsia="es-ES"/>
    </w:rPr>
  </w:style>
  <w:style w:type="paragraph" w:customStyle="1" w:styleId="Default">
    <w:name w:val="Default"/>
    <w:rsid w:val="006729C7"/>
    <w:pPr>
      <w:autoSpaceDE w:val="0"/>
      <w:autoSpaceDN w:val="0"/>
      <w:adjustRightInd w:val="0"/>
      <w:spacing w:after="0" w:line="240" w:lineRule="auto"/>
    </w:pPr>
    <w:rPr>
      <w:rFonts w:ascii="Arial" w:hAnsi="Arial" w:cs="Arial"/>
      <w:color w:val="000000"/>
      <w:sz w:val="24"/>
      <w:szCs w:val="24"/>
    </w:rPr>
  </w:style>
  <w:style w:type="character" w:customStyle="1" w:styleId="corte4fondoCar">
    <w:name w:val="corte4 fondo Car"/>
    <w:rsid w:val="0023341F"/>
    <w:rPr>
      <w:rFonts w:ascii="Arial" w:hAnsi="Arial"/>
      <w:sz w:val="30"/>
      <w:lang w:val="es-MX" w:eastAsia="es-MX" w:bidi="ar-SA"/>
    </w:rPr>
  </w:style>
  <w:style w:type="paragraph" w:customStyle="1" w:styleId="Estilo">
    <w:name w:val="Estilo"/>
    <w:basedOn w:val="Sinespaciado"/>
    <w:link w:val="EstiloCar"/>
    <w:qFormat/>
    <w:rsid w:val="007730A4"/>
    <w:pPr>
      <w:jc w:val="both"/>
    </w:pPr>
    <w:rPr>
      <w:rFonts w:ascii="Arial" w:eastAsia="Calibri" w:hAnsi="Arial"/>
      <w:szCs w:val="22"/>
      <w:lang w:val="es-MX" w:eastAsia="en-US"/>
    </w:rPr>
  </w:style>
  <w:style w:type="character" w:customStyle="1" w:styleId="EstiloCar">
    <w:name w:val="Estilo Car"/>
    <w:link w:val="Estilo"/>
    <w:rsid w:val="007730A4"/>
    <w:rPr>
      <w:rFonts w:ascii="Arial" w:eastAsia="Calibri" w:hAnsi="Arial" w:cs="Times New Roman"/>
      <w:sz w:val="24"/>
    </w:rPr>
  </w:style>
  <w:style w:type="character" w:customStyle="1" w:styleId="corte4fondoCar2">
    <w:name w:val="corte4 fondo Car2"/>
    <w:rsid w:val="00FA7FF6"/>
    <w:rPr>
      <w:rFonts w:ascii="Arial" w:eastAsia="Times New Roman" w:hAnsi="Arial" w:cs="Times New Roman"/>
      <w:sz w:val="30"/>
      <w:szCs w:val="20"/>
      <w:lang w:val="es-ES_tradnl" w:eastAsia="es-ES"/>
    </w:rPr>
  </w:style>
  <w:style w:type="paragraph" w:customStyle="1" w:styleId="ZchnZchnChar">
    <w:name w:val="Zchn Zchn Char"/>
    <w:basedOn w:val="Normal"/>
    <w:next w:val="Normal"/>
    <w:rsid w:val="001D3B06"/>
    <w:pPr>
      <w:spacing w:after="160" w:line="240" w:lineRule="exact"/>
    </w:pPr>
    <w:rPr>
      <w:rFonts w:ascii="Tahoma" w:hAnsi="Tahoma"/>
      <w:sz w:val="24"/>
      <w:lang w:val="en-US" w:eastAsia="en-US"/>
    </w:rPr>
  </w:style>
  <w:style w:type="paragraph" w:styleId="Textoindependiente">
    <w:name w:val="Body Text"/>
    <w:basedOn w:val="Normal"/>
    <w:link w:val="TextoindependienteCar"/>
    <w:uiPriority w:val="99"/>
    <w:semiHidden/>
    <w:unhideWhenUsed/>
    <w:rsid w:val="000B262D"/>
    <w:pPr>
      <w:spacing w:after="120"/>
    </w:pPr>
  </w:style>
  <w:style w:type="character" w:customStyle="1" w:styleId="TextoindependienteCar">
    <w:name w:val="Texto independiente Car"/>
    <w:basedOn w:val="Fuentedeprrafopredeter"/>
    <w:link w:val="Textoindependiente"/>
    <w:uiPriority w:val="99"/>
    <w:semiHidden/>
    <w:rsid w:val="000B262D"/>
    <w:rPr>
      <w:rFonts w:ascii="Times New Roman" w:eastAsia="Times New Roman" w:hAnsi="Times New Roman" w:cs="Times New Roman"/>
      <w:sz w:val="20"/>
      <w:szCs w:val="20"/>
      <w:lang w:val="es-ES_tradnl" w:eastAsia="es-MX"/>
    </w:rPr>
  </w:style>
  <w:style w:type="character" w:customStyle="1" w:styleId="apple-converted-space">
    <w:name w:val="apple-converted-space"/>
    <w:basedOn w:val="Fuentedeprrafopredeter"/>
    <w:rsid w:val="00575391"/>
  </w:style>
  <w:style w:type="paragraph" w:customStyle="1" w:styleId="Car">
    <w:name w:val="Car"/>
    <w:basedOn w:val="Normal"/>
    <w:rsid w:val="005C5399"/>
    <w:pPr>
      <w:spacing w:after="160" w:line="240" w:lineRule="exact"/>
      <w:jc w:val="right"/>
    </w:pPr>
    <w:rPr>
      <w:rFonts w:ascii="Verdana" w:hAnsi="Verdana" w:cs="Verdana"/>
      <w:lang w:val="es-MX" w:eastAsia="en-US"/>
    </w:rPr>
  </w:style>
  <w:style w:type="character" w:customStyle="1" w:styleId="red1">
    <w:name w:val="red1"/>
    <w:basedOn w:val="Fuentedeprrafopredeter"/>
    <w:rsid w:val="0017054D"/>
    <w:rPr>
      <w:b/>
      <w:bCs/>
      <w:color w:val="0000FF"/>
      <w:shd w:val="clear" w:color="auto" w:fill="FFFF00"/>
    </w:rPr>
  </w:style>
  <w:style w:type="character" w:customStyle="1" w:styleId="lbl-encabezado-negro">
    <w:name w:val="lbl-encabezado-negro"/>
    <w:basedOn w:val="Fuentedeprrafopredeter"/>
    <w:rsid w:val="00C159FD"/>
  </w:style>
  <w:style w:type="character" w:customStyle="1" w:styleId="red">
    <w:name w:val="red"/>
    <w:basedOn w:val="Fuentedeprrafopredeter"/>
    <w:rsid w:val="00C159FD"/>
  </w:style>
  <w:style w:type="character" w:styleId="Hipervnculo">
    <w:name w:val="Hyperlink"/>
    <w:basedOn w:val="Fuentedeprrafopredeter"/>
    <w:uiPriority w:val="99"/>
    <w:unhideWhenUsed/>
    <w:rsid w:val="007D3680"/>
    <w:rPr>
      <w:color w:val="0000FF"/>
      <w:u w:val="single"/>
    </w:rPr>
  </w:style>
  <w:style w:type="numbering" w:styleId="1ai">
    <w:name w:val="Outline List 1"/>
    <w:basedOn w:val="Sinlista"/>
    <w:rsid w:val="00C23611"/>
    <w:pPr>
      <w:numPr>
        <w:numId w:val="3"/>
      </w:numPr>
    </w:pPr>
  </w:style>
  <w:style w:type="character" w:styleId="Hipervnculovisitado">
    <w:name w:val="FollowedHyperlink"/>
    <w:basedOn w:val="Fuentedeprrafopredeter"/>
    <w:uiPriority w:val="99"/>
    <w:semiHidden/>
    <w:unhideWhenUsed/>
    <w:rsid w:val="00603008"/>
    <w:rPr>
      <w:color w:val="800080" w:themeColor="followedHyperlink"/>
      <w:u w:val="single"/>
    </w:rPr>
  </w:style>
  <w:style w:type="paragraph" w:customStyle="1" w:styleId="Listavistosa-nfasis11">
    <w:name w:val="Lista vistosa - Énfasis 11"/>
    <w:basedOn w:val="Normal"/>
    <w:uiPriority w:val="34"/>
    <w:qFormat/>
    <w:rsid w:val="005D1B0C"/>
    <w:pPr>
      <w:ind w:left="708"/>
    </w:pPr>
  </w:style>
  <w:style w:type="paragraph" w:customStyle="1" w:styleId="Notaalpie-Contenido">
    <w:name w:val="Nota al pie - Contenido"/>
    <w:basedOn w:val="Textonotapie"/>
    <w:link w:val="Notaalpie-ContenidoCar"/>
    <w:qFormat/>
    <w:rsid w:val="00711A43"/>
    <w:pPr>
      <w:jc w:val="both"/>
    </w:pPr>
    <w:rPr>
      <w:rFonts w:ascii="Arial" w:hAnsi="Arial" w:cs="Arial"/>
      <w:color w:val="000000"/>
      <w:lang w:val="es-ES"/>
    </w:rPr>
  </w:style>
  <w:style w:type="character" w:customStyle="1" w:styleId="RefNotaalpieGRANDE">
    <w:name w:val="Ref. Nota al pie_GRANDE"/>
    <w:basedOn w:val="Refdenotaalpie"/>
    <w:uiPriority w:val="1"/>
    <w:qFormat/>
    <w:rsid w:val="00711A43"/>
    <w:rPr>
      <w:rFonts w:ascii="Arial" w:hAnsi="Arial" w:cs="Arial"/>
      <w:color w:val="000000"/>
      <w:sz w:val="26"/>
      <w:szCs w:val="26"/>
      <w:vertAlign w:val="superscript"/>
      <w:lang w:val="es-MX"/>
    </w:rPr>
  </w:style>
  <w:style w:type="character" w:customStyle="1" w:styleId="Notaalpie-ContenidoCar">
    <w:name w:val="Nota al pie - Contenido Car"/>
    <w:basedOn w:val="Fuentedeprrafopredeter"/>
    <w:link w:val="Notaalpie-Contenido"/>
    <w:rsid w:val="00711A43"/>
    <w:rPr>
      <w:rFonts w:ascii="Arial" w:eastAsia="Times New Roman" w:hAnsi="Arial" w:cs="Arial"/>
      <w:color w:val="000000"/>
      <w:sz w:val="20"/>
      <w:szCs w:val="20"/>
      <w:lang w:val="es-ES" w:eastAsia="es-MX"/>
    </w:rPr>
  </w:style>
  <w:style w:type="character" w:customStyle="1" w:styleId="FootnoteAnchorGrande">
    <w:name w:val="Footnote Anchor_Grande"/>
    <w:qFormat/>
    <w:rsid w:val="00B77BC5"/>
    <w:rPr>
      <w:rFonts w:ascii="Arial" w:hAnsi="Arial"/>
      <w:sz w:val="26"/>
      <w:vertAlign w:val="superscript"/>
    </w:rPr>
  </w:style>
  <w:style w:type="paragraph" w:customStyle="1" w:styleId="Piedepagina">
    <w:name w:val="Pie de pagina"/>
    <w:basedOn w:val="Normal"/>
    <w:link w:val="Refdenotaalpie"/>
    <w:uiPriority w:val="99"/>
    <w:rsid w:val="00862D91"/>
    <w:pPr>
      <w:spacing w:after="160" w:line="240" w:lineRule="exact"/>
    </w:pPr>
    <w:rPr>
      <w:rFonts w:asciiTheme="minorHAnsi" w:eastAsiaTheme="minorHAnsi" w:hAnsiTheme="minorHAnsi" w:cstheme="minorBidi"/>
      <w:sz w:val="22"/>
      <w:szCs w:val="22"/>
      <w:vertAlign w:val="superscript"/>
      <w:lang w:val="es-MX" w:eastAsia="en-US"/>
    </w:rPr>
  </w:style>
  <w:style w:type="character" w:customStyle="1" w:styleId="Ttulo2Car">
    <w:name w:val="Título 2 Car"/>
    <w:basedOn w:val="Fuentedeprrafopredeter"/>
    <w:link w:val="Ttulo2"/>
    <w:uiPriority w:val="9"/>
    <w:rsid w:val="001B0A9F"/>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1B0A9F"/>
    <w:rPr>
      <w:rFonts w:asciiTheme="majorHAnsi" w:eastAsiaTheme="majorEastAsia" w:hAnsiTheme="majorHAnsi" w:cstheme="majorBidi"/>
      <w:color w:val="243F60" w:themeColor="accent1" w:themeShade="7F"/>
      <w:sz w:val="24"/>
      <w:szCs w:val="24"/>
      <w:lang w:val="es-ES_tradnl" w:eastAsia="es-MX"/>
    </w:rPr>
  </w:style>
  <w:style w:type="character" w:customStyle="1" w:styleId="Ninguno">
    <w:name w:val="Ninguno"/>
    <w:rsid w:val="001B0A9F"/>
  </w:style>
  <w:style w:type="paragraph" w:customStyle="1" w:styleId="CuerpoA">
    <w:name w:val="Cuerpo A"/>
    <w:rsid w:val="001B0A9F"/>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rPr>
  </w:style>
  <w:style w:type="numbering" w:customStyle="1" w:styleId="Estiloimportado1">
    <w:name w:val="Estilo importado 1"/>
    <w:rsid w:val="001B0A9F"/>
    <w:pPr>
      <w:numPr>
        <w:numId w:val="4"/>
      </w:numPr>
    </w:pPr>
  </w:style>
  <w:style w:type="paragraph" w:customStyle="1" w:styleId="Cuerpo">
    <w:name w:val="Cuerpo"/>
    <w:rsid w:val="001B0A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rPr>
  </w:style>
  <w:style w:type="paragraph" w:customStyle="1" w:styleId="Poromisin">
    <w:name w:val="Por omisión"/>
    <w:rsid w:val="001B0A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character" w:styleId="Refdecomentario">
    <w:name w:val="annotation reference"/>
    <w:basedOn w:val="Fuentedeprrafopredeter"/>
    <w:uiPriority w:val="99"/>
    <w:semiHidden/>
    <w:unhideWhenUsed/>
    <w:rsid w:val="00E71ECC"/>
    <w:rPr>
      <w:sz w:val="16"/>
      <w:szCs w:val="16"/>
    </w:rPr>
  </w:style>
  <w:style w:type="paragraph" w:styleId="Textocomentario">
    <w:name w:val="annotation text"/>
    <w:basedOn w:val="Normal"/>
    <w:link w:val="TextocomentarioCar"/>
    <w:uiPriority w:val="99"/>
    <w:unhideWhenUsed/>
    <w:rsid w:val="00E71ECC"/>
  </w:style>
  <w:style w:type="character" w:customStyle="1" w:styleId="TextocomentarioCar">
    <w:name w:val="Texto comentario Car"/>
    <w:basedOn w:val="Fuentedeprrafopredeter"/>
    <w:link w:val="Textocomentario"/>
    <w:uiPriority w:val="99"/>
    <w:rsid w:val="00E71ECC"/>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E71ECC"/>
    <w:rPr>
      <w:b/>
      <w:bCs/>
    </w:rPr>
  </w:style>
  <w:style w:type="character" w:customStyle="1" w:styleId="AsuntodelcomentarioCar">
    <w:name w:val="Asunto del comentario Car"/>
    <w:basedOn w:val="TextocomentarioCar"/>
    <w:link w:val="Asuntodelcomentario"/>
    <w:uiPriority w:val="99"/>
    <w:semiHidden/>
    <w:rsid w:val="00E71ECC"/>
    <w:rPr>
      <w:rFonts w:ascii="Times New Roman" w:eastAsia="Times New Roman" w:hAnsi="Times New Roman" w:cs="Times New Roman"/>
      <w:b/>
      <w:bCs/>
      <w:sz w:val="20"/>
      <w:szCs w:val="20"/>
      <w:lang w:val="es-ES_tradnl" w:eastAsia="es-MX"/>
    </w:rPr>
  </w:style>
  <w:style w:type="character" w:customStyle="1" w:styleId="Ttulo1Car">
    <w:name w:val="Título 1 Car"/>
    <w:basedOn w:val="Fuentedeprrafopredeter"/>
    <w:link w:val="Ttulo1"/>
    <w:uiPriority w:val="9"/>
    <w:rsid w:val="00376C61"/>
    <w:rPr>
      <w:rFonts w:asciiTheme="majorHAnsi" w:eastAsiaTheme="majorEastAsia" w:hAnsiTheme="majorHAnsi" w:cstheme="majorBidi"/>
      <w:color w:val="365F91" w:themeColor="accent1" w:themeShade="BF"/>
      <w:sz w:val="32"/>
      <w:szCs w:val="32"/>
      <w:lang w:val="es-ES_tradnl" w:eastAsia="es-MX"/>
    </w:rPr>
  </w:style>
  <w:style w:type="paragraph" w:styleId="Revisin">
    <w:name w:val="Revision"/>
    <w:hidden/>
    <w:uiPriority w:val="99"/>
    <w:semiHidden/>
    <w:rsid w:val="007071E2"/>
    <w:pPr>
      <w:spacing w:after="0" w:line="240" w:lineRule="auto"/>
    </w:pPr>
    <w:rPr>
      <w:rFonts w:ascii="Times New Roman" w:eastAsia="Times New Roman" w:hAnsi="Times New Roman" w:cs="Times New Roman"/>
      <w:sz w:val="20"/>
      <w:szCs w:val="20"/>
      <w:lang w:val="es-ES_tradnl" w:eastAsia="es-MX"/>
    </w:rPr>
  </w:style>
  <w:style w:type="table" w:styleId="Tablaconcuadrcula">
    <w:name w:val="Table Grid"/>
    <w:basedOn w:val="Tablanormal"/>
    <w:uiPriority w:val="39"/>
    <w:rsid w:val="00DA4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3">
    <w:name w:val="corte4 fondo Car3"/>
    <w:locked/>
    <w:rsid w:val="00516008"/>
    <w:rPr>
      <w:rFonts w:ascii="Arial" w:hAnsi="Arial" w:cs="Arial"/>
      <w:sz w:val="30"/>
      <w:szCs w:val="24"/>
    </w:rPr>
  </w:style>
  <w:style w:type="paragraph" w:customStyle="1" w:styleId="Body">
    <w:name w:val="Body"/>
    <w:rsid w:val="0088440E"/>
    <w:pPr>
      <w:outlineLvl w:val="0"/>
    </w:pPr>
    <w:rPr>
      <w:rFonts w:ascii="Lucida Grande" w:eastAsia="ヒラギノ角ゴ Pro W3" w:hAnsi="Lucida Grande" w:cs="Times New Roman"/>
      <w:color w:val="000000"/>
      <w:szCs w:val="20"/>
      <w:u w:color="00000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D27393"/>
    <w:pPr>
      <w:jc w:val="both"/>
    </w:pPr>
    <w:rPr>
      <w:rFonts w:asciiTheme="minorHAnsi" w:eastAsiaTheme="minorHAnsi" w:hAnsiTheme="minorHAnsi" w:cstheme="minorBidi"/>
      <w:sz w:val="22"/>
      <w:szCs w:val="22"/>
      <w:vertAlign w:val="superscript"/>
      <w:lang w:val="es-MX" w:eastAsia="en-US"/>
    </w:rPr>
  </w:style>
  <w:style w:type="character" w:styleId="Mencinsinresolver">
    <w:name w:val="Unresolved Mention"/>
    <w:basedOn w:val="Fuentedeprrafopredeter"/>
    <w:uiPriority w:val="99"/>
    <w:semiHidden/>
    <w:unhideWhenUsed/>
    <w:rsid w:val="00392264"/>
    <w:rPr>
      <w:color w:val="605E5C"/>
      <w:shd w:val="clear" w:color="auto" w:fill="E1DFDD"/>
    </w:rPr>
  </w:style>
  <w:style w:type="character" w:customStyle="1" w:styleId="articulojustificado1">
    <w:name w:val="articulojustificado1"/>
    <w:basedOn w:val="Fuentedeprrafopredeter"/>
    <w:rsid w:val="005040AE"/>
    <w:rPr>
      <w:rFonts w:ascii="Arial" w:hAnsi="Arial" w:cs="Arial" w:hint="default"/>
      <w:b w:val="0"/>
      <w:bCs w:val="0"/>
      <w:color w:val="000000"/>
      <w:sz w:val="18"/>
      <w:szCs w:val="18"/>
    </w:rPr>
  </w:style>
  <w:style w:type="character" w:customStyle="1" w:styleId="cf01">
    <w:name w:val="cf01"/>
    <w:basedOn w:val="Fuentedeprrafopredeter"/>
    <w:rsid w:val="00F110CA"/>
    <w:rPr>
      <w:rFonts w:ascii="Segoe UI" w:hAnsi="Segoe UI" w:cs="Segoe UI" w:hint="default"/>
      <w:sz w:val="18"/>
      <w:szCs w:val="18"/>
    </w:rPr>
  </w:style>
  <w:style w:type="character" w:customStyle="1" w:styleId="Ttulo4Car">
    <w:name w:val="Título 4 Car"/>
    <w:basedOn w:val="Fuentedeprrafopredeter"/>
    <w:link w:val="Ttulo4"/>
    <w:rsid w:val="00321D2A"/>
    <w:rPr>
      <w:rFonts w:ascii="Times New Roman" w:eastAsia="Times New Roman" w:hAnsi="Times New Roman" w:cs="Times New Roman"/>
      <w:b/>
      <w:bCs/>
      <w:sz w:val="28"/>
      <w:szCs w:val="28"/>
      <w:lang w:val="es-ES" w:eastAsia="es-ES"/>
    </w:rPr>
  </w:style>
  <w:style w:type="character" w:customStyle="1" w:styleId="corte4fondoCarCar">
    <w:name w:val="corte4 fondo Car Car"/>
    <w:rsid w:val="00321D2A"/>
    <w:rPr>
      <w:rFonts w:ascii="Arial" w:hAnsi="Arial" w:cs="Arial"/>
      <w:sz w:val="30"/>
      <w:szCs w:val="30"/>
      <w:lang w:val="es-ES_tradnl" w:eastAsia="es-ES"/>
    </w:rPr>
  </w:style>
  <w:style w:type="character" w:customStyle="1" w:styleId="Ttulo5Car">
    <w:name w:val="Título 5 Car"/>
    <w:basedOn w:val="Fuentedeprrafopredeter"/>
    <w:link w:val="Ttulo5"/>
    <w:uiPriority w:val="9"/>
    <w:semiHidden/>
    <w:rsid w:val="00F14005"/>
    <w:rPr>
      <w:rFonts w:asciiTheme="majorHAnsi" w:eastAsiaTheme="majorEastAsia" w:hAnsiTheme="majorHAnsi" w:cstheme="majorBidi"/>
      <w:color w:val="365F91" w:themeColor="accent1" w:themeShade="BF"/>
      <w:sz w:val="20"/>
      <w:szCs w:val="20"/>
      <w:lang w:val="es-ES_tradnl" w:eastAsia="es-MX"/>
    </w:rPr>
  </w:style>
  <w:style w:type="character" w:customStyle="1" w:styleId="Ttulo6Car">
    <w:name w:val="Título 6 Car"/>
    <w:basedOn w:val="Fuentedeprrafopredeter"/>
    <w:link w:val="Ttulo6"/>
    <w:uiPriority w:val="9"/>
    <w:semiHidden/>
    <w:rsid w:val="00F14005"/>
    <w:rPr>
      <w:rFonts w:asciiTheme="majorHAnsi" w:eastAsiaTheme="majorEastAsia" w:hAnsiTheme="majorHAnsi" w:cstheme="majorBidi"/>
      <w:color w:val="243F60" w:themeColor="accent1" w:themeShade="7F"/>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127">
      <w:bodyDiv w:val="1"/>
      <w:marLeft w:val="0"/>
      <w:marRight w:val="0"/>
      <w:marTop w:val="0"/>
      <w:marBottom w:val="0"/>
      <w:divBdr>
        <w:top w:val="none" w:sz="0" w:space="0" w:color="auto"/>
        <w:left w:val="none" w:sz="0" w:space="0" w:color="auto"/>
        <w:bottom w:val="none" w:sz="0" w:space="0" w:color="auto"/>
        <w:right w:val="none" w:sz="0" w:space="0" w:color="auto"/>
      </w:divBdr>
      <w:divsChild>
        <w:div w:id="1005278487">
          <w:marLeft w:val="0"/>
          <w:marRight w:val="0"/>
          <w:marTop w:val="0"/>
          <w:marBottom w:val="0"/>
          <w:divBdr>
            <w:top w:val="none" w:sz="0" w:space="0" w:color="auto"/>
            <w:left w:val="none" w:sz="0" w:space="0" w:color="auto"/>
            <w:bottom w:val="none" w:sz="0" w:space="0" w:color="auto"/>
            <w:right w:val="none" w:sz="0" w:space="0" w:color="auto"/>
          </w:divBdr>
          <w:divsChild>
            <w:div w:id="320426345">
              <w:marLeft w:val="0"/>
              <w:marRight w:val="0"/>
              <w:marTop w:val="0"/>
              <w:marBottom w:val="0"/>
              <w:divBdr>
                <w:top w:val="none" w:sz="0" w:space="0" w:color="auto"/>
                <w:left w:val="none" w:sz="0" w:space="0" w:color="auto"/>
                <w:bottom w:val="none" w:sz="0" w:space="0" w:color="auto"/>
                <w:right w:val="none" w:sz="0" w:space="0" w:color="auto"/>
              </w:divBdr>
              <w:divsChild>
                <w:div w:id="8080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6024">
      <w:bodyDiv w:val="1"/>
      <w:marLeft w:val="0"/>
      <w:marRight w:val="0"/>
      <w:marTop w:val="0"/>
      <w:marBottom w:val="0"/>
      <w:divBdr>
        <w:top w:val="none" w:sz="0" w:space="0" w:color="auto"/>
        <w:left w:val="none" w:sz="0" w:space="0" w:color="auto"/>
        <w:bottom w:val="none" w:sz="0" w:space="0" w:color="auto"/>
        <w:right w:val="none" w:sz="0" w:space="0" w:color="auto"/>
      </w:divBdr>
      <w:divsChild>
        <w:div w:id="805702927">
          <w:marLeft w:val="0"/>
          <w:marRight w:val="0"/>
          <w:marTop w:val="0"/>
          <w:marBottom w:val="0"/>
          <w:divBdr>
            <w:top w:val="none" w:sz="0" w:space="0" w:color="auto"/>
            <w:left w:val="none" w:sz="0" w:space="0" w:color="auto"/>
            <w:bottom w:val="none" w:sz="0" w:space="0" w:color="auto"/>
            <w:right w:val="none" w:sz="0" w:space="0" w:color="auto"/>
          </w:divBdr>
        </w:div>
      </w:divsChild>
    </w:div>
    <w:div w:id="292836792">
      <w:bodyDiv w:val="1"/>
      <w:marLeft w:val="0"/>
      <w:marRight w:val="0"/>
      <w:marTop w:val="0"/>
      <w:marBottom w:val="0"/>
      <w:divBdr>
        <w:top w:val="none" w:sz="0" w:space="0" w:color="auto"/>
        <w:left w:val="none" w:sz="0" w:space="0" w:color="auto"/>
        <w:bottom w:val="none" w:sz="0" w:space="0" w:color="auto"/>
        <w:right w:val="none" w:sz="0" w:space="0" w:color="auto"/>
      </w:divBdr>
      <w:divsChild>
        <w:div w:id="1250503206">
          <w:marLeft w:val="0"/>
          <w:marRight w:val="0"/>
          <w:marTop w:val="0"/>
          <w:marBottom w:val="0"/>
          <w:divBdr>
            <w:top w:val="none" w:sz="0" w:space="0" w:color="auto"/>
            <w:left w:val="none" w:sz="0" w:space="0" w:color="auto"/>
            <w:bottom w:val="none" w:sz="0" w:space="0" w:color="auto"/>
            <w:right w:val="none" w:sz="0" w:space="0" w:color="auto"/>
          </w:divBdr>
          <w:divsChild>
            <w:div w:id="1142193399">
              <w:marLeft w:val="0"/>
              <w:marRight w:val="0"/>
              <w:marTop w:val="0"/>
              <w:marBottom w:val="0"/>
              <w:divBdr>
                <w:top w:val="none" w:sz="0" w:space="0" w:color="auto"/>
                <w:left w:val="none" w:sz="0" w:space="0" w:color="auto"/>
                <w:bottom w:val="none" w:sz="0" w:space="0" w:color="auto"/>
                <w:right w:val="none" w:sz="0" w:space="0" w:color="auto"/>
              </w:divBdr>
              <w:divsChild>
                <w:div w:id="1876233812">
                  <w:marLeft w:val="0"/>
                  <w:marRight w:val="0"/>
                  <w:marTop w:val="0"/>
                  <w:marBottom w:val="0"/>
                  <w:divBdr>
                    <w:top w:val="none" w:sz="0" w:space="0" w:color="auto"/>
                    <w:left w:val="none" w:sz="0" w:space="0" w:color="auto"/>
                    <w:bottom w:val="none" w:sz="0" w:space="0" w:color="auto"/>
                    <w:right w:val="none" w:sz="0" w:space="0" w:color="auto"/>
                  </w:divBdr>
                  <w:divsChild>
                    <w:div w:id="1872573360">
                      <w:marLeft w:val="0"/>
                      <w:marRight w:val="0"/>
                      <w:marTop w:val="0"/>
                      <w:marBottom w:val="0"/>
                      <w:divBdr>
                        <w:top w:val="single" w:sz="2" w:space="0" w:color="E2E2E2"/>
                        <w:left w:val="single" w:sz="2" w:space="15" w:color="E2E2E2"/>
                        <w:bottom w:val="single" w:sz="2" w:space="0" w:color="E2E2E2"/>
                        <w:right w:val="single" w:sz="2" w:space="15" w:color="E2E2E2"/>
                      </w:divBdr>
                      <w:divsChild>
                        <w:div w:id="634261351">
                          <w:marLeft w:val="0"/>
                          <w:marRight w:val="0"/>
                          <w:marTop w:val="0"/>
                          <w:marBottom w:val="0"/>
                          <w:divBdr>
                            <w:top w:val="none" w:sz="0" w:space="0" w:color="auto"/>
                            <w:left w:val="none" w:sz="0" w:space="0" w:color="auto"/>
                            <w:bottom w:val="none" w:sz="0" w:space="0" w:color="auto"/>
                            <w:right w:val="none" w:sz="0" w:space="0" w:color="auto"/>
                          </w:divBdr>
                          <w:divsChild>
                            <w:div w:id="1301376005">
                              <w:marLeft w:val="0"/>
                              <w:marRight w:val="0"/>
                              <w:marTop w:val="0"/>
                              <w:marBottom w:val="0"/>
                              <w:divBdr>
                                <w:top w:val="none" w:sz="0" w:space="0" w:color="auto"/>
                                <w:left w:val="none" w:sz="0" w:space="0" w:color="auto"/>
                                <w:bottom w:val="none" w:sz="0" w:space="0" w:color="auto"/>
                                <w:right w:val="none" w:sz="0" w:space="0" w:color="auto"/>
                              </w:divBdr>
                              <w:divsChild>
                                <w:div w:id="95097853">
                                  <w:marLeft w:val="0"/>
                                  <w:marRight w:val="0"/>
                                  <w:marTop w:val="0"/>
                                  <w:marBottom w:val="0"/>
                                  <w:divBdr>
                                    <w:top w:val="single" w:sz="6" w:space="0" w:color="DDDDDD"/>
                                    <w:left w:val="single" w:sz="6" w:space="8" w:color="DDDDDD"/>
                                    <w:bottom w:val="single" w:sz="6" w:space="8" w:color="DDDDDD"/>
                                    <w:right w:val="single" w:sz="6" w:space="8" w:color="DDDDDD"/>
                                  </w:divBdr>
                                  <w:divsChild>
                                    <w:div w:id="1522011908">
                                      <w:marLeft w:val="0"/>
                                      <w:marRight w:val="0"/>
                                      <w:marTop w:val="0"/>
                                      <w:marBottom w:val="0"/>
                                      <w:divBdr>
                                        <w:top w:val="none" w:sz="0" w:space="0" w:color="auto"/>
                                        <w:left w:val="none" w:sz="0" w:space="0" w:color="auto"/>
                                        <w:bottom w:val="none" w:sz="0" w:space="0" w:color="auto"/>
                                        <w:right w:val="none" w:sz="0" w:space="0" w:color="auto"/>
                                      </w:divBdr>
                                      <w:divsChild>
                                        <w:div w:id="14914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431649">
      <w:bodyDiv w:val="1"/>
      <w:marLeft w:val="0"/>
      <w:marRight w:val="0"/>
      <w:marTop w:val="0"/>
      <w:marBottom w:val="0"/>
      <w:divBdr>
        <w:top w:val="none" w:sz="0" w:space="0" w:color="auto"/>
        <w:left w:val="none" w:sz="0" w:space="0" w:color="auto"/>
        <w:bottom w:val="none" w:sz="0" w:space="0" w:color="auto"/>
        <w:right w:val="none" w:sz="0" w:space="0" w:color="auto"/>
      </w:divBdr>
    </w:div>
    <w:div w:id="308941139">
      <w:bodyDiv w:val="1"/>
      <w:marLeft w:val="0"/>
      <w:marRight w:val="0"/>
      <w:marTop w:val="0"/>
      <w:marBottom w:val="0"/>
      <w:divBdr>
        <w:top w:val="none" w:sz="0" w:space="0" w:color="auto"/>
        <w:left w:val="none" w:sz="0" w:space="0" w:color="auto"/>
        <w:bottom w:val="none" w:sz="0" w:space="0" w:color="auto"/>
        <w:right w:val="none" w:sz="0" w:space="0" w:color="auto"/>
      </w:divBdr>
    </w:div>
    <w:div w:id="320474006">
      <w:bodyDiv w:val="1"/>
      <w:marLeft w:val="0"/>
      <w:marRight w:val="0"/>
      <w:marTop w:val="0"/>
      <w:marBottom w:val="0"/>
      <w:divBdr>
        <w:top w:val="none" w:sz="0" w:space="0" w:color="auto"/>
        <w:left w:val="none" w:sz="0" w:space="0" w:color="auto"/>
        <w:bottom w:val="none" w:sz="0" w:space="0" w:color="auto"/>
        <w:right w:val="none" w:sz="0" w:space="0" w:color="auto"/>
      </w:divBdr>
      <w:divsChild>
        <w:div w:id="2028752788">
          <w:marLeft w:val="0"/>
          <w:marRight w:val="0"/>
          <w:marTop w:val="0"/>
          <w:marBottom w:val="0"/>
          <w:divBdr>
            <w:top w:val="none" w:sz="0" w:space="0" w:color="auto"/>
            <w:left w:val="none" w:sz="0" w:space="0" w:color="auto"/>
            <w:bottom w:val="none" w:sz="0" w:space="0" w:color="auto"/>
            <w:right w:val="none" w:sz="0" w:space="0" w:color="auto"/>
          </w:divBdr>
          <w:divsChild>
            <w:div w:id="1251625835">
              <w:marLeft w:val="0"/>
              <w:marRight w:val="0"/>
              <w:marTop w:val="0"/>
              <w:marBottom w:val="0"/>
              <w:divBdr>
                <w:top w:val="none" w:sz="0" w:space="0" w:color="auto"/>
                <w:left w:val="none" w:sz="0" w:space="0" w:color="auto"/>
                <w:bottom w:val="none" w:sz="0" w:space="0" w:color="auto"/>
                <w:right w:val="none" w:sz="0" w:space="0" w:color="auto"/>
              </w:divBdr>
              <w:divsChild>
                <w:div w:id="389378915">
                  <w:marLeft w:val="0"/>
                  <w:marRight w:val="0"/>
                  <w:marTop w:val="0"/>
                  <w:marBottom w:val="0"/>
                  <w:divBdr>
                    <w:top w:val="none" w:sz="0" w:space="0" w:color="auto"/>
                    <w:left w:val="none" w:sz="0" w:space="0" w:color="auto"/>
                    <w:bottom w:val="none" w:sz="0" w:space="0" w:color="auto"/>
                    <w:right w:val="none" w:sz="0" w:space="0" w:color="auto"/>
                  </w:divBdr>
                  <w:divsChild>
                    <w:div w:id="1308589876">
                      <w:marLeft w:val="0"/>
                      <w:marRight w:val="0"/>
                      <w:marTop w:val="0"/>
                      <w:marBottom w:val="0"/>
                      <w:divBdr>
                        <w:top w:val="single" w:sz="2" w:space="0" w:color="E2E2E2"/>
                        <w:left w:val="single" w:sz="2" w:space="15" w:color="E2E2E2"/>
                        <w:bottom w:val="single" w:sz="2" w:space="0" w:color="E2E2E2"/>
                        <w:right w:val="single" w:sz="2" w:space="15" w:color="E2E2E2"/>
                      </w:divBdr>
                      <w:divsChild>
                        <w:div w:id="1154831698">
                          <w:marLeft w:val="0"/>
                          <w:marRight w:val="0"/>
                          <w:marTop w:val="0"/>
                          <w:marBottom w:val="0"/>
                          <w:divBdr>
                            <w:top w:val="none" w:sz="0" w:space="0" w:color="auto"/>
                            <w:left w:val="none" w:sz="0" w:space="0" w:color="auto"/>
                            <w:bottom w:val="none" w:sz="0" w:space="0" w:color="auto"/>
                            <w:right w:val="none" w:sz="0" w:space="0" w:color="auto"/>
                          </w:divBdr>
                          <w:divsChild>
                            <w:div w:id="1501041554">
                              <w:marLeft w:val="0"/>
                              <w:marRight w:val="0"/>
                              <w:marTop w:val="0"/>
                              <w:marBottom w:val="0"/>
                              <w:divBdr>
                                <w:top w:val="none" w:sz="0" w:space="0" w:color="auto"/>
                                <w:left w:val="none" w:sz="0" w:space="0" w:color="auto"/>
                                <w:bottom w:val="none" w:sz="0" w:space="0" w:color="auto"/>
                                <w:right w:val="none" w:sz="0" w:space="0" w:color="auto"/>
                              </w:divBdr>
                              <w:divsChild>
                                <w:div w:id="2112893838">
                                  <w:marLeft w:val="0"/>
                                  <w:marRight w:val="0"/>
                                  <w:marTop w:val="0"/>
                                  <w:marBottom w:val="0"/>
                                  <w:divBdr>
                                    <w:top w:val="single" w:sz="6" w:space="0" w:color="DDDDDD"/>
                                    <w:left w:val="single" w:sz="6" w:space="8" w:color="DDDDDD"/>
                                    <w:bottom w:val="single" w:sz="6" w:space="8" w:color="DDDDDD"/>
                                    <w:right w:val="single" w:sz="6" w:space="8" w:color="DDDDDD"/>
                                  </w:divBdr>
                                  <w:divsChild>
                                    <w:div w:id="1222525753">
                                      <w:marLeft w:val="0"/>
                                      <w:marRight w:val="0"/>
                                      <w:marTop w:val="0"/>
                                      <w:marBottom w:val="0"/>
                                      <w:divBdr>
                                        <w:top w:val="none" w:sz="0" w:space="0" w:color="auto"/>
                                        <w:left w:val="none" w:sz="0" w:space="0" w:color="auto"/>
                                        <w:bottom w:val="none" w:sz="0" w:space="0" w:color="auto"/>
                                        <w:right w:val="none" w:sz="0" w:space="0" w:color="auto"/>
                                      </w:divBdr>
                                      <w:divsChild>
                                        <w:div w:id="204540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8040213">
      <w:bodyDiv w:val="1"/>
      <w:marLeft w:val="0"/>
      <w:marRight w:val="0"/>
      <w:marTop w:val="0"/>
      <w:marBottom w:val="0"/>
      <w:divBdr>
        <w:top w:val="none" w:sz="0" w:space="0" w:color="auto"/>
        <w:left w:val="none" w:sz="0" w:space="0" w:color="auto"/>
        <w:bottom w:val="none" w:sz="0" w:space="0" w:color="auto"/>
        <w:right w:val="none" w:sz="0" w:space="0" w:color="auto"/>
      </w:divBdr>
    </w:div>
    <w:div w:id="400324195">
      <w:bodyDiv w:val="1"/>
      <w:marLeft w:val="0"/>
      <w:marRight w:val="0"/>
      <w:marTop w:val="0"/>
      <w:marBottom w:val="0"/>
      <w:divBdr>
        <w:top w:val="none" w:sz="0" w:space="0" w:color="auto"/>
        <w:left w:val="none" w:sz="0" w:space="0" w:color="auto"/>
        <w:bottom w:val="none" w:sz="0" w:space="0" w:color="auto"/>
        <w:right w:val="none" w:sz="0" w:space="0" w:color="auto"/>
      </w:divBdr>
    </w:div>
    <w:div w:id="415783510">
      <w:bodyDiv w:val="1"/>
      <w:marLeft w:val="0"/>
      <w:marRight w:val="0"/>
      <w:marTop w:val="0"/>
      <w:marBottom w:val="0"/>
      <w:divBdr>
        <w:top w:val="none" w:sz="0" w:space="0" w:color="auto"/>
        <w:left w:val="none" w:sz="0" w:space="0" w:color="auto"/>
        <w:bottom w:val="none" w:sz="0" w:space="0" w:color="auto"/>
        <w:right w:val="none" w:sz="0" w:space="0" w:color="auto"/>
      </w:divBdr>
    </w:div>
    <w:div w:id="426536238">
      <w:bodyDiv w:val="1"/>
      <w:marLeft w:val="0"/>
      <w:marRight w:val="0"/>
      <w:marTop w:val="0"/>
      <w:marBottom w:val="0"/>
      <w:divBdr>
        <w:top w:val="none" w:sz="0" w:space="0" w:color="auto"/>
        <w:left w:val="none" w:sz="0" w:space="0" w:color="auto"/>
        <w:bottom w:val="none" w:sz="0" w:space="0" w:color="auto"/>
        <w:right w:val="none" w:sz="0" w:space="0" w:color="auto"/>
      </w:divBdr>
      <w:divsChild>
        <w:div w:id="1166633418">
          <w:marLeft w:val="0"/>
          <w:marRight w:val="0"/>
          <w:marTop w:val="0"/>
          <w:marBottom w:val="0"/>
          <w:divBdr>
            <w:top w:val="none" w:sz="0" w:space="0" w:color="auto"/>
            <w:left w:val="none" w:sz="0" w:space="0" w:color="auto"/>
            <w:bottom w:val="none" w:sz="0" w:space="0" w:color="auto"/>
            <w:right w:val="none" w:sz="0" w:space="0" w:color="auto"/>
          </w:divBdr>
          <w:divsChild>
            <w:div w:id="682781719">
              <w:marLeft w:val="0"/>
              <w:marRight w:val="0"/>
              <w:marTop w:val="0"/>
              <w:marBottom w:val="0"/>
              <w:divBdr>
                <w:top w:val="none" w:sz="0" w:space="0" w:color="auto"/>
                <w:left w:val="none" w:sz="0" w:space="0" w:color="auto"/>
                <w:bottom w:val="none" w:sz="0" w:space="0" w:color="auto"/>
                <w:right w:val="none" w:sz="0" w:space="0" w:color="auto"/>
              </w:divBdr>
              <w:divsChild>
                <w:div w:id="1391345609">
                  <w:marLeft w:val="0"/>
                  <w:marRight w:val="0"/>
                  <w:marTop w:val="0"/>
                  <w:marBottom w:val="0"/>
                  <w:divBdr>
                    <w:top w:val="none" w:sz="0" w:space="0" w:color="auto"/>
                    <w:left w:val="none" w:sz="0" w:space="0" w:color="auto"/>
                    <w:bottom w:val="none" w:sz="0" w:space="0" w:color="auto"/>
                    <w:right w:val="none" w:sz="0" w:space="0" w:color="auto"/>
                  </w:divBdr>
                  <w:divsChild>
                    <w:div w:id="356349048">
                      <w:marLeft w:val="0"/>
                      <w:marRight w:val="0"/>
                      <w:marTop w:val="0"/>
                      <w:marBottom w:val="0"/>
                      <w:divBdr>
                        <w:top w:val="single" w:sz="2" w:space="0" w:color="E2E2E2"/>
                        <w:left w:val="single" w:sz="2" w:space="15" w:color="E2E2E2"/>
                        <w:bottom w:val="single" w:sz="2" w:space="0" w:color="E2E2E2"/>
                        <w:right w:val="single" w:sz="2" w:space="15" w:color="E2E2E2"/>
                      </w:divBdr>
                      <w:divsChild>
                        <w:div w:id="1701541126">
                          <w:marLeft w:val="0"/>
                          <w:marRight w:val="0"/>
                          <w:marTop w:val="0"/>
                          <w:marBottom w:val="0"/>
                          <w:divBdr>
                            <w:top w:val="none" w:sz="0" w:space="0" w:color="auto"/>
                            <w:left w:val="none" w:sz="0" w:space="0" w:color="auto"/>
                            <w:bottom w:val="none" w:sz="0" w:space="0" w:color="auto"/>
                            <w:right w:val="none" w:sz="0" w:space="0" w:color="auto"/>
                          </w:divBdr>
                          <w:divsChild>
                            <w:div w:id="461928349">
                              <w:marLeft w:val="0"/>
                              <w:marRight w:val="0"/>
                              <w:marTop w:val="0"/>
                              <w:marBottom w:val="0"/>
                              <w:divBdr>
                                <w:top w:val="none" w:sz="0" w:space="0" w:color="auto"/>
                                <w:left w:val="none" w:sz="0" w:space="0" w:color="auto"/>
                                <w:bottom w:val="none" w:sz="0" w:space="0" w:color="auto"/>
                                <w:right w:val="none" w:sz="0" w:space="0" w:color="auto"/>
                              </w:divBdr>
                              <w:divsChild>
                                <w:div w:id="1530990273">
                                  <w:marLeft w:val="0"/>
                                  <w:marRight w:val="0"/>
                                  <w:marTop w:val="0"/>
                                  <w:marBottom w:val="0"/>
                                  <w:divBdr>
                                    <w:top w:val="single" w:sz="6" w:space="0" w:color="DDDDDD"/>
                                    <w:left w:val="single" w:sz="6" w:space="8" w:color="DDDDDD"/>
                                    <w:bottom w:val="single" w:sz="6" w:space="8" w:color="DDDDDD"/>
                                    <w:right w:val="single" w:sz="6" w:space="8" w:color="DDDDDD"/>
                                  </w:divBdr>
                                  <w:divsChild>
                                    <w:div w:id="1355379709">
                                      <w:marLeft w:val="0"/>
                                      <w:marRight w:val="0"/>
                                      <w:marTop w:val="0"/>
                                      <w:marBottom w:val="0"/>
                                      <w:divBdr>
                                        <w:top w:val="none" w:sz="0" w:space="0" w:color="auto"/>
                                        <w:left w:val="none" w:sz="0" w:space="0" w:color="auto"/>
                                        <w:bottom w:val="none" w:sz="0" w:space="0" w:color="auto"/>
                                        <w:right w:val="none" w:sz="0" w:space="0" w:color="auto"/>
                                      </w:divBdr>
                                      <w:divsChild>
                                        <w:div w:id="6434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37300">
      <w:bodyDiv w:val="1"/>
      <w:marLeft w:val="0"/>
      <w:marRight w:val="0"/>
      <w:marTop w:val="0"/>
      <w:marBottom w:val="0"/>
      <w:divBdr>
        <w:top w:val="none" w:sz="0" w:space="0" w:color="auto"/>
        <w:left w:val="none" w:sz="0" w:space="0" w:color="auto"/>
        <w:bottom w:val="none" w:sz="0" w:space="0" w:color="auto"/>
        <w:right w:val="none" w:sz="0" w:space="0" w:color="auto"/>
      </w:divBdr>
    </w:div>
    <w:div w:id="499471553">
      <w:bodyDiv w:val="1"/>
      <w:marLeft w:val="0"/>
      <w:marRight w:val="0"/>
      <w:marTop w:val="0"/>
      <w:marBottom w:val="0"/>
      <w:divBdr>
        <w:top w:val="none" w:sz="0" w:space="0" w:color="auto"/>
        <w:left w:val="none" w:sz="0" w:space="0" w:color="auto"/>
        <w:bottom w:val="none" w:sz="0" w:space="0" w:color="auto"/>
        <w:right w:val="none" w:sz="0" w:space="0" w:color="auto"/>
      </w:divBdr>
    </w:div>
    <w:div w:id="521479111">
      <w:bodyDiv w:val="1"/>
      <w:marLeft w:val="0"/>
      <w:marRight w:val="0"/>
      <w:marTop w:val="0"/>
      <w:marBottom w:val="0"/>
      <w:divBdr>
        <w:top w:val="none" w:sz="0" w:space="0" w:color="auto"/>
        <w:left w:val="none" w:sz="0" w:space="0" w:color="auto"/>
        <w:bottom w:val="none" w:sz="0" w:space="0" w:color="auto"/>
        <w:right w:val="none" w:sz="0" w:space="0" w:color="auto"/>
      </w:divBdr>
    </w:div>
    <w:div w:id="614096882">
      <w:bodyDiv w:val="1"/>
      <w:marLeft w:val="0"/>
      <w:marRight w:val="0"/>
      <w:marTop w:val="0"/>
      <w:marBottom w:val="0"/>
      <w:divBdr>
        <w:top w:val="none" w:sz="0" w:space="0" w:color="auto"/>
        <w:left w:val="none" w:sz="0" w:space="0" w:color="auto"/>
        <w:bottom w:val="none" w:sz="0" w:space="0" w:color="auto"/>
        <w:right w:val="none" w:sz="0" w:space="0" w:color="auto"/>
      </w:divBdr>
    </w:div>
    <w:div w:id="621499268">
      <w:bodyDiv w:val="1"/>
      <w:marLeft w:val="0"/>
      <w:marRight w:val="0"/>
      <w:marTop w:val="0"/>
      <w:marBottom w:val="0"/>
      <w:divBdr>
        <w:top w:val="none" w:sz="0" w:space="0" w:color="auto"/>
        <w:left w:val="none" w:sz="0" w:space="0" w:color="auto"/>
        <w:bottom w:val="none" w:sz="0" w:space="0" w:color="auto"/>
        <w:right w:val="none" w:sz="0" w:space="0" w:color="auto"/>
      </w:divBdr>
    </w:div>
    <w:div w:id="679966642">
      <w:bodyDiv w:val="1"/>
      <w:marLeft w:val="0"/>
      <w:marRight w:val="0"/>
      <w:marTop w:val="0"/>
      <w:marBottom w:val="0"/>
      <w:divBdr>
        <w:top w:val="none" w:sz="0" w:space="0" w:color="auto"/>
        <w:left w:val="none" w:sz="0" w:space="0" w:color="auto"/>
        <w:bottom w:val="none" w:sz="0" w:space="0" w:color="auto"/>
        <w:right w:val="none" w:sz="0" w:space="0" w:color="auto"/>
      </w:divBdr>
    </w:div>
    <w:div w:id="814374313">
      <w:bodyDiv w:val="1"/>
      <w:marLeft w:val="0"/>
      <w:marRight w:val="0"/>
      <w:marTop w:val="0"/>
      <w:marBottom w:val="0"/>
      <w:divBdr>
        <w:top w:val="none" w:sz="0" w:space="0" w:color="auto"/>
        <w:left w:val="none" w:sz="0" w:space="0" w:color="auto"/>
        <w:bottom w:val="none" w:sz="0" w:space="0" w:color="auto"/>
        <w:right w:val="none" w:sz="0" w:space="0" w:color="auto"/>
      </w:divBdr>
    </w:div>
    <w:div w:id="827785672">
      <w:bodyDiv w:val="1"/>
      <w:marLeft w:val="0"/>
      <w:marRight w:val="0"/>
      <w:marTop w:val="0"/>
      <w:marBottom w:val="0"/>
      <w:divBdr>
        <w:top w:val="none" w:sz="0" w:space="0" w:color="auto"/>
        <w:left w:val="none" w:sz="0" w:space="0" w:color="auto"/>
        <w:bottom w:val="none" w:sz="0" w:space="0" w:color="auto"/>
        <w:right w:val="none" w:sz="0" w:space="0" w:color="auto"/>
      </w:divBdr>
    </w:div>
    <w:div w:id="831524549">
      <w:bodyDiv w:val="1"/>
      <w:marLeft w:val="0"/>
      <w:marRight w:val="0"/>
      <w:marTop w:val="0"/>
      <w:marBottom w:val="0"/>
      <w:divBdr>
        <w:top w:val="none" w:sz="0" w:space="0" w:color="auto"/>
        <w:left w:val="none" w:sz="0" w:space="0" w:color="auto"/>
        <w:bottom w:val="none" w:sz="0" w:space="0" w:color="auto"/>
        <w:right w:val="none" w:sz="0" w:space="0" w:color="auto"/>
      </w:divBdr>
      <w:divsChild>
        <w:div w:id="1940406454">
          <w:marLeft w:val="0"/>
          <w:marRight w:val="0"/>
          <w:marTop w:val="0"/>
          <w:marBottom w:val="0"/>
          <w:divBdr>
            <w:top w:val="none" w:sz="0" w:space="0" w:color="auto"/>
            <w:left w:val="none" w:sz="0" w:space="0" w:color="auto"/>
            <w:bottom w:val="none" w:sz="0" w:space="0" w:color="auto"/>
            <w:right w:val="none" w:sz="0" w:space="0" w:color="auto"/>
          </w:divBdr>
          <w:divsChild>
            <w:div w:id="801651325">
              <w:marLeft w:val="0"/>
              <w:marRight w:val="0"/>
              <w:marTop w:val="0"/>
              <w:marBottom w:val="0"/>
              <w:divBdr>
                <w:top w:val="none" w:sz="0" w:space="0" w:color="auto"/>
                <w:left w:val="none" w:sz="0" w:space="0" w:color="auto"/>
                <w:bottom w:val="none" w:sz="0" w:space="0" w:color="auto"/>
                <w:right w:val="none" w:sz="0" w:space="0" w:color="auto"/>
              </w:divBdr>
              <w:divsChild>
                <w:div w:id="20453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53105">
      <w:bodyDiv w:val="1"/>
      <w:marLeft w:val="0"/>
      <w:marRight w:val="0"/>
      <w:marTop w:val="0"/>
      <w:marBottom w:val="0"/>
      <w:divBdr>
        <w:top w:val="none" w:sz="0" w:space="0" w:color="auto"/>
        <w:left w:val="none" w:sz="0" w:space="0" w:color="auto"/>
        <w:bottom w:val="none" w:sz="0" w:space="0" w:color="auto"/>
        <w:right w:val="none" w:sz="0" w:space="0" w:color="auto"/>
      </w:divBdr>
    </w:div>
    <w:div w:id="911089126">
      <w:bodyDiv w:val="1"/>
      <w:marLeft w:val="0"/>
      <w:marRight w:val="0"/>
      <w:marTop w:val="0"/>
      <w:marBottom w:val="0"/>
      <w:divBdr>
        <w:top w:val="none" w:sz="0" w:space="0" w:color="auto"/>
        <w:left w:val="none" w:sz="0" w:space="0" w:color="auto"/>
        <w:bottom w:val="none" w:sz="0" w:space="0" w:color="auto"/>
        <w:right w:val="none" w:sz="0" w:space="0" w:color="auto"/>
      </w:divBdr>
    </w:div>
    <w:div w:id="921643818">
      <w:bodyDiv w:val="1"/>
      <w:marLeft w:val="0"/>
      <w:marRight w:val="0"/>
      <w:marTop w:val="0"/>
      <w:marBottom w:val="0"/>
      <w:divBdr>
        <w:top w:val="none" w:sz="0" w:space="0" w:color="auto"/>
        <w:left w:val="none" w:sz="0" w:space="0" w:color="auto"/>
        <w:bottom w:val="none" w:sz="0" w:space="0" w:color="auto"/>
        <w:right w:val="none" w:sz="0" w:space="0" w:color="auto"/>
      </w:divBdr>
    </w:div>
    <w:div w:id="963077233">
      <w:bodyDiv w:val="1"/>
      <w:marLeft w:val="0"/>
      <w:marRight w:val="0"/>
      <w:marTop w:val="0"/>
      <w:marBottom w:val="0"/>
      <w:divBdr>
        <w:top w:val="none" w:sz="0" w:space="0" w:color="auto"/>
        <w:left w:val="none" w:sz="0" w:space="0" w:color="auto"/>
        <w:bottom w:val="none" w:sz="0" w:space="0" w:color="auto"/>
        <w:right w:val="none" w:sz="0" w:space="0" w:color="auto"/>
      </w:divBdr>
    </w:div>
    <w:div w:id="979305190">
      <w:bodyDiv w:val="1"/>
      <w:marLeft w:val="0"/>
      <w:marRight w:val="0"/>
      <w:marTop w:val="0"/>
      <w:marBottom w:val="0"/>
      <w:divBdr>
        <w:top w:val="none" w:sz="0" w:space="0" w:color="auto"/>
        <w:left w:val="none" w:sz="0" w:space="0" w:color="auto"/>
        <w:bottom w:val="none" w:sz="0" w:space="0" w:color="auto"/>
        <w:right w:val="none" w:sz="0" w:space="0" w:color="auto"/>
      </w:divBdr>
    </w:div>
    <w:div w:id="1096830584">
      <w:bodyDiv w:val="1"/>
      <w:marLeft w:val="0"/>
      <w:marRight w:val="0"/>
      <w:marTop w:val="0"/>
      <w:marBottom w:val="0"/>
      <w:divBdr>
        <w:top w:val="none" w:sz="0" w:space="0" w:color="auto"/>
        <w:left w:val="none" w:sz="0" w:space="0" w:color="auto"/>
        <w:bottom w:val="none" w:sz="0" w:space="0" w:color="auto"/>
        <w:right w:val="none" w:sz="0" w:space="0" w:color="auto"/>
      </w:divBdr>
    </w:div>
    <w:div w:id="1101102717">
      <w:bodyDiv w:val="1"/>
      <w:marLeft w:val="0"/>
      <w:marRight w:val="0"/>
      <w:marTop w:val="0"/>
      <w:marBottom w:val="0"/>
      <w:divBdr>
        <w:top w:val="none" w:sz="0" w:space="0" w:color="auto"/>
        <w:left w:val="none" w:sz="0" w:space="0" w:color="auto"/>
        <w:bottom w:val="none" w:sz="0" w:space="0" w:color="auto"/>
        <w:right w:val="none" w:sz="0" w:space="0" w:color="auto"/>
      </w:divBdr>
      <w:divsChild>
        <w:div w:id="32311161">
          <w:marLeft w:val="0"/>
          <w:marRight w:val="0"/>
          <w:marTop w:val="0"/>
          <w:marBottom w:val="0"/>
          <w:divBdr>
            <w:top w:val="none" w:sz="0" w:space="0" w:color="auto"/>
            <w:left w:val="none" w:sz="0" w:space="0" w:color="auto"/>
            <w:bottom w:val="none" w:sz="0" w:space="0" w:color="auto"/>
            <w:right w:val="none" w:sz="0" w:space="0" w:color="auto"/>
          </w:divBdr>
          <w:divsChild>
            <w:div w:id="1524171923">
              <w:marLeft w:val="0"/>
              <w:marRight w:val="0"/>
              <w:marTop w:val="0"/>
              <w:marBottom w:val="0"/>
              <w:divBdr>
                <w:top w:val="none" w:sz="0" w:space="0" w:color="auto"/>
                <w:left w:val="none" w:sz="0" w:space="0" w:color="auto"/>
                <w:bottom w:val="none" w:sz="0" w:space="0" w:color="auto"/>
                <w:right w:val="none" w:sz="0" w:space="0" w:color="auto"/>
              </w:divBdr>
              <w:divsChild>
                <w:div w:id="1489906637">
                  <w:marLeft w:val="0"/>
                  <w:marRight w:val="0"/>
                  <w:marTop w:val="0"/>
                  <w:marBottom w:val="0"/>
                  <w:divBdr>
                    <w:top w:val="none" w:sz="0" w:space="0" w:color="auto"/>
                    <w:left w:val="none" w:sz="0" w:space="0" w:color="auto"/>
                    <w:bottom w:val="none" w:sz="0" w:space="0" w:color="auto"/>
                    <w:right w:val="none" w:sz="0" w:space="0" w:color="auto"/>
                  </w:divBdr>
                  <w:divsChild>
                    <w:div w:id="752824095">
                      <w:marLeft w:val="0"/>
                      <w:marRight w:val="0"/>
                      <w:marTop w:val="0"/>
                      <w:marBottom w:val="0"/>
                      <w:divBdr>
                        <w:top w:val="single" w:sz="2" w:space="0" w:color="E2E2E2"/>
                        <w:left w:val="single" w:sz="2" w:space="15" w:color="E2E2E2"/>
                        <w:bottom w:val="single" w:sz="2" w:space="0" w:color="E2E2E2"/>
                        <w:right w:val="single" w:sz="2" w:space="15" w:color="E2E2E2"/>
                      </w:divBdr>
                      <w:divsChild>
                        <w:div w:id="1385058557">
                          <w:marLeft w:val="0"/>
                          <w:marRight w:val="0"/>
                          <w:marTop w:val="0"/>
                          <w:marBottom w:val="0"/>
                          <w:divBdr>
                            <w:top w:val="none" w:sz="0" w:space="0" w:color="auto"/>
                            <w:left w:val="none" w:sz="0" w:space="0" w:color="auto"/>
                            <w:bottom w:val="none" w:sz="0" w:space="0" w:color="auto"/>
                            <w:right w:val="none" w:sz="0" w:space="0" w:color="auto"/>
                          </w:divBdr>
                          <w:divsChild>
                            <w:div w:id="90398529">
                              <w:marLeft w:val="0"/>
                              <w:marRight w:val="0"/>
                              <w:marTop w:val="0"/>
                              <w:marBottom w:val="0"/>
                              <w:divBdr>
                                <w:top w:val="none" w:sz="0" w:space="0" w:color="auto"/>
                                <w:left w:val="none" w:sz="0" w:space="0" w:color="auto"/>
                                <w:bottom w:val="none" w:sz="0" w:space="0" w:color="auto"/>
                                <w:right w:val="none" w:sz="0" w:space="0" w:color="auto"/>
                              </w:divBdr>
                              <w:divsChild>
                                <w:div w:id="103574679">
                                  <w:marLeft w:val="0"/>
                                  <w:marRight w:val="0"/>
                                  <w:marTop w:val="0"/>
                                  <w:marBottom w:val="0"/>
                                  <w:divBdr>
                                    <w:top w:val="single" w:sz="6" w:space="0" w:color="DDDDDD"/>
                                    <w:left w:val="single" w:sz="6" w:space="8" w:color="DDDDDD"/>
                                    <w:bottom w:val="single" w:sz="6" w:space="8" w:color="DDDDDD"/>
                                    <w:right w:val="single" w:sz="6" w:space="8" w:color="DDDDDD"/>
                                  </w:divBdr>
                                  <w:divsChild>
                                    <w:div w:id="906761958">
                                      <w:marLeft w:val="0"/>
                                      <w:marRight w:val="0"/>
                                      <w:marTop w:val="0"/>
                                      <w:marBottom w:val="0"/>
                                      <w:divBdr>
                                        <w:top w:val="none" w:sz="0" w:space="0" w:color="auto"/>
                                        <w:left w:val="none" w:sz="0" w:space="0" w:color="auto"/>
                                        <w:bottom w:val="none" w:sz="0" w:space="0" w:color="auto"/>
                                        <w:right w:val="none" w:sz="0" w:space="0" w:color="auto"/>
                                      </w:divBdr>
                                      <w:divsChild>
                                        <w:div w:id="1143812704">
                                          <w:marLeft w:val="0"/>
                                          <w:marRight w:val="0"/>
                                          <w:marTop w:val="0"/>
                                          <w:marBottom w:val="0"/>
                                          <w:divBdr>
                                            <w:top w:val="none" w:sz="0" w:space="0" w:color="auto"/>
                                            <w:left w:val="none" w:sz="0" w:space="0" w:color="auto"/>
                                            <w:bottom w:val="none" w:sz="0" w:space="0" w:color="auto"/>
                                            <w:right w:val="none" w:sz="0" w:space="0" w:color="auto"/>
                                          </w:divBdr>
                                          <w:divsChild>
                                            <w:div w:id="545919139">
                                              <w:marLeft w:val="0"/>
                                              <w:marRight w:val="0"/>
                                              <w:marTop w:val="0"/>
                                              <w:marBottom w:val="0"/>
                                              <w:divBdr>
                                                <w:top w:val="none" w:sz="0" w:space="0" w:color="auto"/>
                                                <w:left w:val="none" w:sz="0" w:space="0" w:color="auto"/>
                                                <w:bottom w:val="none" w:sz="0" w:space="0" w:color="auto"/>
                                                <w:right w:val="none" w:sz="0" w:space="0" w:color="auto"/>
                                              </w:divBdr>
                                              <w:divsChild>
                                                <w:div w:id="17515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107185">
      <w:bodyDiv w:val="1"/>
      <w:marLeft w:val="0"/>
      <w:marRight w:val="0"/>
      <w:marTop w:val="0"/>
      <w:marBottom w:val="0"/>
      <w:divBdr>
        <w:top w:val="none" w:sz="0" w:space="0" w:color="auto"/>
        <w:left w:val="none" w:sz="0" w:space="0" w:color="auto"/>
        <w:bottom w:val="none" w:sz="0" w:space="0" w:color="auto"/>
        <w:right w:val="none" w:sz="0" w:space="0" w:color="auto"/>
      </w:divBdr>
    </w:div>
    <w:div w:id="1256863918">
      <w:bodyDiv w:val="1"/>
      <w:marLeft w:val="0"/>
      <w:marRight w:val="0"/>
      <w:marTop w:val="0"/>
      <w:marBottom w:val="0"/>
      <w:divBdr>
        <w:top w:val="none" w:sz="0" w:space="0" w:color="auto"/>
        <w:left w:val="none" w:sz="0" w:space="0" w:color="auto"/>
        <w:bottom w:val="none" w:sz="0" w:space="0" w:color="auto"/>
        <w:right w:val="none" w:sz="0" w:space="0" w:color="auto"/>
      </w:divBdr>
    </w:div>
    <w:div w:id="1264190769">
      <w:bodyDiv w:val="1"/>
      <w:marLeft w:val="0"/>
      <w:marRight w:val="0"/>
      <w:marTop w:val="0"/>
      <w:marBottom w:val="0"/>
      <w:divBdr>
        <w:top w:val="none" w:sz="0" w:space="0" w:color="auto"/>
        <w:left w:val="none" w:sz="0" w:space="0" w:color="auto"/>
        <w:bottom w:val="none" w:sz="0" w:space="0" w:color="auto"/>
        <w:right w:val="none" w:sz="0" w:space="0" w:color="auto"/>
      </w:divBdr>
      <w:divsChild>
        <w:div w:id="1371421982">
          <w:marLeft w:val="0"/>
          <w:marRight w:val="0"/>
          <w:marTop w:val="0"/>
          <w:marBottom w:val="0"/>
          <w:divBdr>
            <w:top w:val="none" w:sz="0" w:space="0" w:color="auto"/>
            <w:left w:val="none" w:sz="0" w:space="0" w:color="auto"/>
            <w:bottom w:val="none" w:sz="0" w:space="0" w:color="auto"/>
            <w:right w:val="none" w:sz="0" w:space="0" w:color="auto"/>
          </w:divBdr>
        </w:div>
      </w:divsChild>
    </w:div>
    <w:div w:id="1296175424">
      <w:bodyDiv w:val="1"/>
      <w:marLeft w:val="0"/>
      <w:marRight w:val="0"/>
      <w:marTop w:val="0"/>
      <w:marBottom w:val="0"/>
      <w:divBdr>
        <w:top w:val="none" w:sz="0" w:space="0" w:color="auto"/>
        <w:left w:val="none" w:sz="0" w:space="0" w:color="auto"/>
        <w:bottom w:val="none" w:sz="0" w:space="0" w:color="auto"/>
        <w:right w:val="none" w:sz="0" w:space="0" w:color="auto"/>
      </w:divBdr>
    </w:div>
    <w:div w:id="1474255497">
      <w:bodyDiv w:val="1"/>
      <w:marLeft w:val="0"/>
      <w:marRight w:val="0"/>
      <w:marTop w:val="0"/>
      <w:marBottom w:val="0"/>
      <w:divBdr>
        <w:top w:val="none" w:sz="0" w:space="0" w:color="auto"/>
        <w:left w:val="none" w:sz="0" w:space="0" w:color="auto"/>
        <w:bottom w:val="none" w:sz="0" w:space="0" w:color="auto"/>
        <w:right w:val="none" w:sz="0" w:space="0" w:color="auto"/>
      </w:divBdr>
    </w:div>
    <w:div w:id="1507330915">
      <w:bodyDiv w:val="1"/>
      <w:marLeft w:val="0"/>
      <w:marRight w:val="0"/>
      <w:marTop w:val="0"/>
      <w:marBottom w:val="0"/>
      <w:divBdr>
        <w:top w:val="none" w:sz="0" w:space="0" w:color="auto"/>
        <w:left w:val="none" w:sz="0" w:space="0" w:color="auto"/>
        <w:bottom w:val="none" w:sz="0" w:space="0" w:color="auto"/>
        <w:right w:val="none" w:sz="0" w:space="0" w:color="auto"/>
      </w:divBdr>
      <w:divsChild>
        <w:div w:id="127819925">
          <w:marLeft w:val="0"/>
          <w:marRight w:val="0"/>
          <w:marTop w:val="0"/>
          <w:marBottom w:val="0"/>
          <w:divBdr>
            <w:top w:val="none" w:sz="0" w:space="0" w:color="auto"/>
            <w:left w:val="none" w:sz="0" w:space="0" w:color="auto"/>
            <w:bottom w:val="none" w:sz="0" w:space="0" w:color="auto"/>
            <w:right w:val="none" w:sz="0" w:space="0" w:color="auto"/>
          </w:divBdr>
        </w:div>
      </w:divsChild>
    </w:div>
    <w:div w:id="1512526109">
      <w:bodyDiv w:val="1"/>
      <w:marLeft w:val="0"/>
      <w:marRight w:val="0"/>
      <w:marTop w:val="0"/>
      <w:marBottom w:val="0"/>
      <w:divBdr>
        <w:top w:val="none" w:sz="0" w:space="0" w:color="auto"/>
        <w:left w:val="none" w:sz="0" w:space="0" w:color="auto"/>
        <w:bottom w:val="none" w:sz="0" w:space="0" w:color="auto"/>
        <w:right w:val="none" w:sz="0" w:space="0" w:color="auto"/>
      </w:divBdr>
    </w:div>
    <w:div w:id="1567957792">
      <w:bodyDiv w:val="1"/>
      <w:marLeft w:val="0"/>
      <w:marRight w:val="0"/>
      <w:marTop w:val="0"/>
      <w:marBottom w:val="0"/>
      <w:divBdr>
        <w:top w:val="none" w:sz="0" w:space="0" w:color="auto"/>
        <w:left w:val="none" w:sz="0" w:space="0" w:color="auto"/>
        <w:bottom w:val="none" w:sz="0" w:space="0" w:color="auto"/>
        <w:right w:val="none" w:sz="0" w:space="0" w:color="auto"/>
      </w:divBdr>
      <w:divsChild>
        <w:div w:id="190068629">
          <w:marLeft w:val="0"/>
          <w:marRight w:val="0"/>
          <w:marTop w:val="0"/>
          <w:marBottom w:val="0"/>
          <w:divBdr>
            <w:top w:val="none" w:sz="0" w:space="0" w:color="auto"/>
            <w:left w:val="none" w:sz="0" w:space="0" w:color="auto"/>
            <w:bottom w:val="none" w:sz="0" w:space="0" w:color="auto"/>
            <w:right w:val="none" w:sz="0" w:space="0" w:color="auto"/>
          </w:divBdr>
          <w:divsChild>
            <w:div w:id="216014023">
              <w:marLeft w:val="0"/>
              <w:marRight w:val="0"/>
              <w:marTop w:val="0"/>
              <w:marBottom w:val="0"/>
              <w:divBdr>
                <w:top w:val="none" w:sz="0" w:space="0" w:color="auto"/>
                <w:left w:val="none" w:sz="0" w:space="0" w:color="auto"/>
                <w:bottom w:val="none" w:sz="0" w:space="0" w:color="auto"/>
                <w:right w:val="none" w:sz="0" w:space="0" w:color="auto"/>
              </w:divBdr>
              <w:divsChild>
                <w:div w:id="506021666">
                  <w:marLeft w:val="0"/>
                  <w:marRight w:val="0"/>
                  <w:marTop w:val="0"/>
                  <w:marBottom w:val="0"/>
                  <w:divBdr>
                    <w:top w:val="none" w:sz="0" w:space="0" w:color="auto"/>
                    <w:left w:val="none" w:sz="0" w:space="0" w:color="auto"/>
                    <w:bottom w:val="none" w:sz="0" w:space="0" w:color="auto"/>
                    <w:right w:val="none" w:sz="0" w:space="0" w:color="auto"/>
                  </w:divBdr>
                  <w:divsChild>
                    <w:div w:id="1854614765">
                      <w:marLeft w:val="0"/>
                      <w:marRight w:val="0"/>
                      <w:marTop w:val="0"/>
                      <w:marBottom w:val="0"/>
                      <w:divBdr>
                        <w:top w:val="single" w:sz="2" w:space="0" w:color="E2E2E2"/>
                        <w:left w:val="single" w:sz="2" w:space="15" w:color="E2E2E2"/>
                        <w:bottom w:val="single" w:sz="2" w:space="0" w:color="E2E2E2"/>
                        <w:right w:val="single" w:sz="2" w:space="15" w:color="E2E2E2"/>
                      </w:divBdr>
                      <w:divsChild>
                        <w:div w:id="314796829">
                          <w:marLeft w:val="0"/>
                          <w:marRight w:val="0"/>
                          <w:marTop w:val="0"/>
                          <w:marBottom w:val="0"/>
                          <w:divBdr>
                            <w:top w:val="none" w:sz="0" w:space="0" w:color="auto"/>
                            <w:left w:val="none" w:sz="0" w:space="0" w:color="auto"/>
                            <w:bottom w:val="none" w:sz="0" w:space="0" w:color="auto"/>
                            <w:right w:val="none" w:sz="0" w:space="0" w:color="auto"/>
                          </w:divBdr>
                          <w:divsChild>
                            <w:div w:id="595209516">
                              <w:marLeft w:val="0"/>
                              <w:marRight w:val="0"/>
                              <w:marTop w:val="0"/>
                              <w:marBottom w:val="0"/>
                              <w:divBdr>
                                <w:top w:val="none" w:sz="0" w:space="0" w:color="auto"/>
                                <w:left w:val="none" w:sz="0" w:space="0" w:color="auto"/>
                                <w:bottom w:val="none" w:sz="0" w:space="0" w:color="auto"/>
                                <w:right w:val="none" w:sz="0" w:space="0" w:color="auto"/>
                              </w:divBdr>
                              <w:divsChild>
                                <w:div w:id="1039208246">
                                  <w:marLeft w:val="0"/>
                                  <w:marRight w:val="0"/>
                                  <w:marTop w:val="0"/>
                                  <w:marBottom w:val="0"/>
                                  <w:divBdr>
                                    <w:top w:val="single" w:sz="6" w:space="0" w:color="DDDDDD"/>
                                    <w:left w:val="single" w:sz="6" w:space="8" w:color="DDDDDD"/>
                                    <w:bottom w:val="single" w:sz="6" w:space="8" w:color="DDDDDD"/>
                                    <w:right w:val="single" w:sz="6" w:space="8" w:color="DDDDDD"/>
                                  </w:divBdr>
                                  <w:divsChild>
                                    <w:div w:id="1003515359">
                                      <w:marLeft w:val="0"/>
                                      <w:marRight w:val="0"/>
                                      <w:marTop w:val="0"/>
                                      <w:marBottom w:val="0"/>
                                      <w:divBdr>
                                        <w:top w:val="none" w:sz="0" w:space="0" w:color="auto"/>
                                        <w:left w:val="none" w:sz="0" w:space="0" w:color="auto"/>
                                        <w:bottom w:val="none" w:sz="0" w:space="0" w:color="auto"/>
                                        <w:right w:val="none" w:sz="0" w:space="0" w:color="auto"/>
                                      </w:divBdr>
                                      <w:divsChild>
                                        <w:div w:id="1133601740">
                                          <w:marLeft w:val="0"/>
                                          <w:marRight w:val="0"/>
                                          <w:marTop w:val="0"/>
                                          <w:marBottom w:val="0"/>
                                          <w:divBdr>
                                            <w:top w:val="none" w:sz="0" w:space="0" w:color="auto"/>
                                            <w:left w:val="none" w:sz="0" w:space="0" w:color="auto"/>
                                            <w:bottom w:val="none" w:sz="0" w:space="0" w:color="auto"/>
                                            <w:right w:val="none" w:sz="0" w:space="0" w:color="auto"/>
                                          </w:divBdr>
                                          <w:divsChild>
                                            <w:div w:id="7636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3320">
      <w:bodyDiv w:val="1"/>
      <w:marLeft w:val="0"/>
      <w:marRight w:val="0"/>
      <w:marTop w:val="0"/>
      <w:marBottom w:val="0"/>
      <w:divBdr>
        <w:top w:val="none" w:sz="0" w:space="0" w:color="auto"/>
        <w:left w:val="none" w:sz="0" w:space="0" w:color="auto"/>
        <w:bottom w:val="none" w:sz="0" w:space="0" w:color="auto"/>
        <w:right w:val="none" w:sz="0" w:space="0" w:color="auto"/>
      </w:divBdr>
    </w:div>
    <w:div w:id="1671983770">
      <w:bodyDiv w:val="1"/>
      <w:marLeft w:val="0"/>
      <w:marRight w:val="0"/>
      <w:marTop w:val="0"/>
      <w:marBottom w:val="0"/>
      <w:divBdr>
        <w:top w:val="none" w:sz="0" w:space="0" w:color="auto"/>
        <w:left w:val="none" w:sz="0" w:space="0" w:color="auto"/>
        <w:bottom w:val="none" w:sz="0" w:space="0" w:color="auto"/>
        <w:right w:val="none" w:sz="0" w:space="0" w:color="auto"/>
      </w:divBdr>
    </w:div>
    <w:div w:id="1672445455">
      <w:bodyDiv w:val="1"/>
      <w:marLeft w:val="0"/>
      <w:marRight w:val="0"/>
      <w:marTop w:val="0"/>
      <w:marBottom w:val="0"/>
      <w:divBdr>
        <w:top w:val="none" w:sz="0" w:space="0" w:color="auto"/>
        <w:left w:val="none" w:sz="0" w:space="0" w:color="auto"/>
        <w:bottom w:val="none" w:sz="0" w:space="0" w:color="auto"/>
        <w:right w:val="none" w:sz="0" w:space="0" w:color="auto"/>
      </w:divBdr>
      <w:divsChild>
        <w:div w:id="1209609552">
          <w:marLeft w:val="0"/>
          <w:marRight w:val="0"/>
          <w:marTop w:val="0"/>
          <w:marBottom w:val="0"/>
          <w:divBdr>
            <w:top w:val="none" w:sz="0" w:space="0" w:color="auto"/>
            <w:left w:val="none" w:sz="0" w:space="0" w:color="auto"/>
            <w:bottom w:val="none" w:sz="0" w:space="0" w:color="auto"/>
            <w:right w:val="none" w:sz="0" w:space="0" w:color="auto"/>
          </w:divBdr>
          <w:divsChild>
            <w:div w:id="1721514854">
              <w:marLeft w:val="0"/>
              <w:marRight w:val="0"/>
              <w:marTop w:val="0"/>
              <w:marBottom w:val="0"/>
              <w:divBdr>
                <w:top w:val="none" w:sz="0" w:space="0" w:color="auto"/>
                <w:left w:val="none" w:sz="0" w:space="0" w:color="auto"/>
                <w:bottom w:val="none" w:sz="0" w:space="0" w:color="auto"/>
                <w:right w:val="none" w:sz="0" w:space="0" w:color="auto"/>
              </w:divBdr>
              <w:divsChild>
                <w:div w:id="1920942209">
                  <w:marLeft w:val="0"/>
                  <w:marRight w:val="0"/>
                  <w:marTop w:val="0"/>
                  <w:marBottom w:val="0"/>
                  <w:divBdr>
                    <w:top w:val="none" w:sz="0" w:space="0" w:color="auto"/>
                    <w:left w:val="none" w:sz="0" w:space="0" w:color="auto"/>
                    <w:bottom w:val="none" w:sz="0" w:space="0" w:color="auto"/>
                    <w:right w:val="none" w:sz="0" w:space="0" w:color="auto"/>
                  </w:divBdr>
                </w:div>
                <w:div w:id="1149783098">
                  <w:marLeft w:val="0"/>
                  <w:marRight w:val="0"/>
                  <w:marTop w:val="0"/>
                  <w:marBottom w:val="0"/>
                  <w:divBdr>
                    <w:top w:val="none" w:sz="0" w:space="0" w:color="auto"/>
                    <w:left w:val="none" w:sz="0" w:space="0" w:color="auto"/>
                    <w:bottom w:val="none" w:sz="0" w:space="0" w:color="auto"/>
                    <w:right w:val="none" w:sz="0" w:space="0" w:color="auto"/>
                  </w:divBdr>
                  <w:divsChild>
                    <w:div w:id="1507131821">
                      <w:marLeft w:val="0"/>
                      <w:marRight w:val="0"/>
                      <w:marTop w:val="0"/>
                      <w:marBottom w:val="0"/>
                      <w:divBdr>
                        <w:top w:val="none" w:sz="0" w:space="0" w:color="auto"/>
                        <w:left w:val="none" w:sz="0" w:space="0" w:color="auto"/>
                        <w:bottom w:val="none" w:sz="0" w:space="0" w:color="auto"/>
                        <w:right w:val="none" w:sz="0" w:space="0" w:color="auto"/>
                      </w:divBdr>
                      <w:divsChild>
                        <w:div w:id="916793618">
                          <w:marLeft w:val="0"/>
                          <w:marRight w:val="0"/>
                          <w:marTop w:val="0"/>
                          <w:marBottom w:val="0"/>
                          <w:divBdr>
                            <w:top w:val="none" w:sz="0" w:space="0" w:color="auto"/>
                            <w:left w:val="none" w:sz="0" w:space="0" w:color="auto"/>
                            <w:bottom w:val="none" w:sz="0" w:space="0" w:color="auto"/>
                            <w:right w:val="none" w:sz="0" w:space="0" w:color="auto"/>
                          </w:divBdr>
                        </w:div>
                        <w:div w:id="442767374">
                          <w:marLeft w:val="0"/>
                          <w:marRight w:val="0"/>
                          <w:marTop w:val="0"/>
                          <w:marBottom w:val="0"/>
                          <w:divBdr>
                            <w:top w:val="none" w:sz="0" w:space="0" w:color="auto"/>
                            <w:left w:val="none" w:sz="0" w:space="0" w:color="auto"/>
                            <w:bottom w:val="none" w:sz="0" w:space="0" w:color="auto"/>
                            <w:right w:val="none" w:sz="0" w:space="0" w:color="auto"/>
                          </w:divBdr>
                          <w:divsChild>
                            <w:div w:id="10352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613945">
      <w:bodyDiv w:val="1"/>
      <w:marLeft w:val="0"/>
      <w:marRight w:val="0"/>
      <w:marTop w:val="0"/>
      <w:marBottom w:val="0"/>
      <w:divBdr>
        <w:top w:val="none" w:sz="0" w:space="0" w:color="auto"/>
        <w:left w:val="none" w:sz="0" w:space="0" w:color="auto"/>
        <w:bottom w:val="none" w:sz="0" w:space="0" w:color="auto"/>
        <w:right w:val="none" w:sz="0" w:space="0" w:color="auto"/>
      </w:divBdr>
    </w:div>
    <w:div w:id="1852723814">
      <w:bodyDiv w:val="1"/>
      <w:marLeft w:val="0"/>
      <w:marRight w:val="0"/>
      <w:marTop w:val="0"/>
      <w:marBottom w:val="0"/>
      <w:divBdr>
        <w:top w:val="none" w:sz="0" w:space="0" w:color="auto"/>
        <w:left w:val="none" w:sz="0" w:space="0" w:color="auto"/>
        <w:bottom w:val="none" w:sz="0" w:space="0" w:color="auto"/>
        <w:right w:val="none" w:sz="0" w:space="0" w:color="auto"/>
      </w:divBdr>
    </w:div>
    <w:div w:id="1953127500">
      <w:bodyDiv w:val="1"/>
      <w:marLeft w:val="0"/>
      <w:marRight w:val="0"/>
      <w:marTop w:val="0"/>
      <w:marBottom w:val="0"/>
      <w:divBdr>
        <w:top w:val="none" w:sz="0" w:space="0" w:color="auto"/>
        <w:left w:val="none" w:sz="0" w:space="0" w:color="auto"/>
        <w:bottom w:val="none" w:sz="0" w:space="0" w:color="auto"/>
        <w:right w:val="none" w:sz="0" w:space="0" w:color="auto"/>
      </w:divBdr>
    </w:div>
    <w:div w:id="2021663149">
      <w:bodyDiv w:val="1"/>
      <w:marLeft w:val="0"/>
      <w:marRight w:val="0"/>
      <w:marTop w:val="0"/>
      <w:marBottom w:val="0"/>
      <w:divBdr>
        <w:top w:val="none" w:sz="0" w:space="0" w:color="auto"/>
        <w:left w:val="none" w:sz="0" w:space="0" w:color="auto"/>
        <w:bottom w:val="none" w:sz="0" w:space="0" w:color="auto"/>
        <w:right w:val="none" w:sz="0" w:space="0" w:color="auto"/>
      </w:divBdr>
    </w:div>
    <w:div w:id="2135714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www.imss.gob.mx/sites/all/statics/guiasclinicas/030GER.pdf" TargetMode="External"/><Relationship Id="rId3"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https://www.imss.gob.mx/sites/all/statics/guiasclinicas/030GER.pdf" TargetMode="External"/><Relationship Id="rId17" Type="http://schemas.openxmlformats.org/officeDocument/2006/relationships/hyperlink" Target="http://sjf2.scjn.pjf.gob.mx/detalle/ejecutoria/19191" TargetMode="External"/><Relationship Id="rId2" Type="http://schemas.openxmlformats.org/officeDocument/2006/relationships/hyperlink" Target="javascript:void(0)" TargetMode="External"/><Relationship Id="rId16" Type="http://schemas.openxmlformats.org/officeDocument/2006/relationships/hyperlink" Target="http://evaluacion.ssm.gob.mx/pdf/gpc/grr/IMSS-030-08.pdf" TargetMode="External"/><Relationship Id="rId1" Type="http://schemas.openxmlformats.org/officeDocument/2006/relationships/hyperlink" Target="javascript:void(0)" TargetMode="Externa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http://evaluacion.ssm.gob.mx/pdf/gpc/grr/IMSS-030-08.pdf" TargetMode="External"/><Relationship Id="rId10" Type="http://schemas.openxmlformats.org/officeDocument/2006/relationships/hyperlink" Target="javascript:void(0)" TargetMode="External"/><Relationship Id="rId4" Type="http://schemas.openxmlformats.org/officeDocument/2006/relationships/hyperlink" Target="https://www.who.int/topics/chronic_diseases/es/" TargetMode="External"/><Relationship Id="rId9" Type="http://schemas.openxmlformats.org/officeDocument/2006/relationships/hyperlink" Target="javascript:void(0)" TargetMode="External"/><Relationship Id="rId14" Type="http://schemas.openxmlformats.org/officeDocument/2006/relationships/hyperlink" Target="https://www.imss.gob.mx/sites/all/statics/guiasclinicas/030GE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DF3F85D94B274293DC676075B08F2D" ma:contentTypeVersion="0" ma:contentTypeDescription="Crear nuevo documento." ma:contentTypeScope="" ma:versionID="fc3754ec910917783d5182f9ec91c818">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0B711-5501-4EF0-BD17-E2874B9C2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2DC717-D6FA-4335-A29B-50E8F7C6BB28}">
  <ds:schemaRefs>
    <ds:schemaRef ds:uri="http://schemas.microsoft.com/sharepoint/v3/contenttype/forms"/>
  </ds:schemaRefs>
</ds:datastoreItem>
</file>

<file path=customXml/itemProps3.xml><?xml version="1.0" encoding="utf-8"?>
<ds:datastoreItem xmlns:ds="http://schemas.openxmlformats.org/officeDocument/2006/customXml" ds:itemID="{B4688798-666F-4C3B-AC58-F3CC7C4632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77F1C7-AFDB-4438-A790-AB163177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19134</Words>
  <Characters>105242</Characters>
  <Application>Microsoft Office Word</Application>
  <DocSecurity>0</DocSecurity>
  <Lines>877</Lines>
  <Paragraphs>248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 RAMÍREZ SÁNCHEZ</dc:creator>
  <cp:keywords/>
  <dc:description/>
  <cp:lastModifiedBy>ALEJANDRO CASTAÑEDA BONFIL</cp:lastModifiedBy>
  <cp:revision>2</cp:revision>
  <cp:lastPrinted>2023-01-31T14:43:00Z</cp:lastPrinted>
  <dcterms:created xsi:type="dcterms:W3CDTF">2023-07-10T17:26:00Z</dcterms:created>
  <dcterms:modified xsi:type="dcterms:W3CDTF">2023-07-10T17:26:00Z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0x01010020DF3F85D94B274293DC676075B08F2D</vt:lpwstr>
  </property>
</Properties>
</file>