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B9A5F" w14:textId="77777777" w:rsidR="00F16B28" w:rsidRPr="00F20154" w:rsidRDefault="00F16B28" w:rsidP="00F16B28">
      <w:pPr>
        <w:pStyle w:val="corte1datos"/>
        <w:spacing w:line="276" w:lineRule="auto"/>
        <w:ind w:left="3969"/>
        <w:jc w:val="both"/>
        <w:rPr>
          <w:rFonts w:cs="Arial"/>
          <w:sz w:val="26"/>
          <w:szCs w:val="26"/>
        </w:rPr>
      </w:pPr>
      <w:bookmarkStart w:id="0" w:name="_Hlk77076144"/>
      <w:bookmarkStart w:id="1" w:name="_Hlk46394028"/>
      <w:bookmarkStart w:id="2" w:name="_Hlk54699091"/>
      <w:r w:rsidRPr="00F20154">
        <w:rPr>
          <w:rFonts w:cs="Arial"/>
          <w:sz w:val="26"/>
          <w:szCs w:val="26"/>
        </w:rPr>
        <w:t>AMPARO EN REVISIÓN 636/2022</w:t>
      </w:r>
    </w:p>
    <w:p w14:paraId="4C6DE2A9" w14:textId="77777777" w:rsidR="00F16B28" w:rsidRPr="00F20154" w:rsidRDefault="00F16B28" w:rsidP="00F16B28">
      <w:pPr>
        <w:pStyle w:val="corte1datos"/>
        <w:spacing w:line="276" w:lineRule="auto"/>
        <w:ind w:left="3969"/>
        <w:jc w:val="both"/>
        <w:rPr>
          <w:rFonts w:cs="Arial"/>
          <w:sz w:val="26"/>
          <w:szCs w:val="26"/>
        </w:rPr>
      </w:pPr>
    </w:p>
    <w:p w14:paraId="45507C8B" w14:textId="31CDEEC0" w:rsidR="00E31648" w:rsidRDefault="00F16B28" w:rsidP="00D20648">
      <w:pPr>
        <w:pStyle w:val="corte2ponente"/>
        <w:spacing w:line="276" w:lineRule="auto"/>
        <w:ind w:left="3969"/>
        <w:jc w:val="both"/>
        <w:rPr>
          <w:rFonts w:cs="Arial"/>
          <w:color w:val="FF0000"/>
          <w:sz w:val="26"/>
          <w:szCs w:val="26"/>
        </w:rPr>
      </w:pPr>
      <w:r w:rsidRPr="00D20648">
        <w:rPr>
          <w:rFonts w:cs="Arial"/>
          <w:sz w:val="26"/>
          <w:szCs w:val="26"/>
        </w:rPr>
        <w:t>QUEJOSA Y</w:t>
      </w:r>
      <w:r w:rsidRPr="00F20154">
        <w:rPr>
          <w:rFonts w:cs="Arial"/>
          <w:sz w:val="26"/>
          <w:szCs w:val="26"/>
        </w:rPr>
        <w:t xml:space="preserve"> RECURRENTE: </w:t>
      </w:r>
      <w:r w:rsidR="00852F59">
        <w:rPr>
          <w:rFonts w:cs="Arial"/>
          <w:color w:val="FF0000"/>
          <w:sz w:val="26"/>
          <w:szCs w:val="26"/>
        </w:rPr>
        <w:t>*********</w:t>
      </w:r>
      <w:r w:rsidR="00D20648">
        <w:rPr>
          <w:rFonts w:cs="Arial"/>
          <w:color w:val="FF0000"/>
          <w:sz w:val="26"/>
          <w:szCs w:val="26"/>
        </w:rPr>
        <w:t xml:space="preserve"> </w:t>
      </w:r>
    </w:p>
    <w:p w14:paraId="53FB0EFD" w14:textId="77777777" w:rsidR="00E31648" w:rsidRDefault="00E31648" w:rsidP="00D20648">
      <w:pPr>
        <w:pStyle w:val="corte2ponente"/>
        <w:spacing w:line="276" w:lineRule="auto"/>
        <w:ind w:left="3969"/>
        <w:jc w:val="both"/>
        <w:rPr>
          <w:rFonts w:cs="Arial"/>
          <w:sz w:val="26"/>
          <w:szCs w:val="26"/>
        </w:rPr>
      </w:pPr>
    </w:p>
    <w:p w14:paraId="6BCDEB94" w14:textId="3C96C197" w:rsidR="00F16B28" w:rsidRPr="00D20648" w:rsidRDefault="00E31648" w:rsidP="00D20648">
      <w:pPr>
        <w:pStyle w:val="corte2ponente"/>
        <w:spacing w:line="276" w:lineRule="auto"/>
        <w:ind w:left="3969"/>
        <w:jc w:val="both"/>
        <w:rPr>
          <w:rFonts w:cs="Arial"/>
          <w:color w:val="FF0000"/>
          <w:sz w:val="26"/>
          <w:szCs w:val="26"/>
        </w:rPr>
      </w:pPr>
      <w:r>
        <w:rPr>
          <w:rFonts w:cs="Arial"/>
          <w:sz w:val="26"/>
          <w:szCs w:val="26"/>
        </w:rPr>
        <w:t>QUEJOSA:</w:t>
      </w:r>
      <w:r w:rsidR="00D20648" w:rsidRPr="00D20648">
        <w:rPr>
          <w:rFonts w:cs="Arial"/>
          <w:sz w:val="26"/>
          <w:szCs w:val="26"/>
        </w:rPr>
        <w:t xml:space="preserve"> </w:t>
      </w:r>
      <w:r w:rsidR="00852F59">
        <w:rPr>
          <w:rFonts w:cs="Arial"/>
          <w:color w:val="FF0000"/>
          <w:sz w:val="26"/>
          <w:szCs w:val="26"/>
        </w:rPr>
        <w:t>*********</w:t>
      </w:r>
      <w:r w:rsidR="00F16B28" w:rsidRPr="00F20154">
        <w:rPr>
          <w:rFonts w:cs="Arial"/>
          <w:sz w:val="26"/>
          <w:szCs w:val="26"/>
        </w:rPr>
        <w:t>.</w:t>
      </w:r>
      <w:r w:rsidR="00F16B28" w:rsidRPr="00F16B28">
        <w:rPr>
          <w:rFonts w:cs="Arial"/>
          <w:sz w:val="28"/>
          <w:szCs w:val="28"/>
        </w:rPr>
        <w:t xml:space="preserve"> </w:t>
      </w:r>
    </w:p>
    <w:p w14:paraId="2C36417C" w14:textId="77777777" w:rsidR="00F16B28" w:rsidRPr="00F16B28" w:rsidRDefault="00F16B28" w:rsidP="00F16B28">
      <w:pPr>
        <w:pStyle w:val="corte2ponente"/>
        <w:spacing w:line="360" w:lineRule="auto"/>
        <w:rPr>
          <w:rFonts w:cs="Arial"/>
          <w:sz w:val="28"/>
          <w:szCs w:val="28"/>
        </w:rPr>
      </w:pPr>
    </w:p>
    <w:bookmarkEnd w:id="0"/>
    <w:p w14:paraId="387B02AC" w14:textId="77777777" w:rsidR="00F16B28" w:rsidRPr="00F20154" w:rsidRDefault="00F16B28" w:rsidP="00F16B28">
      <w:pPr>
        <w:jc w:val="both"/>
        <w:rPr>
          <w:rFonts w:ascii="Arial" w:hAnsi="Arial" w:cs="Arial"/>
          <w:b/>
          <w:bCs/>
          <w:sz w:val="26"/>
          <w:szCs w:val="26"/>
        </w:rPr>
      </w:pPr>
      <w:r w:rsidRPr="00F20154">
        <w:rPr>
          <w:rFonts w:ascii="Arial" w:hAnsi="Arial" w:cs="Arial"/>
          <w:b/>
          <w:bCs/>
          <w:sz w:val="26"/>
          <w:szCs w:val="26"/>
        </w:rPr>
        <w:t>PONENTE: MINISTRA LORETTA ORTIZ AHLF</w:t>
      </w:r>
    </w:p>
    <w:p w14:paraId="6222450B" w14:textId="77777777" w:rsidR="00F16B28" w:rsidRPr="00F20154" w:rsidRDefault="00F16B28" w:rsidP="00F16B28">
      <w:pPr>
        <w:jc w:val="both"/>
        <w:rPr>
          <w:rFonts w:ascii="Arial" w:hAnsi="Arial" w:cs="Arial"/>
          <w:b/>
          <w:bCs/>
          <w:sz w:val="26"/>
          <w:szCs w:val="26"/>
        </w:rPr>
      </w:pPr>
      <w:r w:rsidRPr="00F20154">
        <w:rPr>
          <w:rFonts w:ascii="Arial" w:hAnsi="Arial" w:cs="Arial"/>
          <w:b/>
          <w:bCs/>
          <w:sz w:val="26"/>
          <w:szCs w:val="26"/>
        </w:rPr>
        <w:t>SECRETARIO: RICARDO LAGUNA DOMÍNGUEZ</w:t>
      </w:r>
    </w:p>
    <w:p w14:paraId="57BF988D" w14:textId="77777777" w:rsidR="00F16B28" w:rsidRPr="00F20154" w:rsidRDefault="00F16B28" w:rsidP="00F16B28">
      <w:pPr>
        <w:jc w:val="both"/>
        <w:rPr>
          <w:rFonts w:ascii="Arial" w:hAnsi="Arial" w:cs="Arial"/>
          <w:b/>
          <w:bCs/>
          <w:sz w:val="26"/>
          <w:szCs w:val="26"/>
        </w:rPr>
      </w:pPr>
    </w:p>
    <w:p w14:paraId="6C4C4617" w14:textId="77777777" w:rsidR="00F16B28" w:rsidRPr="00F20154" w:rsidRDefault="00F16B28" w:rsidP="00F16B28">
      <w:pPr>
        <w:rPr>
          <w:rFonts w:ascii="Arial" w:hAnsi="Arial" w:cs="Arial"/>
          <w:b/>
          <w:bCs/>
          <w:sz w:val="26"/>
          <w:szCs w:val="26"/>
        </w:rPr>
      </w:pPr>
    </w:p>
    <w:p w14:paraId="36F343EF" w14:textId="77777777" w:rsidR="002A3425" w:rsidRPr="00F20154" w:rsidRDefault="002A3425" w:rsidP="002A3425">
      <w:pPr>
        <w:jc w:val="center"/>
        <w:rPr>
          <w:rFonts w:ascii="Arial" w:hAnsi="Arial" w:cs="Arial"/>
          <w:b/>
          <w:sz w:val="26"/>
          <w:szCs w:val="26"/>
        </w:rPr>
      </w:pPr>
      <w:r w:rsidRPr="00F20154">
        <w:rPr>
          <w:rFonts w:ascii="Arial" w:hAnsi="Arial" w:cs="Arial"/>
          <w:b/>
          <w:sz w:val="26"/>
          <w:szCs w:val="26"/>
        </w:rPr>
        <w:t>ÍNDICE TEMÁTICO</w:t>
      </w:r>
    </w:p>
    <w:p w14:paraId="2D81FAD9" w14:textId="77777777" w:rsidR="002A3425" w:rsidRPr="00F20154" w:rsidRDefault="002A3425" w:rsidP="002A3425">
      <w:pPr>
        <w:jc w:val="center"/>
        <w:rPr>
          <w:rFonts w:ascii="Arial" w:hAnsi="Arial" w:cs="Arial"/>
          <w:b/>
          <w:sz w:val="26"/>
          <w:szCs w:val="26"/>
        </w:rPr>
      </w:pPr>
    </w:p>
    <w:p w14:paraId="3D7798DC" w14:textId="5563EACC" w:rsidR="00751EDD" w:rsidRPr="00F20154" w:rsidRDefault="002A3425" w:rsidP="003B55A7">
      <w:pPr>
        <w:tabs>
          <w:tab w:val="left" w:pos="426"/>
        </w:tabs>
        <w:jc w:val="both"/>
        <w:rPr>
          <w:rFonts w:ascii="Arial" w:hAnsi="Arial" w:cs="Arial"/>
          <w:sz w:val="26"/>
          <w:szCs w:val="26"/>
        </w:rPr>
      </w:pPr>
      <w:r w:rsidRPr="00F20154">
        <w:rPr>
          <w:rFonts w:ascii="Arial" w:eastAsia="Calibri" w:hAnsi="Arial" w:cs="Arial"/>
          <w:b/>
          <w:bCs/>
          <w:sz w:val="26"/>
          <w:szCs w:val="26"/>
          <w:lang w:val="es-MX" w:eastAsia="es-ES"/>
        </w:rPr>
        <w:t xml:space="preserve">Hechos. </w:t>
      </w:r>
      <w:r w:rsidR="002E6452" w:rsidRPr="00F20154">
        <w:rPr>
          <w:rFonts w:ascii="Arial" w:eastAsia="Calibri" w:hAnsi="Arial" w:cs="Arial"/>
          <w:sz w:val="26"/>
          <w:szCs w:val="26"/>
          <w:lang w:val="es-MX" w:eastAsia="es-ES"/>
        </w:rPr>
        <w:t>Dos</w:t>
      </w:r>
      <w:r w:rsidR="00DE4FF1" w:rsidRPr="00F20154">
        <w:rPr>
          <w:rFonts w:ascii="Arial" w:eastAsia="Calibri" w:hAnsi="Arial" w:cs="Arial"/>
          <w:sz w:val="26"/>
          <w:szCs w:val="26"/>
          <w:lang w:val="es-MX" w:eastAsia="es-ES"/>
        </w:rPr>
        <w:t xml:space="preserve"> asociaci</w:t>
      </w:r>
      <w:r w:rsidR="002E6452" w:rsidRPr="00F20154">
        <w:rPr>
          <w:rFonts w:ascii="Arial" w:eastAsia="Calibri" w:hAnsi="Arial" w:cs="Arial"/>
          <w:sz w:val="26"/>
          <w:szCs w:val="26"/>
          <w:lang w:val="es-MX" w:eastAsia="es-ES"/>
        </w:rPr>
        <w:t xml:space="preserve">ones </w:t>
      </w:r>
      <w:r w:rsidR="00DE4FF1" w:rsidRPr="00F20154">
        <w:rPr>
          <w:rFonts w:ascii="Arial" w:eastAsia="Calibri" w:hAnsi="Arial" w:cs="Arial"/>
          <w:sz w:val="26"/>
          <w:szCs w:val="26"/>
          <w:lang w:val="es-MX" w:eastAsia="es-ES"/>
        </w:rPr>
        <w:t>civil</w:t>
      </w:r>
      <w:r w:rsidR="002E6452" w:rsidRPr="00F20154">
        <w:rPr>
          <w:rFonts w:ascii="Arial" w:eastAsia="Calibri" w:hAnsi="Arial" w:cs="Arial"/>
          <w:sz w:val="26"/>
          <w:szCs w:val="26"/>
          <w:lang w:val="es-MX" w:eastAsia="es-ES"/>
        </w:rPr>
        <w:t>es</w:t>
      </w:r>
      <w:r w:rsidR="00DE4FF1" w:rsidRPr="00F20154">
        <w:rPr>
          <w:rFonts w:ascii="Arial" w:eastAsia="Calibri" w:hAnsi="Arial" w:cs="Arial"/>
          <w:b/>
          <w:bCs/>
          <w:sz w:val="26"/>
          <w:szCs w:val="26"/>
          <w:lang w:val="es-MX" w:eastAsia="es-ES"/>
        </w:rPr>
        <w:t xml:space="preserve"> </w:t>
      </w:r>
      <w:r w:rsidR="00440BF8" w:rsidRPr="00F20154">
        <w:rPr>
          <w:rFonts w:ascii="Arial" w:eastAsia="Calibri" w:hAnsi="Arial" w:cs="Arial"/>
          <w:sz w:val="26"/>
          <w:szCs w:val="26"/>
          <w:lang w:val="es-MX" w:eastAsia="es-ES"/>
        </w:rPr>
        <w:t xml:space="preserve">cuyo objeto social </w:t>
      </w:r>
      <w:r w:rsidR="007A19A6">
        <w:rPr>
          <w:rFonts w:ascii="Arial" w:eastAsia="Calibri" w:hAnsi="Arial" w:cs="Arial"/>
          <w:sz w:val="26"/>
          <w:szCs w:val="26"/>
          <w:lang w:val="es-MX" w:eastAsia="es-ES"/>
        </w:rPr>
        <w:t>consiste en</w:t>
      </w:r>
      <w:r w:rsidR="00440BF8" w:rsidRPr="00F20154">
        <w:rPr>
          <w:rFonts w:ascii="Arial" w:eastAsia="Calibri" w:hAnsi="Arial" w:cs="Arial"/>
          <w:sz w:val="26"/>
          <w:szCs w:val="26"/>
          <w:lang w:val="es-MX" w:eastAsia="es-ES"/>
        </w:rPr>
        <w:t xml:space="preserve"> la</w:t>
      </w:r>
      <w:r w:rsidR="00423682" w:rsidRPr="00F20154">
        <w:rPr>
          <w:rFonts w:ascii="Arial" w:eastAsia="Calibri" w:hAnsi="Arial" w:cs="Arial"/>
          <w:sz w:val="26"/>
          <w:szCs w:val="26"/>
          <w:lang w:val="es-MX" w:eastAsia="es-ES"/>
        </w:rPr>
        <w:t xml:space="preserve"> promoción y defensa de los derechos humanos de las mujeres, con énfasis en</w:t>
      </w:r>
      <w:r w:rsidR="00440BF8" w:rsidRPr="00F20154">
        <w:rPr>
          <w:rFonts w:ascii="Arial" w:eastAsia="Calibri" w:hAnsi="Arial" w:cs="Arial"/>
          <w:sz w:val="26"/>
          <w:szCs w:val="26"/>
          <w:lang w:val="es-MX" w:eastAsia="es-ES"/>
        </w:rPr>
        <w:t xml:space="preserve"> los</w:t>
      </w:r>
      <w:r w:rsidR="00423682" w:rsidRPr="00F20154">
        <w:rPr>
          <w:rFonts w:ascii="Arial" w:eastAsia="Calibri" w:hAnsi="Arial" w:cs="Arial"/>
          <w:sz w:val="26"/>
          <w:szCs w:val="26"/>
          <w:lang w:val="es-MX" w:eastAsia="es-ES"/>
        </w:rPr>
        <w:t xml:space="preserve"> derechos sexuales y reproductivos, </w:t>
      </w:r>
      <w:r w:rsidR="0046384B" w:rsidRPr="00F20154">
        <w:rPr>
          <w:rFonts w:ascii="Arial" w:eastAsia="Calibri" w:hAnsi="Arial" w:cs="Arial"/>
          <w:sz w:val="26"/>
          <w:szCs w:val="26"/>
          <w:lang w:val="es-MX" w:eastAsia="es-ES"/>
        </w:rPr>
        <w:t>promovi</w:t>
      </w:r>
      <w:r w:rsidR="002E6452" w:rsidRPr="00F20154">
        <w:rPr>
          <w:rFonts w:ascii="Arial" w:eastAsia="Calibri" w:hAnsi="Arial" w:cs="Arial"/>
          <w:sz w:val="26"/>
          <w:szCs w:val="26"/>
          <w:lang w:val="es-MX" w:eastAsia="es-ES"/>
        </w:rPr>
        <w:t xml:space="preserve">eron </w:t>
      </w:r>
      <w:r w:rsidR="0046384B" w:rsidRPr="00F20154">
        <w:rPr>
          <w:rFonts w:ascii="Arial" w:eastAsia="Calibri" w:hAnsi="Arial" w:cs="Arial"/>
          <w:sz w:val="26"/>
          <w:szCs w:val="26"/>
          <w:lang w:val="es-MX" w:eastAsia="es-ES"/>
        </w:rPr>
        <w:t xml:space="preserve">un juicio de amparo indirecto en el que </w:t>
      </w:r>
      <w:r w:rsidR="000C4E5D" w:rsidRPr="00F20154">
        <w:rPr>
          <w:rFonts w:ascii="Arial" w:eastAsia="Calibri" w:hAnsi="Arial" w:cs="Arial"/>
          <w:sz w:val="26"/>
          <w:szCs w:val="26"/>
          <w:lang w:val="es-MX" w:eastAsia="es-ES"/>
        </w:rPr>
        <w:t>controvirti</w:t>
      </w:r>
      <w:r w:rsidR="002E6452" w:rsidRPr="00F20154">
        <w:rPr>
          <w:rFonts w:ascii="Arial" w:eastAsia="Calibri" w:hAnsi="Arial" w:cs="Arial"/>
          <w:sz w:val="26"/>
          <w:szCs w:val="26"/>
          <w:lang w:val="es-MX" w:eastAsia="es-ES"/>
        </w:rPr>
        <w:t xml:space="preserve">eron </w:t>
      </w:r>
      <w:r w:rsidR="000C4E5D" w:rsidRPr="00F20154">
        <w:rPr>
          <w:rFonts w:ascii="Arial" w:eastAsia="Calibri" w:hAnsi="Arial" w:cs="Arial"/>
          <w:sz w:val="26"/>
          <w:szCs w:val="26"/>
          <w:lang w:val="es-MX" w:eastAsia="es-ES"/>
        </w:rPr>
        <w:t xml:space="preserve">la </w:t>
      </w:r>
      <w:r w:rsidR="0046384B" w:rsidRPr="00F20154">
        <w:rPr>
          <w:rFonts w:ascii="Arial" w:eastAsia="Calibri" w:hAnsi="Arial" w:cs="Arial"/>
          <w:sz w:val="26"/>
          <w:szCs w:val="26"/>
          <w:lang w:val="es-MX" w:eastAsia="es-ES"/>
        </w:rPr>
        <w:t>constitucionalidad</w:t>
      </w:r>
      <w:r w:rsidR="000C4E5D" w:rsidRPr="00F20154">
        <w:rPr>
          <w:rFonts w:ascii="Arial" w:eastAsia="Calibri" w:hAnsi="Arial" w:cs="Arial"/>
          <w:sz w:val="26"/>
          <w:szCs w:val="26"/>
          <w:lang w:val="es-MX" w:eastAsia="es-ES"/>
        </w:rPr>
        <w:t xml:space="preserve"> del </w:t>
      </w:r>
      <w:r w:rsidR="002E6452" w:rsidRPr="00F20154">
        <w:rPr>
          <w:rFonts w:ascii="Arial" w:hAnsi="Arial" w:cs="Arial"/>
          <w:sz w:val="26"/>
          <w:szCs w:val="26"/>
        </w:rPr>
        <w:t>artículo 158, fracción IV, última parte, del Código Penal para el Estado de Sinaloa</w:t>
      </w:r>
      <w:r w:rsidR="0005687A" w:rsidRPr="00F20154">
        <w:rPr>
          <w:rFonts w:ascii="Arial" w:hAnsi="Arial" w:cs="Arial"/>
          <w:sz w:val="26"/>
          <w:szCs w:val="26"/>
        </w:rPr>
        <w:t xml:space="preserve"> que establece que para llevar a cabo la interrupción del embarazo no será necesario el consentimiento de mujeres o personas con capacidad para gestar en los casos que éstas no puedan otorgarlo por sí mismas; al considerar que atenta contra el derecho a la igualdad y no discriminación de mujeres y personas con capacidad para gestar con discapacidad.</w:t>
      </w:r>
      <w:r w:rsidR="000C4E5D" w:rsidRPr="00F20154">
        <w:rPr>
          <w:rFonts w:ascii="Arial" w:eastAsia="Calibri" w:hAnsi="Arial" w:cs="Arial"/>
          <w:sz w:val="26"/>
          <w:szCs w:val="26"/>
          <w:highlight w:val="yellow"/>
          <w:lang w:val="es-MX" w:eastAsia="es-ES"/>
        </w:rPr>
        <w:t xml:space="preserve"> </w:t>
      </w:r>
    </w:p>
    <w:p w14:paraId="2057462F" w14:textId="77777777" w:rsidR="000C4E5D" w:rsidRPr="00F20154" w:rsidRDefault="000C4E5D" w:rsidP="003B55A7">
      <w:pPr>
        <w:tabs>
          <w:tab w:val="left" w:pos="426"/>
        </w:tabs>
        <w:jc w:val="both"/>
        <w:rPr>
          <w:rFonts w:ascii="Arial" w:eastAsia="Calibri" w:hAnsi="Arial" w:cs="Arial"/>
          <w:sz w:val="26"/>
          <w:szCs w:val="26"/>
          <w:highlight w:val="yellow"/>
          <w:lang w:val="es-MX" w:eastAsia="es-ES"/>
        </w:rPr>
      </w:pPr>
    </w:p>
    <w:p w14:paraId="0EE295F9" w14:textId="793EFA09" w:rsidR="000C4E5D" w:rsidRPr="00F20154" w:rsidRDefault="005D09FF" w:rsidP="003B55A7">
      <w:pPr>
        <w:tabs>
          <w:tab w:val="left" w:pos="426"/>
        </w:tabs>
        <w:jc w:val="both"/>
        <w:rPr>
          <w:rFonts w:ascii="Arial" w:eastAsia="Calibri" w:hAnsi="Arial" w:cs="Arial"/>
          <w:sz w:val="26"/>
          <w:szCs w:val="26"/>
          <w:lang w:val="es-MX" w:eastAsia="es-ES"/>
        </w:rPr>
      </w:pPr>
      <w:r w:rsidRPr="00F20154">
        <w:rPr>
          <w:rFonts w:ascii="Arial" w:eastAsia="Calibri" w:hAnsi="Arial" w:cs="Arial"/>
          <w:sz w:val="26"/>
          <w:szCs w:val="26"/>
          <w:lang w:val="es-MX" w:eastAsia="es-ES"/>
        </w:rPr>
        <w:t>El Jue</w:t>
      </w:r>
      <w:r w:rsidR="00334E53" w:rsidRPr="00F20154">
        <w:rPr>
          <w:rFonts w:ascii="Arial" w:eastAsia="Calibri" w:hAnsi="Arial" w:cs="Arial"/>
          <w:sz w:val="26"/>
          <w:szCs w:val="26"/>
          <w:lang w:val="es-MX" w:eastAsia="es-ES"/>
        </w:rPr>
        <w:t>z de Distrito sobreseyó en el juicio de amparo, ya que consideró que la</w:t>
      </w:r>
      <w:r w:rsidR="0005687A" w:rsidRPr="00F20154">
        <w:rPr>
          <w:rFonts w:ascii="Arial" w:eastAsia="Calibri" w:hAnsi="Arial" w:cs="Arial"/>
          <w:sz w:val="26"/>
          <w:szCs w:val="26"/>
          <w:lang w:val="es-MX" w:eastAsia="es-ES"/>
        </w:rPr>
        <w:t>s</w:t>
      </w:r>
      <w:r w:rsidR="00334E53" w:rsidRPr="00F20154">
        <w:rPr>
          <w:rFonts w:ascii="Arial" w:eastAsia="Calibri" w:hAnsi="Arial" w:cs="Arial"/>
          <w:sz w:val="26"/>
          <w:szCs w:val="26"/>
          <w:lang w:val="es-MX" w:eastAsia="es-ES"/>
        </w:rPr>
        <w:t xml:space="preserve"> asociaci</w:t>
      </w:r>
      <w:r w:rsidR="0005687A" w:rsidRPr="00F20154">
        <w:rPr>
          <w:rFonts w:ascii="Arial" w:eastAsia="Calibri" w:hAnsi="Arial" w:cs="Arial"/>
          <w:sz w:val="26"/>
          <w:szCs w:val="26"/>
          <w:lang w:val="es-MX" w:eastAsia="es-ES"/>
        </w:rPr>
        <w:t xml:space="preserve">ones </w:t>
      </w:r>
      <w:r w:rsidR="00334E53" w:rsidRPr="00F20154">
        <w:rPr>
          <w:rFonts w:ascii="Arial" w:eastAsia="Calibri" w:hAnsi="Arial" w:cs="Arial"/>
          <w:sz w:val="26"/>
          <w:szCs w:val="26"/>
          <w:lang w:val="es-MX" w:eastAsia="es-ES"/>
        </w:rPr>
        <w:t>civil</w:t>
      </w:r>
      <w:r w:rsidR="0005687A" w:rsidRPr="00F20154">
        <w:rPr>
          <w:rFonts w:ascii="Arial" w:eastAsia="Calibri" w:hAnsi="Arial" w:cs="Arial"/>
          <w:sz w:val="26"/>
          <w:szCs w:val="26"/>
          <w:lang w:val="es-MX" w:eastAsia="es-ES"/>
        </w:rPr>
        <w:t>es quejosas</w:t>
      </w:r>
      <w:r w:rsidR="00334E53" w:rsidRPr="00F20154">
        <w:rPr>
          <w:rFonts w:ascii="Arial" w:eastAsia="Calibri" w:hAnsi="Arial" w:cs="Arial"/>
          <w:sz w:val="26"/>
          <w:szCs w:val="26"/>
          <w:lang w:val="es-MX" w:eastAsia="es-ES"/>
        </w:rPr>
        <w:t xml:space="preserve"> carecía</w:t>
      </w:r>
      <w:r w:rsidR="0005687A" w:rsidRPr="00F20154">
        <w:rPr>
          <w:rFonts w:ascii="Arial" w:eastAsia="Calibri" w:hAnsi="Arial" w:cs="Arial"/>
          <w:sz w:val="26"/>
          <w:szCs w:val="26"/>
          <w:lang w:val="es-MX" w:eastAsia="es-ES"/>
        </w:rPr>
        <w:t>n</w:t>
      </w:r>
      <w:r w:rsidR="00334E53" w:rsidRPr="00F20154">
        <w:rPr>
          <w:rFonts w:ascii="Arial" w:eastAsia="Calibri" w:hAnsi="Arial" w:cs="Arial"/>
          <w:sz w:val="26"/>
          <w:szCs w:val="26"/>
          <w:lang w:val="es-MX" w:eastAsia="es-ES"/>
        </w:rPr>
        <w:t xml:space="preserve"> de interés legítimo</w:t>
      </w:r>
      <w:r w:rsidR="00F2396B" w:rsidRPr="00F20154">
        <w:rPr>
          <w:rFonts w:ascii="Arial" w:eastAsia="Calibri" w:hAnsi="Arial" w:cs="Arial"/>
          <w:sz w:val="26"/>
          <w:szCs w:val="26"/>
          <w:lang w:val="es-MX" w:eastAsia="es-ES"/>
        </w:rPr>
        <w:t>.</w:t>
      </w:r>
      <w:r w:rsidR="0005687A" w:rsidRPr="00F20154">
        <w:rPr>
          <w:rFonts w:ascii="Arial" w:eastAsia="Calibri" w:hAnsi="Arial" w:cs="Arial"/>
          <w:sz w:val="26"/>
          <w:szCs w:val="26"/>
          <w:lang w:val="es-MX" w:eastAsia="es-ES"/>
        </w:rPr>
        <w:t xml:space="preserve"> Una de las quejosas interpuso recurso de revisión</w:t>
      </w:r>
      <w:r w:rsidR="00F35077" w:rsidRPr="00F20154">
        <w:rPr>
          <w:rFonts w:ascii="Arial" w:eastAsia="Calibri" w:hAnsi="Arial" w:cs="Arial"/>
          <w:sz w:val="26"/>
          <w:szCs w:val="26"/>
          <w:lang w:val="es-MX" w:eastAsia="es-ES"/>
        </w:rPr>
        <w:t>.</w:t>
      </w:r>
      <w:r w:rsidR="00F2396B" w:rsidRPr="00F20154">
        <w:rPr>
          <w:rFonts w:ascii="Arial" w:eastAsia="Calibri" w:hAnsi="Arial" w:cs="Arial"/>
          <w:sz w:val="26"/>
          <w:szCs w:val="26"/>
          <w:lang w:val="es-MX" w:eastAsia="es-ES"/>
        </w:rPr>
        <w:t xml:space="preserve"> </w:t>
      </w:r>
      <w:r w:rsidR="006F004C" w:rsidRPr="00F20154">
        <w:rPr>
          <w:rFonts w:ascii="Arial" w:eastAsia="Calibri" w:hAnsi="Arial" w:cs="Arial"/>
          <w:sz w:val="26"/>
          <w:szCs w:val="26"/>
          <w:lang w:val="es-MX" w:eastAsia="es-ES"/>
        </w:rPr>
        <w:t>E</w:t>
      </w:r>
      <w:r w:rsidR="00D06416" w:rsidRPr="00F20154">
        <w:rPr>
          <w:rFonts w:ascii="Arial" w:eastAsia="Calibri" w:hAnsi="Arial" w:cs="Arial"/>
          <w:sz w:val="26"/>
          <w:szCs w:val="26"/>
          <w:lang w:val="es-MX" w:eastAsia="es-ES"/>
        </w:rPr>
        <w:t>se sobreseimiento fue revocado por e</w:t>
      </w:r>
      <w:r w:rsidR="006F004C" w:rsidRPr="00F20154">
        <w:rPr>
          <w:rFonts w:ascii="Arial" w:eastAsia="Calibri" w:hAnsi="Arial" w:cs="Arial"/>
          <w:sz w:val="26"/>
          <w:szCs w:val="26"/>
          <w:lang w:val="es-MX" w:eastAsia="es-ES"/>
        </w:rPr>
        <w:t xml:space="preserve">l Tribunal Colegiado del conocimiento al reconocer que la </w:t>
      </w:r>
      <w:r w:rsidR="008D1336" w:rsidRPr="00F20154">
        <w:rPr>
          <w:rFonts w:ascii="Arial" w:eastAsia="Calibri" w:hAnsi="Arial" w:cs="Arial"/>
          <w:sz w:val="26"/>
          <w:szCs w:val="26"/>
          <w:lang w:val="es-MX" w:eastAsia="es-ES"/>
        </w:rPr>
        <w:t xml:space="preserve">asociación civil </w:t>
      </w:r>
      <w:r w:rsidR="00F35077" w:rsidRPr="00F20154">
        <w:rPr>
          <w:rFonts w:ascii="Arial" w:eastAsia="Calibri" w:hAnsi="Arial" w:cs="Arial"/>
          <w:sz w:val="26"/>
          <w:szCs w:val="26"/>
          <w:lang w:val="es-MX" w:eastAsia="es-ES"/>
        </w:rPr>
        <w:t xml:space="preserve">recurrente </w:t>
      </w:r>
      <w:r w:rsidR="00EB207D" w:rsidRPr="00F20154">
        <w:rPr>
          <w:rFonts w:ascii="Arial" w:eastAsia="Calibri" w:hAnsi="Arial" w:cs="Arial"/>
          <w:sz w:val="26"/>
          <w:szCs w:val="26"/>
          <w:lang w:val="es-MX" w:eastAsia="es-ES"/>
        </w:rPr>
        <w:t xml:space="preserve">sí contaba con interés para controvertir la norma impugnada, </w:t>
      </w:r>
      <w:r w:rsidR="003D3173" w:rsidRPr="00F20154">
        <w:rPr>
          <w:rFonts w:ascii="Arial" w:eastAsia="Calibri" w:hAnsi="Arial" w:cs="Arial"/>
          <w:sz w:val="26"/>
          <w:szCs w:val="26"/>
          <w:lang w:val="es-MX" w:eastAsia="es-ES"/>
        </w:rPr>
        <w:t>ya que</w:t>
      </w:r>
      <w:r w:rsidR="004255E1" w:rsidRPr="00F20154">
        <w:rPr>
          <w:rFonts w:ascii="Arial" w:eastAsia="Calibri" w:hAnsi="Arial" w:cs="Arial"/>
          <w:sz w:val="26"/>
          <w:szCs w:val="26"/>
          <w:lang w:val="es-MX" w:eastAsia="es-ES"/>
        </w:rPr>
        <w:t xml:space="preserve"> la defensa de los derechos reproductivos </w:t>
      </w:r>
      <w:r w:rsidR="003D3173" w:rsidRPr="00F20154">
        <w:rPr>
          <w:rFonts w:ascii="Arial" w:eastAsia="Calibri" w:hAnsi="Arial" w:cs="Arial"/>
          <w:sz w:val="26"/>
          <w:szCs w:val="26"/>
          <w:lang w:val="es-MX" w:eastAsia="es-ES"/>
        </w:rPr>
        <w:t>forma</w:t>
      </w:r>
      <w:r w:rsidR="00436386" w:rsidRPr="00F20154">
        <w:rPr>
          <w:rFonts w:ascii="Arial" w:eastAsia="Calibri" w:hAnsi="Arial" w:cs="Arial"/>
          <w:sz w:val="26"/>
          <w:szCs w:val="26"/>
          <w:lang w:val="es-MX" w:eastAsia="es-ES"/>
        </w:rPr>
        <w:t>ba</w:t>
      </w:r>
      <w:r w:rsidR="004255E1" w:rsidRPr="00F20154">
        <w:rPr>
          <w:rFonts w:ascii="Arial" w:eastAsia="Calibri" w:hAnsi="Arial" w:cs="Arial"/>
          <w:sz w:val="26"/>
          <w:szCs w:val="26"/>
          <w:lang w:val="es-MX" w:eastAsia="es-ES"/>
        </w:rPr>
        <w:t xml:space="preserve"> parte de su objeto social, </w:t>
      </w:r>
      <w:r w:rsidR="00D06416" w:rsidRPr="00F20154">
        <w:rPr>
          <w:rFonts w:ascii="Arial" w:eastAsia="Calibri" w:hAnsi="Arial" w:cs="Arial"/>
          <w:sz w:val="26"/>
          <w:szCs w:val="26"/>
          <w:lang w:val="es-MX" w:eastAsia="es-ES"/>
        </w:rPr>
        <w:t>por lo que</w:t>
      </w:r>
      <w:r w:rsidR="004255E1" w:rsidRPr="00F20154">
        <w:rPr>
          <w:rFonts w:ascii="Arial" w:eastAsia="Calibri" w:hAnsi="Arial" w:cs="Arial"/>
          <w:sz w:val="26"/>
          <w:szCs w:val="26"/>
          <w:lang w:val="es-MX" w:eastAsia="es-ES"/>
        </w:rPr>
        <w:t xml:space="preserve"> reservó jurisdicción a este alto tribunal para que analizara </w:t>
      </w:r>
      <w:r w:rsidR="00F35077" w:rsidRPr="00F20154">
        <w:rPr>
          <w:rFonts w:ascii="Arial" w:eastAsia="Calibri" w:hAnsi="Arial" w:cs="Arial"/>
          <w:sz w:val="26"/>
          <w:szCs w:val="26"/>
          <w:lang w:val="es-MX" w:eastAsia="es-ES"/>
        </w:rPr>
        <w:t xml:space="preserve">su </w:t>
      </w:r>
      <w:r w:rsidR="004255E1" w:rsidRPr="00F20154">
        <w:rPr>
          <w:rFonts w:ascii="Arial" w:eastAsia="Calibri" w:hAnsi="Arial" w:cs="Arial"/>
          <w:sz w:val="26"/>
          <w:szCs w:val="26"/>
          <w:lang w:val="es-MX" w:eastAsia="es-ES"/>
        </w:rPr>
        <w:t>constitucionalidad</w:t>
      </w:r>
      <w:r w:rsidR="003D3173" w:rsidRPr="00F20154">
        <w:rPr>
          <w:rFonts w:ascii="Arial" w:eastAsia="Calibri" w:hAnsi="Arial" w:cs="Arial"/>
          <w:sz w:val="26"/>
          <w:szCs w:val="26"/>
          <w:lang w:val="es-MX" w:eastAsia="es-ES"/>
        </w:rPr>
        <w:t>.</w:t>
      </w:r>
    </w:p>
    <w:p w14:paraId="68F0B94C" w14:textId="77777777" w:rsidR="002A3425" w:rsidRPr="0085358F" w:rsidRDefault="002A3425" w:rsidP="002A3425">
      <w:pPr>
        <w:tabs>
          <w:tab w:val="left" w:pos="426"/>
        </w:tabs>
        <w:jc w:val="both"/>
        <w:rPr>
          <w:rFonts w:ascii="Arial" w:eastAsia="Calibri" w:hAnsi="Arial" w:cs="Arial"/>
          <w:b/>
          <w:bCs/>
          <w:sz w:val="26"/>
          <w:szCs w:val="26"/>
          <w:lang w:val="es-MX" w:eastAsia="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578"/>
        <w:gridCol w:w="4677"/>
        <w:gridCol w:w="1139"/>
      </w:tblGrid>
      <w:tr w:rsidR="002A3425" w:rsidRPr="0085358F" w14:paraId="5A6F63F0" w14:textId="77777777" w:rsidTr="00162FDD">
        <w:trPr>
          <w:trHeight w:val="505"/>
          <w:jc w:val="center"/>
        </w:trPr>
        <w:tc>
          <w:tcPr>
            <w:tcW w:w="3256"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7601919E" w14:textId="77777777" w:rsidR="002A3425" w:rsidRPr="00162FDD" w:rsidRDefault="002A3425" w:rsidP="00055237">
            <w:pPr>
              <w:tabs>
                <w:tab w:val="left" w:pos="426"/>
              </w:tabs>
              <w:spacing w:before="240" w:after="240"/>
              <w:jc w:val="center"/>
              <w:rPr>
                <w:rFonts w:ascii="Arial" w:eastAsia="Calibri" w:hAnsi="Arial" w:cs="Arial"/>
                <w:b/>
                <w:bCs/>
                <w:sz w:val="26"/>
                <w:szCs w:val="26"/>
                <w:lang w:val="es-MX" w:eastAsia="es-ES"/>
              </w:rPr>
            </w:pPr>
            <w:r w:rsidRPr="00162FDD">
              <w:rPr>
                <w:rFonts w:ascii="Arial" w:eastAsia="Calibri" w:hAnsi="Arial" w:cs="Arial"/>
                <w:b/>
                <w:bCs/>
                <w:sz w:val="26"/>
                <w:szCs w:val="26"/>
                <w:lang w:val="es-MX" w:eastAsia="es-ES"/>
              </w:rPr>
              <w:t>Apartado</w:t>
            </w:r>
          </w:p>
        </w:tc>
        <w:tc>
          <w:tcPr>
            <w:tcW w:w="467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53C41A7" w14:textId="77777777" w:rsidR="002A3425" w:rsidRPr="00162FDD" w:rsidRDefault="002A3425" w:rsidP="00055237">
            <w:pPr>
              <w:tabs>
                <w:tab w:val="left" w:pos="426"/>
              </w:tabs>
              <w:spacing w:before="240" w:after="240"/>
              <w:jc w:val="center"/>
              <w:rPr>
                <w:rFonts w:ascii="Arial" w:eastAsia="Calibri" w:hAnsi="Arial" w:cs="Arial"/>
                <w:b/>
                <w:bCs/>
                <w:sz w:val="26"/>
                <w:szCs w:val="26"/>
                <w:lang w:val="es-MX" w:eastAsia="es-ES"/>
              </w:rPr>
            </w:pPr>
            <w:r w:rsidRPr="00162FDD">
              <w:rPr>
                <w:rFonts w:ascii="Arial" w:eastAsia="Calibri" w:hAnsi="Arial" w:cs="Arial"/>
                <w:b/>
                <w:bCs/>
                <w:sz w:val="26"/>
                <w:szCs w:val="26"/>
                <w:lang w:val="es-MX" w:eastAsia="es-ES"/>
              </w:rPr>
              <w:t>Criterio y decisión</w:t>
            </w:r>
          </w:p>
        </w:tc>
        <w:tc>
          <w:tcPr>
            <w:tcW w:w="113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3AF62D5" w14:textId="77777777" w:rsidR="002A3425" w:rsidRPr="00162FDD" w:rsidRDefault="002A3425" w:rsidP="00055237">
            <w:pPr>
              <w:tabs>
                <w:tab w:val="left" w:pos="426"/>
              </w:tabs>
              <w:jc w:val="center"/>
              <w:rPr>
                <w:rFonts w:ascii="Arial" w:eastAsia="Calibri" w:hAnsi="Arial" w:cs="Arial"/>
                <w:b/>
                <w:bCs/>
                <w:sz w:val="26"/>
                <w:szCs w:val="26"/>
                <w:lang w:val="es-MX" w:eastAsia="es-ES"/>
              </w:rPr>
            </w:pPr>
            <w:r w:rsidRPr="00162FDD">
              <w:rPr>
                <w:rFonts w:ascii="Arial" w:eastAsia="Calibri" w:hAnsi="Arial" w:cs="Arial"/>
                <w:b/>
                <w:bCs/>
                <w:sz w:val="26"/>
                <w:szCs w:val="26"/>
                <w:lang w:val="es-MX" w:eastAsia="es-ES"/>
              </w:rPr>
              <w:t>Págs.</w:t>
            </w:r>
          </w:p>
        </w:tc>
      </w:tr>
      <w:tr w:rsidR="002A3425" w:rsidRPr="0085358F" w14:paraId="219EB2F5" w14:textId="77777777" w:rsidTr="00162FDD">
        <w:trPr>
          <w:trHeight w:val="569"/>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9D0DD" w14:textId="77777777" w:rsidR="002A3425" w:rsidRPr="00162FDD" w:rsidRDefault="002A3425" w:rsidP="00055237">
            <w:pPr>
              <w:tabs>
                <w:tab w:val="left" w:pos="426"/>
              </w:tabs>
              <w:jc w:val="center"/>
              <w:rPr>
                <w:rFonts w:ascii="Arial" w:eastAsia="Calibri" w:hAnsi="Arial" w:cs="Arial"/>
                <w:b/>
                <w:bCs/>
                <w:sz w:val="26"/>
                <w:szCs w:val="26"/>
                <w:lang w:val="es-MX" w:eastAsia="es-ES"/>
              </w:rPr>
            </w:pPr>
            <w:r w:rsidRPr="00162FDD">
              <w:rPr>
                <w:rFonts w:ascii="Arial" w:eastAsia="Calibri" w:hAnsi="Arial" w:cs="Arial"/>
                <w:b/>
                <w:bCs/>
                <w:sz w:val="26"/>
                <w:szCs w:val="26"/>
                <w:lang w:val="es-MX" w:eastAsia="es-ES"/>
              </w:rPr>
              <w:t>I.</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EB6F4" w14:textId="77777777" w:rsidR="002A3425" w:rsidRPr="00162FDD" w:rsidRDefault="002A3425" w:rsidP="00055237">
            <w:pPr>
              <w:tabs>
                <w:tab w:val="left" w:pos="426"/>
              </w:tabs>
              <w:spacing w:before="240" w:after="240"/>
              <w:jc w:val="center"/>
              <w:rPr>
                <w:rFonts w:ascii="Arial" w:eastAsia="Calibri" w:hAnsi="Arial" w:cs="Arial"/>
                <w:b/>
                <w:bCs/>
                <w:sz w:val="26"/>
                <w:szCs w:val="26"/>
                <w:lang w:val="es-MX" w:eastAsia="es-ES"/>
              </w:rPr>
            </w:pPr>
            <w:r w:rsidRPr="00162FDD">
              <w:rPr>
                <w:rFonts w:ascii="Arial" w:eastAsia="Calibri" w:hAnsi="Arial" w:cs="Arial"/>
                <w:b/>
                <w:bCs/>
                <w:sz w:val="26"/>
                <w:szCs w:val="26"/>
                <w:lang w:val="es-MX" w:eastAsia="es-ES"/>
              </w:rPr>
              <w:t>COMPETENCIA</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07AD9479" w14:textId="7781BB9F" w:rsidR="002A3425" w:rsidRPr="00162FDD" w:rsidRDefault="008D1336" w:rsidP="006A4BF6">
            <w:pPr>
              <w:tabs>
                <w:tab w:val="left" w:pos="426"/>
              </w:tabs>
              <w:spacing w:before="200" w:after="200"/>
              <w:jc w:val="both"/>
              <w:rPr>
                <w:rFonts w:ascii="Arial" w:eastAsia="Calibri" w:hAnsi="Arial" w:cs="Arial"/>
                <w:bCs/>
                <w:sz w:val="26"/>
                <w:szCs w:val="26"/>
                <w:lang w:val="es-MX" w:eastAsia="es-ES"/>
              </w:rPr>
            </w:pPr>
            <w:r w:rsidRPr="00162FDD">
              <w:rPr>
                <w:rStyle w:val="cf01"/>
                <w:rFonts w:ascii="Arial" w:hAnsi="Arial" w:cs="Arial"/>
                <w:sz w:val="26"/>
                <w:szCs w:val="26"/>
              </w:rPr>
              <w:t>Esta</w:t>
            </w:r>
            <w:r w:rsidR="00360B2F" w:rsidRPr="00162FDD">
              <w:rPr>
                <w:rStyle w:val="cf01"/>
                <w:rFonts w:ascii="Arial" w:hAnsi="Arial" w:cs="Arial"/>
                <w:sz w:val="26"/>
                <w:szCs w:val="26"/>
              </w:rPr>
              <w:t xml:space="preserve"> Primera Sala de la Suprema Corte de Justicia de la Nación</w:t>
            </w:r>
            <w:r w:rsidR="00360B2F" w:rsidRPr="00162FDD">
              <w:rPr>
                <w:rStyle w:val="cf01"/>
                <w:sz w:val="26"/>
                <w:szCs w:val="26"/>
              </w:rPr>
              <w:t xml:space="preserve"> </w:t>
            </w:r>
            <w:r w:rsidR="002A3425" w:rsidRPr="00162FDD">
              <w:rPr>
                <w:rFonts w:ascii="Arial" w:eastAsia="Calibri" w:hAnsi="Arial" w:cs="Arial"/>
                <w:bCs/>
                <w:sz w:val="26"/>
                <w:szCs w:val="26"/>
                <w:lang w:val="es-MX" w:eastAsia="es-ES"/>
              </w:rPr>
              <w:t xml:space="preserve">es </w:t>
            </w:r>
            <w:r w:rsidR="002A3425" w:rsidRPr="00162FDD">
              <w:rPr>
                <w:rFonts w:ascii="Arial" w:eastAsia="Calibri" w:hAnsi="Arial" w:cs="Arial"/>
                <w:b/>
                <w:sz w:val="26"/>
                <w:szCs w:val="26"/>
                <w:lang w:val="es-MX" w:eastAsia="es-ES"/>
              </w:rPr>
              <w:t>competente</w:t>
            </w:r>
            <w:r w:rsidR="002A3425" w:rsidRPr="00162FDD">
              <w:rPr>
                <w:rFonts w:ascii="Arial" w:eastAsia="Calibri" w:hAnsi="Arial" w:cs="Arial"/>
                <w:bCs/>
                <w:sz w:val="26"/>
                <w:szCs w:val="26"/>
                <w:lang w:val="es-MX" w:eastAsia="es-ES"/>
              </w:rPr>
              <w:t xml:space="preserve"> para conocer del presente asunto.</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92593AA" w14:textId="42E83FD6" w:rsidR="002A3425" w:rsidRPr="00162FDD" w:rsidRDefault="00162FDD" w:rsidP="00055237">
            <w:pPr>
              <w:tabs>
                <w:tab w:val="left" w:pos="426"/>
              </w:tabs>
              <w:jc w:val="center"/>
              <w:rPr>
                <w:rFonts w:ascii="Arial" w:eastAsia="Calibri" w:hAnsi="Arial" w:cs="Arial"/>
                <w:bCs/>
                <w:sz w:val="26"/>
                <w:szCs w:val="26"/>
                <w:lang w:val="es-MX" w:eastAsia="es-ES"/>
              </w:rPr>
            </w:pPr>
            <w:r w:rsidRPr="00162FDD">
              <w:rPr>
                <w:rFonts w:ascii="Arial" w:eastAsia="Calibri" w:hAnsi="Arial" w:cs="Arial"/>
                <w:bCs/>
                <w:sz w:val="26"/>
                <w:szCs w:val="26"/>
                <w:lang w:val="es-MX" w:eastAsia="es-ES"/>
              </w:rPr>
              <w:t>10-11</w:t>
            </w:r>
          </w:p>
        </w:tc>
      </w:tr>
      <w:tr w:rsidR="002A3425" w:rsidRPr="0085358F" w14:paraId="62966831" w14:textId="77777777" w:rsidTr="00162FDD">
        <w:trPr>
          <w:trHeight w:val="926"/>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41E72" w14:textId="77777777" w:rsidR="002A3425" w:rsidRPr="00162FDD" w:rsidRDefault="002A3425" w:rsidP="00055237">
            <w:pPr>
              <w:tabs>
                <w:tab w:val="left" w:pos="426"/>
              </w:tabs>
              <w:jc w:val="center"/>
              <w:rPr>
                <w:rFonts w:ascii="Arial" w:eastAsia="Calibri" w:hAnsi="Arial" w:cs="Arial"/>
                <w:b/>
                <w:bCs/>
                <w:sz w:val="26"/>
                <w:szCs w:val="26"/>
                <w:lang w:val="es-MX" w:eastAsia="es-ES"/>
              </w:rPr>
            </w:pPr>
            <w:r w:rsidRPr="00162FDD">
              <w:rPr>
                <w:rFonts w:ascii="Arial" w:eastAsia="Calibri" w:hAnsi="Arial" w:cs="Arial"/>
                <w:b/>
                <w:bCs/>
                <w:sz w:val="26"/>
                <w:szCs w:val="26"/>
                <w:lang w:val="es-MX" w:eastAsia="es-ES"/>
              </w:rPr>
              <w:t>II.</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0D328" w14:textId="2DBAD659" w:rsidR="002A3425" w:rsidRPr="00162FDD" w:rsidRDefault="002A3425" w:rsidP="00055237">
            <w:pPr>
              <w:tabs>
                <w:tab w:val="left" w:pos="426"/>
              </w:tabs>
              <w:spacing w:before="240" w:after="240"/>
              <w:jc w:val="center"/>
              <w:rPr>
                <w:rFonts w:ascii="Arial" w:eastAsia="Calibri" w:hAnsi="Arial" w:cs="Arial"/>
                <w:b/>
                <w:bCs/>
                <w:sz w:val="26"/>
                <w:szCs w:val="26"/>
                <w:lang w:val="es-MX" w:eastAsia="es-ES"/>
              </w:rPr>
            </w:pPr>
            <w:r w:rsidRPr="00162FDD">
              <w:rPr>
                <w:rFonts w:ascii="Arial" w:eastAsia="Calibri" w:hAnsi="Arial" w:cs="Arial"/>
                <w:b/>
                <w:bCs/>
                <w:sz w:val="26"/>
                <w:szCs w:val="26"/>
                <w:lang w:val="es-MX" w:eastAsia="es-ES"/>
              </w:rPr>
              <w:t>OPORTUNIDAD</w:t>
            </w:r>
            <w:r w:rsidR="004C37BD" w:rsidRPr="00162FDD">
              <w:rPr>
                <w:rFonts w:ascii="Arial" w:eastAsia="Calibri" w:hAnsi="Arial" w:cs="Arial"/>
                <w:b/>
                <w:bCs/>
                <w:sz w:val="26"/>
                <w:szCs w:val="26"/>
                <w:lang w:val="es-MX" w:eastAsia="es-ES"/>
              </w:rPr>
              <w:t xml:space="preserve"> Y LEGITIMACIÓN</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27C173E8" w14:textId="58EED6B7" w:rsidR="002A3425" w:rsidRPr="00162FDD" w:rsidRDefault="004C37BD" w:rsidP="006A4BF6">
            <w:pPr>
              <w:tabs>
                <w:tab w:val="left" w:pos="426"/>
              </w:tabs>
              <w:spacing w:before="200" w:after="200"/>
              <w:jc w:val="both"/>
              <w:rPr>
                <w:rFonts w:ascii="Arial" w:eastAsia="Calibri" w:hAnsi="Arial" w:cs="Arial"/>
                <w:bCs/>
                <w:sz w:val="26"/>
                <w:szCs w:val="26"/>
                <w:lang w:val="es-MX" w:eastAsia="es-ES"/>
              </w:rPr>
            </w:pPr>
            <w:r w:rsidRPr="00162FDD">
              <w:rPr>
                <w:rFonts w:ascii="Arial" w:eastAsia="Calibri" w:hAnsi="Arial" w:cs="Arial"/>
                <w:bCs/>
                <w:sz w:val="26"/>
                <w:szCs w:val="26"/>
                <w:lang w:val="es-MX" w:eastAsia="es-ES"/>
              </w:rPr>
              <w:t xml:space="preserve">El </w:t>
            </w:r>
            <w:r w:rsidR="008A78F5" w:rsidRPr="00162FDD">
              <w:rPr>
                <w:rFonts w:ascii="Arial" w:hAnsi="Arial" w:cs="Arial"/>
                <w:color w:val="000000" w:themeColor="text1"/>
                <w:sz w:val="26"/>
                <w:szCs w:val="26"/>
              </w:rPr>
              <w:t>Tribunal Colegiado del conocimiento</w:t>
            </w:r>
            <w:r w:rsidR="00711703" w:rsidRPr="00162FDD">
              <w:rPr>
                <w:rFonts w:ascii="Arial" w:hAnsi="Arial" w:cs="Arial"/>
                <w:color w:val="000000" w:themeColor="text1"/>
                <w:sz w:val="26"/>
                <w:szCs w:val="26"/>
              </w:rPr>
              <w:t xml:space="preserve"> se pronunció respecto de la legitimación de la asociación civil quejosa y</w:t>
            </w:r>
            <w:r w:rsidR="008A78F5" w:rsidRPr="00162FDD">
              <w:rPr>
                <w:rFonts w:ascii="Arial" w:hAnsi="Arial" w:cs="Arial"/>
                <w:color w:val="000000" w:themeColor="text1"/>
                <w:sz w:val="26"/>
                <w:szCs w:val="26"/>
              </w:rPr>
              <w:t xml:space="preserve"> </w:t>
            </w:r>
            <w:r w:rsidR="004B3325" w:rsidRPr="00162FDD">
              <w:rPr>
                <w:rFonts w:ascii="Arial" w:hAnsi="Arial" w:cs="Arial"/>
                <w:color w:val="000000" w:themeColor="text1"/>
                <w:sz w:val="26"/>
                <w:szCs w:val="26"/>
              </w:rPr>
              <w:t xml:space="preserve">sobre </w:t>
            </w:r>
            <w:r w:rsidR="00711703" w:rsidRPr="00162FDD">
              <w:rPr>
                <w:rFonts w:ascii="Arial" w:hAnsi="Arial" w:cs="Arial"/>
                <w:color w:val="000000" w:themeColor="text1"/>
                <w:sz w:val="26"/>
                <w:szCs w:val="26"/>
              </w:rPr>
              <w:t xml:space="preserve">la oportunidad del recurso de revisión, por lo que resulta innecesario que esta Primera Sala se ocupe de ello.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38864F8" w14:textId="0099C7D6" w:rsidR="002A3425" w:rsidRPr="00162FDD" w:rsidRDefault="00162FDD" w:rsidP="00055237">
            <w:pPr>
              <w:tabs>
                <w:tab w:val="left" w:pos="426"/>
              </w:tabs>
              <w:jc w:val="center"/>
              <w:rPr>
                <w:rFonts w:ascii="Arial" w:eastAsia="Calibri" w:hAnsi="Arial" w:cs="Arial"/>
                <w:bCs/>
                <w:sz w:val="26"/>
                <w:szCs w:val="26"/>
                <w:lang w:val="es-MX" w:eastAsia="es-ES"/>
              </w:rPr>
            </w:pPr>
            <w:r w:rsidRPr="00162FDD">
              <w:rPr>
                <w:rFonts w:ascii="Arial" w:eastAsia="Calibri" w:hAnsi="Arial" w:cs="Arial"/>
                <w:bCs/>
                <w:sz w:val="26"/>
                <w:szCs w:val="26"/>
                <w:lang w:val="es-MX" w:eastAsia="es-ES"/>
              </w:rPr>
              <w:t>11</w:t>
            </w:r>
          </w:p>
        </w:tc>
      </w:tr>
      <w:tr w:rsidR="002A3425" w:rsidRPr="0085358F" w14:paraId="634B30AA" w14:textId="77777777" w:rsidTr="00162FDD">
        <w:trPr>
          <w:trHeight w:val="555"/>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C19FE" w14:textId="40392F70" w:rsidR="002A3425" w:rsidRPr="00162FDD" w:rsidRDefault="002A3425" w:rsidP="00055237">
            <w:pPr>
              <w:tabs>
                <w:tab w:val="left" w:pos="426"/>
              </w:tabs>
              <w:jc w:val="center"/>
              <w:rPr>
                <w:rFonts w:ascii="Arial" w:eastAsia="Calibri" w:hAnsi="Arial" w:cs="Arial"/>
                <w:b/>
                <w:bCs/>
                <w:sz w:val="26"/>
                <w:szCs w:val="26"/>
                <w:lang w:val="es-MX" w:eastAsia="es-ES"/>
              </w:rPr>
            </w:pPr>
            <w:r w:rsidRPr="00162FDD">
              <w:rPr>
                <w:rFonts w:ascii="Arial" w:eastAsia="Calibri" w:hAnsi="Arial" w:cs="Arial"/>
                <w:b/>
                <w:bCs/>
                <w:sz w:val="26"/>
                <w:szCs w:val="26"/>
                <w:lang w:val="es-MX" w:eastAsia="es-ES"/>
              </w:rPr>
              <w:lastRenderedPageBreak/>
              <w:t>I</w:t>
            </w:r>
            <w:r w:rsidR="00126108" w:rsidRPr="00162FDD">
              <w:rPr>
                <w:rFonts w:ascii="Arial" w:eastAsia="Calibri" w:hAnsi="Arial" w:cs="Arial"/>
                <w:b/>
                <w:bCs/>
                <w:sz w:val="26"/>
                <w:szCs w:val="26"/>
                <w:lang w:val="es-MX" w:eastAsia="es-ES"/>
              </w:rPr>
              <w:t>II.</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E0987" w14:textId="54EAEECF" w:rsidR="002A3425" w:rsidRPr="00162FDD" w:rsidRDefault="002A3425" w:rsidP="00055237">
            <w:pPr>
              <w:tabs>
                <w:tab w:val="left" w:pos="426"/>
              </w:tabs>
              <w:spacing w:before="240" w:after="240"/>
              <w:jc w:val="center"/>
              <w:rPr>
                <w:rFonts w:ascii="Arial" w:eastAsia="Calibri" w:hAnsi="Arial" w:cs="Arial"/>
                <w:b/>
                <w:bCs/>
                <w:sz w:val="26"/>
                <w:szCs w:val="26"/>
                <w:lang w:val="es-MX" w:eastAsia="es-ES"/>
              </w:rPr>
            </w:pPr>
            <w:r w:rsidRPr="00162FDD">
              <w:rPr>
                <w:rFonts w:ascii="Arial" w:eastAsia="Calibri" w:hAnsi="Arial" w:cs="Arial"/>
                <w:b/>
                <w:bCs/>
                <w:sz w:val="26"/>
                <w:szCs w:val="26"/>
                <w:lang w:val="es-MX" w:eastAsia="es-ES"/>
              </w:rPr>
              <w:t xml:space="preserve">PROCEDENCIA </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C272" w14:textId="3F07595A" w:rsidR="002A3425" w:rsidRPr="00162FDD" w:rsidRDefault="002A3425" w:rsidP="006A4BF6">
            <w:pPr>
              <w:tabs>
                <w:tab w:val="left" w:pos="426"/>
              </w:tabs>
              <w:spacing w:before="200" w:after="200"/>
              <w:jc w:val="both"/>
              <w:rPr>
                <w:rFonts w:ascii="Arial" w:eastAsia="Calibri" w:hAnsi="Arial" w:cs="Arial"/>
                <w:bCs/>
                <w:sz w:val="26"/>
                <w:szCs w:val="26"/>
                <w:lang w:val="es-MX" w:eastAsia="es-ES"/>
              </w:rPr>
            </w:pPr>
            <w:r w:rsidRPr="00162FDD">
              <w:rPr>
                <w:rFonts w:ascii="Arial" w:eastAsia="Calibri" w:hAnsi="Arial" w:cs="Arial"/>
                <w:bCs/>
                <w:sz w:val="26"/>
                <w:szCs w:val="26"/>
                <w:lang w:val="es-MX" w:eastAsia="es-ES"/>
              </w:rPr>
              <w:t xml:space="preserve">El recurso </w:t>
            </w:r>
            <w:r w:rsidR="00EC1470" w:rsidRPr="00162FDD">
              <w:rPr>
                <w:rFonts w:ascii="Arial" w:eastAsia="Calibri" w:hAnsi="Arial" w:cs="Arial"/>
                <w:bCs/>
                <w:sz w:val="26"/>
                <w:szCs w:val="26"/>
                <w:lang w:val="es-MX" w:eastAsia="es-ES"/>
              </w:rPr>
              <w:t xml:space="preserve">de revisión </w:t>
            </w:r>
            <w:r w:rsidRPr="00162FDD">
              <w:rPr>
                <w:rFonts w:ascii="Arial" w:eastAsia="Calibri" w:hAnsi="Arial" w:cs="Arial"/>
                <w:bCs/>
                <w:sz w:val="26"/>
                <w:szCs w:val="26"/>
                <w:lang w:val="es-MX" w:eastAsia="es-ES"/>
              </w:rPr>
              <w:t xml:space="preserve">es </w:t>
            </w:r>
            <w:r w:rsidRPr="00162FDD">
              <w:rPr>
                <w:rFonts w:ascii="Arial" w:eastAsia="Calibri" w:hAnsi="Arial" w:cs="Arial"/>
                <w:b/>
                <w:sz w:val="26"/>
                <w:szCs w:val="26"/>
                <w:lang w:val="es-MX" w:eastAsia="es-ES"/>
              </w:rPr>
              <w:t>procedente</w:t>
            </w:r>
            <w:r w:rsidR="00083658" w:rsidRPr="00162FDD">
              <w:rPr>
                <w:rFonts w:ascii="Arial" w:eastAsia="Calibri" w:hAnsi="Arial" w:cs="Arial"/>
                <w:bCs/>
                <w:sz w:val="26"/>
                <w:szCs w:val="26"/>
                <w:lang w:val="es-MX" w:eastAsia="es-ES"/>
              </w:rPr>
              <w:t xml:space="preserve">, </w:t>
            </w:r>
            <w:r w:rsidR="005E5DAF" w:rsidRPr="00162FDD">
              <w:rPr>
                <w:rFonts w:ascii="Arial" w:eastAsia="Calibri" w:hAnsi="Arial" w:cs="Arial"/>
                <w:bCs/>
                <w:sz w:val="26"/>
                <w:szCs w:val="26"/>
                <w:lang w:val="es-MX" w:eastAsia="es-ES"/>
              </w:rPr>
              <w:t>ya que se interpuso en contra de una sentencia dictada por un Juez de Distrito en la audiencia constitucional de un juicio de amparo indirecto, respecto al cual el Tribunal Colegiado del conocimiento reservó jurisdicción para conocerlo.</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6486B5A" w14:textId="45BC01C4" w:rsidR="002A3425" w:rsidRPr="00162FDD" w:rsidRDefault="00162FDD" w:rsidP="00055237">
            <w:pPr>
              <w:tabs>
                <w:tab w:val="left" w:pos="426"/>
              </w:tabs>
              <w:jc w:val="center"/>
              <w:rPr>
                <w:rFonts w:ascii="Arial" w:eastAsia="Calibri" w:hAnsi="Arial" w:cs="Arial"/>
                <w:bCs/>
                <w:sz w:val="26"/>
                <w:szCs w:val="26"/>
                <w:lang w:val="es-MX" w:eastAsia="es-ES"/>
              </w:rPr>
            </w:pPr>
            <w:r w:rsidRPr="00162FDD">
              <w:rPr>
                <w:rFonts w:ascii="Arial" w:eastAsia="Calibri" w:hAnsi="Arial" w:cs="Arial"/>
                <w:bCs/>
                <w:sz w:val="26"/>
                <w:szCs w:val="26"/>
                <w:lang w:val="es-MX" w:eastAsia="es-ES"/>
              </w:rPr>
              <w:t>1</w:t>
            </w:r>
            <w:r>
              <w:rPr>
                <w:rFonts w:ascii="Arial" w:eastAsia="Calibri" w:hAnsi="Arial" w:cs="Arial"/>
                <w:bCs/>
                <w:sz w:val="26"/>
                <w:szCs w:val="26"/>
                <w:lang w:val="es-MX" w:eastAsia="es-ES"/>
              </w:rPr>
              <w:t>1</w:t>
            </w:r>
          </w:p>
        </w:tc>
      </w:tr>
      <w:tr w:rsidR="003B55A7" w:rsidRPr="0085358F" w14:paraId="7746BE7E" w14:textId="77777777" w:rsidTr="00162FDD">
        <w:trPr>
          <w:trHeight w:val="555"/>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F5863B2" w14:textId="6CDDB539" w:rsidR="003B55A7" w:rsidRPr="0008183C" w:rsidRDefault="00126108" w:rsidP="00055237">
            <w:pPr>
              <w:tabs>
                <w:tab w:val="left" w:pos="426"/>
              </w:tabs>
              <w:jc w:val="center"/>
              <w:rPr>
                <w:rFonts w:ascii="Arial" w:eastAsia="Calibri" w:hAnsi="Arial" w:cs="Arial"/>
                <w:b/>
                <w:bCs/>
                <w:sz w:val="26"/>
                <w:szCs w:val="26"/>
                <w:lang w:val="es-MX" w:eastAsia="es-ES"/>
              </w:rPr>
            </w:pPr>
            <w:r w:rsidRPr="0008183C">
              <w:rPr>
                <w:rFonts w:ascii="Arial" w:eastAsia="Calibri" w:hAnsi="Arial" w:cs="Arial"/>
                <w:b/>
                <w:bCs/>
                <w:sz w:val="26"/>
                <w:szCs w:val="26"/>
                <w:lang w:val="es-MX" w:eastAsia="es-ES"/>
              </w:rPr>
              <w:t>I</w:t>
            </w:r>
            <w:r w:rsidR="003B55A7" w:rsidRPr="0008183C">
              <w:rPr>
                <w:rFonts w:ascii="Arial" w:eastAsia="Calibri" w:hAnsi="Arial" w:cs="Arial"/>
                <w:b/>
                <w:bCs/>
                <w:sz w:val="26"/>
                <w:szCs w:val="26"/>
                <w:lang w:val="es-MX" w:eastAsia="es-ES"/>
              </w:rPr>
              <w:t xml:space="preserve">V. </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14:paraId="5CF597E0" w14:textId="49EE848B" w:rsidR="003B55A7" w:rsidRPr="0008183C" w:rsidRDefault="00767262" w:rsidP="00055237">
            <w:pPr>
              <w:tabs>
                <w:tab w:val="left" w:pos="426"/>
              </w:tabs>
              <w:spacing w:before="240" w:after="240"/>
              <w:jc w:val="center"/>
              <w:rPr>
                <w:rFonts w:ascii="Arial" w:eastAsia="Calibri" w:hAnsi="Arial" w:cs="Arial"/>
                <w:b/>
                <w:bCs/>
                <w:sz w:val="26"/>
                <w:szCs w:val="26"/>
                <w:lang w:val="es-MX" w:eastAsia="es-ES"/>
              </w:rPr>
            </w:pPr>
            <w:r w:rsidRPr="0008183C">
              <w:rPr>
                <w:rFonts w:ascii="Arial" w:eastAsia="Calibri" w:hAnsi="Arial" w:cs="Arial"/>
                <w:b/>
                <w:bCs/>
                <w:sz w:val="26"/>
                <w:szCs w:val="26"/>
                <w:lang w:val="es-MX" w:eastAsia="es-ES"/>
              </w:rPr>
              <w:t>CAUSAS DE IMPROCEDENCIA</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0826030" w14:textId="601D167C" w:rsidR="0054512E" w:rsidRPr="0008183C" w:rsidRDefault="00506625" w:rsidP="006A4BF6">
            <w:pPr>
              <w:tabs>
                <w:tab w:val="left" w:pos="426"/>
              </w:tabs>
              <w:spacing w:before="200" w:after="200"/>
              <w:jc w:val="both"/>
              <w:rPr>
                <w:rFonts w:ascii="Arial" w:hAnsi="Arial" w:cs="Arial"/>
                <w:color w:val="000000" w:themeColor="text1"/>
                <w:sz w:val="26"/>
                <w:szCs w:val="26"/>
              </w:rPr>
            </w:pPr>
            <w:r w:rsidRPr="0008183C">
              <w:rPr>
                <w:rFonts w:ascii="Arial" w:eastAsia="Calibri" w:hAnsi="Arial" w:cs="Arial"/>
                <w:bCs/>
                <w:sz w:val="26"/>
                <w:szCs w:val="26"/>
                <w:lang w:val="es-MX" w:eastAsia="es-ES"/>
              </w:rPr>
              <w:t xml:space="preserve">El Tribunal Colegiado del conocimiento </w:t>
            </w:r>
            <w:r w:rsidR="00D340A8" w:rsidRPr="0008183C">
              <w:rPr>
                <w:rFonts w:ascii="Arial" w:hAnsi="Arial" w:cs="Arial"/>
                <w:color w:val="000000" w:themeColor="text1"/>
                <w:sz w:val="26"/>
                <w:szCs w:val="26"/>
              </w:rPr>
              <w:t xml:space="preserve">consideró fundado el agravio de la </w:t>
            </w:r>
            <w:r w:rsidR="0008183C">
              <w:rPr>
                <w:rFonts w:ascii="Arial" w:hAnsi="Arial" w:cs="Arial"/>
                <w:color w:val="000000" w:themeColor="text1"/>
                <w:sz w:val="26"/>
                <w:szCs w:val="26"/>
              </w:rPr>
              <w:t>recurrente</w:t>
            </w:r>
            <w:r w:rsidR="00D340A8" w:rsidRPr="0008183C">
              <w:rPr>
                <w:rFonts w:ascii="Arial" w:hAnsi="Arial" w:cs="Arial"/>
                <w:color w:val="000000" w:themeColor="text1"/>
                <w:sz w:val="26"/>
                <w:szCs w:val="26"/>
              </w:rPr>
              <w:t xml:space="preserve"> y suficiente para revocar el sobreseimiento decretado por el juez de Distrito</w:t>
            </w:r>
            <w:r w:rsidR="0008183C">
              <w:rPr>
                <w:rFonts w:ascii="Arial" w:hAnsi="Arial" w:cs="Arial"/>
                <w:color w:val="000000" w:themeColor="text1"/>
                <w:sz w:val="26"/>
                <w:szCs w:val="26"/>
              </w:rPr>
              <w:t xml:space="preserve">; por lo tanto, estimó que la asociación civil recurrente sí </w:t>
            </w:r>
            <w:r w:rsidR="00D340A8" w:rsidRPr="0008183C">
              <w:rPr>
                <w:rFonts w:ascii="Arial" w:hAnsi="Arial" w:cs="Arial"/>
                <w:bCs/>
                <w:sz w:val="26"/>
                <w:szCs w:val="26"/>
              </w:rPr>
              <w:t>acreditó contar con interés legítimo para promover el amparo</w:t>
            </w:r>
            <w:r w:rsidR="0054512E" w:rsidRPr="0008183C">
              <w:rPr>
                <w:rFonts w:ascii="Arial" w:hAnsi="Arial" w:cs="Arial"/>
                <w:color w:val="000000" w:themeColor="text1"/>
                <w:sz w:val="26"/>
                <w:szCs w:val="26"/>
              </w:rPr>
              <w:t xml:space="preserve">. </w:t>
            </w:r>
          </w:p>
          <w:p w14:paraId="54D06203" w14:textId="10DC7E93" w:rsidR="005533EE" w:rsidRPr="0008183C" w:rsidRDefault="00BE522A" w:rsidP="006A4BF6">
            <w:pPr>
              <w:tabs>
                <w:tab w:val="left" w:pos="426"/>
              </w:tabs>
              <w:spacing w:before="200" w:after="200"/>
              <w:jc w:val="both"/>
              <w:rPr>
                <w:rFonts w:ascii="Arial" w:eastAsia="Calibri" w:hAnsi="Arial" w:cs="Arial"/>
                <w:bCs/>
                <w:sz w:val="26"/>
                <w:szCs w:val="26"/>
                <w:lang w:val="es-MX" w:eastAsia="es-ES"/>
              </w:rPr>
            </w:pPr>
            <w:r w:rsidRPr="0008183C">
              <w:rPr>
                <w:rFonts w:ascii="Arial" w:eastAsia="Calibri" w:hAnsi="Arial" w:cs="Arial"/>
                <w:bCs/>
                <w:sz w:val="26"/>
                <w:szCs w:val="26"/>
                <w:lang w:val="es-MX" w:eastAsia="es-ES"/>
              </w:rPr>
              <w:t xml:space="preserve">Esta Primera Sala no advierte alguna otra causal de improcedencia </w:t>
            </w:r>
            <w:r w:rsidR="005533EE" w:rsidRPr="0008183C">
              <w:rPr>
                <w:rFonts w:ascii="Arial" w:hAnsi="Arial" w:cs="Arial"/>
                <w:sz w:val="26"/>
                <w:szCs w:val="26"/>
                <w:lang w:eastAsia="es-ES"/>
              </w:rPr>
              <w:t xml:space="preserve">distinta a las examinadas por el </w:t>
            </w:r>
            <w:r w:rsidR="00EF489A" w:rsidRPr="0008183C">
              <w:rPr>
                <w:rFonts w:ascii="Arial" w:hAnsi="Arial" w:cs="Arial"/>
                <w:sz w:val="26"/>
                <w:szCs w:val="26"/>
                <w:lang w:eastAsia="es-ES"/>
              </w:rPr>
              <w:t>órgano colegiado</w:t>
            </w:r>
            <w:r w:rsidR="005533EE" w:rsidRPr="0008183C">
              <w:rPr>
                <w:rFonts w:ascii="Arial" w:hAnsi="Arial" w:cs="Arial"/>
                <w:sz w:val="26"/>
                <w:szCs w:val="26"/>
                <w:lang w:eastAsia="es-ES"/>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94CEDAC" w14:textId="6C60A11E" w:rsidR="003B55A7" w:rsidRPr="0008183C" w:rsidRDefault="00162FDD" w:rsidP="00055237">
            <w:pPr>
              <w:tabs>
                <w:tab w:val="left" w:pos="426"/>
              </w:tabs>
              <w:jc w:val="center"/>
              <w:rPr>
                <w:rFonts w:ascii="Arial" w:eastAsia="Calibri" w:hAnsi="Arial" w:cs="Arial"/>
                <w:bCs/>
                <w:sz w:val="26"/>
                <w:szCs w:val="26"/>
                <w:lang w:val="es-MX" w:eastAsia="es-ES"/>
              </w:rPr>
            </w:pPr>
            <w:r w:rsidRPr="0008183C">
              <w:rPr>
                <w:rFonts w:ascii="Arial" w:eastAsia="Calibri" w:hAnsi="Arial" w:cs="Arial"/>
                <w:bCs/>
                <w:sz w:val="26"/>
                <w:szCs w:val="26"/>
                <w:lang w:val="es-MX" w:eastAsia="es-ES"/>
              </w:rPr>
              <w:t>11</w:t>
            </w:r>
            <w:r w:rsidR="00525922" w:rsidRPr="0008183C">
              <w:rPr>
                <w:rFonts w:ascii="Arial" w:eastAsia="Calibri" w:hAnsi="Arial" w:cs="Arial"/>
                <w:bCs/>
                <w:sz w:val="26"/>
                <w:szCs w:val="26"/>
                <w:lang w:val="es-MX" w:eastAsia="es-ES"/>
              </w:rPr>
              <w:t>-1</w:t>
            </w:r>
            <w:r w:rsidRPr="0008183C">
              <w:rPr>
                <w:rFonts w:ascii="Arial" w:eastAsia="Calibri" w:hAnsi="Arial" w:cs="Arial"/>
                <w:bCs/>
                <w:sz w:val="26"/>
                <w:szCs w:val="26"/>
                <w:lang w:val="es-MX" w:eastAsia="es-ES"/>
              </w:rPr>
              <w:t>2</w:t>
            </w:r>
          </w:p>
        </w:tc>
      </w:tr>
      <w:tr w:rsidR="00767262" w:rsidRPr="0085358F" w14:paraId="34E63354" w14:textId="77777777" w:rsidTr="00162FDD">
        <w:trPr>
          <w:trHeight w:val="555"/>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4DABB07" w14:textId="7BAE79B9" w:rsidR="00767262" w:rsidRPr="0008183C" w:rsidRDefault="00767262" w:rsidP="00055237">
            <w:pPr>
              <w:tabs>
                <w:tab w:val="left" w:pos="426"/>
              </w:tabs>
              <w:jc w:val="center"/>
              <w:rPr>
                <w:rFonts w:ascii="Arial" w:eastAsia="Calibri" w:hAnsi="Arial" w:cs="Arial"/>
                <w:b/>
                <w:bCs/>
                <w:sz w:val="26"/>
                <w:szCs w:val="26"/>
                <w:lang w:val="es-MX" w:eastAsia="es-ES"/>
              </w:rPr>
            </w:pPr>
            <w:r w:rsidRPr="0008183C">
              <w:rPr>
                <w:rFonts w:ascii="Arial" w:eastAsia="Calibri" w:hAnsi="Arial" w:cs="Arial"/>
                <w:b/>
                <w:bCs/>
                <w:sz w:val="26"/>
                <w:szCs w:val="26"/>
                <w:lang w:val="es-MX" w:eastAsia="es-ES"/>
              </w:rPr>
              <w:t xml:space="preserve">V. </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14:paraId="6645E5F0" w14:textId="5C24FDBE" w:rsidR="00767262" w:rsidRPr="0008183C" w:rsidRDefault="00767262" w:rsidP="00055237">
            <w:pPr>
              <w:tabs>
                <w:tab w:val="left" w:pos="426"/>
              </w:tabs>
              <w:spacing w:before="240" w:after="240"/>
              <w:jc w:val="center"/>
              <w:rPr>
                <w:rFonts w:ascii="Arial" w:eastAsia="Calibri" w:hAnsi="Arial" w:cs="Arial"/>
                <w:b/>
                <w:bCs/>
                <w:sz w:val="26"/>
                <w:szCs w:val="26"/>
                <w:lang w:val="es-MX" w:eastAsia="es-ES"/>
              </w:rPr>
            </w:pPr>
            <w:r w:rsidRPr="0008183C">
              <w:rPr>
                <w:rFonts w:ascii="Arial" w:eastAsia="Calibri" w:hAnsi="Arial" w:cs="Arial"/>
                <w:b/>
                <w:bCs/>
                <w:sz w:val="26"/>
                <w:szCs w:val="26"/>
                <w:lang w:val="es-MX" w:eastAsia="es-ES"/>
              </w:rPr>
              <w:t>ESTUDIO DE FONDO</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DDDDCA7" w14:textId="77777777" w:rsidR="00767262" w:rsidRPr="0008183C" w:rsidRDefault="000A4FA0" w:rsidP="00C95210">
            <w:pPr>
              <w:tabs>
                <w:tab w:val="left" w:pos="426"/>
              </w:tabs>
              <w:spacing w:before="200" w:after="120"/>
              <w:jc w:val="both"/>
              <w:rPr>
                <w:rFonts w:ascii="Arial" w:eastAsia="Calibri" w:hAnsi="Arial" w:cs="Arial"/>
                <w:bCs/>
                <w:sz w:val="26"/>
                <w:szCs w:val="26"/>
                <w:lang w:val="es-MX" w:eastAsia="es-ES"/>
              </w:rPr>
            </w:pPr>
            <w:r w:rsidRPr="0008183C">
              <w:rPr>
                <w:rFonts w:ascii="Arial" w:eastAsia="Calibri" w:hAnsi="Arial" w:cs="Arial"/>
                <w:bCs/>
                <w:sz w:val="26"/>
                <w:szCs w:val="26"/>
                <w:lang w:val="es-MX" w:eastAsia="es-ES"/>
              </w:rPr>
              <w:t xml:space="preserve">El estudio de fondo se divide en los siguientes apartados: </w:t>
            </w:r>
          </w:p>
          <w:p w14:paraId="16FA4F61" w14:textId="610FE9F2" w:rsidR="000A4FA0" w:rsidRPr="0008183C" w:rsidRDefault="00195411" w:rsidP="00C95210">
            <w:pPr>
              <w:tabs>
                <w:tab w:val="left" w:pos="426"/>
              </w:tabs>
              <w:spacing w:before="120" w:after="120"/>
              <w:jc w:val="both"/>
              <w:rPr>
                <w:rFonts w:ascii="Arial" w:eastAsia="Calibri" w:hAnsi="Arial" w:cs="Arial"/>
                <w:b/>
                <w:sz w:val="26"/>
                <w:szCs w:val="26"/>
                <w:lang w:val="es-MX" w:eastAsia="es-ES"/>
              </w:rPr>
            </w:pPr>
            <w:r w:rsidRPr="0008183C">
              <w:rPr>
                <w:rFonts w:ascii="Arial" w:eastAsia="Calibri" w:hAnsi="Arial" w:cs="Arial"/>
                <w:b/>
                <w:sz w:val="26"/>
                <w:szCs w:val="26"/>
                <w:lang w:val="es-MX" w:eastAsia="es-ES"/>
              </w:rPr>
              <w:t>Parámetro de regularidad constitucional</w:t>
            </w:r>
          </w:p>
          <w:p w14:paraId="47FDE393" w14:textId="273ADE83" w:rsidR="00195411" w:rsidRPr="006C01F6" w:rsidRDefault="007A19A6" w:rsidP="00F91272">
            <w:pPr>
              <w:pStyle w:val="Prrafodelista"/>
              <w:numPr>
                <w:ilvl w:val="0"/>
                <w:numId w:val="3"/>
              </w:numPr>
              <w:tabs>
                <w:tab w:val="left" w:pos="313"/>
              </w:tabs>
              <w:spacing w:before="120" w:after="120"/>
              <w:ind w:left="454"/>
              <w:jc w:val="both"/>
              <w:rPr>
                <w:rFonts w:ascii="Arial" w:eastAsia="Calibri" w:hAnsi="Arial" w:cs="Arial"/>
                <w:bCs/>
                <w:sz w:val="26"/>
                <w:szCs w:val="26"/>
                <w:lang w:val="es-MX" w:eastAsia="es-ES"/>
              </w:rPr>
            </w:pPr>
            <w:r w:rsidRPr="006C01F6">
              <w:rPr>
                <w:rFonts w:ascii="Arial" w:eastAsia="Calibri" w:hAnsi="Arial" w:cs="Arial"/>
                <w:bCs/>
                <w:sz w:val="26"/>
                <w:szCs w:val="26"/>
                <w:lang w:val="es-MX" w:eastAsia="es-ES"/>
              </w:rPr>
              <w:t>Perspectiva de género interseccional</w:t>
            </w:r>
            <w:r w:rsidR="00347D21">
              <w:rPr>
                <w:rFonts w:ascii="Arial" w:eastAsia="Calibri" w:hAnsi="Arial" w:cs="Arial"/>
                <w:bCs/>
                <w:sz w:val="26"/>
                <w:szCs w:val="26"/>
                <w:lang w:val="es-MX" w:eastAsia="es-ES"/>
              </w:rPr>
              <w:t>.</w:t>
            </w:r>
          </w:p>
          <w:p w14:paraId="7B56AE38" w14:textId="3CE7E4A2" w:rsidR="008D2A00" w:rsidRPr="006C01F6" w:rsidRDefault="004C189D" w:rsidP="00F91272">
            <w:pPr>
              <w:pStyle w:val="Prrafodelista"/>
              <w:numPr>
                <w:ilvl w:val="0"/>
                <w:numId w:val="3"/>
              </w:numPr>
              <w:tabs>
                <w:tab w:val="left" w:pos="313"/>
              </w:tabs>
              <w:spacing w:before="120" w:after="120"/>
              <w:ind w:left="454"/>
              <w:jc w:val="both"/>
              <w:rPr>
                <w:rFonts w:ascii="Arial" w:eastAsia="Calibri" w:hAnsi="Arial" w:cs="Arial"/>
                <w:bCs/>
                <w:sz w:val="26"/>
                <w:szCs w:val="26"/>
                <w:lang w:val="es-MX" w:eastAsia="es-ES"/>
              </w:rPr>
            </w:pPr>
            <w:r w:rsidRPr="006C01F6">
              <w:rPr>
                <w:rFonts w:ascii="Arial" w:eastAsia="Calibri" w:hAnsi="Arial" w:cs="Arial"/>
                <w:bCs/>
                <w:sz w:val="26"/>
                <w:szCs w:val="26"/>
                <w:lang w:val="es-MX" w:eastAsia="es-ES"/>
              </w:rPr>
              <w:t>La situación de las mujeres y personas con capacidad de gestar con discapacidad ante el ejercicio de sus derechos sexuales y reproductivos</w:t>
            </w:r>
            <w:r w:rsidR="00347D21">
              <w:rPr>
                <w:rFonts w:ascii="Arial" w:eastAsia="Calibri" w:hAnsi="Arial" w:cs="Arial"/>
                <w:bCs/>
                <w:sz w:val="26"/>
                <w:szCs w:val="26"/>
                <w:lang w:val="es-MX" w:eastAsia="es-ES"/>
              </w:rPr>
              <w:t>.</w:t>
            </w:r>
          </w:p>
          <w:p w14:paraId="4766997F" w14:textId="7990A3C6" w:rsidR="008D2A00" w:rsidRPr="006C01F6" w:rsidRDefault="006C01F6" w:rsidP="00F91272">
            <w:pPr>
              <w:pStyle w:val="Prrafodelista"/>
              <w:numPr>
                <w:ilvl w:val="0"/>
                <w:numId w:val="3"/>
              </w:numPr>
              <w:tabs>
                <w:tab w:val="left" w:pos="313"/>
              </w:tabs>
              <w:spacing w:before="120" w:after="120"/>
              <w:ind w:left="454"/>
              <w:jc w:val="both"/>
              <w:rPr>
                <w:rFonts w:ascii="Arial" w:eastAsia="Calibri" w:hAnsi="Arial" w:cs="Arial"/>
                <w:bCs/>
                <w:sz w:val="26"/>
                <w:szCs w:val="26"/>
                <w:lang w:val="es-MX" w:eastAsia="es-ES"/>
              </w:rPr>
            </w:pPr>
            <w:r w:rsidRPr="006C01F6">
              <w:rPr>
                <w:rFonts w:ascii="Arial" w:eastAsia="Calibri" w:hAnsi="Arial" w:cs="Arial"/>
                <w:bCs/>
                <w:sz w:val="26"/>
                <w:szCs w:val="26"/>
                <w:lang w:val="es-MX" w:eastAsia="es-ES"/>
              </w:rPr>
              <w:t>Justicia reproductiva</w:t>
            </w:r>
            <w:r w:rsidR="00347D21">
              <w:rPr>
                <w:rFonts w:ascii="Arial" w:eastAsia="Calibri" w:hAnsi="Arial" w:cs="Arial"/>
                <w:bCs/>
                <w:sz w:val="26"/>
                <w:szCs w:val="26"/>
                <w:lang w:val="es-MX" w:eastAsia="es-ES"/>
              </w:rPr>
              <w:t>.</w:t>
            </w:r>
          </w:p>
          <w:p w14:paraId="461B806B" w14:textId="6F10FB96" w:rsidR="008D2A00" w:rsidRPr="00264253" w:rsidRDefault="00321A84" w:rsidP="00F91272">
            <w:pPr>
              <w:pStyle w:val="Prrafodelista"/>
              <w:numPr>
                <w:ilvl w:val="0"/>
                <w:numId w:val="3"/>
              </w:numPr>
              <w:tabs>
                <w:tab w:val="left" w:pos="313"/>
              </w:tabs>
              <w:spacing w:before="120" w:after="120"/>
              <w:ind w:left="453" w:hanging="357"/>
              <w:jc w:val="both"/>
              <w:rPr>
                <w:rFonts w:ascii="Arial" w:eastAsia="Calibri" w:hAnsi="Arial" w:cs="Arial"/>
                <w:bCs/>
                <w:sz w:val="26"/>
                <w:szCs w:val="26"/>
                <w:lang w:val="es-MX" w:eastAsia="es-ES"/>
              </w:rPr>
            </w:pPr>
            <w:r w:rsidRPr="00321A84">
              <w:rPr>
                <w:rFonts w:ascii="Arial" w:eastAsia="Calibri" w:hAnsi="Arial" w:cs="Arial"/>
                <w:bCs/>
                <w:sz w:val="26"/>
                <w:szCs w:val="26"/>
                <w:lang w:val="es-MX" w:eastAsia="es-ES"/>
              </w:rPr>
              <w:t xml:space="preserve">El derecho de las mujeres y </w:t>
            </w:r>
            <w:r w:rsidRPr="00264253">
              <w:rPr>
                <w:rFonts w:ascii="Arial" w:eastAsia="Calibri" w:hAnsi="Arial" w:cs="Arial"/>
                <w:bCs/>
                <w:sz w:val="26"/>
                <w:szCs w:val="26"/>
                <w:lang w:val="es-MX" w:eastAsia="es-ES"/>
              </w:rPr>
              <w:t>personas con capacidad de gestar a decidir y brindar su consentimiento previo, libre e informado</w:t>
            </w:r>
            <w:r w:rsidR="00347D21">
              <w:rPr>
                <w:rFonts w:ascii="Arial" w:eastAsia="Calibri" w:hAnsi="Arial" w:cs="Arial"/>
                <w:bCs/>
                <w:sz w:val="26"/>
                <w:szCs w:val="26"/>
                <w:lang w:val="es-MX" w:eastAsia="es-ES"/>
              </w:rPr>
              <w:t>.</w:t>
            </w:r>
          </w:p>
          <w:p w14:paraId="281A5633" w14:textId="01C148C2" w:rsidR="008D2A00" w:rsidRPr="00264253" w:rsidRDefault="00264253" w:rsidP="00F91272">
            <w:pPr>
              <w:pStyle w:val="Prrafodelista"/>
              <w:numPr>
                <w:ilvl w:val="0"/>
                <w:numId w:val="3"/>
              </w:numPr>
              <w:tabs>
                <w:tab w:val="left" w:pos="313"/>
              </w:tabs>
              <w:spacing w:before="120" w:after="120"/>
              <w:ind w:left="454"/>
              <w:jc w:val="both"/>
              <w:rPr>
                <w:rFonts w:ascii="Arial" w:eastAsia="Calibri" w:hAnsi="Arial" w:cs="Arial"/>
                <w:bCs/>
                <w:sz w:val="26"/>
                <w:szCs w:val="26"/>
                <w:lang w:val="es-MX" w:eastAsia="es-ES"/>
              </w:rPr>
            </w:pPr>
            <w:r w:rsidRPr="00264253">
              <w:rPr>
                <w:rFonts w:ascii="Arial" w:eastAsia="Calibri" w:hAnsi="Arial" w:cs="Arial"/>
                <w:bCs/>
                <w:sz w:val="26"/>
                <w:szCs w:val="26"/>
                <w:lang w:val="es-MX" w:eastAsia="es-ES"/>
              </w:rPr>
              <w:t>El derecho de las personas con discapacidad de tomar decisiones de forma autónoma, independiente y voluntaria</w:t>
            </w:r>
            <w:r w:rsidR="00347D21">
              <w:rPr>
                <w:rFonts w:ascii="Arial" w:eastAsia="Calibri" w:hAnsi="Arial" w:cs="Arial"/>
                <w:bCs/>
                <w:sz w:val="26"/>
                <w:szCs w:val="26"/>
                <w:lang w:val="es-MX" w:eastAsia="es-ES"/>
              </w:rPr>
              <w:t>.</w:t>
            </w:r>
          </w:p>
          <w:p w14:paraId="2AE52B54" w14:textId="6DD0ACFB" w:rsidR="00321A84" w:rsidRPr="009F3852" w:rsidRDefault="00115EA1" w:rsidP="00F91272">
            <w:pPr>
              <w:pStyle w:val="Prrafodelista"/>
              <w:numPr>
                <w:ilvl w:val="0"/>
                <w:numId w:val="3"/>
              </w:numPr>
              <w:tabs>
                <w:tab w:val="left" w:pos="313"/>
              </w:tabs>
              <w:spacing w:before="120" w:after="120"/>
              <w:ind w:left="454"/>
              <w:jc w:val="both"/>
              <w:rPr>
                <w:rFonts w:ascii="Arial" w:eastAsia="Calibri" w:hAnsi="Arial" w:cs="Arial"/>
                <w:bCs/>
                <w:sz w:val="26"/>
                <w:szCs w:val="26"/>
                <w:lang w:val="es-MX" w:eastAsia="es-ES"/>
              </w:rPr>
            </w:pPr>
            <w:r w:rsidRPr="009F3852">
              <w:rPr>
                <w:rFonts w:ascii="Arial" w:eastAsia="Calibri" w:hAnsi="Arial" w:cs="Arial"/>
                <w:bCs/>
                <w:sz w:val="26"/>
                <w:szCs w:val="26"/>
                <w:lang w:val="es-MX" w:eastAsia="es-ES"/>
              </w:rPr>
              <w:lastRenderedPageBreak/>
              <w:t>El derecho a decidir de las mujeres y personas gestantes con discapacidad</w:t>
            </w:r>
            <w:r w:rsidR="00347D21">
              <w:rPr>
                <w:rFonts w:ascii="Arial" w:eastAsia="Calibri" w:hAnsi="Arial" w:cs="Arial"/>
                <w:bCs/>
                <w:sz w:val="26"/>
                <w:szCs w:val="26"/>
                <w:lang w:val="es-MX" w:eastAsia="es-ES"/>
              </w:rPr>
              <w:t>.</w:t>
            </w:r>
          </w:p>
          <w:p w14:paraId="17419FC5" w14:textId="2F6E4A0B" w:rsidR="008D2A00" w:rsidRPr="007343FB" w:rsidRDefault="008D2A00" w:rsidP="00C95210">
            <w:pPr>
              <w:tabs>
                <w:tab w:val="left" w:pos="426"/>
              </w:tabs>
              <w:spacing w:before="120" w:after="120"/>
              <w:jc w:val="both"/>
              <w:rPr>
                <w:rFonts w:ascii="Arial" w:eastAsia="Calibri" w:hAnsi="Arial" w:cs="Arial"/>
                <w:b/>
                <w:sz w:val="26"/>
                <w:szCs w:val="26"/>
                <w:lang w:val="es-MX" w:eastAsia="es-ES"/>
              </w:rPr>
            </w:pPr>
            <w:r w:rsidRPr="007343FB">
              <w:rPr>
                <w:rFonts w:ascii="Arial" w:eastAsia="Calibri" w:hAnsi="Arial" w:cs="Arial"/>
                <w:b/>
                <w:sz w:val="26"/>
                <w:szCs w:val="26"/>
                <w:lang w:val="es-MX" w:eastAsia="es-ES"/>
              </w:rPr>
              <w:t>Análisis de la constitucionalidad de</w:t>
            </w:r>
            <w:r w:rsidR="009F3852" w:rsidRPr="007343FB">
              <w:rPr>
                <w:rFonts w:ascii="Arial" w:eastAsia="Calibri" w:hAnsi="Arial" w:cs="Arial"/>
                <w:b/>
                <w:sz w:val="26"/>
                <w:szCs w:val="26"/>
                <w:lang w:val="es-MX" w:eastAsia="es-ES"/>
              </w:rPr>
              <w:t>l</w:t>
            </w:r>
            <w:r w:rsidRPr="007343FB">
              <w:rPr>
                <w:rFonts w:ascii="Arial" w:eastAsia="Calibri" w:hAnsi="Arial" w:cs="Arial"/>
                <w:b/>
                <w:sz w:val="26"/>
                <w:szCs w:val="26"/>
                <w:lang w:val="es-MX" w:eastAsia="es-ES"/>
              </w:rPr>
              <w:t xml:space="preserve"> artículo impugnado</w:t>
            </w:r>
          </w:p>
          <w:p w14:paraId="229325B2" w14:textId="3690D88F" w:rsidR="00195411" w:rsidRPr="00823BC6" w:rsidRDefault="001416F3" w:rsidP="00C95210">
            <w:pPr>
              <w:tabs>
                <w:tab w:val="left" w:pos="466"/>
              </w:tabs>
              <w:spacing w:before="120" w:after="120"/>
              <w:jc w:val="both"/>
              <w:rPr>
                <w:rFonts w:ascii="Arial" w:eastAsia="Calibri" w:hAnsi="Arial" w:cs="Arial"/>
                <w:bCs/>
                <w:sz w:val="26"/>
                <w:szCs w:val="26"/>
                <w:highlight w:val="yellow"/>
                <w:lang w:val="es-MX" w:eastAsia="es-ES"/>
              </w:rPr>
            </w:pPr>
            <w:r w:rsidRPr="001416F3">
              <w:rPr>
                <w:rFonts w:ascii="Arial" w:eastAsia="Calibri" w:hAnsi="Arial" w:cs="Arial"/>
                <w:bCs/>
                <w:sz w:val="26"/>
                <w:szCs w:val="26"/>
                <w:lang w:val="es-MX" w:eastAsia="es-ES"/>
              </w:rPr>
              <w:t xml:space="preserve">Análisis constitucional del artículo 158, fracción IV, </w:t>
            </w:r>
            <w:r w:rsidR="00F74BEA" w:rsidRPr="00F74BEA">
              <w:rPr>
                <w:rFonts w:ascii="Arial" w:eastAsia="Calibri" w:hAnsi="Arial" w:cs="Arial"/>
                <w:bCs/>
                <w:sz w:val="26"/>
                <w:szCs w:val="26"/>
                <w:lang w:val="es-MX" w:eastAsia="es-ES"/>
              </w:rPr>
              <w:t xml:space="preserve">última parte, </w:t>
            </w:r>
            <w:r w:rsidRPr="001416F3">
              <w:rPr>
                <w:rFonts w:ascii="Arial" w:eastAsia="Calibri" w:hAnsi="Arial" w:cs="Arial"/>
                <w:bCs/>
                <w:sz w:val="26"/>
                <w:szCs w:val="26"/>
                <w:lang w:val="es-MX" w:eastAsia="es-ES"/>
              </w:rPr>
              <w:t>del Código Penal para el Estado de Sinaloa</w:t>
            </w:r>
            <w:r w:rsidR="00347D21">
              <w:rPr>
                <w:rFonts w:ascii="Arial" w:eastAsia="Calibri" w:hAnsi="Arial" w:cs="Arial"/>
                <w:bCs/>
                <w:sz w:val="26"/>
                <w:szCs w:val="26"/>
                <w:lang w:val="es-MX" w:eastAsia="es-ES"/>
              </w:rPr>
              <w: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219DAA9" w14:textId="3E630CAB" w:rsidR="00767262" w:rsidRPr="00823BC6" w:rsidRDefault="0008183C" w:rsidP="00055237">
            <w:pPr>
              <w:tabs>
                <w:tab w:val="left" w:pos="426"/>
              </w:tabs>
              <w:jc w:val="center"/>
              <w:rPr>
                <w:rFonts w:ascii="Arial" w:eastAsia="Calibri" w:hAnsi="Arial" w:cs="Arial"/>
                <w:bCs/>
                <w:sz w:val="26"/>
                <w:szCs w:val="26"/>
                <w:highlight w:val="yellow"/>
                <w:lang w:val="es-MX" w:eastAsia="es-ES"/>
              </w:rPr>
            </w:pPr>
            <w:r w:rsidRPr="0008183C">
              <w:rPr>
                <w:rFonts w:ascii="Arial" w:eastAsia="Calibri" w:hAnsi="Arial" w:cs="Arial"/>
                <w:bCs/>
                <w:sz w:val="26"/>
                <w:szCs w:val="26"/>
                <w:lang w:val="es-MX" w:eastAsia="es-ES"/>
              </w:rPr>
              <w:lastRenderedPageBreak/>
              <w:t>12</w:t>
            </w:r>
            <w:r w:rsidR="007343FB">
              <w:rPr>
                <w:rFonts w:ascii="Arial" w:eastAsia="Calibri" w:hAnsi="Arial" w:cs="Arial"/>
                <w:bCs/>
                <w:sz w:val="26"/>
                <w:szCs w:val="26"/>
                <w:lang w:val="es-MX" w:eastAsia="es-ES"/>
              </w:rPr>
              <w:t>-91</w:t>
            </w:r>
          </w:p>
        </w:tc>
      </w:tr>
      <w:tr w:rsidR="009827D4" w:rsidRPr="0085358F" w14:paraId="31F87C22" w14:textId="77777777" w:rsidTr="00162FDD">
        <w:trPr>
          <w:trHeight w:val="555"/>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A503D22" w14:textId="6F80AAE3" w:rsidR="009827D4" w:rsidRPr="00823BC6" w:rsidRDefault="009827D4" w:rsidP="009827D4">
            <w:pPr>
              <w:tabs>
                <w:tab w:val="left" w:pos="426"/>
              </w:tabs>
              <w:jc w:val="center"/>
              <w:rPr>
                <w:rFonts w:ascii="Arial" w:eastAsia="Calibri" w:hAnsi="Arial" w:cs="Arial"/>
                <w:b/>
                <w:bCs/>
                <w:sz w:val="26"/>
                <w:szCs w:val="26"/>
                <w:lang w:val="es-MX" w:eastAsia="es-ES"/>
              </w:rPr>
            </w:pPr>
            <w:r w:rsidRPr="00823BC6">
              <w:rPr>
                <w:rFonts w:ascii="Arial" w:eastAsia="Calibri" w:hAnsi="Arial" w:cs="Arial"/>
                <w:b/>
                <w:bCs/>
                <w:sz w:val="26"/>
                <w:szCs w:val="26"/>
                <w:lang w:val="es-MX" w:eastAsia="es-ES"/>
              </w:rPr>
              <w:t xml:space="preserve">VI. </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14:paraId="13460F94" w14:textId="6AFE1A3D" w:rsidR="009827D4" w:rsidRPr="00823BC6" w:rsidRDefault="009827D4" w:rsidP="009827D4">
            <w:pPr>
              <w:tabs>
                <w:tab w:val="left" w:pos="426"/>
              </w:tabs>
              <w:spacing w:before="240" w:after="240"/>
              <w:jc w:val="center"/>
              <w:rPr>
                <w:rFonts w:ascii="Arial" w:eastAsia="Calibri" w:hAnsi="Arial" w:cs="Arial"/>
                <w:b/>
                <w:bCs/>
                <w:sz w:val="26"/>
                <w:szCs w:val="26"/>
                <w:highlight w:val="yellow"/>
                <w:lang w:val="es-MX" w:eastAsia="es-ES"/>
              </w:rPr>
            </w:pPr>
            <w:r w:rsidRPr="007343FB">
              <w:rPr>
                <w:rFonts w:ascii="Arial" w:eastAsia="Calibri" w:hAnsi="Arial" w:cs="Arial"/>
                <w:b/>
                <w:bCs/>
                <w:sz w:val="26"/>
                <w:szCs w:val="26"/>
                <w:lang w:val="es-MX" w:eastAsia="es-ES"/>
              </w:rPr>
              <w:t>DECISIÓN</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1D06C86" w14:textId="4EABF989" w:rsidR="009827D4" w:rsidRPr="007343FB" w:rsidRDefault="009827D4" w:rsidP="007343FB">
            <w:pPr>
              <w:spacing w:before="200" w:after="200"/>
              <w:jc w:val="both"/>
              <w:rPr>
                <w:rFonts w:ascii="Arial" w:hAnsi="Arial" w:cs="Arial"/>
                <w:sz w:val="26"/>
                <w:szCs w:val="26"/>
                <w:lang w:val="es-MX"/>
              </w:rPr>
            </w:pPr>
            <w:r w:rsidRPr="007343FB">
              <w:rPr>
                <w:rFonts w:ascii="Arial" w:eastAsia="Calibri" w:hAnsi="Arial" w:cs="Arial"/>
                <w:sz w:val="26"/>
                <w:szCs w:val="26"/>
                <w:lang w:val="es-MX"/>
              </w:rPr>
              <w:t>Se declara la inconstitucionalidad de</w:t>
            </w:r>
            <w:r w:rsidR="007343FB" w:rsidRPr="007343FB">
              <w:rPr>
                <w:rFonts w:ascii="Arial" w:eastAsia="Calibri" w:hAnsi="Arial" w:cs="Arial"/>
                <w:sz w:val="26"/>
                <w:szCs w:val="26"/>
                <w:lang w:val="es-MX"/>
              </w:rPr>
              <w:t xml:space="preserve">l </w:t>
            </w:r>
            <w:r w:rsidR="007343FB" w:rsidRPr="007343FB">
              <w:rPr>
                <w:rFonts w:ascii="Arial" w:eastAsia="Calibri" w:hAnsi="Arial" w:cs="Arial"/>
                <w:bCs/>
                <w:sz w:val="26"/>
                <w:szCs w:val="26"/>
                <w:lang w:val="es-MX" w:eastAsia="es-ES"/>
              </w:rPr>
              <w:t>artículo 158, fracción IV, del Código Penal para el Estado de Sinaloa</w:t>
            </w:r>
            <w:r w:rsidR="00347D21">
              <w:rPr>
                <w:rFonts w:ascii="Arial" w:eastAsia="Calibri" w:hAnsi="Arial" w:cs="Arial"/>
                <w:bCs/>
                <w:sz w:val="26"/>
                <w:szCs w:val="26"/>
                <w:lang w:val="es-MX" w:eastAsia="es-ES"/>
              </w:rPr>
              <w: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3DFF64B" w14:textId="3597E02D" w:rsidR="009827D4" w:rsidRPr="00823BC6" w:rsidRDefault="008550D7" w:rsidP="009827D4">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90</w:t>
            </w:r>
          </w:p>
        </w:tc>
      </w:tr>
      <w:tr w:rsidR="009827D4" w:rsidRPr="0085358F" w14:paraId="6A6FB273" w14:textId="77777777" w:rsidTr="00162FDD">
        <w:trPr>
          <w:trHeight w:val="555"/>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F86861C" w14:textId="680FB8C7" w:rsidR="009827D4" w:rsidRPr="00823BC6" w:rsidRDefault="009827D4" w:rsidP="009827D4">
            <w:pPr>
              <w:tabs>
                <w:tab w:val="left" w:pos="426"/>
              </w:tabs>
              <w:jc w:val="center"/>
              <w:rPr>
                <w:rFonts w:ascii="Arial" w:eastAsia="Calibri" w:hAnsi="Arial" w:cs="Arial"/>
                <w:b/>
                <w:bCs/>
                <w:sz w:val="26"/>
                <w:szCs w:val="26"/>
                <w:lang w:val="es-MX" w:eastAsia="es-ES"/>
              </w:rPr>
            </w:pPr>
            <w:r w:rsidRPr="00823BC6">
              <w:rPr>
                <w:rFonts w:ascii="Arial" w:eastAsia="Calibri" w:hAnsi="Arial" w:cs="Arial"/>
                <w:b/>
                <w:bCs/>
                <w:sz w:val="26"/>
                <w:szCs w:val="26"/>
                <w:lang w:val="es-MX" w:eastAsia="es-ES"/>
              </w:rPr>
              <w:t xml:space="preserve">VII. </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14:paraId="46D3C4A7" w14:textId="3E309C56" w:rsidR="009827D4" w:rsidRPr="00823BC6" w:rsidRDefault="009827D4" w:rsidP="009827D4">
            <w:pPr>
              <w:tabs>
                <w:tab w:val="left" w:pos="426"/>
              </w:tabs>
              <w:spacing w:before="240" w:after="240"/>
              <w:jc w:val="center"/>
              <w:rPr>
                <w:rFonts w:ascii="Arial" w:eastAsia="Calibri" w:hAnsi="Arial" w:cs="Arial"/>
                <w:b/>
                <w:bCs/>
                <w:sz w:val="26"/>
                <w:szCs w:val="26"/>
                <w:highlight w:val="yellow"/>
                <w:lang w:val="es-MX" w:eastAsia="es-ES"/>
              </w:rPr>
            </w:pPr>
            <w:r w:rsidRPr="00B43816">
              <w:rPr>
                <w:rFonts w:ascii="Arial" w:eastAsia="Calibri" w:hAnsi="Arial" w:cs="Arial"/>
                <w:b/>
                <w:bCs/>
                <w:sz w:val="26"/>
                <w:szCs w:val="26"/>
                <w:lang w:val="es-MX" w:eastAsia="es-ES"/>
              </w:rPr>
              <w:t>EFECTOS</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52C0466" w14:textId="34EB92DE" w:rsidR="009827D4" w:rsidRPr="00CB2CAE" w:rsidRDefault="00314501" w:rsidP="009827D4">
            <w:pPr>
              <w:spacing w:before="200" w:after="200"/>
              <w:jc w:val="both"/>
              <w:rPr>
                <w:rFonts w:ascii="Arial" w:eastAsia="Calibri" w:hAnsi="Arial" w:cs="Arial"/>
                <w:sz w:val="26"/>
                <w:szCs w:val="26"/>
                <w:lang w:val="es-MX"/>
              </w:rPr>
            </w:pPr>
            <w:r w:rsidRPr="00CB2CAE">
              <w:rPr>
                <w:rFonts w:ascii="Arial" w:eastAsia="Calibri" w:hAnsi="Arial" w:cs="Arial"/>
                <w:sz w:val="26"/>
                <w:szCs w:val="26"/>
                <w:lang w:val="es-MX"/>
              </w:rPr>
              <w:t>La concesión de la protección constitucional debe entenderse a la luz del interés legítimo reconocido a la recurrente, lo que significa que la inaplicación deberá beneficiar a las mujeres y personas con capacidad para gestar con discapacidad, únicamente en aquellos casos en que sean acompañadas por la asociación civil recurrente.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B18CB4" w14:textId="3F8C0021" w:rsidR="009827D4" w:rsidRPr="00823BC6" w:rsidRDefault="008550D7" w:rsidP="009827D4">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91</w:t>
            </w:r>
            <w:r w:rsidR="009827D4" w:rsidRPr="00823BC6">
              <w:rPr>
                <w:rFonts w:ascii="Arial" w:eastAsia="Calibri" w:hAnsi="Arial" w:cs="Arial"/>
                <w:bCs/>
                <w:sz w:val="26"/>
                <w:szCs w:val="26"/>
                <w:lang w:val="es-MX" w:eastAsia="es-ES"/>
              </w:rPr>
              <w:t>-</w:t>
            </w:r>
            <w:r w:rsidR="00B43816">
              <w:rPr>
                <w:rFonts w:ascii="Arial" w:eastAsia="Calibri" w:hAnsi="Arial" w:cs="Arial"/>
                <w:bCs/>
                <w:sz w:val="26"/>
                <w:szCs w:val="26"/>
                <w:lang w:val="es-MX" w:eastAsia="es-ES"/>
              </w:rPr>
              <w:t>94</w:t>
            </w:r>
          </w:p>
        </w:tc>
      </w:tr>
      <w:tr w:rsidR="009827D4" w:rsidRPr="0085358F" w14:paraId="136644EE" w14:textId="77777777" w:rsidTr="00162FDD">
        <w:trPr>
          <w:trHeight w:val="555"/>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9B7BF9B" w14:textId="77777777" w:rsidR="009827D4" w:rsidRPr="00823BC6" w:rsidRDefault="009827D4" w:rsidP="009827D4">
            <w:pPr>
              <w:tabs>
                <w:tab w:val="left" w:pos="426"/>
              </w:tabs>
              <w:jc w:val="center"/>
              <w:rPr>
                <w:rFonts w:ascii="Arial" w:eastAsia="Calibri" w:hAnsi="Arial" w:cs="Arial"/>
                <w:b/>
                <w:bCs/>
                <w:sz w:val="26"/>
                <w:szCs w:val="26"/>
                <w:lang w:val="es-MX" w:eastAsia="es-ES"/>
              </w:rPr>
            </w:pP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14:paraId="093E5BA7" w14:textId="1DA991C3" w:rsidR="009827D4" w:rsidRPr="00C95210" w:rsidRDefault="009827D4" w:rsidP="009827D4">
            <w:pPr>
              <w:tabs>
                <w:tab w:val="left" w:pos="426"/>
              </w:tabs>
              <w:spacing w:before="240" w:after="240"/>
              <w:jc w:val="center"/>
              <w:rPr>
                <w:rFonts w:ascii="Arial" w:eastAsia="Calibri" w:hAnsi="Arial" w:cs="Arial"/>
                <w:b/>
                <w:bCs/>
                <w:sz w:val="26"/>
                <w:szCs w:val="26"/>
                <w:lang w:val="es-MX" w:eastAsia="es-ES"/>
              </w:rPr>
            </w:pPr>
            <w:r w:rsidRPr="00C95210">
              <w:rPr>
                <w:rFonts w:ascii="Arial" w:eastAsia="Calibri" w:hAnsi="Arial" w:cs="Arial"/>
                <w:b/>
                <w:bCs/>
                <w:sz w:val="26"/>
                <w:szCs w:val="26"/>
                <w:lang w:val="es-MX" w:eastAsia="es-ES"/>
              </w:rPr>
              <w:t>PUNTOS RESOLUTIVOS</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D7A6361" w14:textId="364CF10E" w:rsidR="00B43816" w:rsidRPr="00C95210" w:rsidRDefault="00B43816" w:rsidP="00C95210">
            <w:pPr>
              <w:pStyle w:val="Prrafodelista"/>
              <w:spacing w:before="120" w:after="120"/>
              <w:ind w:left="0"/>
              <w:jc w:val="both"/>
              <w:rPr>
                <w:rFonts w:ascii="Arial" w:hAnsi="Arial" w:cs="Arial"/>
                <w:bCs/>
                <w:sz w:val="26"/>
                <w:szCs w:val="26"/>
              </w:rPr>
            </w:pPr>
            <w:r w:rsidRPr="007C32FC">
              <w:rPr>
                <w:rFonts w:ascii="Arial" w:hAnsi="Arial" w:cs="Arial"/>
                <w:b/>
                <w:sz w:val="26"/>
                <w:szCs w:val="26"/>
              </w:rPr>
              <w:t>PRIMERO.</w:t>
            </w:r>
            <w:r w:rsidRPr="007C32FC">
              <w:rPr>
                <w:rFonts w:ascii="Arial" w:hAnsi="Arial" w:cs="Arial"/>
                <w:bCs/>
                <w:sz w:val="26"/>
                <w:szCs w:val="26"/>
              </w:rPr>
              <w:t xml:space="preserve"> Queda intocado el sobreseimiento decretado en la sentencia recurrida al no ser impugnada por la quejosa </w:t>
            </w:r>
            <w:r w:rsidR="00852F59">
              <w:rPr>
                <w:rFonts w:ascii="Arial" w:hAnsi="Arial" w:cs="Arial"/>
                <w:bCs/>
                <w:color w:val="FF0000"/>
                <w:sz w:val="26"/>
                <w:szCs w:val="26"/>
              </w:rPr>
              <w:t>*********</w:t>
            </w:r>
            <w:r w:rsidRPr="007C32FC">
              <w:rPr>
                <w:rFonts w:ascii="Arial" w:hAnsi="Arial" w:cs="Arial"/>
                <w:bCs/>
                <w:sz w:val="26"/>
                <w:szCs w:val="26"/>
              </w:rPr>
              <w:t xml:space="preserve">. </w:t>
            </w:r>
          </w:p>
          <w:p w14:paraId="384ECDF1" w14:textId="14B12922" w:rsidR="009827D4" w:rsidRPr="00823BC6" w:rsidRDefault="00B43816" w:rsidP="00C95210">
            <w:pPr>
              <w:pStyle w:val="Prrafodelista"/>
              <w:spacing w:before="120" w:after="120"/>
              <w:ind w:left="0"/>
              <w:jc w:val="both"/>
              <w:rPr>
                <w:rFonts w:ascii="Arial" w:eastAsia="Calibri" w:hAnsi="Arial" w:cs="Arial"/>
                <w:b/>
                <w:bCs/>
                <w:sz w:val="26"/>
                <w:szCs w:val="26"/>
                <w:highlight w:val="yellow"/>
                <w:lang w:val="es-MX"/>
              </w:rPr>
            </w:pPr>
            <w:r w:rsidRPr="007C32FC">
              <w:rPr>
                <w:rFonts w:ascii="Arial" w:hAnsi="Arial" w:cs="Arial"/>
                <w:b/>
                <w:sz w:val="26"/>
                <w:szCs w:val="26"/>
              </w:rPr>
              <w:t>SEGUNDO.</w:t>
            </w:r>
            <w:r w:rsidRPr="007C32FC">
              <w:rPr>
                <w:rFonts w:ascii="Arial" w:hAnsi="Arial" w:cs="Arial"/>
                <w:bCs/>
                <w:sz w:val="26"/>
                <w:szCs w:val="26"/>
              </w:rPr>
              <w:t xml:space="preserve"> En la materia de la revisión, </w:t>
            </w:r>
            <w:r>
              <w:rPr>
                <w:rFonts w:ascii="Arial" w:hAnsi="Arial" w:cs="Arial"/>
                <w:bCs/>
                <w:sz w:val="26"/>
                <w:szCs w:val="26"/>
              </w:rPr>
              <w:t>la</w:t>
            </w:r>
            <w:r w:rsidRPr="007C32FC">
              <w:rPr>
                <w:rFonts w:ascii="Arial" w:hAnsi="Arial" w:cs="Arial"/>
                <w:bCs/>
                <w:sz w:val="26"/>
                <w:szCs w:val="26"/>
              </w:rPr>
              <w:t xml:space="preserve"> Justicia de la Unión </w:t>
            </w:r>
            <w:r w:rsidRPr="00A57117">
              <w:rPr>
                <w:rFonts w:ascii="Arial" w:hAnsi="Arial" w:cs="Arial"/>
                <w:b/>
                <w:sz w:val="26"/>
                <w:szCs w:val="26"/>
              </w:rPr>
              <w:t>ampara y protege</w:t>
            </w:r>
            <w:r w:rsidRPr="007C32FC">
              <w:rPr>
                <w:rFonts w:ascii="Arial" w:hAnsi="Arial" w:cs="Arial"/>
                <w:bCs/>
                <w:sz w:val="26"/>
                <w:szCs w:val="26"/>
              </w:rPr>
              <w:t xml:space="preserve"> a </w:t>
            </w:r>
            <w:r w:rsidR="00852F59">
              <w:rPr>
                <w:rFonts w:ascii="Arial" w:hAnsi="Arial" w:cs="Arial"/>
                <w:bCs/>
                <w:color w:val="FF0000"/>
                <w:sz w:val="26"/>
                <w:szCs w:val="26"/>
              </w:rPr>
              <w:t>*********</w:t>
            </w:r>
            <w:r w:rsidRPr="007C32FC">
              <w:rPr>
                <w:rFonts w:ascii="Arial" w:hAnsi="Arial" w:cs="Arial"/>
                <w:bCs/>
                <w:sz w:val="26"/>
                <w:szCs w:val="26"/>
              </w:rPr>
              <w:t>, en contra del artículo 158, fracción IV, última parte, del Código Penal para el Estado de Sinaloa, para los efectos precisado</w:t>
            </w:r>
            <w:r w:rsidRPr="00D20648">
              <w:rPr>
                <w:rFonts w:ascii="Arial" w:hAnsi="Arial" w:cs="Arial"/>
                <w:bCs/>
                <w:sz w:val="26"/>
                <w:szCs w:val="26"/>
              </w:rPr>
              <w:t>s en</w:t>
            </w:r>
            <w:r w:rsidR="00D20648" w:rsidRPr="00D20648">
              <w:rPr>
                <w:rFonts w:ascii="Arial" w:hAnsi="Arial" w:cs="Arial"/>
                <w:bCs/>
                <w:sz w:val="26"/>
                <w:szCs w:val="26"/>
              </w:rPr>
              <w:t xml:space="preserve"> el Apartado VII de </w:t>
            </w:r>
            <w:r w:rsidRPr="00D20648">
              <w:rPr>
                <w:rFonts w:ascii="Arial" w:hAnsi="Arial" w:cs="Arial"/>
                <w:bCs/>
                <w:sz w:val="26"/>
                <w:szCs w:val="26"/>
              </w:rPr>
              <w:t>la presente ejecutoria.</w:t>
            </w:r>
            <w:r w:rsidRPr="007C32FC">
              <w:rPr>
                <w:rFonts w:ascii="Arial" w:hAnsi="Arial" w:cs="Arial"/>
                <w:bCs/>
                <w:sz w:val="26"/>
                <w:szCs w:val="26"/>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23F59D6" w14:textId="2D69E936" w:rsidR="009827D4" w:rsidRPr="00823BC6" w:rsidRDefault="00C95210" w:rsidP="009827D4">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9</w:t>
            </w:r>
            <w:r w:rsidR="00347D21">
              <w:rPr>
                <w:rFonts w:ascii="Arial" w:eastAsia="Calibri" w:hAnsi="Arial" w:cs="Arial"/>
                <w:bCs/>
                <w:sz w:val="26"/>
                <w:szCs w:val="26"/>
                <w:lang w:val="es-MX" w:eastAsia="es-ES"/>
              </w:rPr>
              <w:t>5</w:t>
            </w:r>
          </w:p>
        </w:tc>
      </w:tr>
    </w:tbl>
    <w:p w14:paraId="5696C2D9" w14:textId="5CA7B34D" w:rsidR="00637D81" w:rsidRPr="0085358F" w:rsidRDefault="00637D81" w:rsidP="00CC748A">
      <w:pPr>
        <w:rPr>
          <w:rFonts w:ascii="Arial" w:hAnsi="Arial" w:cs="Arial"/>
          <w:b/>
          <w:sz w:val="26"/>
          <w:szCs w:val="26"/>
          <w:lang w:eastAsia="es-ES"/>
        </w:rPr>
        <w:sectPr w:rsidR="00637D81" w:rsidRPr="0085358F" w:rsidSect="007E4B3C">
          <w:headerReference w:type="even" r:id="rId11"/>
          <w:headerReference w:type="default" r:id="rId12"/>
          <w:footerReference w:type="even" r:id="rId13"/>
          <w:footerReference w:type="default" r:id="rId14"/>
          <w:headerReference w:type="first" r:id="rId15"/>
          <w:footerReference w:type="first" r:id="rId16"/>
          <w:pgSz w:w="12240" w:h="19293" w:code="305"/>
          <w:pgMar w:top="2268" w:right="1469" w:bottom="1701" w:left="1701" w:header="1134" w:footer="1701" w:gutter="0"/>
          <w:pgNumType w:fmt="upperRoman" w:start="1"/>
          <w:cols w:space="720"/>
          <w:titlePg/>
          <w:docGrid w:linePitch="272"/>
        </w:sectPr>
      </w:pPr>
    </w:p>
    <w:bookmarkEnd w:id="1"/>
    <w:bookmarkEnd w:id="2"/>
    <w:p w14:paraId="2479B017" w14:textId="77777777" w:rsidR="00F16B28" w:rsidRPr="00F20154" w:rsidRDefault="00F16B28" w:rsidP="00F20154">
      <w:pPr>
        <w:spacing w:before="120" w:after="240"/>
        <w:ind w:left="3544"/>
        <w:jc w:val="both"/>
        <w:rPr>
          <w:rFonts w:ascii="Arial" w:hAnsi="Arial" w:cs="Arial"/>
          <w:b/>
          <w:bCs/>
          <w:sz w:val="26"/>
          <w:szCs w:val="26"/>
        </w:rPr>
      </w:pPr>
      <w:r w:rsidRPr="00F20154">
        <w:rPr>
          <w:rFonts w:ascii="Arial" w:hAnsi="Arial" w:cs="Arial"/>
          <w:b/>
          <w:bCs/>
          <w:sz w:val="26"/>
          <w:szCs w:val="26"/>
        </w:rPr>
        <w:lastRenderedPageBreak/>
        <w:t>AMPARO EN REVISIÓN 636/2022</w:t>
      </w:r>
    </w:p>
    <w:p w14:paraId="3693A077" w14:textId="53547180" w:rsidR="00E31648" w:rsidRDefault="00F16B28" w:rsidP="00F20154">
      <w:pPr>
        <w:spacing w:before="120" w:after="240"/>
        <w:ind w:left="3544"/>
        <w:jc w:val="both"/>
        <w:rPr>
          <w:rFonts w:ascii="Arial" w:hAnsi="Arial" w:cs="Arial"/>
          <w:color w:val="FF0000"/>
          <w:sz w:val="26"/>
          <w:szCs w:val="26"/>
        </w:rPr>
      </w:pPr>
      <w:r w:rsidRPr="00D20648">
        <w:rPr>
          <w:rFonts w:ascii="Arial" w:hAnsi="Arial" w:cs="Arial"/>
          <w:b/>
          <w:bCs/>
          <w:sz w:val="26"/>
          <w:szCs w:val="26"/>
        </w:rPr>
        <w:t>QUEJOSA Y RECURRENTE:</w:t>
      </w:r>
      <w:r w:rsidRPr="00D20648">
        <w:rPr>
          <w:rFonts w:ascii="Arial" w:hAnsi="Arial" w:cs="Arial"/>
          <w:sz w:val="26"/>
          <w:szCs w:val="26"/>
        </w:rPr>
        <w:t xml:space="preserve"> </w:t>
      </w:r>
      <w:r w:rsidR="00852F59">
        <w:rPr>
          <w:rFonts w:ascii="Arial" w:hAnsi="Arial" w:cs="Arial"/>
          <w:color w:val="FF0000"/>
          <w:sz w:val="26"/>
          <w:szCs w:val="26"/>
        </w:rPr>
        <w:t>*********</w:t>
      </w:r>
      <w:r w:rsidR="00D20648" w:rsidRPr="00D20648">
        <w:rPr>
          <w:rFonts w:ascii="Arial" w:hAnsi="Arial" w:cs="Arial"/>
          <w:color w:val="FF0000"/>
          <w:sz w:val="26"/>
          <w:szCs w:val="26"/>
        </w:rPr>
        <w:t xml:space="preserve"> </w:t>
      </w:r>
    </w:p>
    <w:p w14:paraId="4F7703CA" w14:textId="758CBEA5" w:rsidR="00ED32AA" w:rsidRPr="00F20154" w:rsidRDefault="00E31648" w:rsidP="00F20154">
      <w:pPr>
        <w:spacing w:before="120" w:after="240"/>
        <w:ind w:left="3544"/>
        <w:jc w:val="both"/>
        <w:rPr>
          <w:rFonts w:ascii="Arial" w:hAnsi="Arial" w:cs="Arial"/>
          <w:b/>
          <w:sz w:val="26"/>
          <w:szCs w:val="26"/>
        </w:rPr>
      </w:pPr>
      <w:r w:rsidRPr="00E31648">
        <w:rPr>
          <w:rFonts w:ascii="Arial" w:hAnsi="Arial" w:cs="Arial"/>
          <w:b/>
          <w:bCs/>
          <w:sz w:val="26"/>
          <w:szCs w:val="26"/>
        </w:rPr>
        <w:t>QUEJOSA:</w:t>
      </w:r>
      <w:r w:rsidR="00D20648" w:rsidRPr="00E31648">
        <w:rPr>
          <w:rFonts w:ascii="Arial" w:hAnsi="Arial" w:cs="Arial"/>
          <w:sz w:val="26"/>
          <w:szCs w:val="26"/>
        </w:rPr>
        <w:t xml:space="preserve"> </w:t>
      </w:r>
      <w:r w:rsidR="00852F59">
        <w:rPr>
          <w:rFonts w:ascii="Arial" w:hAnsi="Arial" w:cs="Arial"/>
          <w:color w:val="FF0000"/>
          <w:sz w:val="26"/>
          <w:szCs w:val="26"/>
        </w:rPr>
        <w:t>*********</w:t>
      </w:r>
      <w:r w:rsidR="00F16B28" w:rsidRPr="00D20648">
        <w:rPr>
          <w:rFonts w:ascii="Arial" w:hAnsi="Arial" w:cs="Arial"/>
          <w:sz w:val="26"/>
          <w:szCs w:val="26"/>
        </w:rPr>
        <w:t>.</w:t>
      </w:r>
    </w:p>
    <w:p w14:paraId="23D9327A" w14:textId="77777777" w:rsidR="00ED32AA" w:rsidRPr="00823BC6" w:rsidRDefault="00ED32AA" w:rsidP="00ED32AA">
      <w:pPr>
        <w:pStyle w:val="corte2ponente"/>
        <w:ind w:right="-799"/>
        <w:jc w:val="both"/>
        <w:rPr>
          <w:rFonts w:cs="Arial"/>
          <w:sz w:val="20"/>
        </w:rPr>
      </w:pPr>
    </w:p>
    <w:p w14:paraId="5E7240D8" w14:textId="77777777" w:rsidR="00ED32AA" w:rsidRPr="00823BC6" w:rsidRDefault="00ED32AA" w:rsidP="00ED32AA">
      <w:pPr>
        <w:pStyle w:val="corte2ponente"/>
        <w:ind w:right="-799"/>
        <w:rPr>
          <w:rFonts w:cs="Arial"/>
          <w:sz w:val="20"/>
        </w:rPr>
      </w:pPr>
    </w:p>
    <w:p w14:paraId="6374320C" w14:textId="77777777" w:rsidR="00F16B28" w:rsidRPr="000F21A5" w:rsidRDefault="00F16B28" w:rsidP="00F16B28">
      <w:pPr>
        <w:tabs>
          <w:tab w:val="left" w:pos="7309"/>
        </w:tabs>
        <w:jc w:val="both"/>
        <w:rPr>
          <w:rFonts w:ascii="Arial" w:hAnsi="Arial" w:cs="Arial"/>
          <w:sz w:val="16"/>
          <w:szCs w:val="16"/>
        </w:rPr>
      </w:pPr>
      <w:r w:rsidRPr="000F21A5">
        <w:rPr>
          <w:rFonts w:ascii="Arial" w:hAnsi="Arial" w:cs="Arial"/>
          <w:sz w:val="16"/>
          <w:szCs w:val="16"/>
        </w:rPr>
        <w:t>VISTO BUENO</w:t>
      </w:r>
    </w:p>
    <w:p w14:paraId="7BB0E819" w14:textId="77777777" w:rsidR="00F16B28" w:rsidRPr="000F21A5" w:rsidRDefault="00F16B28" w:rsidP="00F16B28">
      <w:pPr>
        <w:tabs>
          <w:tab w:val="left" w:pos="7309"/>
        </w:tabs>
        <w:jc w:val="both"/>
        <w:rPr>
          <w:rFonts w:ascii="Arial" w:hAnsi="Arial" w:cs="Arial"/>
          <w:sz w:val="16"/>
          <w:szCs w:val="16"/>
        </w:rPr>
      </w:pPr>
      <w:r w:rsidRPr="000F21A5">
        <w:rPr>
          <w:rFonts w:ascii="Arial" w:hAnsi="Arial" w:cs="Arial"/>
          <w:sz w:val="16"/>
          <w:szCs w:val="16"/>
        </w:rPr>
        <w:t>SRA. MINISTRA</w:t>
      </w:r>
    </w:p>
    <w:p w14:paraId="4CC513F2" w14:textId="77777777" w:rsidR="00F16B28" w:rsidRPr="00F20154" w:rsidRDefault="00F16B28" w:rsidP="00F16B28">
      <w:pPr>
        <w:jc w:val="both"/>
        <w:rPr>
          <w:rFonts w:ascii="Arial" w:hAnsi="Arial" w:cs="Arial"/>
          <w:b/>
          <w:bCs/>
          <w:sz w:val="26"/>
          <w:szCs w:val="26"/>
        </w:rPr>
      </w:pPr>
      <w:r w:rsidRPr="00F20154">
        <w:rPr>
          <w:rFonts w:ascii="Arial" w:hAnsi="Arial" w:cs="Arial"/>
          <w:b/>
          <w:bCs/>
          <w:sz w:val="26"/>
          <w:szCs w:val="26"/>
        </w:rPr>
        <w:t>PONENTE: MINISTRA LORETTA ORTIZ AHLF</w:t>
      </w:r>
    </w:p>
    <w:p w14:paraId="3F9B1756" w14:textId="77777777" w:rsidR="00F16B28" w:rsidRPr="000F21A5" w:rsidRDefault="00F16B28" w:rsidP="00F16B28">
      <w:pPr>
        <w:jc w:val="both"/>
        <w:rPr>
          <w:rFonts w:ascii="Arial" w:hAnsi="Arial" w:cs="Arial"/>
          <w:sz w:val="16"/>
          <w:szCs w:val="16"/>
        </w:rPr>
      </w:pPr>
      <w:r w:rsidRPr="000F21A5">
        <w:rPr>
          <w:rFonts w:ascii="Arial" w:hAnsi="Arial" w:cs="Arial"/>
          <w:sz w:val="16"/>
          <w:szCs w:val="16"/>
        </w:rPr>
        <w:t>COTEJÓ</w:t>
      </w:r>
    </w:p>
    <w:p w14:paraId="3BDB11B6" w14:textId="77777777" w:rsidR="00F16B28" w:rsidRPr="00F20154" w:rsidRDefault="00F16B28" w:rsidP="00F16B28">
      <w:pPr>
        <w:jc w:val="both"/>
        <w:rPr>
          <w:rFonts w:ascii="Arial" w:hAnsi="Arial" w:cs="Arial"/>
          <w:b/>
          <w:bCs/>
          <w:sz w:val="26"/>
          <w:szCs w:val="26"/>
        </w:rPr>
      </w:pPr>
      <w:r w:rsidRPr="00F20154">
        <w:rPr>
          <w:rFonts w:ascii="Arial" w:hAnsi="Arial" w:cs="Arial"/>
          <w:b/>
          <w:bCs/>
          <w:sz w:val="26"/>
          <w:szCs w:val="26"/>
        </w:rPr>
        <w:t>SECRETARIO: RICARDO LAGUNA DOMÍNGUEZ</w:t>
      </w:r>
    </w:p>
    <w:p w14:paraId="5533DAD1" w14:textId="77777777" w:rsidR="00BC18C4" w:rsidRPr="00F20154" w:rsidRDefault="00BC18C4" w:rsidP="00BD5611">
      <w:pPr>
        <w:pStyle w:val="corte4fondo"/>
        <w:ind w:right="51" w:firstLine="0"/>
        <w:rPr>
          <w:rFonts w:cs="Arial"/>
          <w:sz w:val="26"/>
          <w:szCs w:val="26"/>
        </w:rPr>
      </w:pPr>
    </w:p>
    <w:p w14:paraId="7936820B" w14:textId="5A803B7A" w:rsidR="00F16B28" w:rsidRPr="00F20154" w:rsidRDefault="00F16B28" w:rsidP="00F16B28">
      <w:pPr>
        <w:pStyle w:val="corte4fondo"/>
        <w:ind w:right="51" w:firstLine="0"/>
        <w:rPr>
          <w:rFonts w:cs="Arial"/>
          <w:sz w:val="26"/>
          <w:szCs w:val="26"/>
        </w:rPr>
      </w:pPr>
      <w:r w:rsidRPr="00F20154">
        <w:rPr>
          <w:rFonts w:cs="Arial"/>
          <w:sz w:val="26"/>
          <w:szCs w:val="26"/>
        </w:rPr>
        <w:t xml:space="preserve">Ciudad de México. La Primera Sala de la Suprema Corte de Justicia de la Nación, en sesión correspondiente al </w:t>
      </w:r>
      <w:r w:rsidR="004D40A5">
        <w:rPr>
          <w:rFonts w:cs="Arial"/>
          <w:sz w:val="26"/>
          <w:szCs w:val="26"/>
        </w:rPr>
        <w:t xml:space="preserve">dieciséis de octubre de dos mil veinticuatro, </w:t>
      </w:r>
      <w:r w:rsidRPr="00F20154">
        <w:rPr>
          <w:rFonts w:cs="Arial"/>
          <w:sz w:val="26"/>
          <w:szCs w:val="26"/>
        </w:rPr>
        <w:t>emite la siguiente:</w:t>
      </w:r>
    </w:p>
    <w:p w14:paraId="5D458E1B" w14:textId="77777777" w:rsidR="0063714B" w:rsidRPr="00F20154" w:rsidRDefault="0063714B" w:rsidP="00823BC6">
      <w:pPr>
        <w:pStyle w:val="corte4fondo"/>
        <w:spacing w:line="240" w:lineRule="auto"/>
        <w:ind w:right="51" w:firstLine="0"/>
        <w:rPr>
          <w:rFonts w:cs="Arial"/>
          <w:sz w:val="26"/>
          <w:szCs w:val="26"/>
        </w:rPr>
      </w:pPr>
    </w:p>
    <w:p w14:paraId="506983D0" w14:textId="77777777" w:rsidR="00BC18C4" w:rsidRPr="00F20154" w:rsidRDefault="00435152" w:rsidP="00BD5611">
      <w:pPr>
        <w:pStyle w:val="corte4fondo"/>
        <w:ind w:right="51" w:firstLine="0"/>
        <w:jc w:val="center"/>
        <w:rPr>
          <w:rFonts w:cs="Arial"/>
          <w:b/>
          <w:sz w:val="26"/>
          <w:szCs w:val="26"/>
        </w:rPr>
      </w:pPr>
      <w:r w:rsidRPr="00F20154">
        <w:rPr>
          <w:rFonts w:cs="Arial"/>
          <w:b/>
          <w:sz w:val="26"/>
          <w:szCs w:val="26"/>
        </w:rPr>
        <w:t>S E N T E N C I A</w:t>
      </w:r>
    </w:p>
    <w:p w14:paraId="7AF2B2E0" w14:textId="77777777" w:rsidR="005A731F" w:rsidRPr="00F20154" w:rsidRDefault="005A731F" w:rsidP="00823BC6">
      <w:pPr>
        <w:pStyle w:val="corte4fondo"/>
        <w:tabs>
          <w:tab w:val="left" w:pos="0"/>
        </w:tabs>
        <w:spacing w:line="240" w:lineRule="auto"/>
        <w:ind w:right="51" w:firstLine="0"/>
        <w:rPr>
          <w:rFonts w:cs="Arial"/>
          <w:sz w:val="26"/>
          <w:szCs w:val="26"/>
        </w:rPr>
      </w:pPr>
    </w:p>
    <w:p w14:paraId="4BC5464B" w14:textId="6C76A4D8" w:rsidR="00F558A3" w:rsidRPr="00F20154" w:rsidRDefault="00F558A3" w:rsidP="00BD5611">
      <w:pPr>
        <w:spacing w:line="360" w:lineRule="auto"/>
        <w:contextualSpacing/>
        <w:jc w:val="both"/>
        <w:rPr>
          <w:rFonts w:ascii="Arial" w:eastAsia="Calibri" w:hAnsi="Arial" w:cs="Arial"/>
          <w:sz w:val="26"/>
          <w:szCs w:val="26"/>
          <w:lang w:val="es-MX" w:eastAsia="en-US"/>
        </w:rPr>
      </w:pPr>
      <w:r w:rsidRPr="00F20154">
        <w:rPr>
          <w:rFonts w:ascii="Arial" w:eastAsia="Calibri" w:hAnsi="Arial" w:cs="Arial"/>
          <w:sz w:val="26"/>
          <w:szCs w:val="26"/>
          <w:lang w:val="es-MX" w:eastAsia="en-US"/>
        </w:rPr>
        <w:t xml:space="preserve">Mediante la cual se resuelve el </w:t>
      </w:r>
      <w:r w:rsidR="00417D0C" w:rsidRPr="00F20154">
        <w:rPr>
          <w:rFonts w:ascii="Arial" w:eastAsia="Calibri" w:hAnsi="Arial" w:cs="Arial"/>
          <w:sz w:val="26"/>
          <w:szCs w:val="26"/>
          <w:lang w:val="es-MX" w:eastAsia="en-US"/>
        </w:rPr>
        <w:t>a</w:t>
      </w:r>
      <w:r w:rsidRPr="00F20154">
        <w:rPr>
          <w:rFonts w:ascii="Arial" w:eastAsia="Calibri" w:hAnsi="Arial" w:cs="Arial"/>
          <w:sz w:val="26"/>
          <w:szCs w:val="26"/>
          <w:lang w:val="es-MX" w:eastAsia="en-US"/>
        </w:rPr>
        <w:t xml:space="preserve">mparo en </w:t>
      </w:r>
      <w:r w:rsidR="00417D0C" w:rsidRPr="00F20154">
        <w:rPr>
          <w:rFonts w:ascii="Arial" w:eastAsia="Calibri" w:hAnsi="Arial" w:cs="Arial"/>
          <w:sz w:val="26"/>
          <w:szCs w:val="26"/>
          <w:lang w:val="es-MX" w:eastAsia="en-US"/>
        </w:rPr>
        <w:t>r</w:t>
      </w:r>
      <w:r w:rsidRPr="00F20154">
        <w:rPr>
          <w:rFonts w:ascii="Arial" w:eastAsia="Calibri" w:hAnsi="Arial" w:cs="Arial"/>
          <w:sz w:val="26"/>
          <w:szCs w:val="26"/>
          <w:lang w:val="es-MX" w:eastAsia="en-US"/>
        </w:rPr>
        <w:t xml:space="preserve">evisión </w:t>
      </w:r>
      <w:r w:rsidR="00BC1C99" w:rsidRPr="00F20154">
        <w:rPr>
          <w:rFonts w:ascii="Arial" w:hAnsi="Arial" w:cs="Arial"/>
          <w:sz w:val="26"/>
          <w:szCs w:val="26"/>
        </w:rPr>
        <w:t xml:space="preserve">636/2022, interpuesto por </w:t>
      </w:r>
      <w:r w:rsidR="00852F59">
        <w:rPr>
          <w:rFonts w:ascii="Arial" w:hAnsi="Arial" w:cs="Arial"/>
          <w:color w:val="FF0000"/>
          <w:sz w:val="26"/>
          <w:szCs w:val="26"/>
        </w:rPr>
        <w:t>*********</w:t>
      </w:r>
      <w:r w:rsidR="00BC1C99" w:rsidRPr="00F20154">
        <w:rPr>
          <w:rFonts w:ascii="Arial" w:hAnsi="Arial" w:cs="Arial"/>
          <w:sz w:val="26"/>
          <w:szCs w:val="26"/>
        </w:rPr>
        <w:t xml:space="preserve">, por conducto de su autorizado </w:t>
      </w:r>
      <w:r w:rsidR="008A02D5" w:rsidRPr="00F20154">
        <w:rPr>
          <w:rFonts w:ascii="Arial" w:hAnsi="Arial" w:cs="Arial"/>
          <w:sz w:val="26"/>
          <w:szCs w:val="26"/>
        </w:rPr>
        <w:t>en términos amplios</w:t>
      </w:r>
      <w:r w:rsidR="00BC1C99" w:rsidRPr="00F20154">
        <w:rPr>
          <w:rFonts w:ascii="Arial" w:hAnsi="Arial" w:cs="Arial"/>
          <w:sz w:val="26"/>
          <w:szCs w:val="26"/>
        </w:rPr>
        <w:t xml:space="preserve">, en contra de la resolución que se dictó en la audiencia constitucional celebrada el diecisiete de junio de dos mil veintidós por el Juzgado Segundo de Distrito en el Estado de Sinaloa, en el </w:t>
      </w:r>
      <w:r w:rsidR="00823BC6">
        <w:rPr>
          <w:rFonts w:ascii="Arial" w:hAnsi="Arial" w:cs="Arial"/>
          <w:sz w:val="26"/>
          <w:szCs w:val="26"/>
        </w:rPr>
        <w:t xml:space="preserve">juicio de </w:t>
      </w:r>
      <w:r w:rsidR="00BC1C99" w:rsidRPr="00F20154">
        <w:rPr>
          <w:rFonts w:ascii="Arial" w:hAnsi="Arial" w:cs="Arial"/>
          <w:sz w:val="26"/>
          <w:szCs w:val="26"/>
        </w:rPr>
        <w:t xml:space="preserve">amparo indirecto </w:t>
      </w:r>
      <w:r w:rsidR="00852F59">
        <w:rPr>
          <w:rFonts w:ascii="Arial" w:hAnsi="Arial" w:cs="Arial"/>
          <w:color w:val="FF0000"/>
          <w:sz w:val="26"/>
          <w:szCs w:val="26"/>
        </w:rPr>
        <w:t>*********</w:t>
      </w:r>
      <w:r w:rsidRPr="00F20154">
        <w:rPr>
          <w:rFonts w:ascii="Arial" w:eastAsia="Calibri" w:hAnsi="Arial" w:cs="Arial"/>
          <w:sz w:val="26"/>
          <w:szCs w:val="26"/>
          <w:lang w:val="es-MX" w:eastAsia="en-US"/>
        </w:rPr>
        <w:t>.</w:t>
      </w:r>
    </w:p>
    <w:p w14:paraId="6A267C17" w14:textId="77777777" w:rsidR="00417D0C" w:rsidRPr="00F20154" w:rsidRDefault="00417D0C" w:rsidP="00823BC6">
      <w:pPr>
        <w:contextualSpacing/>
        <w:jc w:val="both"/>
        <w:rPr>
          <w:rFonts w:ascii="Arial" w:eastAsia="Calibri" w:hAnsi="Arial" w:cs="Arial"/>
          <w:sz w:val="24"/>
          <w:szCs w:val="24"/>
          <w:lang w:val="es-MX" w:eastAsia="en-US"/>
        </w:rPr>
      </w:pPr>
    </w:p>
    <w:p w14:paraId="26BCA645" w14:textId="665F1DF6" w:rsidR="00216A70" w:rsidRPr="00F20154" w:rsidRDefault="00417D0C" w:rsidP="007E4B3C">
      <w:pPr>
        <w:spacing w:line="360" w:lineRule="auto"/>
        <w:contextualSpacing/>
        <w:jc w:val="both"/>
        <w:rPr>
          <w:rFonts w:ascii="Arial" w:hAnsi="Arial" w:cs="Arial"/>
          <w:sz w:val="26"/>
          <w:szCs w:val="26"/>
          <w:lang w:eastAsia="es-ES"/>
        </w:rPr>
      </w:pPr>
      <w:r w:rsidRPr="00F20154">
        <w:rPr>
          <w:rFonts w:ascii="Arial" w:hAnsi="Arial" w:cs="Arial"/>
          <w:sz w:val="26"/>
          <w:szCs w:val="26"/>
          <w:lang w:eastAsia="es-ES"/>
        </w:rPr>
        <w:t xml:space="preserve">La cuestión jurídica a resolver por esta Primera Sala de la Suprema Corte de Justicia de la Nación </w:t>
      </w:r>
      <w:r w:rsidR="00BC1C99" w:rsidRPr="00F20154">
        <w:rPr>
          <w:rFonts w:ascii="Arial" w:hAnsi="Arial" w:cs="Arial"/>
          <w:sz w:val="26"/>
          <w:szCs w:val="26"/>
        </w:rPr>
        <w:t>consiste en determinar si es constitucional el artículo 158, fracción IV, última parte, del Código Penal para el Estado de Sinaloa</w:t>
      </w:r>
      <w:r w:rsidR="00823BC6">
        <w:rPr>
          <w:rFonts w:ascii="Arial" w:hAnsi="Arial" w:cs="Arial"/>
          <w:sz w:val="26"/>
          <w:szCs w:val="26"/>
        </w:rPr>
        <w:t xml:space="preserve"> y, en su caso, si atenta contra </w:t>
      </w:r>
      <w:r w:rsidR="00BC1C99" w:rsidRPr="00F20154">
        <w:rPr>
          <w:rFonts w:ascii="Arial" w:hAnsi="Arial" w:cs="Arial"/>
          <w:sz w:val="26"/>
          <w:szCs w:val="26"/>
        </w:rPr>
        <w:t>los derechos de las mujeres y personas con capacidad para gestar con discapacidad</w:t>
      </w:r>
      <w:r w:rsidR="00116F41" w:rsidRPr="00F20154">
        <w:rPr>
          <w:rFonts w:ascii="Arial" w:hAnsi="Arial" w:cs="Arial"/>
          <w:sz w:val="26"/>
          <w:szCs w:val="26"/>
          <w:lang w:eastAsia="es-ES"/>
        </w:rPr>
        <w:t xml:space="preserve">. </w:t>
      </w:r>
    </w:p>
    <w:p w14:paraId="13869BB8" w14:textId="77777777" w:rsidR="007E4FE0" w:rsidRPr="00F20154" w:rsidRDefault="007E4FE0" w:rsidP="00823BC6">
      <w:pPr>
        <w:contextualSpacing/>
        <w:jc w:val="both"/>
        <w:rPr>
          <w:rFonts w:ascii="Arial" w:hAnsi="Arial" w:cs="Arial"/>
          <w:sz w:val="26"/>
          <w:szCs w:val="26"/>
          <w:lang w:eastAsia="es-ES"/>
        </w:rPr>
      </w:pPr>
    </w:p>
    <w:p w14:paraId="2E436CB3" w14:textId="3FB8E85E" w:rsidR="00543C97" w:rsidRDefault="00BC1C99" w:rsidP="006F5143">
      <w:pPr>
        <w:pStyle w:val="corte4fondo"/>
        <w:tabs>
          <w:tab w:val="left" w:pos="567"/>
        </w:tabs>
        <w:spacing w:line="276" w:lineRule="auto"/>
        <w:ind w:right="51" w:firstLine="0"/>
        <w:jc w:val="center"/>
        <w:rPr>
          <w:rFonts w:cs="Arial"/>
          <w:b/>
          <w:sz w:val="26"/>
          <w:szCs w:val="26"/>
        </w:rPr>
      </w:pPr>
      <w:r w:rsidRPr="00F20154">
        <w:rPr>
          <w:rFonts w:cs="Arial"/>
          <w:b/>
          <w:sz w:val="26"/>
          <w:szCs w:val="26"/>
        </w:rPr>
        <w:t>ANTECEDENTES Y TRÁMITE</w:t>
      </w:r>
    </w:p>
    <w:p w14:paraId="18924393" w14:textId="77777777" w:rsidR="00F20154" w:rsidRPr="00F20154" w:rsidRDefault="00F20154" w:rsidP="00823BC6">
      <w:pPr>
        <w:pStyle w:val="corte4fondo"/>
        <w:tabs>
          <w:tab w:val="left" w:pos="567"/>
        </w:tabs>
        <w:spacing w:line="240" w:lineRule="auto"/>
        <w:ind w:right="51" w:firstLine="0"/>
        <w:jc w:val="center"/>
        <w:rPr>
          <w:rFonts w:cs="Arial"/>
          <w:sz w:val="26"/>
          <w:szCs w:val="26"/>
        </w:rPr>
      </w:pPr>
    </w:p>
    <w:p w14:paraId="5275A46A" w14:textId="193106E7" w:rsidR="00E426A2" w:rsidRPr="00F20154" w:rsidRDefault="005F2D9E" w:rsidP="00F2166A">
      <w:pPr>
        <w:numPr>
          <w:ilvl w:val="0"/>
          <w:numId w:val="1"/>
        </w:numPr>
        <w:tabs>
          <w:tab w:val="left" w:pos="0"/>
        </w:tabs>
        <w:spacing w:line="360" w:lineRule="auto"/>
        <w:ind w:left="0" w:right="51" w:hanging="567"/>
        <w:jc w:val="both"/>
        <w:rPr>
          <w:rFonts w:ascii="Arial" w:eastAsia="Calibri" w:hAnsi="Arial" w:cs="Arial"/>
          <w:sz w:val="26"/>
          <w:szCs w:val="26"/>
          <w:lang w:val="es-MX" w:eastAsia="en-US"/>
        </w:rPr>
      </w:pPr>
      <w:r w:rsidRPr="00F20154">
        <w:rPr>
          <w:rFonts w:ascii="Arial" w:eastAsia="Calibri" w:hAnsi="Arial" w:cs="Arial"/>
          <w:b/>
          <w:bCs/>
          <w:sz w:val="26"/>
          <w:szCs w:val="26"/>
          <w:lang w:val="es-MX" w:eastAsia="en-US"/>
        </w:rPr>
        <w:t>Juicio de amparo indirecto</w:t>
      </w:r>
      <w:r w:rsidR="00E426A2" w:rsidRPr="00F20154">
        <w:rPr>
          <w:rFonts w:ascii="Arial" w:eastAsia="Calibri" w:hAnsi="Arial" w:cs="Arial"/>
          <w:b/>
          <w:bCs/>
          <w:sz w:val="26"/>
          <w:szCs w:val="26"/>
          <w:lang w:val="es-MX" w:eastAsia="en-US"/>
        </w:rPr>
        <w:t>.</w:t>
      </w:r>
      <w:r w:rsidR="00E426A2" w:rsidRPr="00F20154">
        <w:rPr>
          <w:rFonts w:ascii="Arial" w:eastAsia="Calibri" w:hAnsi="Arial" w:cs="Arial"/>
          <w:sz w:val="26"/>
          <w:szCs w:val="26"/>
          <w:lang w:val="es-MX" w:eastAsia="en-US"/>
        </w:rPr>
        <w:t xml:space="preserve"> </w:t>
      </w:r>
      <w:r w:rsidR="00EE466D" w:rsidRPr="00F20154">
        <w:rPr>
          <w:rFonts w:ascii="Arial" w:eastAsia="Calibri" w:hAnsi="Arial" w:cs="Arial"/>
          <w:sz w:val="26"/>
          <w:szCs w:val="26"/>
          <w:lang w:val="es-MX" w:eastAsia="en-US"/>
        </w:rPr>
        <w:t>Por escrito presentado el veintisiete de abril de dos mil veintidós en la Oficina de Correspondencia Común de los Juzgados de Distrito en el Estado de Sinaloa,</w:t>
      </w:r>
      <w:r w:rsidR="00434A8D" w:rsidRPr="00F20154">
        <w:rPr>
          <w:rFonts w:ascii="Arial" w:eastAsia="Calibri" w:hAnsi="Arial" w:cs="Arial"/>
          <w:sz w:val="26"/>
          <w:szCs w:val="26"/>
          <w:lang w:val="es-MX" w:eastAsia="en-US"/>
        </w:rPr>
        <w:t xml:space="preserve"> 1)</w:t>
      </w:r>
      <w:r w:rsidR="00E426A2" w:rsidRPr="00F20154">
        <w:rPr>
          <w:rFonts w:ascii="Arial" w:eastAsia="Calibri" w:hAnsi="Arial" w:cs="Arial"/>
          <w:sz w:val="26"/>
          <w:szCs w:val="26"/>
          <w:lang w:val="es-MX" w:eastAsia="en-US"/>
        </w:rPr>
        <w:t xml:space="preserve"> </w:t>
      </w:r>
      <w:r w:rsidR="00852F59">
        <w:rPr>
          <w:rFonts w:ascii="Arial" w:eastAsia="Calibri" w:hAnsi="Arial" w:cs="Arial"/>
          <w:color w:val="FF0000"/>
          <w:sz w:val="26"/>
          <w:szCs w:val="26"/>
          <w:lang w:val="es-MX" w:eastAsia="en-US"/>
        </w:rPr>
        <w:t>*********</w:t>
      </w:r>
      <w:r w:rsidR="0031732F" w:rsidRPr="00F20154">
        <w:rPr>
          <w:rFonts w:ascii="Arial" w:eastAsia="Calibri" w:hAnsi="Arial" w:cs="Arial"/>
          <w:color w:val="FF0000"/>
          <w:sz w:val="26"/>
          <w:szCs w:val="26"/>
          <w:lang w:val="es-MX" w:eastAsia="en-US"/>
        </w:rPr>
        <w:t xml:space="preserve"> </w:t>
      </w:r>
      <w:r w:rsidR="0031732F" w:rsidRPr="00F20154">
        <w:rPr>
          <w:rFonts w:ascii="Arial" w:hAnsi="Arial" w:cs="Arial"/>
          <w:bCs/>
          <w:sz w:val="26"/>
          <w:szCs w:val="26"/>
          <w:lang w:val="es-MX"/>
        </w:rPr>
        <w:t>(en adelante, “</w:t>
      </w:r>
      <w:r w:rsidR="00852F59">
        <w:rPr>
          <w:rFonts w:ascii="Arial" w:hAnsi="Arial" w:cs="Arial"/>
          <w:bCs/>
          <w:color w:val="FF0000"/>
          <w:sz w:val="26"/>
          <w:szCs w:val="26"/>
          <w:lang w:val="es-MX"/>
        </w:rPr>
        <w:t>*********</w:t>
      </w:r>
      <w:r w:rsidR="0031732F" w:rsidRPr="00F20154">
        <w:rPr>
          <w:rFonts w:ascii="Arial" w:hAnsi="Arial" w:cs="Arial"/>
          <w:bCs/>
          <w:sz w:val="26"/>
          <w:szCs w:val="26"/>
          <w:lang w:val="es-MX"/>
        </w:rPr>
        <w:t>”)</w:t>
      </w:r>
      <w:r w:rsidR="00F24D00" w:rsidRPr="00F20154">
        <w:rPr>
          <w:rFonts w:ascii="Arial" w:eastAsia="Calibri" w:hAnsi="Arial" w:cs="Arial"/>
          <w:color w:val="FF0000"/>
          <w:sz w:val="26"/>
          <w:szCs w:val="26"/>
          <w:lang w:val="es-MX" w:eastAsia="en-US"/>
        </w:rPr>
        <w:t>,</w:t>
      </w:r>
      <w:r w:rsidR="00F24D00" w:rsidRPr="00F20154">
        <w:rPr>
          <w:rFonts w:ascii="Arial" w:eastAsia="Calibri" w:hAnsi="Arial" w:cs="Arial"/>
          <w:sz w:val="26"/>
          <w:szCs w:val="26"/>
          <w:lang w:val="es-MX" w:eastAsia="en-US"/>
        </w:rPr>
        <w:t xml:space="preserve"> por conducto de su representante legal</w:t>
      </w:r>
      <w:r w:rsidR="004E4A66" w:rsidRPr="00F20154">
        <w:rPr>
          <w:rFonts w:ascii="Arial" w:eastAsia="Calibri" w:hAnsi="Arial" w:cs="Arial"/>
          <w:sz w:val="26"/>
          <w:szCs w:val="26"/>
          <w:lang w:val="es-MX" w:eastAsia="en-US"/>
        </w:rPr>
        <w:t xml:space="preserve"> </w:t>
      </w:r>
      <w:r w:rsidR="00852F59">
        <w:rPr>
          <w:rFonts w:ascii="Arial" w:eastAsia="Calibri" w:hAnsi="Arial" w:cs="Arial"/>
          <w:color w:val="FF0000"/>
          <w:sz w:val="26"/>
          <w:szCs w:val="26"/>
          <w:lang w:val="es-MX" w:eastAsia="en-US"/>
        </w:rPr>
        <w:t>*********</w:t>
      </w:r>
      <w:r w:rsidR="0017004C" w:rsidRPr="00F20154">
        <w:rPr>
          <w:rFonts w:ascii="Arial" w:eastAsia="Calibri" w:hAnsi="Arial" w:cs="Arial"/>
          <w:color w:val="FF0000"/>
          <w:sz w:val="26"/>
          <w:szCs w:val="26"/>
          <w:lang w:val="es-MX" w:eastAsia="en-US"/>
        </w:rPr>
        <w:t xml:space="preserve"> </w:t>
      </w:r>
      <w:r w:rsidR="0031732F" w:rsidRPr="00F20154">
        <w:rPr>
          <w:rFonts w:ascii="Arial" w:eastAsia="Calibri" w:hAnsi="Arial" w:cs="Arial"/>
          <w:sz w:val="26"/>
          <w:szCs w:val="26"/>
          <w:lang w:val="es-MX" w:eastAsia="en-US"/>
        </w:rPr>
        <w:t>y</w:t>
      </w:r>
      <w:r w:rsidR="0031732F" w:rsidRPr="00F20154">
        <w:rPr>
          <w:rFonts w:ascii="Arial" w:hAnsi="Arial" w:cs="Arial"/>
          <w:bCs/>
          <w:color w:val="000000"/>
          <w:sz w:val="26"/>
          <w:szCs w:val="26"/>
          <w:lang w:val="es-MX"/>
        </w:rPr>
        <w:t xml:space="preserve"> </w:t>
      </w:r>
      <w:r w:rsidR="00434A8D" w:rsidRPr="00F20154">
        <w:rPr>
          <w:rFonts w:ascii="Arial" w:hAnsi="Arial" w:cs="Arial"/>
          <w:bCs/>
          <w:color w:val="000000"/>
          <w:sz w:val="26"/>
          <w:szCs w:val="26"/>
          <w:lang w:val="es-MX"/>
        </w:rPr>
        <w:t xml:space="preserve">2) </w:t>
      </w:r>
      <w:r w:rsidR="00852F59">
        <w:rPr>
          <w:rFonts w:ascii="Arial" w:hAnsi="Arial" w:cs="Arial"/>
          <w:bCs/>
          <w:color w:val="FF0000"/>
          <w:sz w:val="26"/>
          <w:szCs w:val="26"/>
          <w:lang w:val="es-MX"/>
        </w:rPr>
        <w:t>*********</w:t>
      </w:r>
      <w:r w:rsidR="0031732F" w:rsidRPr="00F20154">
        <w:rPr>
          <w:rFonts w:ascii="Arial" w:hAnsi="Arial" w:cs="Arial"/>
          <w:bCs/>
          <w:color w:val="FF0000"/>
          <w:sz w:val="26"/>
          <w:szCs w:val="26"/>
          <w:lang w:val="es-MX"/>
        </w:rPr>
        <w:t xml:space="preserve"> </w:t>
      </w:r>
      <w:r w:rsidR="0031732F" w:rsidRPr="00F20154">
        <w:rPr>
          <w:rFonts w:ascii="Arial" w:hAnsi="Arial" w:cs="Arial"/>
          <w:bCs/>
          <w:sz w:val="26"/>
          <w:szCs w:val="26"/>
          <w:lang w:val="es-MX"/>
        </w:rPr>
        <w:t>(en adelante, “</w:t>
      </w:r>
      <w:r w:rsidR="00852F59">
        <w:rPr>
          <w:rFonts w:ascii="Arial" w:hAnsi="Arial" w:cs="Arial"/>
          <w:bCs/>
          <w:color w:val="FF0000"/>
          <w:sz w:val="26"/>
          <w:szCs w:val="26"/>
          <w:lang w:val="es-MX"/>
        </w:rPr>
        <w:t>*********</w:t>
      </w:r>
      <w:r w:rsidR="0031732F" w:rsidRPr="00F20154">
        <w:rPr>
          <w:rFonts w:ascii="Arial" w:hAnsi="Arial" w:cs="Arial"/>
          <w:bCs/>
          <w:sz w:val="26"/>
          <w:szCs w:val="26"/>
          <w:lang w:val="es-MX"/>
        </w:rPr>
        <w:t xml:space="preserve">”), </w:t>
      </w:r>
      <w:r w:rsidR="00434A8D" w:rsidRPr="00F20154">
        <w:rPr>
          <w:rFonts w:ascii="Arial" w:eastAsia="Calibri" w:hAnsi="Arial" w:cs="Arial"/>
          <w:sz w:val="26"/>
          <w:szCs w:val="26"/>
          <w:lang w:val="es-MX" w:eastAsia="en-US"/>
        </w:rPr>
        <w:t xml:space="preserve">por conducto de su representante legal </w:t>
      </w:r>
      <w:r w:rsidR="00852F59">
        <w:rPr>
          <w:rFonts w:ascii="Arial" w:eastAsia="Calibri" w:hAnsi="Arial" w:cs="Arial"/>
          <w:color w:val="FF0000"/>
          <w:sz w:val="26"/>
          <w:szCs w:val="26"/>
          <w:lang w:val="es-MX" w:eastAsia="en-US"/>
        </w:rPr>
        <w:t>*********</w:t>
      </w:r>
      <w:r w:rsidR="0031732F" w:rsidRPr="00F20154">
        <w:rPr>
          <w:rFonts w:ascii="Arial" w:hAnsi="Arial" w:cs="Arial"/>
          <w:bCs/>
          <w:color w:val="000000"/>
          <w:sz w:val="26"/>
          <w:szCs w:val="26"/>
          <w:lang w:val="es-MX"/>
        </w:rPr>
        <w:t xml:space="preserve">, </w:t>
      </w:r>
      <w:r w:rsidR="0031732F" w:rsidRPr="00F20154">
        <w:rPr>
          <w:rFonts w:ascii="Arial" w:eastAsia="Calibri" w:hAnsi="Arial" w:cs="Arial"/>
          <w:sz w:val="26"/>
          <w:szCs w:val="26"/>
          <w:lang w:val="es-MX" w:eastAsia="en-US"/>
        </w:rPr>
        <w:t>promovieron</w:t>
      </w:r>
      <w:r w:rsidR="0017004C" w:rsidRPr="00F20154">
        <w:rPr>
          <w:rFonts w:ascii="Arial" w:eastAsia="Calibri" w:hAnsi="Arial" w:cs="Arial"/>
          <w:sz w:val="26"/>
          <w:szCs w:val="26"/>
          <w:lang w:val="es-MX" w:eastAsia="en-US"/>
        </w:rPr>
        <w:t xml:space="preserve"> un </w:t>
      </w:r>
      <w:r w:rsidR="0017004C" w:rsidRPr="00F20154">
        <w:rPr>
          <w:rFonts w:ascii="Arial" w:eastAsia="Calibri" w:hAnsi="Arial" w:cs="Arial"/>
          <w:sz w:val="26"/>
          <w:szCs w:val="26"/>
          <w:lang w:val="es-MX" w:eastAsia="en-US"/>
        </w:rPr>
        <w:lastRenderedPageBreak/>
        <w:t>juicio de amparo indirecto</w:t>
      </w:r>
      <w:r w:rsidR="00BB0740" w:rsidRPr="00F20154">
        <w:rPr>
          <w:rFonts w:ascii="Arial" w:eastAsia="Calibri" w:hAnsi="Arial" w:cs="Arial"/>
          <w:sz w:val="26"/>
          <w:szCs w:val="26"/>
          <w:lang w:val="es-MX" w:eastAsia="en-US"/>
        </w:rPr>
        <w:t xml:space="preserve"> </w:t>
      </w:r>
      <w:r w:rsidR="004E4A66" w:rsidRPr="00F20154">
        <w:rPr>
          <w:rFonts w:ascii="Arial" w:eastAsia="Calibri" w:hAnsi="Arial" w:cs="Arial"/>
          <w:sz w:val="26"/>
          <w:szCs w:val="26"/>
          <w:lang w:val="es-MX" w:eastAsia="en-US"/>
        </w:rPr>
        <w:t>en contra de las autoridades y</w:t>
      </w:r>
      <w:r w:rsidRPr="00F20154">
        <w:rPr>
          <w:rFonts w:ascii="Arial" w:eastAsia="Calibri" w:hAnsi="Arial" w:cs="Arial"/>
          <w:sz w:val="26"/>
          <w:szCs w:val="26"/>
          <w:lang w:val="es-MX" w:eastAsia="en-US"/>
        </w:rPr>
        <w:t xml:space="preserve"> de los</w:t>
      </w:r>
      <w:r w:rsidR="004E4A66" w:rsidRPr="00F20154">
        <w:rPr>
          <w:rFonts w:ascii="Arial" w:eastAsia="Calibri" w:hAnsi="Arial" w:cs="Arial"/>
          <w:sz w:val="26"/>
          <w:szCs w:val="26"/>
          <w:lang w:val="es-MX" w:eastAsia="en-US"/>
        </w:rPr>
        <w:t xml:space="preserve"> actos siguientes: </w:t>
      </w:r>
    </w:p>
    <w:p w14:paraId="421DEE1A" w14:textId="77777777" w:rsidR="004E4A66" w:rsidRPr="00F20154" w:rsidRDefault="004E4A66" w:rsidP="004E4A66">
      <w:pPr>
        <w:tabs>
          <w:tab w:val="left" w:pos="0"/>
        </w:tabs>
        <w:spacing w:line="360" w:lineRule="auto"/>
        <w:ind w:right="51"/>
        <w:jc w:val="both"/>
        <w:rPr>
          <w:rFonts w:ascii="Arial" w:eastAsia="Calibri" w:hAnsi="Arial" w:cs="Arial"/>
          <w:b/>
          <w:bCs/>
          <w:sz w:val="26"/>
          <w:szCs w:val="26"/>
          <w:lang w:val="es-MX" w:eastAsia="en-US"/>
        </w:rPr>
      </w:pPr>
    </w:p>
    <w:p w14:paraId="029D0F99" w14:textId="0508E8C3" w:rsidR="005A3D93" w:rsidRPr="00F20154" w:rsidRDefault="0031732F" w:rsidP="00F91272">
      <w:pPr>
        <w:pStyle w:val="Prrafodelista"/>
        <w:numPr>
          <w:ilvl w:val="0"/>
          <w:numId w:val="2"/>
        </w:numPr>
        <w:tabs>
          <w:tab w:val="left" w:pos="0"/>
        </w:tabs>
        <w:spacing w:line="360" w:lineRule="auto"/>
        <w:ind w:left="1134" w:right="51" w:hanging="426"/>
        <w:jc w:val="both"/>
        <w:rPr>
          <w:rFonts w:ascii="Arial" w:eastAsia="Calibri" w:hAnsi="Arial" w:cs="Arial"/>
          <w:b/>
          <w:bCs/>
          <w:sz w:val="24"/>
          <w:szCs w:val="24"/>
          <w:lang w:val="es-MX" w:eastAsia="en-US"/>
        </w:rPr>
      </w:pPr>
      <w:r w:rsidRPr="00F20154">
        <w:rPr>
          <w:rFonts w:ascii="Arial" w:eastAsia="Calibri" w:hAnsi="Arial" w:cs="Arial"/>
          <w:b/>
          <w:bCs/>
          <w:sz w:val="24"/>
          <w:szCs w:val="24"/>
          <w:lang w:val="es-MX" w:eastAsia="en-US"/>
        </w:rPr>
        <w:t>Del Congreso del Estado de Sinaloa</w:t>
      </w:r>
      <w:r w:rsidR="005A3D93" w:rsidRPr="00F20154">
        <w:rPr>
          <w:rFonts w:ascii="Arial" w:eastAsia="Calibri" w:hAnsi="Arial" w:cs="Arial"/>
          <w:b/>
          <w:bCs/>
          <w:sz w:val="24"/>
          <w:szCs w:val="24"/>
          <w:lang w:val="es-MX" w:eastAsia="en-US"/>
        </w:rPr>
        <w:t xml:space="preserve">: </w:t>
      </w:r>
      <w:r w:rsidR="009B4C77" w:rsidRPr="00F20154">
        <w:rPr>
          <w:rFonts w:ascii="Arial" w:eastAsia="Calibri" w:hAnsi="Arial" w:cs="Arial"/>
          <w:sz w:val="24"/>
          <w:szCs w:val="24"/>
          <w:lang w:val="es-MX" w:eastAsia="en-US"/>
        </w:rPr>
        <w:t xml:space="preserve">La discusión, aprobación, efectos y consecuencias </w:t>
      </w:r>
      <w:r w:rsidRPr="00F20154">
        <w:rPr>
          <w:rFonts w:ascii="Arial" w:eastAsia="Calibri" w:hAnsi="Arial" w:cs="Arial"/>
          <w:sz w:val="24"/>
          <w:szCs w:val="24"/>
          <w:lang w:val="es-MX" w:eastAsia="en-US"/>
        </w:rPr>
        <w:t>del artículo 158</w:t>
      </w:r>
      <w:r w:rsidRPr="00F20154">
        <w:rPr>
          <w:rStyle w:val="Refdenotaalpie"/>
          <w:rFonts w:ascii="Arial" w:eastAsia="Calibri" w:hAnsi="Arial" w:cs="Arial"/>
          <w:sz w:val="24"/>
          <w:szCs w:val="24"/>
          <w:lang w:val="es-MX" w:eastAsia="en-US"/>
        </w:rPr>
        <w:footnoteReference w:id="2"/>
      </w:r>
      <w:r w:rsidRPr="00F20154">
        <w:rPr>
          <w:rFonts w:ascii="Arial" w:eastAsia="Calibri" w:hAnsi="Arial" w:cs="Arial"/>
          <w:sz w:val="24"/>
          <w:szCs w:val="24"/>
          <w:lang w:val="es-MX" w:eastAsia="en-US"/>
        </w:rPr>
        <w:t>, fracción IV, última parte, del Código Penal para el Estado de Sinaloa</w:t>
      </w:r>
      <w:r w:rsidR="009B4C77" w:rsidRPr="00F20154">
        <w:rPr>
          <w:rFonts w:ascii="Arial" w:eastAsia="Calibri" w:hAnsi="Arial" w:cs="Arial"/>
          <w:sz w:val="24"/>
          <w:szCs w:val="24"/>
          <w:lang w:val="es-MX" w:eastAsia="en-US"/>
        </w:rPr>
        <w:t xml:space="preserve">. </w:t>
      </w:r>
    </w:p>
    <w:p w14:paraId="77FA3EDC" w14:textId="77777777" w:rsidR="009B4C77" w:rsidRPr="00F20154" w:rsidRDefault="009B4C77" w:rsidP="00857C85">
      <w:pPr>
        <w:pStyle w:val="Prrafodelista"/>
        <w:tabs>
          <w:tab w:val="left" w:pos="0"/>
        </w:tabs>
        <w:spacing w:line="360" w:lineRule="auto"/>
        <w:ind w:left="1134" w:right="51"/>
        <w:jc w:val="both"/>
        <w:rPr>
          <w:rFonts w:ascii="Arial" w:eastAsia="Calibri" w:hAnsi="Arial" w:cs="Arial"/>
          <w:b/>
          <w:bCs/>
          <w:sz w:val="24"/>
          <w:szCs w:val="24"/>
          <w:lang w:val="es-MX" w:eastAsia="en-US"/>
        </w:rPr>
      </w:pPr>
    </w:p>
    <w:p w14:paraId="2FEFF248" w14:textId="778A05AE" w:rsidR="008936F1" w:rsidRPr="00F20154" w:rsidRDefault="0031732F" w:rsidP="00F91272">
      <w:pPr>
        <w:pStyle w:val="Prrafodelista"/>
        <w:numPr>
          <w:ilvl w:val="0"/>
          <w:numId w:val="2"/>
        </w:numPr>
        <w:tabs>
          <w:tab w:val="left" w:pos="0"/>
        </w:tabs>
        <w:spacing w:line="360" w:lineRule="auto"/>
        <w:ind w:left="1134" w:right="51" w:hanging="426"/>
        <w:jc w:val="both"/>
        <w:rPr>
          <w:rFonts w:ascii="Arial" w:eastAsia="Calibri" w:hAnsi="Arial" w:cs="Arial"/>
          <w:b/>
          <w:bCs/>
          <w:sz w:val="24"/>
          <w:szCs w:val="24"/>
          <w:lang w:val="es-MX" w:eastAsia="en-US"/>
        </w:rPr>
      </w:pPr>
      <w:r w:rsidRPr="00F20154">
        <w:rPr>
          <w:rFonts w:ascii="Arial" w:eastAsia="Calibri" w:hAnsi="Arial" w:cs="Arial"/>
          <w:b/>
          <w:bCs/>
          <w:sz w:val="24"/>
          <w:szCs w:val="24"/>
          <w:lang w:val="es-MX" w:eastAsia="en-US"/>
        </w:rPr>
        <w:t>Del Gobernador Constitucional del Estado de Sinaloa</w:t>
      </w:r>
      <w:r w:rsidR="00BE462B" w:rsidRPr="00F20154">
        <w:rPr>
          <w:rFonts w:ascii="Arial" w:eastAsia="Calibri" w:hAnsi="Arial" w:cs="Arial"/>
          <w:b/>
          <w:bCs/>
          <w:sz w:val="24"/>
          <w:szCs w:val="24"/>
          <w:lang w:val="es-MX" w:eastAsia="en-US"/>
        </w:rPr>
        <w:t xml:space="preserve">: </w:t>
      </w:r>
      <w:r w:rsidR="008A2107" w:rsidRPr="00F20154">
        <w:rPr>
          <w:rFonts w:ascii="Arial" w:eastAsia="Calibri" w:hAnsi="Arial" w:cs="Arial"/>
          <w:sz w:val="24"/>
          <w:szCs w:val="24"/>
          <w:lang w:val="es-MX" w:eastAsia="en-US"/>
        </w:rPr>
        <w:t xml:space="preserve">La promulgación, sanción, efectos y consecuencias </w:t>
      </w:r>
      <w:r w:rsidRPr="00F20154">
        <w:rPr>
          <w:rFonts w:ascii="Arial" w:eastAsia="Calibri" w:hAnsi="Arial" w:cs="Arial"/>
          <w:sz w:val="24"/>
          <w:szCs w:val="24"/>
          <w:lang w:val="es-MX" w:eastAsia="en-US"/>
        </w:rPr>
        <w:t>del artículo 158, fracción IV, última parte, del Código Penal para el Estado de Sinaloa</w:t>
      </w:r>
      <w:r w:rsidR="008A2107" w:rsidRPr="00F20154">
        <w:rPr>
          <w:rFonts w:ascii="Arial" w:eastAsia="Calibri" w:hAnsi="Arial" w:cs="Arial"/>
          <w:sz w:val="24"/>
          <w:szCs w:val="24"/>
          <w:lang w:val="es-MX" w:eastAsia="en-US"/>
        </w:rPr>
        <w:t>.</w:t>
      </w:r>
    </w:p>
    <w:p w14:paraId="4D40A4BE" w14:textId="77777777" w:rsidR="00854206" w:rsidRPr="00881065" w:rsidRDefault="00854206" w:rsidP="00854206">
      <w:pPr>
        <w:tabs>
          <w:tab w:val="left" w:pos="0"/>
        </w:tabs>
        <w:spacing w:line="360" w:lineRule="auto"/>
        <w:ind w:right="51"/>
        <w:jc w:val="both"/>
        <w:rPr>
          <w:rFonts w:ascii="Arial" w:eastAsia="Calibri" w:hAnsi="Arial" w:cs="Arial"/>
          <w:sz w:val="24"/>
          <w:szCs w:val="24"/>
          <w:lang w:val="es-MX" w:eastAsia="en-US"/>
        </w:rPr>
      </w:pPr>
    </w:p>
    <w:p w14:paraId="3D3F527F" w14:textId="4310A911" w:rsidR="00110BAA" w:rsidRPr="00F20154" w:rsidRDefault="00EA4238" w:rsidP="00F2166A">
      <w:pPr>
        <w:numPr>
          <w:ilvl w:val="0"/>
          <w:numId w:val="1"/>
        </w:numPr>
        <w:tabs>
          <w:tab w:val="left" w:pos="0"/>
        </w:tabs>
        <w:spacing w:line="360" w:lineRule="auto"/>
        <w:ind w:left="0" w:right="51" w:hanging="567"/>
        <w:jc w:val="both"/>
        <w:rPr>
          <w:rFonts w:ascii="Arial" w:eastAsia="Calibri" w:hAnsi="Arial" w:cs="Arial"/>
          <w:sz w:val="26"/>
          <w:szCs w:val="26"/>
          <w:lang w:val="es-MX" w:eastAsia="en-US"/>
        </w:rPr>
      </w:pPr>
      <w:r w:rsidRPr="00F20154">
        <w:rPr>
          <w:rFonts w:ascii="Arial" w:eastAsia="Calibri" w:hAnsi="Arial" w:cs="Arial"/>
          <w:sz w:val="26"/>
          <w:szCs w:val="26"/>
          <w:lang w:val="es-MX" w:eastAsia="en-US"/>
        </w:rPr>
        <w:t>En su demanda</w:t>
      </w:r>
      <w:r w:rsidR="00881065" w:rsidRPr="00F20154">
        <w:rPr>
          <w:rFonts w:ascii="Arial" w:eastAsia="Calibri" w:hAnsi="Arial" w:cs="Arial"/>
          <w:sz w:val="26"/>
          <w:szCs w:val="26"/>
          <w:lang w:val="es-MX" w:eastAsia="en-US"/>
        </w:rPr>
        <w:t xml:space="preserve"> de amparo</w:t>
      </w:r>
      <w:r w:rsidRPr="00F20154">
        <w:rPr>
          <w:rFonts w:ascii="Arial" w:eastAsia="Calibri" w:hAnsi="Arial" w:cs="Arial"/>
          <w:sz w:val="26"/>
          <w:szCs w:val="26"/>
          <w:lang w:val="es-MX" w:eastAsia="en-US"/>
        </w:rPr>
        <w:t>, la</w:t>
      </w:r>
      <w:r w:rsidR="00857C85" w:rsidRPr="00F20154">
        <w:rPr>
          <w:rFonts w:ascii="Arial" w:eastAsia="Calibri" w:hAnsi="Arial" w:cs="Arial"/>
          <w:sz w:val="26"/>
          <w:szCs w:val="26"/>
          <w:lang w:val="es-MX" w:eastAsia="en-US"/>
        </w:rPr>
        <w:t>s</w:t>
      </w:r>
      <w:r w:rsidRPr="00F20154">
        <w:rPr>
          <w:rFonts w:ascii="Arial" w:eastAsia="Calibri" w:hAnsi="Arial" w:cs="Arial"/>
          <w:sz w:val="26"/>
          <w:szCs w:val="26"/>
          <w:lang w:val="es-MX" w:eastAsia="en-US"/>
        </w:rPr>
        <w:t xml:space="preserve"> asociaci</w:t>
      </w:r>
      <w:r w:rsidR="00857C85" w:rsidRPr="00F20154">
        <w:rPr>
          <w:rFonts w:ascii="Arial" w:eastAsia="Calibri" w:hAnsi="Arial" w:cs="Arial"/>
          <w:sz w:val="26"/>
          <w:szCs w:val="26"/>
          <w:lang w:val="es-MX" w:eastAsia="en-US"/>
        </w:rPr>
        <w:t>ones</w:t>
      </w:r>
      <w:r w:rsidRPr="00F20154">
        <w:rPr>
          <w:rFonts w:ascii="Arial" w:eastAsia="Calibri" w:hAnsi="Arial" w:cs="Arial"/>
          <w:sz w:val="26"/>
          <w:szCs w:val="26"/>
          <w:lang w:val="es-MX" w:eastAsia="en-US"/>
        </w:rPr>
        <w:t xml:space="preserve"> civil</w:t>
      </w:r>
      <w:r w:rsidR="00857C85" w:rsidRPr="00F20154">
        <w:rPr>
          <w:rFonts w:ascii="Arial" w:eastAsia="Calibri" w:hAnsi="Arial" w:cs="Arial"/>
          <w:sz w:val="26"/>
          <w:szCs w:val="26"/>
          <w:lang w:val="es-MX" w:eastAsia="en-US"/>
        </w:rPr>
        <w:t xml:space="preserve">es quejosas </w:t>
      </w:r>
      <w:r w:rsidR="00110BAA" w:rsidRPr="00F20154">
        <w:rPr>
          <w:rFonts w:ascii="Arial" w:eastAsia="Calibri" w:hAnsi="Arial" w:cs="Arial"/>
          <w:sz w:val="26"/>
          <w:szCs w:val="26"/>
          <w:lang w:val="es-MX" w:eastAsia="en-US"/>
        </w:rPr>
        <w:t>plante</w:t>
      </w:r>
      <w:r w:rsidR="00857C85" w:rsidRPr="00F20154">
        <w:rPr>
          <w:rFonts w:ascii="Arial" w:eastAsia="Calibri" w:hAnsi="Arial" w:cs="Arial"/>
          <w:sz w:val="26"/>
          <w:szCs w:val="26"/>
          <w:lang w:val="es-MX" w:eastAsia="en-US"/>
        </w:rPr>
        <w:t xml:space="preserve">aron </w:t>
      </w:r>
      <w:r w:rsidR="00110BAA" w:rsidRPr="00F20154">
        <w:rPr>
          <w:rFonts w:ascii="Arial" w:eastAsia="Calibri" w:hAnsi="Arial" w:cs="Arial"/>
          <w:sz w:val="26"/>
          <w:szCs w:val="26"/>
          <w:lang w:val="es-MX" w:eastAsia="en-US"/>
        </w:rPr>
        <w:t xml:space="preserve">los siguientes conceptos de violación: </w:t>
      </w:r>
    </w:p>
    <w:p w14:paraId="5C5F20EE" w14:textId="77777777" w:rsidR="00857C85" w:rsidRPr="00857C85" w:rsidRDefault="00857C85" w:rsidP="00857C85">
      <w:pPr>
        <w:pStyle w:val="corte4fondo"/>
        <w:tabs>
          <w:tab w:val="left" w:pos="567"/>
        </w:tabs>
        <w:spacing w:line="276" w:lineRule="auto"/>
        <w:ind w:firstLine="0"/>
        <w:rPr>
          <w:rFonts w:cs="Arial"/>
          <w:bCs/>
          <w:sz w:val="26"/>
          <w:szCs w:val="26"/>
        </w:rPr>
      </w:pPr>
    </w:p>
    <w:p w14:paraId="0B035EF9" w14:textId="6A4902E5" w:rsidR="00857C85" w:rsidRPr="00F20154" w:rsidRDefault="00881065" w:rsidP="00F91272">
      <w:pPr>
        <w:pStyle w:val="corte4fondo"/>
        <w:numPr>
          <w:ilvl w:val="0"/>
          <w:numId w:val="4"/>
        </w:numPr>
        <w:spacing w:line="276" w:lineRule="auto"/>
        <w:ind w:left="709" w:hanging="425"/>
        <w:rPr>
          <w:rFonts w:cs="Arial"/>
          <w:bCs/>
          <w:sz w:val="24"/>
          <w:szCs w:val="24"/>
        </w:rPr>
      </w:pPr>
      <w:r w:rsidRPr="00F20154">
        <w:rPr>
          <w:rFonts w:cs="Arial"/>
          <w:bCs/>
          <w:sz w:val="24"/>
          <w:szCs w:val="24"/>
        </w:rPr>
        <w:t>Señalaron que el</w:t>
      </w:r>
      <w:r w:rsidR="00857C85" w:rsidRPr="00F20154">
        <w:rPr>
          <w:rFonts w:cs="Arial"/>
          <w:bCs/>
          <w:sz w:val="24"/>
          <w:szCs w:val="24"/>
        </w:rPr>
        <w:t xml:space="preserve"> </w:t>
      </w:r>
      <w:r w:rsidRPr="00F20154">
        <w:rPr>
          <w:rFonts w:cs="Arial"/>
          <w:bCs/>
          <w:sz w:val="24"/>
          <w:szCs w:val="24"/>
        </w:rPr>
        <w:t>artículo</w:t>
      </w:r>
      <w:r w:rsidR="00857C85" w:rsidRPr="00F20154">
        <w:rPr>
          <w:rFonts w:cs="Arial"/>
          <w:bCs/>
          <w:sz w:val="24"/>
          <w:szCs w:val="24"/>
        </w:rPr>
        <w:t xml:space="preserve"> reclamado, al establecer que para llevar a cabo la interrupción del embarazo no será necesario el consentimiento de mujeres o personas con capacidad para gestar en los casos que éstas no puedan otorgarlo por sí mismas, atenta contra el derecho a la igualdad y no discriminación de mujeres y personas con capacidad para gestar con discapacidad. Esto, porque la norma genera que, de manera indirecta, éstas se vean relegadas en la toma de decisiones sobre su propio cuerpo. </w:t>
      </w:r>
    </w:p>
    <w:p w14:paraId="1B5F303B" w14:textId="77777777" w:rsidR="00857C85" w:rsidRPr="00F20154" w:rsidRDefault="00857C85" w:rsidP="00857C85">
      <w:pPr>
        <w:pStyle w:val="corte4fondo"/>
        <w:spacing w:line="276" w:lineRule="auto"/>
        <w:ind w:left="709" w:firstLine="0"/>
        <w:rPr>
          <w:rFonts w:cs="Arial"/>
          <w:bCs/>
          <w:sz w:val="24"/>
          <w:szCs w:val="24"/>
        </w:rPr>
      </w:pPr>
    </w:p>
    <w:p w14:paraId="2DC9FCA2" w14:textId="0F2B593F" w:rsidR="00857C85" w:rsidRPr="00F20154" w:rsidRDefault="00857C85" w:rsidP="00857C85">
      <w:pPr>
        <w:pStyle w:val="corte4fondo"/>
        <w:spacing w:line="276" w:lineRule="auto"/>
        <w:ind w:left="709" w:firstLine="0"/>
        <w:rPr>
          <w:rFonts w:cs="Arial"/>
          <w:bCs/>
          <w:sz w:val="24"/>
          <w:szCs w:val="24"/>
        </w:rPr>
      </w:pPr>
      <w:r w:rsidRPr="00F20154">
        <w:rPr>
          <w:rFonts w:cs="Arial"/>
          <w:bCs/>
          <w:sz w:val="24"/>
          <w:szCs w:val="24"/>
        </w:rPr>
        <w:t xml:space="preserve">Igualmente, </w:t>
      </w:r>
      <w:r w:rsidR="00881065" w:rsidRPr="00F20154">
        <w:rPr>
          <w:rFonts w:cs="Arial"/>
          <w:bCs/>
          <w:sz w:val="24"/>
          <w:szCs w:val="24"/>
        </w:rPr>
        <w:t>precisaron</w:t>
      </w:r>
      <w:r w:rsidRPr="00F20154">
        <w:rPr>
          <w:rFonts w:cs="Arial"/>
          <w:bCs/>
          <w:sz w:val="24"/>
          <w:szCs w:val="24"/>
        </w:rPr>
        <w:t xml:space="preserve"> tres razones principales para </w:t>
      </w:r>
      <w:r w:rsidR="00881065" w:rsidRPr="00F20154">
        <w:rPr>
          <w:rFonts w:cs="Arial"/>
          <w:bCs/>
          <w:sz w:val="24"/>
          <w:szCs w:val="24"/>
        </w:rPr>
        <w:t>concluir</w:t>
      </w:r>
      <w:r w:rsidRPr="00F20154">
        <w:rPr>
          <w:rFonts w:cs="Arial"/>
          <w:bCs/>
          <w:sz w:val="24"/>
          <w:szCs w:val="24"/>
        </w:rPr>
        <w:t xml:space="preserve"> que la porción normativa impugnada transgredía el derecho a la igualdad y no discriminación, a saber: </w:t>
      </w:r>
      <w:r w:rsidRPr="00F20154">
        <w:rPr>
          <w:rFonts w:cs="Arial"/>
          <w:b/>
          <w:i/>
          <w:iCs/>
          <w:sz w:val="24"/>
          <w:szCs w:val="24"/>
        </w:rPr>
        <w:t>i)</w:t>
      </w:r>
      <w:r w:rsidRPr="00F20154">
        <w:rPr>
          <w:rFonts w:cs="Arial"/>
          <w:bCs/>
          <w:sz w:val="24"/>
          <w:szCs w:val="24"/>
        </w:rPr>
        <w:t xml:space="preserve"> se transgrede la igualdad formal ante la ley porque, sin justificación alguna, se crea un régimen en el cual ciertas mujeres y personas con capacidad para gestar podrían ser sometidas a una interrupción del embarazo, sin prever mecanismo alguno para intentar obtener su consentimiento o visión respecto del procedimiento, mientras que para otras mujeres y personas con capacidad para gestar la regla general es sí requerir su consentimiento; </w:t>
      </w:r>
      <w:r w:rsidRPr="00F20154">
        <w:rPr>
          <w:rFonts w:cs="Arial"/>
          <w:b/>
          <w:i/>
          <w:iCs/>
          <w:sz w:val="24"/>
          <w:szCs w:val="24"/>
        </w:rPr>
        <w:t>ii)</w:t>
      </w:r>
      <w:r w:rsidRPr="00F20154">
        <w:rPr>
          <w:rFonts w:cs="Arial"/>
          <w:bCs/>
          <w:sz w:val="24"/>
          <w:szCs w:val="24"/>
        </w:rPr>
        <w:t xml:space="preserve"> el precepto impugnado tiene un impacto diferenciado en mujeres y personas con capacidad </w:t>
      </w:r>
      <w:r w:rsidRPr="00F20154">
        <w:rPr>
          <w:rFonts w:cs="Arial"/>
          <w:bCs/>
          <w:sz w:val="24"/>
          <w:szCs w:val="24"/>
        </w:rPr>
        <w:lastRenderedPageBreak/>
        <w:t xml:space="preserve">para gestar con discapacidad intelectual y psicosocial porque, si bien la disposición en comento no lo expresa de manera textual, derivado de la discapacidad que aquellas viven y las barreras que impone el entorno, son éstas quienes resentirán los impactos de la norma en mayor medida puesto que su condición puede impedir que se comuniquen o puedan exteriorizar sus deseos y opiniones, lo cual no significa que se puedan coartar sus derechos a ser informadas y a decidir si desean o no someterse a un procedimiento médico como lo es la interrupción del embarazo; y </w:t>
      </w:r>
      <w:r w:rsidRPr="00F20154">
        <w:rPr>
          <w:rFonts w:cs="Arial"/>
          <w:b/>
          <w:i/>
          <w:iCs/>
          <w:sz w:val="24"/>
          <w:szCs w:val="24"/>
        </w:rPr>
        <w:t>iii)</w:t>
      </w:r>
      <w:r w:rsidRPr="00F20154">
        <w:rPr>
          <w:rFonts w:cs="Arial"/>
          <w:bCs/>
          <w:sz w:val="24"/>
          <w:szCs w:val="24"/>
        </w:rPr>
        <w:t xml:space="preserve"> la porción normativa impugnada permite la subsistencia de estereotipos negativos de género respecto de las mujeres y las personas con capacidad para gestar con discapacidad tales como que éstas son personas asexuales o hipersexuales, infantilizadas y que deben ser sobreprotegidas;</w:t>
      </w:r>
    </w:p>
    <w:p w14:paraId="38EDAB58" w14:textId="77777777" w:rsidR="00857C85" w:rsidRPr="00F20154" w:rsidRDefault="00857C85" w:rsidP="00857C85">
      <w:pPr>
        <w:pStyle w:val="corte4fondo"/>
        <w:spacing w:line="276" w:lineRule="auto"/>
        <w:ind w:left="709" w:firstLine="0"/>
        <w:rPr>
          <w:rFonts w:cs="Arial"/>
          <w:bCs/>
          <w:sz w:val="24"/>
          <w:szCs w:val="24"/>
        </w:rPr>
      </w:pPr>
    </w:p>
    <w:p w14:paraId="10D3164E" w14:textId="77777777" w:rsidR="00857C85" w:rsidRPr="00F20154" w:rsidRDefault="00857C85" w:rsidP="00F91272">
      <w:pPr>
        <w:pStyle w:val="corte4fondo"/>
        <w:numPr>
          <w:ilvl w:val="0"/>
          <w:numId w:val="4"/>
        </w:numPr>
        <w:spacing w:line="276" w:lineRule="auto"/>
        <w:ind w:left="709" w:hanging="425"/>
        <w:rPr>
          <w:rFonts w:cs="Arial"/>
          <w:bCs/>
          <w:sz w:val="24"/>
          <w:szCs w:val="24"/>
        </w:rPr>
      </w:pPr>
      <w:r w:rsidRPr="00F20154">
        <w:rPr>
          <w:rFonts w:cs="Arial"/>
          <w:bCs/>
          <w:sz w:val="24"/>
          <w:szCs w:val="24"/>
        </w:rPr>
        <w:t>El acto reclamado atenta contra el derecho a la salud de mujeres y personas con capacidad para gestar, teniendo un impacto diferenciado en aquellas que tengan alguna discapacidad puesto que el precepto impugnado impide de manera absoluta que se brinde un consentimiento libre y voluntario. En este sentido, explicaron que al permitir que en ciertos casos no sea necesario recabar el consentimiento de la mujer o persona con capacidad para gestar que se someterá a la práctica de interrupción del embarazo, atenta contra los derechos a la salud, en relación con el derecho de acceso a la información y se permite que se incumpla con una obligación estatal.</w:t>
      </w:r>
    </w:p>
    <w:p w14:paraId="0D0B5ED1" w14:textId="77777777" w:rsidR="00857C85" w:rsidRPr="00F20154" w:rsidRDefault="00857C85" w:rsidP="00857C85">
      <w:pPr>
        <w:pStyle w:val="corte4fondo"/>
        <w:spacing w:line="276" w:lineRule="auto"/>
        <w:ind w:left="709" w:firstLine="0"/>
        <w:rPr>
          <w:rFonts w:cs="Arial"/>
          <w:bCs/>
          <w:sz w:val="24"/>
          <w:szCs w:val="24"/>
        </w:rPr>
      </w:pPr>
    </w:p>
    <w:p w14:paraId="08413F69" w14:textId="42E08FB5" w:rsidR="00857C85" w:rsidRPr="00F20154" w:rsidRDefault="00857C85" w:rsidP="00857C85">
      <w:pPr>
        <w:pStyle w:val="corte4fondo"/>
        <w:spacing w:line="276" w:lineRule="auto"/>
        <w:ind w:left="709" w:firstLine="0"/>
        <w:rPr>
          <w:rFonts w:cs="Arial"/>
          <w:bCs/>
          <w:sz w:val="24"/>
          <w:szCs w:val="24"/>
        </w:rPr>
      </w:pPr>
      <w:r w:rsidRPr="00F20154">
        <w:rPr>
          <w:rFonts w:cs="Arial"/>
          <w:bCs/>
          <w:sz w:val="24"/>
          <w:szCs w:val="24"/>
        </w:rPr>
        <w:t>Además, señalaron que si bien no se desconoce que el precepto impugnado prevé que será el representante legal de la mujer o persona con capacidad para gestar quien tomará la decisión de realizar o no la interrupción del embarazo, dicha sustitución de voluntades no es suficiente para asegurar los derechos a la salud sexual y reproductiva, así como la autonomía reproductiva en casos de interrupción del embarazo. Más aun en vista de que el modelo de sustitución de la voluntad o interdicción en casos de personas con discapacidad ha sido declarado contrario a las obligaciones en materia de derechos humanos del Estado mexicano.</w:t>
      </w:r>
    </w:p>
    <w:p w14:paraId="4A2A5D8F" w14:textId="77777777" w:rsidR="00857C85" w:rsidRPr="00F20154" w:rsidRDefault="00857C85" w:rsidP="00857C85">
      <w:pPr>
        <w:pStyle w:val="corte4fondo"/>
        <w:spacing w:line="276" w:lineRule="auto"/>
        <w:ind w:left="709" w:firstLine="0"/>
        <w:rPr>
          <w:rFonts w:cs="Arial"/>
          <w:bCs/>
          <w:sz w:val="24"/>
          <w:szCs w:val="24"/>
        </w:rPr>
      </w:pPr>
      <w:r w:rsidRPr="00F20154">
        <w:rPr>
          <w:rFonts w:cs="Arial"/>
          <w:bCs/>
          <w:sz w:val="24"/>
          <w:szCs w:val="24"/>
        </w:rPr>
        <w:t xml:space="preserve"> </w:t>
      </w:r>
    </w:p>
    <w:p w14:paraId="56541C8D" w14:textId="3BF5EEFE" w:rsidR="00857C85" w:rsidRPr="00F20154" w:rsidRDefault="00857C85" w:rsidP="00F91272">
      <w:pPr>
        <w:pStyle w:val="corte4fondo"/>
        <w:numPr>
          <w:ilvl w:val="0"/>
          <w:numId w:val="4"/>
        </w:numPr>
        <w:spacing w:line="276" w:lineRule="auto"/>
        <w:ind w:left="709" w:hanging="425"/>
        <w:rPr>
          <w:rFonts w:cs="Arial"/>
          <w:bCs/>
          <w:sz w:val="24"/>
          <w:szCs w:val="24"/>
        </w:rPr>
      </w:pPr>
      <w:r w:rsidRPr="00F20154">
        <w:rPr>
          <w:rFonts w:cs="Arial"/>
          <w:bCs/>
          <w:sz w:val="24"/>
          <w:szCs w:val="24"/>
        </w:rPr>
        <w:t>El acto reclamado es contrario al principio a la libre autodeterminación de la persona, así como el modelo social establecido por la Convención sobre los Derechos de las Personas con Discapacidad en tanto genera, de manera paternalista y asistencialista, un régimen que impide el ejercicio de derechos y la toma libre y autónoma de decisiones íntimas y del fuero privado de las personas con discapacidad puesto que se prevé de manera directa un modelo de sustitución de la voluntad.</w:t>
      </w:r>
    </w:p>
    <w:p w14:paraId="73D832BF" w14:textId="77777777" w:rsidR="00857C85" w:rsidRPr="00F20154" w:rsidRDefault="00857C85" w:rsidP="00857C85">
      <w:pPr>
        <w:pStyle w:val="corte4fondo"/>
        <w:spacing w:line="276" w:lineRule="auto"/>
        <w:ind w:left="709" w:firstLine="0"/>
        <w:rPr>
          <w:rFonts w:cs="Arial"/>
          <w:bCs/>
          <w:sz w:val="24"/>
          <w:szCs w:val="24"/>
        </w:rPr>
      </w:pPr>
    </w:p>
    <w:p w14:paraId="481FCE4F" w14:textId="64DE50C0" w:rsidR="00857C85" w:rsidRPr="00F20154" w:rsidRDefault="00857C85" w:rsidP="00857C85">
      <w:pPr>
        <w:pStyle w:val="corte4fondo"/>
        <w:spacing w:line="276" w:lineRule="auto"/>
        <w:ind w:left="709" w:firstLine="0"/>
        <w:rPr>
          <w:rFonts w:cs="Arial"/>
          <w:bCs/>
          <w:sz w:val="24"/>
          <w:szCs w:val="24"/>
        </w:rPr>
      </w:pPr>
      <w:r w:rsidRPr="00F20154">
        <w:rPr>
          <w:rFonts w:cs="Arial"/>
          <w:bCs/>
          <w:sz w:val="24"/>
          <w:szCs w:val="24"/>
        </w:rPr>
        <w:t xml:space="preserve">Lo anterior, sin prever de forma alguna, mecanismos para intentar conocer la voluntad y preferencias de la persona o acudir al paradigma de la mejor </w:t>
      </w:r>
      <w:r w:rsidRPr="00F20154">
        <w:rPr>
          <w:rFonts w:cs="Arial"/>
          <w:bCs/>
          <w:sz w:val="24"/>
          <w:szCs w:val="24"/>
        </w:rPr>
        <w:lastRenderedPageBreak/>
        <w:t>interpretación posible. Igualmente, se omite establecer salvaguardas respecto de la influencia indebida por parte de los posibles representantes legales.</w:t>
      </w:r>
    </w:p>
    <w:p w14:paraId="073A8F89" w14:textId="77777777" w:rsidR="00857C85" w:rsidRPr="00F20154" w:rsidRDefault="00857C85" w:rsidP="00857C85">
      <w:pPr>
        <w:pStyle w:val="corte4fondo"/>
        <w:spacing w:line="276" w:lineRule="auto"/>
        <w:ind w:firstLine="0"/>
        <w:rPr>
          <w:rFonts w:cs="Arial"/>
          <w:bCs/>
          <w:sz w:val="24"/>
          <w:szCs w:val="24"/>
        </w:rPr>
      </w:pPr>
    </w:p>
    <w:p w14:paraId="6CA11E48" w14:textId="77777777" w:rsidR="00857C85" w:rsidRPr="00F20154" w:rsidRDefault="00857C85" w:rsidP="00F91272">
      <w:pPr>
        <w:pStyle w:val="corte4fondo"/>
        <w:numPr>
          <w:ilvl w:val="0"/>
          <w:numId w:val="4"/>
        </w:numPr>
        <w:spacing w:line="276" w:lineRule="auto"/>
        <w:ind w:left="709" w:hanging="425"/>
        <w:rPr>
          <w:rFonts w:cs="Arial"/>
          <w:bCs/>
          <w:sz w:val="24"/>
          <w:szCs w:val="24"/>
        </w:rPr>
      </w:pPr>
      <w:r w:rsidRPr="00F20154">
        <w:rPr>
          <w:rFonts w:cs="Arial"/>
          <w:bCs/>
          <w:sz w:val="24"/>
          <w:szCs w:val="24"/>
        </w:rPr>
        <w:t xml:space="preserve">La norma impugnada atenta contra el derecho a la seguridad jurídica al crear una antinomia respecto del deber o no de recabar el consentimiento informado de la mujer o persona con capacidad para gestar. </w:t>
      </w:r>
    </w:p>
    <w:p w14:paraId="7C13B41A" w14:textId="77777777" w:rsidR="00857C85" w:rsidRPr="00F20154" w:rsidRDefault="00857C85" w:rsidP="00857C85">
      <w:pPr>
        <w:pStyle w:val="corte4fondo"/>
        <w:spacing w:line="276" w:lineRule="auto"/>
        <w:ind w:left="709" w:firstLine="0"/>
        <w:rPr>
          <w:rFonts w:cs="Arial"/>
          <w:bCs/>
          <w:sz w:val="24"/>
          <w:szCs w:val="24"/>
        </w:rPr>
      </w:pPr>
    </w:p>
    <w:p w14:paraId="1AF144B4" w14:textId="77777777" w:rsidR="00857C85" w:rsidRPr="00F20154" w:rsidRDefault="00857C85" w:rsidP="00857C85">
      <w:pPr>
        <w:pStyle w:val="corte4fondo"/>
        <w:spacing w:line="276" w:lineRule="auto"/>
        <w:ind w:left="709" w:firstLine="0"/>
        <w:rPr>
          <w:rFonts w:cs="Arial"/>
          <w:bCs/>
          <w:sz w:val="24"/>
          <w:szCs w:val="24"/>
        </w:rPr>
      </w:pPr>
      <w:r w:rsidRPr="00F20154">
        <w:rPr>
          <w:rFonts w:cs="Arial"/>
          <w:bCs/>
          <w:sz w:val="24"/>
          <w:szCs w:val="24"/>
        </w:rPr>
        <w:t>En este sentido, exponen que la norma impugnada establece que en ciertos casos donde se permite la interrupción del embarazo, no será necesario el consentimiento informado de la mujer o persona con capacidad para gestar mientras que el artículo 86, Bis 1</w:t>
      </w:r>
      <w:r w:rsidRPr="00F20154">
        <w:rPr>
          <w:rStyle w:val="Refdenotaalpie"/>
          <w:rFonts w:cs="Arial"/>
          <w:bCs/>
          <w:sz w:val="24"/>
          <w:szCs w:val="24"/>
        </w:rPr>
        <w:footnoteReference w:id="3"/>
      </w:r>
      <w:r w:rsidRPr="00F20154">
        <w:rPr>
          <w:rFonts w:cs="Arial"/>
          <w:bCs/>
          <w:sz w:val="24"/>
          <w:szCs w:val="24"/>
        </w:rPr>
        <w:t xml:space="preserve"> de la Ley de Salud del Estado de Sinaloa retoma el deber del consentimiento informado y dispone que “</w:t>
      </w:r>
      <w:r w:rsidRPr="00F20154">
        <w:rPr>
          <w:rFonts w:cs="Arial"/>
          <w:bCs/>
          <w:i/>
          <w:iCs/>
          <w:sz w:val="24"/>
          <w:szCs w:val="24"/>
        </w:rPr>
        <w:t xml:space="preserve">[e]l personal de salud médico o de enfermería </w:t>
      </w:r>
      <w:r w:rsidRPr="00F20154">
        <w:rPr>
          <w:rFonts w:cs="Arial"/>
          <w:b/>
          <w:i/>
          <w:iCs/>
          <w:sz w:val="24"/>
          <w:szCs w:val="24"/>
        </w:rPr>
        <w:t>tendrá en todo momento la obligación de proporcionar a la mujer o persona gestante, información</w:t>
      </w:r>
      <w:r w:rsidRPr="00F20154">
        <w:rPr>
          <w:rFonts w:cs="Arial"/>
          <w:bCs/>
          <w:i/>
          <w:iCs/>
          <w:sz w:val="24"/>
          <w:szCs w:val="24"/>
        </w:rPr>
        <w:t xml:space="preserve"> objetiva, veraz, suficiente y oportuna sobre los procedimientos de interrupción del embarazo, sus riesgos, consecuencias y efectos; así como de los apoyos y alternativas existentes, </w:t>
      </w:r>
      <w:r w:rsidRPr="00F20154">
        <w:rPr>
          <w:rFonts w:cs="Arial"/>
          <w:b/>
          <w:i/>
          <w:iCs/>
          <w:sz w:val="24"/>
          <w:szCs w:val="24"/>
        </w:rPr>
        <w:t>para que se pueda tomar la decisión de manera libre, responsable e informada</w:t>
      </w:r>
      <w:r w:rsidRPr="00F20154">
        <w:rPr>
          <w:rFonts w:cs="Arial"/>
          <w:bCs/>
          <w:sz w:val="24"/>
          <w:szCs w:val="24"/>
        </w:rPr>
        <w:t>.”</w:t>
      </w:r>
    </w:p>
    <w:p w14:paraId="34E57F97" w14:textId="77777777" w:rsidR="00857C85" w:rsidRPr="00F20154" w:rsidRDefault="00857C85" w:rsidP="00857C85">
      <w:pPr>
        <w:pStyle w:val="corte4fondo"/>
        <w:spacing w:line="276" w:lineRule="auto"/>
        <w:ind w:left="709" w:firstLine="0"/>
        <w:rPr>
          <w:rFonts w:cs="Arial"/>
          <w:bCs/>
          <w:sz w:val="24"/>
          <w:szCs w:val="24"/>
        </w:rPr>
      </w:pPr>
    </w:p>
    <w:p w14:paraId="635C814B" w14:textId="77777777" w:rsidR="00857C85" w:rsidRPr="00F20154" w:rsidRDefault="00857C85" w:rsidP="00857C85">
      <w:pPr>
        <w:pStyle w:val="corte4fondo"/>
        <w:spacing w:line="276" w:lineRule="auto"/>
        <w:ind w:left="709" w:firstLine="0"/>
        <w:rPr>
          <w:rFonts w:cs="Arial"/>
          <w:bCs/>
          <w:sz w:val="24"/>
          <w:szCs w:val="24"/>
        </w:rPr>
      </w:pPr>
      <w:r w:rsidRPr="00F20154">
        <w:rPr>
          <w:rFonts w:cs="Arial"/>
          <w:bCs/>
          <w:sz w:val="24"/>
          <w:szCs w:val="24"/>
        </w:rPr>
        <w:t>Así, mientras que la norma impugnada establece que no será necesario el consentimiento de la mujer o persona con capacidad para gestar, la norma de salud dispone que en todos los casos el personal de salud está obligado a brindar información y recabar el consentimiento de las personas, además de que dicho deber también se desprende de la Ley General de Salud. La existencia de la antinomia genera incertidumbre jurídica, especialmente para las personas usuarias de los servicios de salud así como para el personal de atención médica, puesto que por un lado se establece un deber y por el otro se aduce la posibilidad de no cumplirlo.</w:t>
      </w:r>
    </w:p>
    <w:p w14:paraId="6ED91859" w14:textId="77777777" w:rsidR="00857C85" w:rsidRPr="00F20154" w:rsidRDefault="00857C85" w:rsidP="00857C85">
      <w:pPr>
        <w:pStyle w:val="corte4fondo"/>
        <w:spacing w:line="276" w:lineRule="auto"/>
        <w:ind w:left="709" w:firstLine="0"/>
        <w:rPr>
          <w:rFonts w:cs="Arial"/>
          <w:bCs/>
          <w:sz w:val="24"/>
          <w:szCs w:val="24"/>
        </w:rPr>
      </w:pPr>
    </w:p>
    <w:p w14:paraId="19880313" w14:textId="77777777" w:rsidR="00857C85" w:rsidRPr="00F20154" w:rsidRDefault="00857C85" w:rsidP="00F91272">
      <w:pPr>
        <w:pStyle w:val="corte4fondo"/>
        <w:numPr>
          <w:ilvl w:val="0"/>
          <w:numId w:val="4"/>
        </w:numPr>
        <w:spacing w:line="276" w:lineRule="auto"/>
        <w:ind w:left="709" w:hanging="425"/>
        <w:rPr>
          <w:rFonts w:cs="Arial"/>
          <w:bCs/>
          <w:sz w:val="24"/>
          <w:szCs w:val="24"/>
        </w:rPr>
      </w:pPr>
      <w:r w:rsidRPr="00F20154">
        <w:rPr>
          <w:rFonts w:cs="Arial"/>
          <w:bCs/>
          <w:sz w:val="24"/>
          <w:szCs w:val="24"/>
        </w:rPr>
        <w:t>Por todo lo anterior, las quejosas estiman que el efecto que debe recaer a la resolución de amparo es el de expulsar la norma impugnada del ordenamiento jurídico de tal forma que ésta se inaplique en el futuro.</w:t>
      </w:r>
    </w:p>
    <w:p w14:paraId="21B8AF98" w14:textId="77777777" w:rsidR="00E92C95" w:rsidRPr="00F20154" w:rsidRDefault="00E92C95" w:rsidP="00857C85">
      <w:pPr>
        <w:tabs>
          <w:tab w:val="left" w:pos="0"/>
        </w:tabs>
        <w:spacing w:line="360" w:lineRule="auto"/>
        <w:ind w:right="51"/>
        <w:jc w:val="both"/>
        <w:rPr>
          <w:rFonts w:ascii="Arial" w:eastAsia="Calibri" w:hAnsi="Arial" w:cs="Arial"/>
          <w:b/>
          <w:bCs/>
          <w:sz w:val="26"/>
          <w:szCs w:val="26"/>
          <w:lang w:val="es-MX" w:eastAsia="en-US"/>
        </w:rPr>
      </w:pPr>
    </w:p>
    <w:p w14:paraId="61310959" w14:textId="4426DE51" w:rsidR="0086219F" w:rsidRPr="00F20154" w:rsidRDefault="00857C85" w:rsidP="0086219F">
      <w:pPr>
        <w:numPr>
          <w:ilvl w:val="0"/>
          <w:numId w:val="1"/>
        </w:numPr>
        <w:tabs>
          <w:tab w:val="left" w:pos="0"/>
        </w:tabs>
        <w:spacing w:line="360" w:lineRule="auto"/>
        <w:ind w:left="0" w:right="51" w:hanging="567"/>
        <w:jc w:val="both"/>
        <w:rPr>
          <w:rFonts w:ascii="Arial" w:eastAsia="Calibri" w:hAnsi="Arial" w:cs="Arial"/>
          <w:sz w:val="26"/>
          <w:szCs w:val="26"/>
          <w:lang w:val="es-MX" w:eastAsia="en-US"/>
        </w:rPr>
      </w:pPr>
      <w:r w:rsidRPr="00F20154">
        <w:rPr>
          <w:rFonts w:ascii="Arial" w:hAnsi="Arial" w:cs="Arial"/>
          <w:b/>
          <w:color w:val="000000"/>
          <w:sz w:val="26"/>
          <w:szCs w:val="26"/>
          <w:lang w:val="es-MX"/>
        </w:rPr>
        <w:t xml:space="preserve">Juicio de amparo indirecto </w:t>
      </w:r>
      <w:r w:rsidR="00852F59">
        <w:rPr>
          <w:rFonts w:ascii="Arial" w:hAnsi="Arial" w:cs="Arial"/>
          <w:b/>
          <w:color w:val="FF0000"/>
          <w:sz w:val="26"/>
          <w:szCs w:val="26"/>
          <w:lang w:val="es-MX"/>
        </w:rPr>
        <w:t>*********</w:t>
      </w:r>
      <w:r w:rsidRPr="00F20154">
        <w:rPr>
          <w:rFonts w:ascii="Arial" w:hAnsi="Arial" w:cs="Arial"/>
          <w:b/>
          <w:color w:val="000000"/>
          <w:sz w:val="26"/>
          <w:szCs w:val="26"/>
          <w:lang w:val="es-MX"/>
        </w:rPr>
        <w:t xml:space="preserve">. </w:t>
      </w:r>
      <w:r w:rsidRPr="00F20154">
        <w:rPr>
          <w:rFonts w:ascii="Arial" w:hAnsi="Arial" w:cs="Arial"/>
          <w:bCs/>
          <w:color w:val="000000"/>
          <w:sz w:val="26"/>
          <w:szCs w:val="26"/>
          <w:lang w:val="es-MX"/>
        </w:rPr>
        <w:t xml:space="preserve">El veintinueve de abril de dos mil veintidós, el </w:t>
      </w:r>
      <w:r w:rsidR="0086219F" w:rsidRPr="00F20154">
        <w:rPr>
          <w:rFonts w:ascii="Arial" w:hAnsi="Arial" w:cs="Arial"/>
          <w:bCs/>
          <w:color w:val="000000"/>
          <w:sz w:val="26"/>
          <w:szCs w:val="26"/>
          <w:lang w:val="es-MX"/>
        </w:rPr>
        <w:t xml:space="preserve">titular del </w:t>
      </w:r>
      <w:r w:rsidRPr="00F20154">
        <w:rPr>
          <w:rFonts w:ascii="Arial" w:hAnsi="Arial" w:cs="Arial"/>
          <w:bCs/>
          <w:color w:val="000000"/>
          <w:sz w:val="26"/>
          <w:szCs w:val="26"/>
          <w:lang w:val="es-MX"/>
        </w:rPr>
        <w:t>Juzgado Segundo de Distrito en</w:t>
      </w:r>
      <w:r w:rsidR="00347D21">
        <w:rPr>
          <w:rFonts w:ascii="Arial" w:hAnsi="Arial" w:cs="Arial"/>
          <w:bCs/>
          <w:color w:val="000000"/>
          <w:sz w:val="26"/>
          <w:szCs w:val="26"/>
          <w:lang w:val="es-MX"/>
        </w:rPr>
        <w:t xml:space="preserve"> el</w:t>
      </w:r>
      <w:r w:rsidRPr="00F20154">
        <w:rPr>
          <w:rFonts w:ascii="Arial" w:hAnsi="Arial" w:cs="Arial"/>
          <w:bCs/>
          <w:color w:val="000000"/>
          <w:sz w:val="26"/>
          <w:szCs w:val="26"/>
          <w:lang w:val="es-MX"/>
        </w:rPr>
        <w:t xml:space="preserve"> Estado de Sinaloa radicó y admitió la demanda de amparo bajo el número </w:t>
      </w:r>
      <w:r w:rsidR="00852F59">
        <w:rPr>
          <w:rFonts w:ascii="Arial" w:hAnsi="Arial" w:cs="Arial"/>
          <w:bCs/>
          <w:color w:val="FF0000"/>
          <w:sz w:val="26"/>
          <w:szCs w:val="26"/>
          <w:lang w:val="es-MX"/>
        </w:rPr>
        <w:t>*********</w:t>
      </w:r>
      <w:r w:rsidRPr="00F20154">
        <w:rPr>
          <w:rFonts w:ascii="Arial" w:hAnsi="Arial" w:cs="Arial"/>
          <w:bCs/>
          <w:color w:val="000000"/>
          <w:sz w:val="26"/>
          <w:szCs w:val="26"/>
          <w:lang w:val="es-MX"/>
        </w:rPr>
        <w:t xml:space="preserve"> y le dio intervención al Agente del Ministerio Público adscrito a ese órgano </w:t>
      </w:r>
      <w:r w:rsidRPr="00F20154">
        <w:rPr>
          <w:rFonts w:ascii="Arial" w:hAnsi="Arial" w:cs="Arial"/>
          <w:bCs/>
          <w:color w:val="000000"/>
          <w:sz w:val="26"/>
          <w:szCs w:val="26"/>
          <w:lang w:val="es-MX"/>
        </w:rPr>
        <w:lastRenderedPageBreak/>
        <w:t>jurisdiccional. Igualmente</w:t>
      </w:r>
      <w:r w:rsidR="00162FDD">
        <w:rPr>
          <w:rFonts w:ascii="Arial" w:hAnsi="Arial" w:cs="Arial"/>
          <w:bCs/>
          <w:color w:val="000000"/>
          <w:sz w:val="26"/>
          <w:szCs w:val="26"/>
          <w:lang w:val="es-MX"/>
        </w:rPr>
        <w:t>,</w:t>
      </w:r>
      <w:r w:rsidRPr="00F20154">
        <w:rPr>
          <w:rFonts w:ascii="Arial" w:hAnsi="Arial" w:cs="Arial"/>
          <w:bCs/>
          <w:color w:val="000000"/>
          <w:sz w:val="26"/>
          <w:szCs w:val="26"/>
          <w:lang w:val="es-MX"/>
        </w:rPr>
        <w:t xml:space="preserve"> fijó fecha y hora para la celebración de la audiencia constitucional y </w:t>
      </w:r>
      <w:r w:rsidR="0086219F" w:rsidRPr="00F20154">
        <w:rPr>
          <w:rFonts w:ascii="Arial" w:hAnsi="Arial" w:cs="Arial"/>
          <w:bCs/>
          <w:color w:val="000000"/>
          <w:sz w:val="26"/>
          <w:szCs w:val="26"/>
          <w:lang w:val="es-MX"/>
        </w:rPr>
        <w:t>requirió</w:t>
      </w:r>
      <w:r w:rsidRPr="00F20154">
        <w:rPr>
          <w:rFonts w:ascii="Arial" w:hAnsi="Arial" w:cs="Arial"/>
          <w:bCs/>
          <w:color w:val="000000"/>
          <w:sz w:val="26"/>
          <w:szCs w:val="26"/>
          <w:lang w:val="es-MX"/>
        </w:rPr>
        <w:t xml:space="preserve"> a la</w:t>
      </w:r>
      <w:r w:rsidR="0086219F" w:rsidRPr="00F20154">
        <w:rPr>
          <w:rFonts w:ascii="Arial" w:hAnsi="Arial" w:cs="Arial"/>
          <w:bCs/>
          <w:color w:val="000000"/>
          <w:sz w:val="26"/>
          <w:szCs w:val="26"/>
          <w:lang w:val="es-MX"/>
        </w:rPr>
        <w:t>s</w:t>
      </w:r>
      <w:r w:rsidRPr="00F20154">
        <w:rPr>
          <w:rFonts w:ascii="Arial" w:hAnsi="Arial" w:cs="Arial"/>
          <w:bCs/>
          <w:color w:val="000000"/>
          <w:sz w:val="26"/>
          <w:szCs w:val="26"/>
          <w:lang w:val="es-MX"/>
        </w:rPr>
        <w:t xml:space="preserve"> autoridad</w:t>
      </w:r>
      <w:r w:rsidR="0086219F" w:rsidRPr="00F20154">
        <w:rPr>
          <w:rFonts w:ascii="Arial" w:hAnsi="Arial" w:cs="Arial"/>
          <w:bCs/>
          <w:color w:val="000000"/>
          <w:sz w:val="26"/>
          <w:szCs w:val="26"/>
          <w:lang w:val="es-MX"/>
        </w:rPr>
        <w:t>es</w:t>
      </w:r>
      <w:r w:rsidRPr="00F20154">
        <w:rPr>
          <w:rFonts w:ascii="Arial" w:hAnsi="Arial" w:cs="Arial"/>
          <w:bCs/>
          <w:color w:val="000000"/>
          <w:sz w:val="26"/>
          <w:szCs w:val="26"/>
          <w:lang w:val="es-MX"/>
        </w:rPr>
        <w:t xml:space="preserve"> responsable</w:t>
      </w:r>
      <w:r w:rsidR="0086219F" w:rsidRPr="00F20154">
        <w:rPr>
          <w:rFonts w:ascii="Arial" w:hAnsi="Arial" w:cs="Arial"/>
          <w:bCs/>
          <w:color w:val="000000"/>
          <w:sz w:val="26"/>
          <w:szCs w:val="26"/>
          <w:lang w:val="es-MX"/>
        </w:rPr>
        <w:t>s</w:t>
      </w:r>
      <w:r w:rsidRPr="00F20154">
        <w:rPr>
          <w:rFonts w:ascii="Arial" w:hAnsi="Arial" w:cs="Arial"/>
          <w:bCs/>
          <w:color w:val="000000"/>
          <w:sz w:val="26"/>
          <w:szCs w:val="26"/>
          <w:lang w:val="es-MX"/>
        </w:rPr>
        <w:t xml:space="preserve"> que rindiera</w:t>
      </w:r>
      <w:r w:rsidR="0086219F" w:rsidRPr="00F20154">
        <w:rPr>
          <w:rFonts w:ascii="Arial" w:hAnsi="Arial" w:cs="Arial"/>
          <w:bCs/>
          <w:color w:val="000000"/>
          <w:sz w:val="26"/>
          <w:szCs w:val="26"/>
          <w:lang w:val="es-MX"/>
        </w:rPr>
        <w:t>n</w:t>
      </w:r>
      <w:r w:rsidRPr="00F20154">
        <w:rPr>
          <w:rFonts w:ascii="Arial" w:hAnsi="Arial" w:cs="Arial"/>
          <w:bCs/>
          <w:color w:val="000000"/>
          <w:sz w:val="26"/>
          <w:szCs w:val="26"/>
          <w:lang w:val="es-MX"/>
        </w:rPr>
        <w:t xml:space="preserve"> su informe justificado.</w:t>
      </w:r>
    </w:p>
    <w:p w14:paraId="13FB06B5" w14:textId="77777777" w:rsidR="0086219F" w:rsidRPr="00F20154" w:rsidRDefault="0086219F" w:rsidP="0086219F">
      <w:pPr>
        <w:tabs>
          <w:tab w:val="left" w:pos="0"/>
        </w:tabs>
        <w:spacing w:line="360" w:lineRule="auto"/>
        <w:ind w:right="51"/>
        <w:jc w:val="both"/>
        <w:rPr>
          <w:rFonts w:ascii="Arial" w:eastAsia="Calibri" w:hAnsi="Arial" w:cs="Arial"/>
          <w:sz w:val="26"/>
          <w:szCs w:val="26"/>
          <w:lang w:val="es-MX" w:eastAsia="en-US"/>
        </w:rPr>
      </w:pPr>
    </w:p>
    <w:p w14:paraId="2D34DC47" w14:textId="241CA922" w:rsidR="007841D5" w:rsidRPr="00F20154" w:rsidRDefault="0086219F" w:rsidP="003F74F8">
      <w:pPr>
        <w:numPr>
          <w:ilvl w:val="0"/>
          <w:numId w:val="1"/>
        </w:numPr>
        <w:tabs>
          <w:tab w:val="left" w:pos="0"/>
        </w:tabs>
        <w:spacing w:line="360" w:lineRule="auto"/>
        <w:ind w:left="0" w:right="51" w:hanging="567"/>
        <w:jc w:val="both"/>
        <w:rPr>
          <w:rFonts w:ascii="Arial" w:eastAsia="Calibri" w:hAnsi="Arial" w:cs="Arial"/>
          <w:sz w:val="26"/>
          <w:szCs w:val="26"/>
          <w:lang w:val="es-MX" w:eastAsia="en-US"/>
        </w:rPr>
      </w:pPr>
      <w:r w:rsidRPr="00F20154">
        <w:rPr>
          <w:rFonts w:ascii="Arial" w:hAnsi="Arial" w:cs="Arial"/>
          <w:bCs/>
          <w:color w:val="000000"/>
          <w:sz w:val="26"/>
          <w:szCs w:val="26"/>
          <w:lang w:val="es-MX"/>
        </w:rPr>
        <w:t>Seguido en sus trámites el juicio, e</w:t>
      </w:r>
      <w:r w:rsidR="00857C85" w:rsidRPr="00F20154">
        <w:rPr>
          <w:rFonts w:ascii="Arial" w:hAnsi="Arial" w:cs="Arial"/>
          <w:bCs/>
          <w:color w:val="000000"/>
          <w:sz w:val="26"/>
          <w:szCs w:val="26"/>
          <w:lang w:val="es-MX"/>
        </w:rPr>
        <w:t xml:space="preserve">l diecisiete de junio de dos mil veintidós, el </w:t>
      </w:r>
      <w:r w:rsidRPr="00F20154">
        <w:rPr>
          <w:rFonts w:ascii="Arial" w:hAnsi="Arial" w:cs="Arial"/>
          <w:bCs/>
          <w:color w:val="000000"/>
          <w:sz w:val="26"/>
          <w:szCs w:val="26"/>
          <w:lang w:val="es-MX"/>
        </w:rPr>
        <w:t>j</w:t>
      </w:r>
      <w:r w:rsidR="00857C85" w:rsidRPr="00F20154">
        <w:rPr>
          <w:rFonts w:ascii="Arial" w:hAnsi="Arial" w:cs="Arial"/>
          <w:bCs/>
          <w:color w:val="000000"/>
          <w:sz w:val="26"/>
          <w:szCs w:val="26"/>
          <w:lang w:val="es-MX"/>
        </w:rPr>
        <w:t>uez</w:t>
      </w:r>
      <w:r w:rsidRPr="00F20154">
        <w:rPr>
          <w:rFonts w:ascii="Arial" w:hAnsi="Arial" w:cs="Arial"/>
          <w:bCs/>
          <w:color w:val="000000"/>
          <w:sz w:val="26"/>
          <w:szCs w:val="26"/>
          <w:lang w:val="es-MX"/>
        </w:rPr>
        <w:t xml:space="preserve"> de distrito</w:t>
      </w:r>
      <w:r w:rsidR="00857C85" w:rsidRPr="00F20154">
        <w:rPr>
          <w:rFonts w:ascii="Arial" w:hAnsi="Arial" w:cs="Arial"/>
          <w:bCs/>
          <w:color w:val="000000"/>
          <w:sz w:val="26"/>
          <w:szCs w:val="26"/>
          <w:lang w:val="es-MX"/>
        </w:rPr>
        <w:t xml:space="preserve"> llevó a cabo la audiencia constitucional y dictó sentencia en la cual se resolvió sobreseer en el juicio de amparo, con fundamento en el artículo 63, fracción V, de la Ley de Amparo, al </w:t>
      </w:r>
      <w:r w:rsidRPr="00F20154">
        <w:rPr>
          <w:rFonts w:ascii="Arial" w:hAnsi="Arial" w:cs="Arial"/>
          <w:bCs/>
          <w:color w:val="000000"/>
          <w:sz w:val="26"/>
          <w:szCs w:val="26"/>
          <w:lang w:val="es-MX"/>
        </w:rPr>
        <w:t xml:space="preserve">considerar </w:t>
      </w:r>
      <w:r w:rsidR="00857C85" w:rsidRPr="00F20154">
        <w:rPr>
          <w:rFonts w:ascii="Arial" w:hAnsi="Arial" w:cs="Arial"/>
          <w:bCs/>
          <w:color w:val="000000"/>
          <w:sz w:val="26"/>
          <w:szCs w:val="26"/>
          <w:lang w:val="es-MX"/>
        </w:rPr>
        <w:t>actualiza</w:t>
      </w:r>
      <w:r w:rsidRPr="00F20154">
        <w:rPr>
          <w:rFonts w:ascii="Arial" w:hAnsi="Arial" w:cs="Arial"/>
          <w:bCs/>
          <w:color w:val="000000"/>
          <w:sz w:val="26"/>
          <w:szCs w:val="26"/>
          <w:lang w:val="es-MX"/>
        </w:rPr>
        <w:t xml:space="preserve">da </w:t>
      </w:r>
      <w:r w:rsidR="00857C85" w:rsidRPr="00F20154">
        <w:rPr>
          <w:rFonts w:ascii="Arial" w:hAnsi="Arial" w:cs="Arial"/>
          <w:bCs/>
          <w:color w:val="000000"/>
          <w:sz w:val="26"/>
          <w:szCs w:val="26"/>
          <w:lang w:val="es-MX"/>
        </w:rPr>
        <w:t xml:space="preserve">la causa de improcedencia contenida en el artículo 61, fracción XII, de dicha normativa, pues </w:t>
      </w:r>
      <w:r w:rsidRPr="00F20154">
        <w:rPr>
          <w:rFonts w:ascii="Arial" w:hAnsi="Arial" w:cs="Arial"/>
          <w:bCs/>
          <w:color w:val="000000"/>
          <w:sz w:val="26"/>
          <w:szCs w:val="26"/>
          <w:lang w:val="es-MX"/>
        </w:rPr>
        <w:t>estimó</w:t>
      </w:r>
      <w:r w:rsidR="00857C85" w:rsidRPr="00F20154">
        <w:rPr>
          <w:rFonts w:ascii="Arial" w:hAnsi="Arial" w:cs="Arial"/>
          <w:bCs/>
          <w:color w:val="000000"/>
          <w:sz w:val="26"/>
          <w:szCs w:val="26"/>
          <w:lang w:val="es-MX"/>
        </w:rPr>
        <w:t xml:space="preserve"> que las </w:t>
      </w:r>
      <w:r w:rsidR="00162FDD">
        <w:rPr>
          <w:rFonts w:ascii="Arial" w:hAnsi="Arial" w:cs="Arial"/>
          <w:bCs/>
          <w:color w:val="000000"/>
          <w:sz w:val="26"/>
          <w:szCs w:val="26"/>
          <w:lang w:val="es-MX"/>
        </w:rPr>
        <w:t xml:space="preserve">asociaciones civiles </w:t>
      </w:r>
      <w:r w:rsidR="00857C85" w:rsidRPr="00F20154">
        <w:rPr>
          <w:rFonts w:ascii="Arial" w:hAnsi="Arial" w:cs="Arial"/>
          <w:bCs/>
          <w:color w:val="000000"/>
          <w:sz w:val="26"/>
          <w:szCs w:val="26"/>
          <w:lang w:val="es-MX"/>
        </w:rPr>
        <w:t xml:space="preserve">quejosas carecían de interés legítimo para combatir </w:t>
      </w:r>
      <w:r w:rsidRPr="00F20154">
        <w:rPr>
          <w:rFonts w:ascii="Arial" w:hAnsi="Arial" w:cs="Arial"/>
          <w:bCs/>
          <w:color w:val="000000"/>
          <w:sz w:val="26"/>
          <w:szCs w:val="26"/>
          <w:lang w:val="es-MX"/>
        </w:rPr>
        <w:t>el precepto legal</w:t>
      </w:r>
      <w:r w:rsidR="00857C85" w:rsidRPr="00F20154">
        <w:rPr>
          <w:rFonts w:ascii="Arial" w:hAnsi="Arial" w:cs="Arial"/>
          <w:bCs/>
          <w:color w:val="000000"/>
          <w:sz w:val="26"/>
          <w:szCs w:val="26"/>
          <w:lang w:val="es-MX"/>
        </w:rPr>
        <w:t xml:space="preserve"> cuya constitucionalidad cuestionaron.</w:t>
      </w:r>
      <w:r w:rsidR="00FD52B2" w:rsidRPr="00F20154">
        <w:rPr>
          <w:rFonts w:ascii="Arial" w:eastAsia="Calibri" w:hAnsi="Arial" w:cs="Arial"/>
          <w:sz w:val="26"/>
          <w:szCs w:val="26"/>
          <w:lang w:val="es-MX" w:eastAsia="en-US"/>
        </w:rPr>
        <w:t xml:space="preserve"> </w:t>
      </w:r>
      <w:r w:rsidR="009C2245" w:rsidRPr="00F20154">
        <w:rPr>
          <w:rFonts w:ascii="Arial" w:eastAsia="Calibri" w:hAnsi="Arial" w:cs="Arial"/>
          <w:sz w:val="26"/>
          <w:szCs w:val="26"/>
          <w:lang w:val="es-MX" w:eastAsia="en-US"/>
        </w:rPr>
        <w:t>La</w:t>
      </w:r>
      <w:r w:rsidR="00FD52B2" w:rsidRPr="00F20154">
        <w:rPr>
          <w:rFonts w:ascii="Arial" w:eastAsia="Calibri" w:hAnsi="Arial" w:cs="Arial"/>
          <w:sz w:val="26"/>
          <w:szCs w:val="26"/>
          <w:lang w:val="es-MX" w:eastAsia="en-US"/>
        </w:rPr>
        <w:t xml:space="preserve"> resolución se basó en las siguientes consideraciones: </w:t>
      </w:r>
    </w:p>
    <w:p w14:paraId="399DC9ED" w14:textId="77777777" w:rsidR="009C2245" w:rsidRPr="00F20154" w:rsidRDefault="009C2245" w:rsidP="009C2245">
      <w:pPr>
        <w:tabs>
          <w:tab w:val="left" w:pos="0"/>
        </w:tabs>
        <w:spacing w:line="360" w:lineRule="auto"/>
        <w:ind w:right="51"/>
        <w:jc w:val="both"/>
        <w:rPr>
          <w:rFonts w:ascii="Arial" w:eastAsia="Calibri" w:hAnsi="Arial" w:cs="Arial"/>
          <w:b/>
          <w:bCs/>
          <w:sz w:val="26"/>
          <w:szCs w:val="26"/>
          <w:lang w:val="es-MX" w:eastAsia="en-US"/>
        </w:rPr>
      </w:pPr>
    </w:p>
    <w:p w14:paraId="4150196E" w14:textId="77777777" w:rsidR="00857C85" w:rsidRPr="00F20154" w:rsidRDefault="00857C85" w:rsidP="00F91272">
      <w:pPr>
        <w:pStyle w:val="corte4fondo"/>
        <w:numPr>
          <w:ilvl w:val="0"/>
          <w:numId w:val="5"/>
        </w:numPr>
        <w:spacing w:line="276" w:lineRule="auto"/>
        <w:rPr>
          <w:rFonts w:cs="Arial"/>
          <w:b/>
          <w:sz w:val="24"/>
          <w:szCs w:val="24"/>
        </w:rPr>
      </w:pPr>
      <w:r w:rsidRPr="00F20154">
        <w:rPr>
          <w:rFonts w:cs="Arial"/>
          <w:bCs/>
          <w:sz w:val="24"/>
          <w:szCs w:val="24"/>
        </w:rPr>
        <w:t>Desarrolló el contenido y alcance de los distintos tipos de intereses que pueden suscitarse en el juicio de amparo, es decir: simple, legítimo, difuso o colectivo;</w:t>
      </w:r>
    </w:p>
    <w:p w14:paraId="38EC65A1" w14:textId="77777777" w:rsidR="00857C85" w:rsidRPr="00F20154" w:rsidRDefault="00857C85" w:rsidP="00857C85">
      <w:pPr>
        <w:pStyle w:val="corte4fondo"/>
        <w:spacing w:line="276" w:lineRule="auto"/>
        <w:ind w:left="720" w:firstLine="0"/>
        <w:rPr>
          <w:rFonts w:cs="Arial"/>
          <w:b/>
          <w:sz w:val="24"/>
          <w:szCs w:val="24"/>
        </w:rPr>
      </w:pPr>
    </w:p>
    <w:p w14:paraId="6003B511" w14:textId="77777777" w:rsidR="00857C85" w:rsidRPr="00F20154" w:rsidRDefault="00857C85" w:rsidP="00F91272">
      <w:pPr>
        <w:pStyle w:val="corte4fondo"/>
        <w:numPr>
          <w:ilvl w:val="0"/>
          <w:numId w:val="5"/>
        </w:numPr>
        <w:spacing w:line="276" w:lineRule="auto"/>
        <w:rPr>
          <w:rFonts w:cs="Arial"/>
          <w:b/>
          <w:sz w:val="24"/>
          <w:szCs w:val="24"/>
        </w:rPr>
      </w:pPr>
      <w:r w:rsidRPr="00F20154">
        <w:rPr>
          <w:rFonts w:cs="Arial"/>
          <w:bCs/>
          <w:sz w:val="24"/>
          <w:szCs w:val="24"/>
        </w:rPr>
        <w:t xml:space="preserve">Una vez hecho lo anterior, estimó que la parte quejosa únicamente acudía al juicio de amparo con un interés simple puesto que la eventual sentencia protectora no le redundaría en algún beneficio determinado, como resultado inmediato de la resolución, por lo que no conllevaría una afectación en sentido cualitativo, actual, inminente o real. </w:t>
      </w:r>
    </w:p>
    <w:p w14:paraId="09463661" w14:textId="77777777" w:rsidR="00857C85" w:rsidRPr="00F20154" w:rsidRDefault="00857C85" w:rsidP="00857C85">
      <w:pPr>
        <w:pStyle w:val="Prrafodelista"/>
        <w:spacing w:line="276" w:lineRule="auto"/>
        <w:rPr>
          <w:rFonts w:cs="Arial"/>
          <w:bCs/>
          <w:sz w:val="24"/>
          <w:szCs w:val="24"/>
        </w:rPr>
      </w:pPr>
    </w:p>
    <w:p w14:paraId="65A0DB9C" w14:textId="77777777" w:rsidR="00857C85" w:rsidRPr="00F20154" w:rsidRDefault="00857C85" w:rsidP="00857C85">
      <w:pPr>
        <w:pStyle w:val="corte4fondo"/>
        <w:spacing w:line="276" w:lineRule="auto"/>
        <w:ind w:left="720" w:firstLine="0"/>
        <w:rPr>
          <w:rFonts w:cs="Arial"/>
          <w:b/>
          <w:sz w:val="24"/>
          <w:szCs w:val="24"/>
        </w:rPr>
      </w:pPr>
      <w:r w:rsidRPr="00F20154">
        <w:rPr>
          <w:rFonts w:cs="Arial"/>
          <w:bCs/>
          <w:sz w:val="24"/>
          <w:szCs w:val="24"/>
        </w:rPr>
        <w:t>Lo anterior, puesto que las quejosas son entes jurídicos, no personas físicas, por lo que la norma reclamada, como tal, no les impacta en forma directa o colateral, sino que, en todo caso, esta norma impactaría a las personas físicas con capacidad para gestar.</w:t>
      </w:r>
    </w:p>
    <w:p w14:paraId="6715EE99" w14:textId="77777777" w:rsidR="00857C85" w:rsidRPr="00F20154" w:rsidRDefault="00857C85" w:rsidP="00857C85">
      <w:pPr>
        <w:pStyle w:val="Prrafodelista"/>
        <w:spacing w:line="276" w:lineRule="auto"/>
        <w:rPr>
          <w:rFonts w:cs="Arial"/>
          <w:bCs/>
          <w:sz w:val="24"/>
          <w:szCs w:val="24"/>
        </w:rPr>
      </w:pPr>
    </w:p>
    <w:p w14:paraId="4F6F583F" w14:textId="77777777" w:rsidR="00857C85" w:rsidRPr="00F20154" w:rsidRDefault="00857C85" w:rsidP="00F91272">
      <w:pPr>
        <w:pStyle w:val="corte4fondo"/>
        <w:numPr>
          <w:ilvl w:val="0"/>
          <w:numId w:val="5"/>
        </w:numPr>
        <w:spacing w:line="276" w:lineRule="auto"/>
        <w:rPr>
          <w:rFonts w:cs="Arial"/>
          <w:b/>
          <w:sz w:val="24"/>
          <w:szCs w:val="24"/>
        </w:rPr>
      </w:pPr>
      <w:r w:rsidRPr="00F20154">
        <w:rPr>
          <w:rFonts w:cs="Arial"/>
          <w:bCs/>
          <w:sz w:val="24"/>
          <w:szCs w:val="24"/>
        </w:rPr>
        <w:t>Esto, al margen de que el objeto social de las asociaciones civiles promoventes sea, entre otros, apoyar la defensa y promoción de los derechos reproductivos de las mujeres, niñas y jóvenes mexicanas.</w:t>
      </w:r>
    </w:p>
    <w:p w14:paraId="7D993B9B" w14:textId="77777777" w:rsidR="00857C85" w:rsidRPr="00F20154" w:rsidRDefault="00857C85" w:rsidP="00857C85">
      <w:pPr>
        <w:pStyle w:val="corte4fondo"/>
        <w:spacing w:line="276" w:lineRule="auto"/>
        <w:ind w:left="720" w:firstLine="0"/>
        <w:rPr>
          <w:rFonts w:cs="Arial"/>
          <w:bCs/>
          <w:sz w:val="24"/>
          <w:szCs w:val="24"/>
        </w:rPr>
      </w:pPr>
    </w:p>
    <w:p w14:paraId="7A909786" w14:textId="77777777" w:rsidR="00857C85" w:rsidRPr="00F20154" w:rsidRDefault="00857C85" w:rsidP="00857C85">
      <w:pPr>
        <w:pStyle w:val="corte4fondo"/>
        <w:spacing w:line="276" w:lineRule="auto"/>
        <w:ind w:left="720" w:firstLine="0"/>
        <w:rPr>
          <w:rFonts w:cs="Arial"/>
          <w:bCs/>
          <w:sz w:val="24"/>
          <w:szCs w:val="24"/>
        </w:rPr>
      </w:pPr>
      <w:r w:rsidRPr="00F20154">
        <w:rPr>
          <w:rFonts w:cs="Arial"/>
          <w:bCs/>
          <w:sz w:val="24"/>
          <w:szCs w:val="24"/>
        </w:rPr>
        <w:t>De esta forma, el Juez Segundo consideró que, no obstante su objeto, ningún perjuicio les genera a las quejosas la fracción IV del artículo 158 del Código Penal para el Estado de Sinaloa reclamada, pues en todo caso a quien eventualmente pudiera perjudicar sería a las mujeres o personas con capacidad para gestar.</w:t>
      </w:r>
    </w:p>
    <w:p w14:paraId="1811F761" w14:textId="77777777" w:rsidR="00857C85" w:rsidRPr="00F20154" w:rsidRDefault="00857C85" w:rsidP="00857C85">
      <w:pPr>
        <w:pStyle w:val="corte4fondo"/>
        <w:spacing w:line="276" w:lineRule="auto"/>
        <w:ind w:left="720" w:firstLine="0"/>
        <w:rPr>
          <w:rFonts w:cs="Arial"/>
          <w:b/>
          <w:sz w:val="24"/>
          <w:szCs w:val="24"/>
        </w:rPr>
      </w:pPr>
    </w:p>
    <w:p w14:paraId="044BF5EB" w14:textId="77777777" w:rsidR="00857C85" w:rsidRPr="00F20154" w:rsidRDefault="00857C85" w:rsidP="00F91272">
      <w:pPr>
        <w:pStyle w:val="corte4fondo"/>
        <w:numPr>
          <w:ilvl w:val="0"/>
          <w:numId w:val="5"/>
        </w:numPr>
        <w:spacing w:line="276" w:lineRule="auto"/>
        <w:rPr>
          <w:rFonts w:cs="Arial"/>
          <w:b/>
          <w:sz w:val="24"/>
          <w:szCs w:val="24"/>
        </w:rPr>
      </w:pPr>
      <w:r w:rsidRPr="00F20154">
        <w:rPr>
          <w:rFonts w:cs="Arial"/>
          <w:bCs/>
          <w:sz w:val="24"/>
          <w:szCs w:val="24"/>
        </w:rPr>
        <w:t xml:space="preserve">Igualmente, consideró que la eventual protección constitucional no generaría algún beneficio a las quejosas, más allá de la plausible defensa moral de las </w:t>
      </w:r>
      <w:r w:rsidRPr="00F20154">
        <w:rPr>
          <w:rFonts w:cs="Arial"/>
          <w:bCs/>
          <w:sz w:val="24"/>
          <w:szCs w:val="24"/>
        </w:rPr>
        <w:lastRenderedPageBreak/>
        <w:t>personas con capacidad para gestar, lo cual significa sólo interés simple, no legítimo, difuso o colectivo, por más loable que sea su fin social.</w:t>
      </w:r>
    </w:p>
    <w:p w14:paraId="7125FC41" w14:textId="77777777" w:rsidR="00857C85" w:rsidRPr="00F20154" w:rsidRDefault="00857C85" w:rsidP="00857C85">
      <w:pPr>
        <w:pStyle w:val="corte4fondo"/>
        <w:spacing w:line="276" w:lineRule="auto"/>
        <w:ind w:left="720" w:firstLine="0"/>
        <w:rPr>
          <w:rFonts w:cs="Arial"/>
          <w:b/>
          <w:sz w:val="24"/>
          <w:szCs w:val="24"/>
        </w:rPr>
      </w:pPr>
    </w:p>
    <w:p w14:paraId="594B392E" w14:textId="26487B0F" w:rsidR="00857C85" w:rsidRPr="00F20154" w:rsidRDefault="00857C85" w:rsidP="00F91272">
      <w:pPr>
        <w:pStyle w:val="corte4fondo"/>
        <w:numPr>
          <w:ilvl w:val="0"/>
          <w:numId w:val="5"/>
        </w:numPr>
        <w:spacing w:line="276" w:lineRule="auto"/>
        <w:rPr>
          <w:rFonts w:cs="Arial"/>
          <w:b/>
          <w:sz w:val="24"/>
          <w:szCs w:val="24"/>
        </w:rPr>
      </w:pPr>
      <w:r w:rsidRPr="00F20154">
        <w:rPr>
          <w:rFonts w:cs="Arial"/>
          <w:bCs/>
          <w:sz w:val="24"/>
          <w:szCs w:val="24"/>
        </w:rPr>
        <w:t>Por todo lo anterior, estimó que en el caso se actualizaba la causa de improcedencia señalada en la fracción XII</w:t>
      </w:r>
      <w:r w:rsidR="007C177D" w:rsidRPr="00F20154">
        <w:rPr>
          <w:rFonts w:cs="Arial"/>
          <w:bCs/>
          <w:sz w:val="24"/>
          <w:szCs w:val="24"/>
        </w:rPr>
        <w:t>,</w:t>
      </w:r>
      <w:r w:rsidRPr="00F20154">
        <w:rPr>
          <w:rFonts w:cs="Arial"/>
          <w:bCs/>
          <w:sz w:val="24"/>
          <w:szCs w:val="24"/>
        </w:rPr>
        <w:t xml:space="preserve"> del artículo 61 de la Ley de Amparo y con base en la fracción V</w:t>
      </w:r>
      <w:r w:rsidR="007C177D" w:rsidRPr="00F20154">
        <w:rPr>
          <w:rFonts w:cs="Arial"/>
          <w:bCs/>
          <w:sz w:val="24"/>
          <w:szCs w:val="24"/>
        </w:rPr>
        <w:t>,</w:t>
      </w:r>
      <w:r w:rsidRPr="00F20154">
        <w:rPr>
          <w:rFonts w:cs="Arial"/>
          <w:bCs/>
          <w:sz w:val="24"/>
          <w:szCs w:val="24"/>
        </w:rPr>
        <w:t xml:space="preserve"> del artículo 63</w:t>
      </w:r>
      <w:r w:rsidR="007C177D" w:rsidRPr="00F20154">
        <w:rPr>
          <w:rFonts w:cs="Arial"/>
          <w:bCs/>
          <w:sz w:val="24"/>
          <w:szCs w:val="24"/>
        </w:rPr>
        <w:t>,</w:t>
      </w:r>
      <w:r w:rsidRPr="00F20154">
        <w:rPr>
          <w:rFonts w:cs="Arial"/>
          <w:bCs/>
          <w:sz w:val="24"/>
          <w:szCs w:val="24"/>
        </w:rPr>
        <w:t xml:space="preserve"> del mismo ordenamiento, por lo que resolvió sobreseer en el juicio constitucional.</w:t>
      </w:r>
    </w:p>
    <w:p w14:paraId="60C56051" w14:textId="77777777" w:rsidR="00AE265E" w:rsidRPr="00F20154" w:rsidRDefault="00AE265E" w:rsidP="00AE265E">
      <w:pPr>
        <w:tabs>
          <w:tab w:val="left" w:pos="-284"/>
        </w:tabs>
        <w:spacing w:line="276" w:lineRule="auto"/>
        <w:ind w:left="426" w:right="51"/>
        <w:contextualSpacing/>
        <w:jc w:val="both"/>
        <w:rPr>
          <w:rFonts w:ascii="Arial" w:eastAsia="Calibri" w:hAnsi="Arial" w:cs="Arial"/>
          <w:sz w:val="26"/>
          <w:szCs w:val="26"/>
          <w:lang w:val="es-MX" w:eastAsia="en-US"/>
        </w:rPr>
      </w:pPr>
    </w:p>
    <w:p w14:paraId="6600F554" w14:textId="31C5B6BE" w:rsidR="009C2245" w:rsidRPr="00F20154" w:rsidRDefault="009C2245" w:rsidP="00FE59EA">
      <w:pPr>
        <w:numPr>
          <w:ilvl w:val="0"/>
          <w:numId w:val="1"/>
        </w:numPr>
        <w:tabs>
          <w:tab w:val="left" w:pos="0"/>
        </w:tabs>
        <w:spacing w:line="360" w:lineRule="auto"/>
        <w:ind w:left="0" w:right="51" w:hanging="567"/>
        <w:jc w:val="both"/>
        <w:rPr>
          <w:rFonts w:ascii="Arial" w:eastAsia="Calibri" w:hAnsi="Arial" w:cs="Arial"/>
          <w:sz w:val="26"/>
          <w:szCs w:val="26"/>
          <w:lang w:val="es-MX" w:eastAsia="en-US"/>
        </w:rPr>
      </w:pPr>
      <w:r w:rsidRPr="00F20154">
        <w:rPr>
          <w:rFonts w:ascii="Arial" w:eastAsia="Calibri" w:hAnsi="Arial" w:cs="Arial"/>
          <w:b/>
          <w:bCs/>
          <w:sz w:val="26"/>
          <w:szCs w:val="26"/>
          <w:lang w:val="es-MX" w:eastAsia="en-US"/>
        </w:rPr>
        <w:t>Recurso de r</w:t>
      </w:r>
      <w:r w:rsidR="008D4462" w:rsidRPr="00F20154">
        <w:rPr>
          <w:rFonts w:ascii="Arial" w:eastAsia="Calibri" w:hAnsi="Arial" w:cs="Arial"/>
          <w:b/>
          <w:bCs/>
          <w:sz w:val="26"/>
          <w:szCs w:val="26"/>
          <w:lang w:val="es-MX" w:eastAsia="en-US"/>
        </w:rPr>
        <w:t>evisión</w:t>
      </w:r>
      <w:r w:rsidR="008D4462" w:rsidRPr="00F20154">
        <w:rPr>
          <w:rFonts w:ascii="Arial" w:eastAsia="Calibri" w:hAnsi="Arial" w:cs="Arial"/>
          <w:sz w:val="26"/>
          <w:szCs w:val="26"/>
          <w:lang w:val="es-MX" w:eastAsia="en-US"/>
        </w:rPr>
        <w:t xml:space="preserve"> </w:t>
      </w:r>
      <w:r w:rsidR="00852F59">
        <w:rPr>
          <w:rFonts w:ascii="Arial" w:hAnsi="Arial" w:cs="Arial"/>
          <w:b/>
          <w:color w:val="FF0000"/>
          <w:sz w:val="26"/>
          <w:szCs w:val="26"/>
          <w:lang w:val="es-MX"/>
        </w:rPr>
        <w:t>**********</w:t>
      </w:r>
      <w:r w:rsidR="0086219F" w:rsidRPr="00F20154">
        <w:rPr>
          <w:rFonts w:ascii="Arial" w:hAnsi="Arial" w:cs="Arial"/>
          <w:b/>
          <w:color w:val="000000"/>
          <w:sz w:val="26"/>
          <w:szCs w:val="26"/>
          <w:lang w:val="es-MX"/>
        </w:rPr>
        <w:t xml:space="preserve">. </w:t>
      </w:r>
      <w:r w:rsidR="0086219F" w:rsidRPr="00F20154">
        <w:rPr>
          <w:rFonts w:ascii="Arial" w:hAnsi="Arial" w:cs="Arial"/>
          <w:bCs/>
          <w:color w:val="000000"/>
          <w:sz w:val="26"/>
          <w:szCs w:val="26"/>
          <w:lang w:val="es-MX"/>
        </w:rPr>
        <w:t>Inconforme con tal determinación, el cuatro de julio de dos mil veintidós</w:t>
      </w:r>
      <w:r w:rsidR="007C177D" w:rsidRPr="00F20154">
        <w:rPr>
          <w:rFonts w:ascii="Arial" w:hAnsi="Arial" w:cs="Arial"/>
          <w:bCs/>
          <w:color w:val="000000"/>
          <w:sz w:val="26"/>
          <w:szCs w:val="26"/>
          <w:lang w:val="es-MX"/>
        </w:rPr>
        <w:t>,</w:t>
      </w:r>
      <w:r w:rsidR="0086219F" w:rsidRPr="00F20154">
        <w:rPr>
          <w:rFonts w:ascii="Arial" w:hAnsi="Arial" w:cs="Arial"/>
          <w:bCs/>
          <w:color w:val="000000"/>
          <w:sz w:val="26"/>
          <w:szCs w:val="26"/>
          <w:lang w:val="es-MX"/>
        </w:rPr>
        <w:t xml:space="preserve"> </w:t>
      </w:r>
      <w:r w:rsidR="0086219F" w:rsidRPr="00F20154">
        <w:rPr>
          <w:rFonts w:ascii="Arial" w:eastAsia="Calibri" w:hAnsi="Arial" w:cs="Arial"/>
          <w:sz w:val="26"/>
          <w:szCs w:val="26"/>
          <w:lang w:val="es-MX" w:eastAsia="en-US"/>
        </w:rPr>
        <w:t xml:space="preserve">la asociación civil </w:t>
      </w:r>
      <w:r w:rsidR="00852F59">
        <w:rPr>
          <w:rFonts w:ascii="Arial" w:eastAsia="Calibri" w:hAnsi="Arial" w:cs="Arial"/>
          <w:color w:val="FF0000"/>
          <w:sz w:val="26"/>
          <w:szCs w:val="26"/>
          <w:lang w:val="es-MX" w:eastAsia="en-US"/>
        </w:rPr>
        <w:t>*********</w:t>
      </w:r>
      <w:r w:rsidR="0086219F" w:rsidRPr="00F20154">
        <w:rPr>
          <w:rFonts w:ascii="Arial" w:eastAsia="Calibri" w:hAnsi="Arial" w:cs="Arial"/>
          <w:color w:val="C00000"/>
          <w:sz w:val="26"/>
          <w:szCs w:val="26"/>
          <w:lang w:val="es-MX" w:eastAsia="en-US"/>
        </w:rPr>
        <w:t xml:space="preserve"> </w:t>
      </w:r>
      <w:r w:rsidR="0086219F" w:rsidRPr="00F20154">
        <w:rPr>
          <w:rFonts w:ascii="Arial" w:eastAsia="Calibri" w:hAnsi="Arial" w:cs="Arial"/>
          <w:sz w:val="26"/>
          <w:szCs w:val="26"/>
          <w:lang w:val="es-MX" w:eastAsia="en-US"/>
        </w:rPr>
        <w:t>interpuso recurso de revisión</w:t>
      </w:r>
      <w:r w:rsidR="00A64FEA" w:rsidRPr="00F20154">
        <w:rPr>
          <w:rFonts w:ascii="Arial" w:eastAsia="Calibri" w:hAnsi="Arial" w:cs="Arial"/>
          <w:sz w:val="26"/>
          <w:szCs w:val="26"/>
          <w:lang w:val="es-MX" w:eastAsia="en-US"/>
        </w:rPr>
        <w:t xml:space="preserve">, en el que planteó los siguientes agravios: </w:t>
      </w:r>
    </w:p>
    <w:p w14:paraId="0C8271F7" w14:textId="77777777" w:rsidR="00942C80" w:rsidRPr="00F20154" w:rsidRDefault="00942C80" w:rsidP="00942C80">
      <w:pPr>
        <w:tabs>
          <w:tab w:val="left" w:pos="0"/>
        </w:tabs>
        <w:spacing w:line="360" w:lineRule="auto"/>
        <w:ind w:right="51"/>
        <w:jc w:val="both"/>
        <w:rPr>
          <w:rFonts w:ascii="Arial" w:eastAsia="Calibri" w:hAnsi="Arial" w:cs="Arial"/>
          <w:sz w:val="24"/>
          <w:szCs w:val="24"/>
          <w:lang w:val="es-MX" w:eastAsia="en-US"/>
        </w:rPr>
      </w:pPr>
    </w:p>
    <w:p w14:paraId="153AF632" w14:textId="7A913206" w:rsidR="0086219F" w:rsidRPr="00F20154" w:rsidRDefault="0086219F" w:rsidP="00F91272">
      <w:pPr>
        <w:pStyle w:val="corte4fondo"/>
        <w:numPr>
          <w:ilvl w:val="0"/>
          <w:numId w:val="6"/>
        </w:numPr>
        <w:spacing w:line="276" w:lineRule="auto"/>
        <w:rPr>
          <w:rFonts w:cs="Arial"/>
          <w:b/>
          <w:sz w:val="24"/>
          <w:szCs w:val="24"/>
        </w:rPr>
      </w:pPr>
      <w:r w:rsidRPr="00F20154">
        <w:rPr>
          <w:rFonts w:cs="Arial"/>
          <w:bCs/>
          <w:sz w:val="24"/>
          <w:szCs w:val="24"/>
        </w:rPr>
        <w:t xml:space="preserve">La resolución </w:t>
      </w:r>
      <w:r w:rsidR="00F20154" w:rsidRPr="00F20154">
        <w:rPr>
          <w:rFonts w:cs="Arial"/>
          <w:bCs/>
          <w:sz w:val="24"/>
          <w:szCs w:val="24"/>
        </w:rPr>
        <w:t>recurrida</w:t>
      </w:r>
      <w:r w:rsidRPr="00F20154">
        <w:rPr>
          <w:rFonts w:cs="Arial"/>
          <w:bCs/>
          <w:sz w:val="24"/>
          <w:szCs w:val="24"/>
        </w:rPr>
        <w:t xml:space="preserve"> es contraria al principio de completitud de la impartición de justicia consagrado en el artículo 17 constitucional</w:t>
      </w:r>
      <w:r w:rsidR="00F20154" w:rsidRPr="00F20154">
        <w:rPr>
          <w:rFonts w:cs="Arial"/>
          <w:bCs/>
          <w:sz w:val="24"/>
          <w:szCs w:val="24"/>
        </w:rPr>
        <w:t xml:space="preserve">, pues </w:t>
      </w:r>
      <w:r w:rsidRPr="00F20154">
        <w:rPr>
          <w:rFonts w:cs="Arial"/>
          <w:bCs/>
          <w:sz w:val="24"/>
          <w:szCs w:val="24"/>
        </w:rPr>
        <w:t>parte de una incorrecta interpretación y aplicación de la causa de improcedencia prevista en la fracción XII del artículo 61 de la Ley de Amparo, derivado de un inadecuado estudio del interés de la parte quejosa.</w:t>
      </w:r>
    </w:p>
    <w:p w14:paraId="120393EA" w14:textId="77777777" w:rsidR="0086219F" w:rsidRPr="00F20154" w:rsidRDefault="0086219F" w:rsidP="0086219F">
      <w:pPr>
        <w:pStyle w:val="Prrafodelista"/>
        <w:spacing w:line="276" w:lineRule="auto"/>
        <w:ind w:left="720"/>
        <w:rPr>
          <w:rFonts w:cs="Arial"/>
          <w:b/>
          <w:sz w:val="24"/>
          <w:szCs w:val="24"/>
        </w:rPr>
      </w:pPr>
    </w:p>
    <w:p w14:paraId="2E4E30E1" w14:textId="6A197FF0" w:rsidR="0086219F" w:rsidRPr="00F20154" w:rsidRDefault="0086219F" w:rsidP="0086219F">
      <w:pPr>
        <w:pStyle w:val="corte4fondo"/>
        <w:spacing w:line="276" w:lineRule="auto"/>
        <w:ind w:left="720" w:firstLine="0"/>
        <w:rPr>
          <w:rFonts w:cs="Arial"/>
          <w:bCs/>
          <w:sz w:val="24"/>
          <w:szCs w:val="24"/>
        </w:rPr>
      </w:pPr>
      <w:r w:rsidRPr="00F20154">
        <w:rPr>
          <w:rFonts w:cs="Arial"/>
          <w:bCs/>
          <w:sz w:val="24"/>
          <w:szCs w:val="24"/>
        </w:rPr>
        <w:t>Lo anterior, puesto que se consideró que los actos reclamados no generaban una afectación directa a sus intereses. En este sentido, explicó que se aportaron numerosas pruebas para evidenciar que la eventual concesión de amparo sí representaría un beneficio para las quejosas puesto que acudieron al juicio de amparo en defensa de los derechos al libre desarrollo de la personalidad y autonomía reproductiva, igualdad y no discriminación, todos los cuales cubren el acceso al aborto para todas las personas.</w:t>
      </w:r>
    </w:p>
    <w:p w14:paraId="08B5FC69" w14:textId="77777777" w:rsidR="0086219F" w:rsidRPr="00F20154" w:rsidRDefault="0086219F" w:rsidP="0086219F">
      <w:pPr>
        <w:pStyle w:val="Prrafodelista"/>
        <w:spacing w:line="276" w:lineRule="auto"/>
        <w:ind w:left="720"/>
        <w:rPr>
          <w:rFonts w:cs="Arial"/>
          <w:b/>
          <w:sz w:val="24"/>
          <w:szCs w:val="24"/>
        </w:rPr>
      </w:pPr>
    </w:p>
    <w:p w14:paraId="48A1055C" w14:textId="77777777" w:rsidR="0086219F" w:rsidRPr="00F20154" w:rsidRDefault="0086219F" w:rsidP="00F91272">
      <w:pPr>
        <w:pStyle w:val="corte4fondo"/>
        <w:numPr>
          <w:ilvl w:val="0"/>
          <w:numId w:val="6"/>
        </w:numPr>
        <w:spacing w:line="276" w:lineRule="auto"/>
        <w:rPr>
          <w:rFonts w:cs="Arial"/>
          <w:b/>
          <w:sz w:val="24"/>
          <w:szCs w:val="24"/>
        </w:rPr>
      </w:pPr>
      <w:r w:rsidRPr="00F20154">
        <w:rPr>
          <w:rFonts w:cs="Arial"/>
          <w:bCs/>
          <w:sz w:val="24"/>
          <w:szCs w:val="24"/>
        </w:rPr>
        <w:t xml:space="preserve">Se omitió el estudio del carácter discriminatorio y estigmatizante de la norma impugnada en su carácter de autoaplicativo. Si se hubiera considerado este aspecto, se habría concluido que las quejosas, pese a no ser destinatarias directas de la norma, sí se ven afectadas por sus efectos en tanto dificulta y obstaculiza el ejercicio de su objeto social. </w:t>
      </w:r>
    </w:p>
    <w:p w14:paraId="6457839F" w14:textId="77777777" w:rsidR="0086219F" w:rsidRPr="00F20154" w:rsidRDefault="0086219F" w:rsidP="0086219F">
      <w:pPr>
        <w:pStyle w:val="Prrafodelista"/>
        <w:spacing w:line="276" w:lineRule="auto"/>
        <w:ind w:left="720"/>
        <w:rPr>
          <w:rFonts w:cs="Arial"/>
          <w:bCs/>
          <w:sz w:val="24"/>
          <w:szCs w:val="24"/>
        </w:rPr>
      </w:pPr>
    </w:p>
    <w:p w14:paraId="4859FF94" w14:textId="6B38F68B" w:rsidR="00162FDD" w:rsidRDefault="0086219F" w:rsidP="0086219F">
      <w:pPr>
        <w:pStyle w:val="corte4fondo"/>
        <w:spacing w:line="276" w:lineRule="auto"/>
        <w:ind w:left="720" w:firstLine="0"/>
        <w:rPr>
          <w:rFonts w:cs="Arial"/>
          <w:bCs/>
          <w:sz w:val="24"/>
          <w:szCs w:val="24"/>
        </w:rPr>
      </w:pPr>
      <w:r w:rsidRPr="00F20154">
        <w:rPr>
          <w:rFonts w:cs="Arial"/>
          <w:bCs/>
          <w:sz w:val="24"/>
          <w:szCs w:val="24"/>
        </w:rPr>
        <w:t xml:space="preserve">Además, si esta cuestión se hubiese tomado en cuenta se advertiría que el estudio sobre el efecto discriminatorio de la norma y el interés legítimo de la quejosa son cuestiones que implican el estudio de fondo del asunto por lo que la causa de improcedencia </w:t>
      </w:r>
      <w:r w:rsidR="00162FDD">
        <w:rPr>
          <w:rFonts w:cs="Arial"/>
          <w:bCs/>
          <w:sz w:val="24"/>
          <w:szCs w:val="24"/>
        </w:rPr>
        <w:t>actualizada</w:t>
      </w:r>
      <w:r w:rsidRPr="00F20154">
        <w:rPr>
          <w:rFonts w:cs="Arial"/>
          <w:bCs/>
          <w:sz w:val="24"/>
          <w:szCs w:val="24"/>
        </w:rPr>
        <w:t xml:space="preserve"> por el Juez deb</w:t>
      </w:r>
      <w:r w:rsidR="00162FDD">
        <w:rPr>
          <w:rFonts w:cs="Arial"/>
          <w:bCs/>
          <w:sz w:val="24"/>
          <w:szCs w:val="24"/>
        </w:rPr>
        <w:t>ería desestimarse.</w:t>
      </w:r>
    </w:p>
    <w:p w14:paraId="0AB41812" w14:textId="77777777" w:rsidR="0086219F" w:rsidRPr="00F20154" w:rsidRDefault="0086219F" w:rsidP="0086219F">
      <w:pPr>
        <w:pStyle w:val="Prrafodelista"/>
        <w:spacing w:line="276" w:lineRule="auto"/>
        <w:ind w:left="720"/>
        <w:rPr>
          <w:rFonts w:cs="Arial"/>
          <w:b/>
          <w:sz w:val="24"/>
          <w:szCs w:val="24"/>
        </w:rPr>
      </w:pPr>
    </w:p>
    <w:p w14:paraId="3A0C127A" w14:textId="352F7089" w:rsidR="0086219F" w:rsidRPr="00F20154" w:rsidRDefault="0086219F" w:rsidP="00F91272">
      <w:pPr>
        <w:pStyle w:val="corte4fondo"/>
        <w:numPr>
          <w:ilvl w:val="0"/>
          <w:numId w:val="6"/>
        </w:numPr>
        <w:spacing w:line="276" w:lineRule="auto"/>
        <w:rPr>
          <w:rFonts w:cs="Arial"/>
          <w:b/>
          <w:sz w:val="24"/>
          <w:szCs w:val="24"/>
        </w:rPr>
      </w:pPr>
      <w:r w:rsidRPr="00F20154">
        <w:rPr>
          <w:rFonts w:cs="Arial"/>
          <w:bCs/>
          <w:sz w:val="24"/>
          <w:szCs w:val="24"/>
        </w:rPr>
        <w:t xml:space="preserve">El interés legítimo de </w:t>
      </w:r>
      <w:r w:rsidR="00852F59">
        <w:rPr>
          <w:rFonts w:cs="Arial"/>
          <w:bCs/>
          <w:color w:val="FF0000"/>
          <w:sz w:val="24"/>
          <w:szCs w:val="24"/>
        </w:rPr>
        <w:t>*********</w:t>
      </w:r>
      <w:r w:rsidRPr="00F20154">
        <w:rPr>
          <w:rFonts w:cs="Arial"/>
          <w:bCs/>
          <w:color w:val="FF0000"/>
          <w:sz w:val="24"/>
          <w:szCs w:val="24"/>
        </w:rPr>
        <w:t xml:space="preserve"> </w:t>
      </w:r>
      <w:r w:rsidRPr="00F20154">
        <w:rPr>
          <w:rFonts w:cs="Arial"/>
          <w:bCs/>
          <w:sz w:val="24"/>
          <w:szCs w:val="24"/>
        </w:rPr>
        <w:t xml:space="preserve">para acudir al juicio de amparo en contra de normas generales y en defensa de los derechos humanos de las personas, específicamente de los derechos reproductivos, ha sido reconocido previamente por órganos jurisdiccionales y en casos similares sobre aborto, </w:t>
      </w:r>
      <w:r w:rsidRPr="00F20154">
        <w:rPr>
          <w:rFonts w:cs="Arial"/>
          <w:bCs/>
          <w:sz w:val="24"/>
          <w:szCs w:val="24"/>
        </w:rPr>
        <w:lastRenderedPageBreak/>
        <w:t>donde se ha establecido que realiza una actividad como parte de la sociedad civil para lograr la eficacia del derecho a la libertad sexual y reproductiva.</w:t>
      </w:r>
    </w:p>
    <w:p w14:paraId="7C2DA50A" w14:textId="77777777" w:rsidR="0086219F" w:rsidRPr="00F20154" w:rsidRDefault="0086219F" w:rsidP="0086219F">
      <w:pPr>
        <w:pStyle w:val="corte4fondo"/>
        <w:spacing w:line="276" w:lineRule="auto"/>
        <w:ind w:left="720" w:firstLine="0"/>
        <w:rPr>
          <w:rFonts w:cs="Arial"/>
          <w:b/>
          <w:sz w:val="24"/>
          <w:szCs w:val="24"/>
        </w:rPr>
      </w:pPr>
    </w:p>
    <w:p w14:paraId="7E215ED9" w14:textId="77777777" w:rsidR="0086219F" w:rsidRPr="00F20154" w:rsidRDefault="0086219F" w:rsidP="0086219F">
      <w:pPr>
        <w:pStyle w:val="corte4fondo"/>
        <w:spacing w:line="276" w:lineRule="auto"/>
        <w:ind w:left="720" w:firstLine="0"/>
        <w:rPr>
          <w:rFonts w:cs="Arial"/>
          <w:bCs/>
          <w:sz w:val="24"/>
          <w:szCs w:val="24"/>
        </w:rPr>
      </w:pPr>
      <w:r w:rsidRPr="00F20154">
        <w:rPr>
          <w:rFonts w:cs="Arial"/>
          <w:bCs/>
          <w:sz w:val="24"/>
          <w:szCs w:val="24"/>
        </w:rPr>
        <w:t>Asimismo, destacó que brinda acompañamiento legal desde una perspectiva psicosocial e interseccional, a mujeres y personas con capacidad de gestar que buscan acceder a un aborto. Inclusive, acompañó el Amparo en Revisión 438/2020, que es un caso relacionado con aborto y discapacidad resuelto por la Primera Sala de la Suprema Corte de Justicia de la Nación.</w:t>
      </w:r>
    </w:p>
    <w:p w14:paraId="6140B287" w14:textId="77777777" w:rsidR="0086219F" w:rsidRPr="00F20154" w:rsidRDefault="0086219F" w:rsidP="0086219F">
      <w:pPr>
        <w:pStyle w:val="corte4fondo"/>
        <w:spacing w:line="276" w:lineRule="auto"/>
        <w:ind w:left="720" w:firstLine="0"/>
        <w:rPr>
          <w:rFonts w:cs="Arial"/>
          <w:bCs/>
          <w:sz w:val="24"/>
          <w:szCs w:val="24"/>
        </w:rPr>
      </w:pPr>
    </w:p>
    <w:p w14:paraId="0A0DBD16" w14:textId="77777777" w:rsidR="0086219F" w:rsidRPr="00F20154" w:rsidRDefault="0086219F" w:rsidP="00F91272">
      <w:pPr>
        <w:pStyle w:val="corte4fondo"/>
        <w:numPr>
          <w:ilvl w:val="0"/>
          <w:numId w:val="6"/>
        </w:numPr>
        <w:spacing w:line="276" w:lineRule="auto"/>
        <w:rPr>
          <w:rFonts w:cs="Arial"/>
          <w:b/>
          <w:sz w:val="24"/>
          <w:szCs w:val="24"/>
        </w:rPr>
      </w:pPr>
      <w:r w:rsidRPr="00F20154">
        <w:rPr>
          <w:rFonts w:cs="Arial"/>
          <w:bCs/>
          <w:sz w:val="24"/>
          <w:szCs w:val="24"/>
        </w:rPr>
        <w:t>Entonces, resulta evidente que la quejosa acude al juicio con interés legítimo al existir factores diferenciadores de ésta con cualquier miembro de la sociedad que busca sea preservado el orden constitucional.</w:t>
      </w:r>
    </w:p>
    <w:p w14:paraId="4C1BB8E0" w14:textId="77777777" w:rsidR="0086219F" w:rsidRPr="00F20154" w:rsidRDefault="0086219F" w:rsidP="0086219F">
      <w:pPr>
        <w:pStyle w:val="corte4fondo"/>
        <w:spacing w:line="276" w:lineRule="auto"/>
        <w:ind w:left="720" w:firstLine="0"/>
        <w:rPr>
          <w:rFonts w:cs="Arial"/>
          <w:b/>
          <w:sz w:val="24"/>
          <w:szCs w:val="24"/>
        </w:rPr>
      </w:pPr>
    </w:p>
    <w:p w14:paraId="3B85E25A" w14:textId="1F431DEC" w:rsidR="0086219F" w:rsidRPr="00162FDD" w:rsidRDefault="0086219F" w:rsidP="00F91272">
      <w:pPr>
        <w:pStyle w:val="corte4fondo"/>
        <w:numPr>
          <w:ilvl w:val="0"/>
          <w:numId w:val="6"/>
        </w:numPr>
        <w:spacing w:line="276" w:lineRule="auto"/>
        <w:rPr>
          <w:rFonts w:cs="Arial"/>
          <w:b/>
          <w:sz w:val="24"/>
          <w:szCs w:val="24"/>
        </w:rPr>
      </w:pPr>
      <w:r w:rsidRPr="00F20154">
        <w:rPr>
          <w:rFonts w:cs="Arial"/>
          <w:bCs/>
          <w:sz w:val="24"/>
          <w:szCs w:val="24"/>
        </w:rPr>
        <w:t xml:space="preserve">Por otro lado, señaló que la sentencia impugnada es contraria al artículo 25 de la Convención Americana sobre Derechos Humanos, en relación con el artículo 7, inciso e) de la Convención Interamericana para Prevenir, Sancionar y Erradicar la Violencia contra la Mujer, puesto que se privilegiaron aspectos de forma por encima de la resolución de fondo del asunto. </w:t>
      </w:r>
      <w:r w:rsidRPr="00162FDD">
        <w:rPr>
          <w:rFonts w:cs="Arial"/>
          <w:bCs/>
          <w:sz w:val="24"/>
          <w:szCs w:val="24"/>
        </w:rPr>
        <w:t>Lo anterior, no obstante que se impugnan normas discriminatorias que toleran la violencia contra la mujer e impiden el ejercicio de la autonomía de las mujeres con discapacidad, creando así una situación de violencia institucional.</w:t>
      </w:r>
    </w:p>
    <w:p w14:paraId="1A495E7B" w14:textId="77777777" w:rsidR="0086219F" w:rsidRPr="00F20154" w:rsidRDefault="0086219F" w:rsidP="0086219F">
      <w:pPr>
        <w:pStyle w:val="Prrafodelista"/>
        <w:spacing w:line="276" w:lineRule="auto"/>
        <w:ind w:left="720"/>
        <w:rPr>
          <w:rFonts w:cs="Arial"/>
          <w:b/>
          <w:sz w:val="24"/>
          <w:szCs w:val="24"/>
        </w:rPr>
      </w:pPr>
    </w:p>
    <w:p w14:paraId="0BBA489D" w14:textId="77777777" w:rsidR="0086219F" w:rsidRPr="00F20154" w:rsidRDefault="0086219F" w:rsidP="00F91272">
      <w:pPr>
        <w:pStyle w:val="corte4fondo"/>
        <w:numPr>
          <w:ilvl w:val="0"/>
          <w:numId w:val="6"/>
        </w:numPr>
        <w:spacing w:line="276" w:lineRule="auto"/>
        <w:rPr>
          <w:rFonts w:cs="Arial"/>
          <w:b/>
          <w:sz w:val="24"/>
          <w:szCs w:val="24"/>
        </w:rPr>
      </w:pPr>
      <w:r w:rsidRPr="00F20154">
        <w:rPr>
          <w:rFonts w:cs="Arial"/>
          <w:bCs/>
          <w:sz w:val="24"/>
          <w:szCs w:val="24"/>
        </w:rPr>
        <w:t>La forma de acreditar el interés necesario para el amparo se ha flexionado, especialmente cuando se tiene una norma discriminatoria y se acude al juicio defendiendo un derecho colectivo, buscando ampliar la tutela judicial y garantizar la justiciabilidad de los derechos económicos, sociales y culturales.</w:t>
      </w:r>
    </w:p>
    <w:p w14:paraId="04805DCB" w14:textId="77777777" w:rsidR="0086219F" w:rsidRPr="00F20154" w:rsidRDefault="0086219F" w:rsidP="0086219F">
      <w:pPr>
        <w:pStyle w:val="corte4fondo"/>
        <w:spacing w:line="276" w:lineRule="auto"/>
        <w:ind w:left="720" w:firstLine="0"/>
        <w:rPr>
          <w:rFonts w:cs="Arial"/>
          <w:b/>
          <w:sz w:val="24"/>
          <w:szCs w:val="24"/>
        </w:rPr>
      </w:pPr>
    </w:p>
    <w:p w14:paraId="4B9AF569" w14:textId="77777777" w:rsidR="0086219F" w:rsidRPr="00F20154" w:rsidRDefault="0086219F" w:rsidP="00F91272">
      <w:pPr>
        <w:pStyle w:val="corte4fondo"/>
        <w:numPr>
          <w:ilvl w:val="0"/>
          <w:numId w:val="6"/>
        </w:numPr>
        <w:spacing w:line="276" w:lineRule="auto"/>
        <w:rPr>
          <w:rFonts w:cs="Arial"/>
          <w:b/>
          <w:sz w:val="24"/>
          <w:szCs w:val="24"/>
        </w:rPr>
      </w:pPr>
      <w:r w:rsidRPr="00F20154">
        <w:rPr>
          <w:rFonts w:cs="Arial"/>
          <w:bCs/>
          <w:sz w:val="24"/>
          <w:szCs w:val="24"/>
        </w:rPr>
        <w:t>La resolución recurrida atenta contra el derecho a contar con un recurso judicial efectivo, así como la obligación estatal de abolir o modificar aquellas disposiciones que respalden o toleren la violencia y discriminación contra las mujeres.</w:t>
      </w:r>
    </w:p>
    <w:p w14:paraId="12C58D9F" w14:textId="77777777" w:rsidR="0086219F" w:rsidRPr="00F20154" w:rsidRDefault="0086219F" w:rsidP="0086219F">
      <w:pPr>
        <w:pStyle w:val="corte4fondo"/>
        <w:spacing w:line="276" w:lineRule="auto"/>
        <w:ind w:left="720" w:firstLine="0"/>
        <w:rPr>
          <w:rFonts w:cs="Arial"/>
          <w:b/>
          <w:sz w:val="24"/>
          <w:szCs w:val="24"/>
        </w:rPr>
      </w:pPr>
      <w:r w:rsidRPr="00F20154">
        <w:rPr>
          <w:rFonts w:cs="Arial"/>
          <w:bCs/>
          <w:sz w:val="24"/>
          <w:szCs w:val="24"/>
        </w:rPr>
        <w:t xml:space="preserve"> </w:t>
      </w:r>
    </w:p>
    <w:p w14:paraId="3FD6C363" w14:textId="77777777" w:rsidR="0086219F" w:rsidRPr="00F20154" w:rsidRDefault="0086219F" w:rsidP="00F91272">
      <w:pPr>
        <w:pStyle w:val="corte4fondo"/>
        <w:numPr>
          <w:ilvl w:val="0"/>
          <w:numId w:val="6"/>
        </w:numPr>
        <w:spacing w:line="276" w:lineRule="auto"/>
        <w:rPr>
          <w:rFonts w:cs="Arial"/>
          <w:b/>
          <w:sz w:val="24"/>
          <w:szCs w:val="24"/>
        </w:rPr>
      </w:pPr>
      <w:r w:rsidRPr="00F20154">
        <w:rPr>
          <w:rFonts w:cs="Arial"/>
          <w:bCs/>
          <w:sz w:val="24"/>
          <w:szCs w:val="24"/>
        </w:rPr>
        <w:t>Si se sostuviera el criterio impugnado, no sólo implicaría volver al juicio de amparo un recurso poco efectivo, sino que ocasionaría que no existiera colectividad que pueda acudir en defensa de todos los derechos. Por el contrario, esto tendría como consecuencia que cada mujer sinaloense con alguna discapacidad debería tramitar un amparo en lo individual para evitar la criminalización por acceder a un aborto.</w:t>
      </w:r>
    </w:p>
    <w:p w14:paraId="2D127067" w14:textId="77777777" w:rsidR="0086219F" w:rsidRPr="00F20154" w:rsidRDefault="0086219F" w:rsidP="0086219F">
      <w:pPr>
        <w:pStyle w:val="Prrafodelista"/>
        <w:spacing w:line="276" w:lineRule="auto"/>
        <w:ind w:left="720"/>
        <w:rPr>
          <w:rFonts w:cs="Arial"/>
          <w:b/>
          <w:sz w:val="24"/>
          <w:szCs w:val="24"/>
        </w:rPr>
      </w:pPr>
    </w:p>
    <w:p w14:paraId="376EE52D" w14:textId="2E1E485E" w:rsidR="0086219F" w:rsidRPr="00F20154" w:rsidRDefault="0086219F" w:rsidP="0086219F">
      <w:pPr>
        <w:pStyle w:val="corte4fondo"/>
        <w:spacing w:line="276" w:lineRule="auto"/>
        <w:ind w:left="720" w:firstLine="0"/>
        <w:rPr>
          <w:rFonts w:cs="Arial"/>
          <w:bCs/>
          <w:sz w:val="24"/>
          <w:szCs w:val="24"/>
        </w:rPr>
      </w:pPr>
      <w:r w:rsidRPr="00F20154">
        <w:rPr>
          <w:rFonts w:cs="Arial"/>
          <w:bCs/>
          <w:sz w:val="24"/>
          <w:szCs w:val="24"/>
        </w:rPr>
        <w:t xml:space="preserve">Al respecto, </w:t>
      </w:r>
      <w:r w:rsidR="00162FDD">
        <w:rPr>
          <w:rFonts w:cs="Arial"/>
          <w:bCs/>
          <w:sz w:val="24"/>
          <w:szCs w:val="24"/>
        </w:rPr>
        <w:t>conviene</w:t>
      </w:r>
      <w:r w:rsidRPr="00F20154">
        <w:rPr>
          <w:rFonts w:cs="Arial"/>
          <w:bCs/>
          <w:sz w:val="24"/>
          <w:szCs w:val="24"/>
        </w:rPr>
        <w:t xml:space="preserve"> resaltar que no todas las personas pueden acudir al juicio de amparo, ya sea por causas económicas o sociales además de que se generaría un impacto en la carga laboral de los órganos jurisdiccionales.</w:t>
      </w:r>
    </w:p>
    <w:p w14:paraId="09955548" w14:textId="77777777" w:rsidR="00694BB8" w:rsidRPr="00F20154" w:rsidRDefault="00694BB8" w:rsidP="00942C80">
      <w:pPr>
        <w:tabs>
          <w:tab w:val="left" w:pos="0"/>
        </w:tabs>
        <w:spacing w:line="360" w:lineRule="auto"/>
        <w:ind w:right="51"/>
        <w:jc w:val="both"/>
        <w:rPr>
          <w:rFonts w:ascii="Arial" w:eastAsia="Calibri" w:hAnsi="Arial" w:cs="Arial"/>
          <w:sz w:val="26"/>
          <w:szCs w:val="26"/>
          <w:lang w:val="es-MX" w:eastAsia="en-US"/>
        </w:rPr>
      </w:pPr>
    </w:p>
    <w:p w14:paraId="60077C89" w14:textId="72762ECC" w:rsidR="007C177D" w:rsidRPr="00F20154" w:rsidRDefault="007C177D" w:rsidP="007C177D">
      <w:pPr>
        <w:numPr>
          <w:ilvl w:val="0"/>
          <w:numId w:val="1"/>
        </w:numPr>
        <w:tabs>
          <w:tab w:val="left" w:pos="0"/>
        </w:tabs>
        <w:spacing w:line="360" w:lineRule="auto"/>
        <w:ind w:left="0" w:right="51" w:hanging="567"/>
        <w:jc w:val="both"/>
        <w:rPr>
          <w:rFonts w:ascii="Arial" w:eastAsia="Calibri" w:hAnsi="Arial" w:cs="Arial"/>
          <w:sz w:val="26"/>
          <w:szCs w:val="26"/>
          <w:lang w:val="es-MX" w:eastAsia="en-US"/>
        </w:rPr>
      </w:pPr>
      <w:r w:rsidRPr="00F20154">
        <w:rPr>
          <w:rFonts w:ascii="Arial" w:eastAsia="Calibri" w:hAnsi="Arial" w:cs="Arial"/>
          <w:sz w:val="26"/>
          <w:szCs w:val="26"/>
          <w:lang w:val="es-MX" w:eastAsia="en-US"/>
        </w:rPr>
        <w:lastRenderedPageBreak/>
        <w:t xml:space="preserve">Posteriormente, por acuerdo de once de agosto de dos mil veintidós, el Juez Segundo de Distrito en el Estado de Sinaloa ordenó remitir los autos del juicio de amparo </w:t>
      </w:r>
      <w:r w:rsidR="00852F59">
        <w:rPr>
          <w:rFonts w:ascii="Arial" w:eastAsia="Calibri" w:hAnsi="Arial" w:cs="Arial"/>
          <w:color w:val="FF0000"/>
          <w:sz w:val="26"/>
          <w:szCs w:val="26"/>
          <w:lang w:val="es-MX" w:eastAsia="en-US"/>
        </w:rPr>
        <w:t>*********</w:t>
      </w:r>
      <w:r w:rsidRPr="00F20154">
        <w:rPr>
          <w:rFonts w:ascii="Arial" w:eastAsia="Calibri" w:hAnsi="Arial" w:cs="Arial"/>
          <w:color w:val="FF0000"/>
          <w:sz w:val="26"/>
          <w:szCs w:val="26"/>
          <w:lang w:val="es-MX" w:eastAsia="en-US"/>
        </w:rPr>
        <w:t xml:space="preserve"> </w:t>
      </w:r>
      <w:r w:rsidRPr="00F20154">
        <w:rPr>
          <w:rFonts w:ascii="Arial" w:eastAsia="Calibri" w:hAnsi="Arial" w:cs="Arial"/>
          <w:sz w:val="26"/>
          <w:szCs w:val="26"/>
          <w:lang w:val="es-MX" w:eastAsia="en-US"/>
        </w:rPr>
        <w:t>al Tribunal Colegiado en Materia Penal del Decimosegundo Circuito para la substanciación del recurso de revisión. Este medio de impugnación se admitió a trámite por acuerdo de diecisiete de agosto de</w:t>
      </w:r>
      <w:r w:rsidR="00162FDD">
        <w:rPr>
          <w:rFonts w:ascii="Arial" w:eastAsia="Calibri" w:hAnsi="Arial" w:cs="Arial"/>
          <w:sz w:val="26"/>
          <w:szCs w:val="26"/>
          <w:lang w:val="es-MX" w:eastAsia="en-US"/>
        </w:rPr>
        <w:t xml:space="preserve"> ese </w:t>
      </w:r>
      <w:r w:rsidR="00347D21">
        <w:rPr>
          <w:rFonts w:ascii="Arial" w:eastAsia="Calibri" w:hAnsi="Arial" w:cs="Arial"/>
          <w:sz w:val="26"/>
          <w:szCs w:val="26"/>
          <w:lang w:val="es-MX" w:eastAsia="en-US"/>
        </w:rPr>
        <w:t xml:space="preserve">mismo año </w:t>
      </w:r>
      <w:r w:rsidRPr="00F20154">
        <w:rPr>
          <w:rFonts w:ascii="Arial" w:eastAsia="Calibri" w:hAnsi="Arial" w:cs="Arial"/>
          <w:sz w:val="26"/>
          <w:szCs w:val="26"/>
          <w:lang w:val="es-MX" w:eastAsia="en-US"/>
        </w:rPr>
        <w:t xml:space="preserve">y se registró como </w:t>
      </w:r>
      <w:r w:rsidR="00162FDD">
        <w:rPr>
          <w:rFonts w:ascii="Arial" w:eastAsia="Calibri" w:hAnsi="Arial" w:cs="Arial"/>
          <w:sz w:val="26"/>
          <w:szCs w:val="26"/>
          <w:lang w:val="es-MX" w:eastAsia="en-US"/>
        </w:rPr>
        <w:t xml:space="preserve">el </w:t>
      </w:r>
      <w:r w:rsidRPr="00F20154">
        <w:rPr>
          <w:rFonts w:ascii="Arial" w:eastAsia="Calibri" w:hAnsi="Arial" w:cs="Arial"/>
          <w:sz w:val="26"/>
          <w:szCs w:val="26"/>
          <w:lang w:val="es-MX" w:eastAsia="en-US"/>
        </w:rPr>
        <w:t xml:space="preserve">amparo en revisión </w:t>
      </w:r>
      <w:r w:rsidR="00852F59">
        <w:rPr>
          <w:rFonts w:ascii="Arial" w:hAnsi="Arial" w:cs="Arial"/>
          <w:color w:val="FF0000"/>
          <w:sz w:val="26"/>
          <w:szCs w:val="26"/>
          <w:lang w:val="es-MX"/>
        </w:rPr>
        <w:t>*********</w:t>
      </w:r>
      <w:r w:rsidRPr="00F20154">
        <w:rPr>
          <w:rFonts w:ascii="Arial" w:eastAsia="Calibri" w:hAnsi="Arial" w:cs="Arial"/>
          <w:sz w:val="26"/>
          <w:szCs w:val="26"/>
          <w:lang w:val="es-MX" w:eastAsia="en-US"/>
        </w:rPr>
        <w:t>.</w:t>
      </w:r>
    </w:p>
    <w:p w14:paraId="5C449DC3" w14:textId="77777777" w:rsidR="007C177D" w:rsidRPr="00F20154" w:rsidRDefault="007C177D" w:rsidP="007C177D">
      <w:pPr>
        <w:tabs>
          <w:tab w:val="left" w:pos="0"/>
        </w:tabs>
        <w:spacing w:line="360" w:lineRule="auto"/>
        <w:ind w:right="51"/>
        <w:jc w:val="both"/>
        <w:rPr>
          <w:rFonts w:ascii="Arial" w:eastAsia="Calibri" w:hAnsi="Arial" w:cs="Arial"/>
          <w:sz w:val="26"/>
          <w:szCs w:val="26"/>
          <w:lang w:val="es-MX" w:eastAsia="en-US"/>
        </w:rPr>
      </w:pPr>
    </w:p>
    <w:p w14:paraId="5B0F4BDD" w14:textId="66F0EEA5" w:rsidR="00942C80" w:rsidRPr="00F20154" w:rsidRDefault="007C177D" w:rsidP="00077787">
      <w:pPr>
        <w:numPr>
          <w:ilvl w:val="0"/>
          <w:numId w:val="1"/>
        </w:numPr>
        <w:tabs>
          <w:tab w:val="left" w:pos="0"/>
        </w:tabs>
        <w:spacing w:line="360" w:lineRule="auto"/>
        <w:ind w:left="0" w:right="51" w:hanging="567"/>
        <w:jc w:val="both"/>
        <w:rPr>
          <w:rFonts w:ascii="Arial" w:eastAsia="Calibri" w:hAnsi="Arial" w:cs="Arial"/>
          <w:sz w:val="26"/>
          <w:szCs w:val="26"/>
          <w:lang w:val="es-MX" w:eastAsia="en-US"/>
        </w:rPr>
      </w:pPr>
      <w:r w:rsidRPr="00F20154">
        <w:rPr>
          <w:rFonts w:ascii="Arial" w:hAnsi="Arial" w:cs="Arial"/>
          <w:b/>
          <w:color w:val="000000"/>
          <w:sz w:val="26"/>
          <w:szCs w:val="26"/>
          <w:lang w:val="es-MX"/>
        </w:rPr>
        <w:t xml:space="preserve">Reserva de jurisdicción. </w:t>
      </w:r>
      <w:r w:rsidRPr="00F20154">
        <w:rPr>
          <w:rFonts w:ascii="Arial" w:hAnsi="Arial" w:cs="Arial"/>
          <w:bCs/>
          <w:color w:val="000000"/>
          <w:sz w:val="26"/>
          <w:szCs w:val="26"/>
          <w:lang w:val="es-MX"/>
        </w:rPr>
        <w:t xml:space="preserve">En sesión celebrada el catorce de noviembre de dos mil veintidós, el Tribunal Colegiado en Materia Penal del Decimosegundo Circuito dictó resolución en la que: </w:t>
      </w:r>
      <w:r w:rsidRPr="00F20154">
        <w:rPr>
          <w:rFonts w:ascii="Arial" w:hAnsi="Arial" w:cs="Arial"/>
          <w:b/>
          <w:color w:val="000000"/>
          <w:sz w:val="26"/>
          <w:szCs w:val="26"/>
          <w:lang w:val="es-MX"/>
        </w:rPr>
        <w:t>(i)</w:t>
      </w:r>
      <w:r w:rsidRPr="00F20154">
        <w:rPr>
          <w:rFonts w:ascii="Arial" w:hAnsi="Arial" w:cs="Arial"/>
          <w:bCs/>
          <w:color w:val="000000"/>
          <w:sz w:val="26"/>
          <w:szCs w:val="26"/>
          <w:lang w:val="es-MX"/>
        </w:rPr>
        <w:t xml:space="preserve"> </w:t>
      </w:r>
      <w:r w:rsidRPr="00F20154">
        <w:rPr>
          <w:rFonts w:ascii="Arial" w:hAnsi="Arial" w:cs="Arial"/>
          <w:b/>
          <w:color w:val="000000"/>
          <w:sz w:val="26"/>
          <w:szCs w:val="26"/>
          <w:lang w:val="es-MX"/>
        </w:rPr>
        <w:t>dejó intocado</w:t>
      </w:r>
      <w:r w:rsidRPr="00F20154">
        <w:rPr>
          <w:rFonts w:ascii="Arial" w:hAnsi="Arial" w:cs="Arial"/>
          <w:bCs/>
          <w:color w:val="000000"/>
          <w:sz w:val="26"/>
          <w:szCs w:val="26"/>
          <w:lang w:val="es-MX"/>
        </w:rPr>
        <w:t xml:space="preserve"> el sobreseimiento decretado en la sentencia recurrida en cuanto a la quejosa </w:t>
      </w:r>
      <w:r w:rsidR="00852F59">
        <w:rPr>
          <w:rFonts w:ascii="Arial" w:hAnsi="Arial" w:cs="Arial"/>
          <w:bCs/>
          <w:color w:val="FF0000"/>
          <w:sz w:val="26"/>
          <w:szCs w:val="26"/>
          <w:lang w:val="es-MX"/>
        </w:rPr>
        <w:t>**********</w:t>
      </w:r>
      <w:r w:rsidRPr="00F20154">
        <w:rPr>
          <w:rFonts w:ascii="Arial" w:hAnsi="Arial" w:cs="Arial"/>
          <w:bCs/>
          <w:sz w:val="26"/>
          <w:szCs w:val="26"/>
          <w:lang w:val="es-MX"/>
        </w:rPr>
        <w:t xml:space="preserve">, ya que sus consideraciones no fueron recurridas por ésta; </w:t>
      </w:r>
      <w:r w:rsidRPr="00F20154">
        <w:rPr>
          <w:rFonts w:ascii="Arial" w:hAnsi="Arial" w:cs="Arial"/>
          <w:b/>
          <w:sz w:val="26"/>
          <w:szCs w:val="26"/>
          <w:lang w:val="es-MX"/>
        </w:rPr>
        <w:t>(</w:t>
      </w:r>
      <w:r w:rsidRPr="00F20154">
        <w:rPr>
          <w:rFonts w:ascii="Arial" w:hAnsi="Arial" w:cs="Arial"/>
          <w:b/>
          <w:color w:val="000000"/>
          <w:sz w:val="26"/>
          <w:szCs w:val="26"/>
          <w:lang w:val="es-MX"/>
        </w:rPr>
        <w:t>ii)</w:t>
      </w:r>
      <w:r w:rsidRPr="00F20154">
        <w:rPr>
          <w:rFonts w:ascii="Arial" w:hAnsi="Arial" w:cs="Arial"/>
          <w:bCs/>
          <w:color w:val="000000"/>
          <w:sz w:val="26"/>
          <w:szCs w:val="26"/>
          <w:lang w:val="es-MX"/>
        </w:rPr>
        <w:t xml:space="preserve"> </w:t>
      </w:r>
      <w:r w:rsidRPr="00F20154">
        <w:rPr>
          <w:rFonts w:ascii="Arial" w:hAnsi="Arial" w:cs="Arial"/>
          <w:b/>
          <w:color w:val="000000"/>
          <w:sz w:val="26"/>
          <w:szCs w:val="26"/>
          <w:lang w:val="es-MX"/>
        </w:rPr>
        <w:t>modificó</w:t>
      </w:r>
      <w:r w:rsidRPr="00F20154">
        <w:rPr>
          <w:rFonts w:ascii="Arial" w:hAnsi="Arial" w:cs="Arial"/>
          <w:bCs/>
          <w:color w:val="000000"/>
          <w:sz w:val="26"/>
          <w:szCs w:val="26"/>
          <w:lang w:val="es-MX"/>
        </w:rPr>
        <w:t xml:space="preserve"> el sobreseimiento decretado en la sentencia recurrida respecto de </w:t>
      </w:r>
      <w:r w:rsidR="00852F59">
        <w:rPr>
          <w:rFonts w:ascii="Arial" w:hAnsi="Arial" w:cs="Arial"/>
          <w:color w:val="FF0000"/>
          <w:sz w:val="26"/>
          <w:szCs w:val="26"/>
          <w:lang w:val="es-MX"/>
        </w:rPr>
        <w:t>*********</w:t>
      </w:r>
      <w:r w:rsidRPr="00F20154">
        <w:rPr>
          <w:rFonts w:ascii="Arial" w:hAnsi="Arial" w:cs="Arial"/>
          <w:bCs/>
          <w:color w:val="000000"/>
          <w:sz w:val="26"/>
          <w:szCs w:val="26"/>
          <w:lang w:val="es-MX"/>
        </w:rPr>
        <w:t xml:space="preserve">, al considerar que, contrario a lo sostenido por el Juez de Distrito, sí cuenta con interés legítimo para acudir al juicio de amparo a reclamar los actos  relacionados con el artículo 158, fracción IV, última parte, del Código Penal para el Estado de Sinaloa; y </w:t>
      </w:r>
      <w:r w:rsidRPr="00F20154">
        <w:rPr>
          <w:rFonts w:ascii="Arial" w:hAnsi="Arial" w:cs="Arial"/>
          <w:b/>
          <w:color w:val="000000"/>
          <w:sz w:val="26"/>
          <w:szCs w:val="26"/>
          <w:lang w:val="es-MX"/>
        </w:rPr>
        <w:t>(iii)</w:t>
      </w:r>
      <w:r w:rsidRPr="00F20154">
        <w:rPr>
          <w:rFonts w:ascii="Arial" w:hAnsi="Arial" w:cs="Arial"/>
          <w:bCs/>
          <w:color w:val="000000"/>
          <w:sz w:val="26"/>
          <w:szCs w:val="26"/>
          <w:lang w:val="es-MX"/>
        </w:rPr>
        <w:t xml:space="preserve"> </w:t>
      </w:r>
      <w:r w:rsidRPr="00F20154">
        <w:rPr>
          <w:rFonts w:ascii="Arial" w:hAnsi="Arial" w:cs="Arial"/>
          <w:b/>
          <w:color w:val="000000"/>
          <w:sz w:val="26"/>
          <w:szCs w:val="26"/>
          <w:lang w:val="es-MX"/>
        </w:rPr>
        <w:t>dejó a salvo la jurisdicción</w:t>
      </w:r>
      <w:r w:rsidRPr="00F20154">
        <w:rPr>
          <w:rFonts w:ascii="Arial" w:hAnsi="Arial" w:cs="Arial"/>
          <w:bCs/>
          <w:color w:val="000000"/>
          <w:sz w:val="26"/>
          <w:szCs w:val="26"/>
          <w:lang w:val="es-MX"/>
        </w:rPr>
        <w:t xml:space="preserve"> de esta Suprema Corte de Justicia de la Nación </w:t>
      </w:r>
      <w:r w:rsidRPr="00F20154">
        <w:rPr>
          <w:rFonts w:ascii="Arial" w:eastAsia="Calibri" w:hAnsi="Arial" w:cs="Arial"/>
          <w:sz w:val="26"/>
          <w:szCs w:val="26"/>
          <w:lang w:val="es-MX" w:eastAsia="en-US"/>
        </w:rPr>
        <w:t xml:space="preserve">para que se pronunciara sobre el tema de constitucionalidad </w:t>
      </w:r>
      <w:r w:rsidRPr="00F20154">
        <w:rPr>
          <w:rFonts w:ascii="Arial" w:hAnsi="Arial" w:cs="Arial"/>
          <w:bCs/>
          <w:color w:val="000000"/>
          <w:sz w:val="26"/>
          <w:szCs w:val="26"/>
          <w:lang w:val="es-MX"/>
        </w:rPr>
        <w:t xml:space="preserve">de la porción normativa referida, por lo que ordenó remitir los autos </w:t>
      </w:r>
      <w:r w:rsidR="00347D21">
        <w:rPr>
          <w:rFonts w:ascii="Arial" w:hAnsi="Arial" w:cs="Arial"/>
          <w:bCs/>
          <w:color w:val="000000"/>
          <w:sz w:val="26"/>
          <w:szCs w:val="26"/>
          <w:lang w:val="es-MX"/>
        </w:rPr>
        <w:t xml:space="preserve">a </w:t>
      </w:r>
      <w:r w:rsidRPr="00F20154">
        <w:rPr>
          <w:rFonts w:ascii="Arial" w:hAnsi="Arial" w:cs="Arial"/>
          <w:bCs/>
          <w:color w:val="000000"/>
          <w:sz w:val="26"/>
          <w:szCs w:val="26"/>
          <w:lang w:val="es-MX"/>
        </w:rPr>
        <w:t>este Tribunal para los efectos legales procedentes.</w:t>
      </w:r>
      <w:r w:rsidR="00F37950" w:rsidRPr="00F20154">
        <w:rPr>
          <w:rFonts w:ascii="Arial" w:eastAsia="Calibri" w:hAnsi="Arial" w:cs="Arial"/>
          <w:sz w:val="26"/>
          <w:szCs w:val="26"/>
          <w:lang w:val="es-MX" w:eastAsia="en-US"/>
        </w:rPr>
        <w:t xml:space="preserve"> </w:t>
      </w:r>
      <w:r w:rsidR="00685ACF" w:rsidRPr="00F20154">
        <w:rPr>
          <w:rFonts w:ascii="Arial" w:eastAsia="Calibri" w:hAnsi="Arial" w:cs="Arial"/>
          <w:sz w:val="26"/>
          <w:szCs w:val="26"/>
          <w:lang w:val="es-MX" w:eastAsia="en-US"/>
        </w:rPr>
        <w:t xml:space="preserve">La resolución se basó en las siguientes consideraciones: </w:t>
      </w:r>
    </w:p>
    <w:p w14:paraId="0C4FEB81" w14:textId="77777777" w:rsidR="007C177D" w:rsidRPr="00F20154" w:rsidRDefault="007C177D" w:rsidP="007C177D">
      <w:pPr>
        <w:pStyle w:val="corte4fondo"/>
        <w:spacing w:line="276" w:lineRule="auto"/>
        <w:ind w:firstLine="0"/>
        <w:rPr>
          <w:rFonts w:cs="Arial"/>
          <w:bCs/>
          <w:sz w:val="26"/>
          <w:szCs w:val="26"/>
        </w:rPr>
      </w:pPr>
    </w:p>
    <w:p w14:paraId="710A5F3E" w14:textId="0B2AF572" w:rsidR="007C177D" w:rsidRPr="00F20154" w:rsidRDefault="007C177D" w:rsidP="00F91272">
      <w:pPr>
        <w:pStyle w:val="corte4fondo"/>
        <w:numPr>
          <w:ilvl w:val="0"/>
          <w:numId w:val="7"/>
        </w:numPr>
        <w:spacing w:line="276" w:lineRule="auto"/>
        <w:rPr>
          <w:rFonts w:cs="Arial"/>
          <w:b/>
          <w:sz w:val="24"/>
          <w:szCs w:val="24"/>
        </w:rPr>
      </w:pPr>
      <w:r w:rsidRPr="00F20154">
        <w:rPr>
          <w:rFonts w:cs="Arial"/>
          <w:bCs/>
          <w:sz w:val="24"/>
          <w:szCs w:val="24"/>
        </w:rPr>
        <w:t xml:space="preserve">Previo al análisis de los agravios expresados por la recurrente, determinó que </w:t>
      </w:r>
      <w:r w:rsidRPr="00F20154">
        <w:rPr>
          <w:rFonts w:cs="Arial"/>
          <w:b/>
          <w:sz w:val="24"/>
          <w:szCs w:val="24"/>
        </w:rPr>
        <w:t>debería quedar judicialmente intocado el sobreseimiento</w:t>
      </w:r>
      <w:r w:rsidRPr="00F20154">
        <w:rPr>
          <w:rFonts w:cs="Arial"/>
          <w:bCs/>
          <w:sz w:val="24"/>
          <w:szCs w:val="24"/>
        </w:rPr>
        <w:t xml:space="preserve"> decretado en la sentencia recurrida, respecto de los actos reclamados al Congreso y Gobernador del Estado de Sinaloa, por lo que hace a la quejosa </w:t>
      </w:r>
      <w:r w:rsidR="00852F59">
        <w:rPr>
          <w:rFonts w:cs="Arial"/>
          <w:bCs/>
          <w:color w:val="FF0000"/>
          <w:sz w:val="24"/>
          <w:szCs w:val="24"/>
        </w:rPr>
        <w:t>**********</w:t>
      </w:r>
      <w:r w:rsidRPr="00F20154">
        <w:rPr>
          <w:rFonts w:cs="Arial"/>
          <w:bCs/>
          <w:sz w:val="24"/>
          <w:szCs w:val="24"/>
        </w:rPr>
        <w:t>, en el sentido de que no tenía interés legítimo para acudir al juicio de amparo.</w:t>
      </w:r>
    </w:p>
    <w:p w14:paraId="35F4D43F" w14:textId="77777777" w:rsidR="007C177D" w:rsidRPr="00F20154" w:rsidRDefault="007C177D" w:rsidP="007C177D">
      <w:pPr>
        <w:pStyle w:val="corte4fondo"/>
        <w:spacing w:line="276" w:lineRule="auto"/>
        <w:ind w:left="720" w:firstLine="0"/>
        <w:rPr>
          <w:rFonts w:cs="Arial"/>
          <w:b/>
          <w:sz w:val="24"/>
          <w:szCs w:val="24"/>
        </w:rPr>
      </w:pPr>
    </w:p>
    <w:p w14:paraId="0C7F3F25" w14:textId="295FC994" w:rsidR="007C177D" w:rsidRPr="00F20154" w:rsidRDefault="007C177D" w:rsidP="007C177D">
      <w:pPr>
        <w:pStyle w:val="corte4fondo"/>
        <w:spacing w:line="276" w:lineRule="auto"/>
        <w:ind w:left="720" w:firstLine="0"/>
        <w:rPr>
          <w:rFonts w:cs="Arial"/>
          <w:bCs/>
          <w:sz w:val="24"/>
          <w:szCs w:val="24"/>
        </w:rPr>
      </w:pPr>
      <w:r w:rsidRPr="00F20154">
        <w:rPr>
          <w:rFonts w:cs="Arial"/>
          <w:bCs/>
          <w:sz w:val="24"/>
          <w:szCs w:val="24"/>
        </w:rPr>
        <w:t xml:space="preserve">Esto, puesto que la sentencia que sobreseyó en el juicio sólo es recurrida por la quejosa </w:t>
      </w:r>
      <w:r w:rsidR="00852F59">
        <w:rPr>
          <w:rFonts w:cs="Arial"/>
          <w:bCs/>
          <w:color w:val="FF0000"/>
          <w:sz w:val="24"/>
          <w:szCs w:val="24"/>
        </w:rPr>
        <w:t>*********</w:t>
      </w:r>
      <w:r w:rsidRPr="00F20154">
        <w:rPr>
          <w:rFonts w:cs="Arial"/>
          <w:bCs/>
          <w:sz w:val="24"/>
          <w:szCs w:val="24"/>
        </w:rPr>
        <w:t xml:space="preserve">. Entonces, si las consideraciones del Juez de Distrito no son controvertidas en la presente instancia, éstas deben mantenerse firmes para seguir rigiendo el sentido del sobreseimiento decretado en el juicio respecto de </w:t>
      </w:r>
      <w:r w:rsidR="00852F59">
        <w:rPr>
          <w:rFonts w:cs="Arial"/>
          <w:bCs/>
          <w:color w:val="FF0000"/>
          <w:sz w:val="24"/>
          <w:szCs w:val="24"/>
        </w:rPr>
        <w:t>**********</w:t>
      </w:r>
      <w:r w:rsidRPr="00F20154">
        <w:rPr>
          <w:rFonts w:cs="Arial"/>
          <w:bCs/>
          <w:sz w:val="24"/>
          <w:szCs w:val="24"/>
        </w:rPr>
        <w:t>.</w:t>
      </w:r>
    </w:p>
    <w:p w14:paraId="08A62225" w14:textId="77777777" w:rsidR="007C177D" w:rsidRPr="00F20154" w:rsidRDefault="007C177D" w:rsidP="007C177D">
      <w:pPr>
        <w:pStyle w:val="corte4fondo"/>
        <w:spacing w:line="276" w:lineRule="auto"/>
        <w:ind w:left="720" w:firstLine="0"/>
        <w:rPr>
          <w:rFonts w:cs="Arial"/>
          <w:bCs/>
          <w:sz w:val="24"/>
          <w:szCs w:val="24"/>
        </w:rPr>
      </w:pPr>
    </w:p>
    <w:p w14:paraId="72019827" w14:textId="0B597D06" w:rsidR="007C177D" w:rsidRPr="00F20154" w:rsidRDefault="007C177D" w:rsidP="00F91272">
      <w:pPr>
        <w:pStyle w:val="corte4fondo"/>
        <w:numPr>
          <w:ilvl w:val="0"/>
          <w:numId w:val="7"/>
        </w:numPr>
        <w:spacing w:line="276" w:lineRule="auto"/>
        <w:rPr>
          <w:rFonts w:cs="Arial"/>
          <w:b/>
          <w:sz w:val="24"/>
          <w:szCs w:val="24"/>
        </w:rPr>
      </w:pPr>
      <w:r w:rsidRPr="00F20154">
        <w:rPr>
          <w:rFonts w:cs="Arial"/>
          <w:bCs/>
          <w:sz w:val="24"/>
          <w:szCs w:val="24"/>
          <w:lang w:val="es-MX"/>
        </w:rPr>
        <w:lastRenderedPageBreak/>
        <w:t>Precisó que en el caso concreto, la cuestión principal propuesta en la revisión constituye en determinar si a la recurrente</w:t>
      </w:r>
      <w:r w:rsidRPr="00F20154">
        <w:rPr>
          <w:rFonts w:cs="Arial"/>
          <w:bCs/>
          <w:color w:val="FF0000"/>
          <w:sz w:val="24"/>
          <w:szCs w:val="24"/>
        </w:rPr>
        <w:t xml:space="preserve"> </w:t>
      </w:r>
      <w:r w:rsidR="00852F59">
        <w:rPr>
          <w:rFonts w:cs="Arial"/>
          <w:bCs/>
          <w:color w:val="FF0000"/>
          <w:sz w:val="24"/>
          <w:szCs w:val="24"/>
        </w:rPr>
        <w:t>*********</w:t>
      </w:r>
      <w:r w:rsidRPr="00F20154">
        <w:rPr>
          <w:rFonts w:cs="Arial"/>
          <w:bCs/>
          <w:sz w:val="24"/>
          <w:szCs w:val="24"/>
          <w:lang w:val="es-MX"/>
        </w:rPr>
        <w:t xml:space="preserve"> le asiste un interés legítimo que le permita válidamente acudir al juicio de amparo, es decir, debe determinarse la existencia de un perjuicio real mediato o inmediato que le permita reclamar los actos relacionados con el artículo 158, fracción IV, última parte del Código Penal para el Estado de Sinaloa, al estimarlo contrario a los derechos humanos de las mujeres y personas con capacidad de gestar con discapacidad.</w:t>
      </w:r>
    </w:p>
    <w:p w14:paraId="4236F28D" w14:textId="77777777" w:rsidR="007C177D" w:rsidRPr="00F20154" w:rsidRDefault="007C177D" w:rsidP="007C177D">
      <w:pPr>
        <w:pStyle w:val="corte4fondo"/>
        <w:spacing w:line="276" w:lineRule="auto"/>
        <w:ind w:left="720" w:firstLine="0"/>
        <w:rPr>
          <w:rFonts w:cs="Arial"/>
          <w:bCs/>
          <w:sz w:val="24"/>
          <w:szCs w:val="24"/>
          <w:lang w:val="es-MX"/>
        </w:rPr>
      </w:pPr>
    </w:p>
    <w:p w14:paraId="5103D1BB" w14:textId="32B1A92F" w:rsidR="007C177D" w:rsidRPr="00F20154" w:rsidRDefault="007C177D" w:rsidP="007C177D">
      <w:pPr>
        <w:pStyle w:val="corte4fondo"/>
        <w:spacing w:line="276" w:lineRule="auto"/>
        <w:ind w:left="720" w:firstLine="0"/>
        <w:rPr>
          <w:rFonts w:cs="Arial"/>
          <w:bCs/>
          <w:sz w:val="24"/>
          <w:szCs w:val="24"/>
          <w:lang w:val="es-MX"/>
        </w:rPr>
      </w:pPr>
      <w:r w:rsidRPr="00F20154">
        <w:rPr>
          <w:rFonts w:cs="Arial"/>
          <w:bCs/>
          <w:sz w:val="24"/>
          <w:szCs w:val="24"/>
          <w:lang w:val="es-MX"/>
        </w:rPr>
        <w:t xml:space="preserve">Así, determinó que </w:t>
      </w:r>
      <w:r w:rsidR="00852F59">
        <w:rPr>
          <w:rFonts w:cs="Arial"/>
          <w:bCs/>
          <w:color w:val="FF0000"/>
          <w:sz w:val="24"/>
          <w:szCs w:val="24"/>
          <w:lang w:val="es-MX"/>
        </w:rPr>
        <w:t>*********</w:t>
      </w:r>
      <w:r w:rsidRPr="00F20154">
        <w:rPr>
          <w:rFonts w:cs="Arial"/>
          <w:bCs/>
          <w:color w:val="FF0000"/>
          <w:sz w:val="24"/>
          <w:szCs w:val="24"/>
          <w:lang w:val="es-MX"/>
        </w:rPr>
        <w:t xml:space="preserve"> </w:t>
      </w:r>
      <w:r w:rsidRPr="00F20154">
        <w:rPr>
          <w:rFonts w:cs="Arial"/>
          <w:bCs/>
          <w:sz w:val="24"/>
          <w:szCs w:val="24"/>
          <w:lang w:val="es-MX"/>
        </w:rPr>
        <w:t>sí cuenta con el interés legítimo para promover el amparo en tanto su objeto social se relaciona con la posibilidad de realizar acciones para la protección de los derechos humanos, especialmente la salud, sexuales y reproductivos, igualdad y no discriminación. Al respecto, destacó que no se requiere demostrar la titularidad de un derecho subjetivo propio ni la afectación directa a la esfera jurídica de la recurrente, sino sólo la particularidad de que, por su especial posición frente al derecho objetivo, pudiera resentir una afectación o beneficio indirecto, lo cual se colma porque la pretensión deducida es precisamente en el contexto de la realización de su objeto social, así que con la concesión de amparo sí resentiría un beneficio y se evitaría un perjuicio.</w:t>
      </w:r>
    </w:p>
    <w:p w14:paraId="1A91C9DA" w14:textId="77777777" w:rsidR="007C177D" w:rsidRPr="00F20154" w:rsidRDefault="007C177D" w:rsidP="007C177D">
      <w:pPr>
        <w:pStyle w:val="corte4fondo"/>
        <w:spacing w:line="276" w:lineRule="auto"/>
        <w:ind w:left="720" w:firstLine="0"/>
        <w:rPr>
          <w:rFonts w:cs="Arial"/>
          <w:b/>
          <w:sz w:val="24"/>
          <w:szCs w:val="24"/>
        </w:rPr>
      </w:pPr>
    </w:p>
    <w:p w14:paraId="65F97EA5" w14:textId="77777777" w:rsidR="007C177D" w:rsidRPr="00F20154" w:rsidRDefault="007C177D" w:rsidP="00F91272">
      <w:pPr>
        <w:pStyle w:val="corte4fondo"/>
        <w:numPr>
          <w:ilvl w:val="0"/>
          <w:numId w:val="7"/>
        </w:numPr>
        <w:spacing w:line="276" w:lineRule="auto"/>
        <w:rPr>
          <w:rFonts w:cs="Arial"/>
          <w:b/>
          <w:sz w:val="24"/>
          <w:szCs w:val="24"/>
        </w:rPr>
      </w:pPr>
      <w:r w:rsidRPr="00F20154">
        <w:rPr>
          <w:rFonts w:cs="Arial"/>
          <w:bCs/>
          <w:sz w:val="24"/>
          <w:szCs w:val="24"/>
          <w:lang w:val="es-MX"/>
        </w:rPr>
        <w:t>En el considerando séptimo de su resolución, el órgano colegiado anotó que carece de competencia legal para analizar el fondo del asunto y toda vez que en párrafos anteriores se analizó la causa de improcedencia considerada en la resolución recurrida, y el no advertir de oficio alguna otra, determinó que lo procedente sería dejar a salvo la jurisdicción de la Suprema Corte de Justicia de la Nación para resolver respecto a la inconstitucionalidad del artículo 158, fracción IV, última parte del Código Penal para el Estado de Sinaloa al no existir jurisprudencia obligatoria, ni precedentes al respecto además de que la resolución del asunto también podría entrañar un criterio de importancia y trascendencia.</w:t>
      </w:r>
    </w:p>
    <w:p w14:paraId="2F7C609A" w14:textId="77777777" w:rsidR="007C177D" w:rsidRPr="00F20154" w:rsidRDefault="007C177D" w:rsidP="007C177D">
      <w:pPr>
        <w:pStyle w:val="corte4fondo"/>
        <w:spacing w:line="276" w:lineRule="auto"/>
        <w:ind w:left="720" w:firstLine="0"/>
        <w:rPr>
          <w:rFonts w:cs="Arial"/>
          <w:b/>
          <w:sz w:val="24"/>
          <w:szCs w:val="24"/>
        </w:rPr>
      </w:pPr>
    </w:p>
    <w:p w14:paraId="5192B38F" w14:textId="4F6B4290" w:rsidR="007C177D" w:rsidRPr="00F20154" w:rsidRDefault="007C177D" w:rsidP="00F91272">
      <w:pPr>
        <w:pStyle w:val="corte4fondo"/>
        <w:numPr>
          <w:ilvl w:val="0"/>
          <w:numId w:val="7"/>
        </w:numPr>
        <w:spacing w:line="276" w:lineRule="auto"/>
        <w:rPr>
          <w:rFonts w:cs="Arial"/>
          <w:b/>
          <w:sz w:val="24"/>
          <w:szCs w:val="24"/>
        </w:rPr>
      </w:pPr>
      <w:r w:rsidRPr="00F20154">
        <w:rPr>
          <w:rFonts w:cs="Arial"/>
          <w:bCs/>
          <w:sz w:val="24"/>
          <w:szCs w:val="24"/>
          <w:lang w:val="es-MX"/>
        </w:rPr>
        <w:t xml:space="preserve">Por lo anterior, resolvió dejar intocado el sobreseimiento decretado en la sentencia recurrida al no ser impugnada por </w:t>
      </w:r>
      <w:r w:rsidR="00852F59">
        <w:rPr>
          <w:rFonts w:cs="Arial"/>
          <w:bCs/>
          <w:sz w:val="24"/>
          <w:szCs w:val="24"/>
          <w:lang w:val="es-MX"/>
        </w:rPr>
        <w:t>**********</w:t>
      </w:r>
      <w:r w:rsidRPr="00F20154">
        <w:rPr>
          <w:rFonts w:cs="Arial"/>
          <w:bCs/>
          <w:sz w:val="24"/>
          <w:szCs w:val="24"/>
          <w:lang w:val="es-MX"/>
        </w:rPr>
        <w:t xml:space="preserve">, modificó el sobreseimiento decretado en la sentencia recurrida respecto de </w:t>
      </w:r>
      <w:r w:rsidR="00852F59">
        <w:rPr>
          <w:rFonts w:cs="Arial"/>
          <w:bCs/>
          <w:sz w:val="24"/>
          <w:szCs w:val="24"/>
          <w:lang w:val="es-MX"/>
        </w:rPr>
        <w:t>*********</w:t>
      </w:r>
      <w:r w:rsidRPr="00F20154">
        <w:rPr>
          <w:rFonts w:cs="Arial"/>
          <w:bCs/>
          <w:sz w:val="24"/>
          <w:szCs w:val="24"/>
          <w:lang w:val="es-MX"/>
        </w:rPr>
        <w:t xml:space="preserve"> y dejó a salvo la jurisdicción de la Suprema Corte de Justicia de la Nación para que, si lo estimara conveniente, conociera sobre el tema planteado en el caso concreto concerniente a la posible inconstitucionalidad del artículo 158, fracción IV, última parte del Código Penal para el Estado de Sinaloa.</w:t>
      </w:r>
    </w:p>
    <w:p w14:paraId="25947397" w14:textId="77777777" w:rsidR="006347A3" w:rsidRPr="00F20154" w:rsidRDefault="006347A3" w:rsidP="00872784">
      <w:pPr>
        <w:tabs>
          <w:tab w:val="left" w:pos="0"/>
        </w:tabs>
        <w:spacing w:line="360" w:lineRule="auto"/>
        <w:ind w:right="51"/>
        <w:jc w:val="both"/>
        <w:rPr>
          <w:rFonts w:ascii="Arial" w:eastAsia="Calibri" w:hAnsi="Arial" w:cs="Arial"/>
          <w:sz w:val="26"/>
          <w:szCs w:val="26"/>
          <w:lang w:val="es-MX" w:eastAsia="en-US"/>
        </w:rPr>
      </w:pPr>
    </w:p>
    <w:p w14:paraId="144252DD" w14:textId="667B93E5" w:rsidR="007C177D" w:rsidRPr="00F20154" w:rsidRDefault="00685ACF" w:rsidP="00F2166A">
      <w:pPr>
        <w:numPr>
          <w:ilvl w:val="0"/>
          <w:numId w:val="1"/>
        </w:numPr>
        <w:tabs>
          <w:tab w:val="left" w:pos="0"/>
        </w:tabs>
        <w:spacing w:line="360" w:lineRule="auto"/>
        <w:ind w:left="0" w:right="51" w:hanging="567"/>
        <w:jc w:val="both"/>
        <w:rPr>
          <w:rFonts w:ascii="Arial" w:eastAsia="Calibri" w:hAnsi="Arial" w:cs="Arial"/>
          <w:b/>
          <w:bCs/>
          <w:sz w:val="26"/>
          <w:szCs w:val="26"/>
          <w:lang w:val="es-MX" w:eastAsia="en-US"/>
        </w:rPr>
      </w:pPr>
      <w:r w:rsidRPr="00F20154">
        <w:rPr>
          <w:rFonts w:ascii="Arial" w:eastAsia="Calibri" w:hAnsi="Arial" w:cs="Arial"/>
          <w:b/>
          <w:bCs/>
          <w:sz w:val="26"/>
          <w:szCs w:val="26"/>
          <w:lang w:val="es-MX" w:eastAsia="en-US"/>
        </w:rPr>
        <w:t>Trámite</w:t>
      </w:r>
      <w:r w:rsidR="00F300F5" w:rsidRPr="00F20154">
        <w:rPr>
          <w:rFonts w:ascii="Arial" w:eastAsia="Calibri" w:hAnsi="Arial" w:cs="Arial"/>
          <w:b/>
          <w:bCs/>
          <w:sz w:val="26"/>
          <w:szCs w:val="26"/>
          <w:lang w:val="es-MX" w:eastAsia="en-US"/>
        </w:rPr>
        <w:t xml:space="preserve"> ante esta </w:t>
      </w:r>
      <w:r w:rsidR="000D02E0" w:rsidRPr="00F20154">
        <w:rPr>
          <w:rFonts w:ascii="Arial" w:eastAsia="Calibri" w:hAnsi="Arial" w:cs="Arial"/>
          <w:b/>
          <w:bCs/>
          <w:sz w:val="26"/>
          <w:szCs w:val="26"/>
          <w:lang w:val="es-MX" w:eastAsia="en-US"/>
        </w:rPr>
        <w:t>Suprema Corte de Justicia de la Nación</w:t>
      </w:r>
      <w:r w:rsidR="003C072A" w:rsidRPr="00F20154">
        <w:rPr>
          <w:rFonts w:ascii="Arial" w:eastAsia="Calibri" w:hAnsi="Arial" w:cs="Arial"/>
          <w:b/>
          <w:bCs/>
          <w:sz w:val="26"/>
          <w:szCs w:val="26"/>
          <w:lang w:val="es-MX" w:eastAsia="en-US"/>
        </w:rPr>
        <w:t xml:space="preserve">. </w:t>
      </w:r>
      <w:r w:rsidR="007C177D" w:rsidRPr="00F20154">
        <w:rPr>
          <w:rFonts w:ascii="Arial" w:eastAsia="Calibri" w:hAnsi="Arial" w:cs="Arial"/>
          <w:sz w:val="26"/>
          <w:szCs w:val="26"/>
          <w:lang w:val="es-MX" w:eastAsia="en-US"/>
        </w:rPr>
        <w:t xml:space="preserve">Mediante acuerdo de tres de enero de dos mil veintitrés de la Ministra Presidenta de esta Suprema Corte de Justicia de la Nación, este tribunal asumió su competencia </w:t>
      </w:r>
      <w:r w:rsidR="007C177D" w:rsidRPr="00F20154">
        <w:rPr>
          <w:rFonts w:ascii="Arial" w:eastAsia="Calibri" w:hAnsi="Arial" w:cs="Arial"/>
          <w:sz w:val="26"/>
          <w:szCs w:val="26"/>
          <w:lang w:val="es-MX" w:eastAsia="en-US"/>
        </w:rPr>
        <w:lastRenderedPageBreak/>
        <w:t xml:space="preserve">originaria para conocer del recurso de revisión </w:t>
      </w:r>
      <w:r w:rsidR="00852F59">
        <w:rPr>
          <w:rFonts w:ascii="Arial" w:eastAsia="Calibri" w:hAnsi="Arial" w:cs="Arial"/>
          <w:color w:val="FF0000"/>
          <w:sz w:val="26"/>
          <w:szCs w:val="26"/>
          <w:lang w:val="es-MX" w:eastAsia="en-US"/>
        </w:rPr>
        <w:t>**********</w:t>
      </w:r>
      <w:r w:rsidR="007C177D" w:rsidRPr="00F20154">
        <w:rPr>
          <w:rFonts w:ascii="Arial" w:eastAsia="Calibri" w:hAnsi="Arial" w:cs="Arial"/>
          <w:sz w:val="26"/>
          <w:szCs w:val="26"/>
          <w:lang w:val="es-MX" w:eastAsia="en-US"/>
        </w:rPr>
        <w:t>; lo admitió a trámite y registró como amparo en revisión 636/2022; y ordenó turnarlo a la Ponencia del entonces Ministro Arturo Zaldívar Lelo de Larrea, integrante de la Primera Sala.</w:t>
      </w:r>
    </w:p>
    <w:p w14:paraId="6E19770B" w14:textId="77777777" w:rsidR="002521C1" w:rsidRPr="00F20154" w:rsidRDefault="002521C1" w:rsidP="002521C1">
      <w:pPr>
        <w:tabs>
          <w:tab w:val="left" w:pos="0"/>
        </w:tabs>
        <w:spacing w:line="360" w:lineRule="auto"/>
        <w:ind w:right="51"/>
        <w:jc w:val="both"/>
        <w:rPr>
          <w:rFonts w:ascii="Arial" w:eastAsia="Calibri" w:hAnsi="Arial" w:cs="Arial"/>
          <w:b/>
          <w:bCs/>
          <w:sz w:val="26"/>
          <w:szCs w:val="26"/>
          <w:lang w:val="es-MX" w:eastAsia="en-US"/>
        </w:rPr>
      </w:pPr>
    </w:p>
    <w:p w14:paraId="5B9F3EDD" w14:textId="345642AA" w:rsidR="006D19C0" w:rsidRPr="00F20154" w:rsidRDefault="00A14B10" w:rsidP="006D19C0">
      <w:pPr>
        <w:numPr>
          <w:ilvl w:val="0"/>
          <w:numId w:val="1"/>
        </w:numPr>
        <w:tabs>
          <w:tab w:val="left" w:pos="0"/>
        </w:tabs>
        <w:spacing w:line="360" w:lineRule="auto"/>
        <w:ind w:left="0" w:right="51" w:hanging="567"/>
        <w:jc w:val="both"/>
        <w:rPr>
          <w:rFonts w:ascii="Arial" w:eastAsia="Calibri" w:hAnsi="Arial" w:cs="Arial"/>
          <w:b/>
          <w:bCs/>
          <w:sz w:val="26"/>
          <w:szCs w:val="26"/>
          <w:lang w:val="es-MX" w:eastAsia="en-US"/>
        </w:rPr>
      </w:pPr>
      <w:r w:rsidRPr="00F20154">
        <w:rPr>
          <w:rFonts w:ascii="Arial" w:eastAsia="Calibri" w:hAnsi="Arial" w:cs="Arial"/>
          <w:b/>
          <w:bCs/>
          <w:sz w:val="26"/>
          <w:szCs w:val="26"/>
          <w:lang w:val="es-MX" w:eastAsia="en-US"/>
        </w:rPr>
        <w:t>Avocamiento</w:t>
      </w:r>
      <w:r w:rsidRPr="00F20154">
        <w:rPr>
          <w:rFonts w:ascii="Arial" w:eastAsia="Calibri" w:hAnsi="Arial" w:cs="Arial"/>
          <w:sz w:val="26"/>
          <w:szCs w:val="26"/>
          <w:lang w:val="es-MX" w:eastAsia="en-US"/>
        </w:rPr>
        <w:t xml:space="preserve">. </w:t>
      </w:r>
      <w:r w:rsidR="007C177D" w:rsidRPr="00F20154">
        <w:rPr>
          <w:rFonts w:ascii="Arial" w:hAnsi="Arial" w:cs="Arial"/>
          <w:bCs/>
          <w:sz w:val="26"/>
          <w:szCs w:val="26"/>
          <w:lang w:val="es-MX"/>
        </w:rPr>
        <w:t xml:space="preserve">Por acuerdo de uno de febrero de dos mil veintitrés, el Presidente de </w:t>
      </w:r>
      <w:r w:rsidR="00347D21">
        <w:rPr>
          <w:rFonts w:ascii="Arial" w:hAnsi="Arial" w:cs="Arial"/>
          <w:bCs/>
          <w:sz w:val="26"/>
          <w:szCs w:val="26"/>
          <w:lang w:val="es-MX"/>
        </w:rPr>
        <w:t>esta</w:t>
      </w:r>
      <w:r w:rsidR="007C177D" w:rsidRPr="00F20154">
        <w:rPr>
          <w:rFonts w:ascii="Arial" w:hAnsi="Arial" w:cs="Arial"/>
          <w:bCs/>
          <w:sz w:val="26"/>
          <w:szCs w:val="26"/>
          <w:lang w:val="es-MX"/>
        </w:rPr>
        <w:t xml:space="preserve"> Primera Sala de esta Alto Tribunal acordó avocarse al conocimiento del asunto y enviar los autos a la Ponencia del</w:t>
      </w:r>
      <w:r w:rsidR="00D20648">
        <w:rPr>
          <w:rFonts w:ascii="Arial" w:hAnsi="Arial" w:cs="Arial"/>
          <w:bCs/>
          <w:sz w:val="26"/>
          <w:szCs w:val="26"/>
          <w:lang w:val="es-MX"/>
        </w:rPr>
        <w:t xml:space="preserve"> entonces</w:t>
      </w:r>
      <w:r w:rsidR="007C177D" w:rsidRPr="00F20154">
        <w:rPr>
          <w:rFonts w:ascii="Arial" w:hAnsi="Arial" w:cs="Arial"/>
          <w:bCs/>
          <w:sz w:val="26"/>
          <w:szCs w:val="26"/>
          <w:lang w:val="es-MX"/>
        </w:rPr>
        <w:t xml:space="preserve"> Ministro Zaldívar </w:t>
      </w:r>
      <w:r w:rsidR="006D19C0" w:rsidRPr="00F20154">
        <w:rPr>
          <w:rFonts w:ascii="Arial" w:hAnsi="Arial" w:cs="Arial"/>
          <w:bCs/>
          <w:sz w:val="26"/>
          <w:szCs w:val="26"/>
          <w:lang w:val="es-MX"/>
        </w:rPr>
        <w:t xml:space="preserve">Lelo de Larrea </w:t>
      </w:r>
      <w:r w:rsidR="007C177D" w:rsidRPr="00F20154">
        <w:rPr>
          <w:rFonts w:ascii="Arial" w:hAnsi="Arial" w:cs="Arial"/>
          <w:bCs/>
          <w:sz w:val="26"/>
          <w:szCs w:val="26"/>
          <w:lang w:val="es-MX"/>
        </w:rPr>
        <w:t>para su estudio y elaboración del proyecto de resolución correspondiente.</w:t>
      </w:r>
    </w:p>
    <w:p w14:paraId="073B85EC" w14:textId="77777777" w:rsidR="006D19C0" w:rsidRPr="00F20154" w:rsidRDefault="006D19C0" w:rsidP="008A02D5">
      <w:pPr>
        <w:pStyle w:val="Prrafodelista"/>
        <w:spacing w:line="360" w:lineRule="auto"/>
        <w:rPr>
          <w:rFonts w:ascii="Arial" w:eastAsiaTheme="minorHAnsi" w:hAnsi="Arial" w:cs="Arial"/>
          <w:b/>
          <w:sz w:val="26"/>
          <w:szCs w:val="26"/>
          <w:lang w:val="es-MX" w:eastAsia="en-US"/>
        </w:rPr>
      </w:pPr>
    </w:p>
    <w:p w14:paraId="33503BDC" w14:textId="38C2BF5B" w:rsidR="006D19C0" w:rsidRPr="00F20154" w:rsidRDefault="006D19C0" w:rsidP="006D19C0">
      <w:pPr>
        <w:numPr>
          <w:ilvl w:val="0"/>
          <w:numId w:val="1"/>
        </w:numPr>
        <w:tabs>
          <w:tab w:val="left" w:pos="0"/>
        </w:tabs>
        <w:spacing w:line="360" w:lineRule="auto"/>
        <w:ind w:left="0" w:right="51" w:hanging="567"/>
        <w:jc w:val="both"/>
        <w:rPr>
          <w:rFonts w:ascii="Arial" w:eastAsia="Calibri" w:hAnsi="Arial" w:cs="Arial"/>
          <w:b/>
          <w:bCs/>
          <w:sz w:val="26"/>
          <w:szCs w:val="26"/>
          <w:lang w:val="es-MX" w:eastAsia="en-US"/>
        </w:rPr>
      </w:pPr>
      <w:r w:rsidRPr="00F20154">
        <w:rPr>
          <w:rFonts w:ascii="Arial" w:eastAsiaTheme="minorHAnsi" w:hAnsi="Arial" w:cs="Arial"/>
          <w:b/>
          <w:sz w:val="26"/>
          <w:szCs w:val="26"/>
          <w:lang w:val="es-MX" w:eastAsia="en-US"/>
        </w:rPr>
        <w:t xml:space="preserve">Readscripción de la Ministra Loretta Ortiz Ahlf. </w:t>
      </w:r>
      <w:r w:rsidRPr="00F20154">
        <w:rPr>
          <w:rFonts w:ascii="Arial" w:hAnsi="Arial" w:cs="Arial"/>
          <w:sz w:val="26"/>
          <w:szCs w:val="26"/>
        </w:rPr>
        <w:t xml:space="preserve">En sesión privada celebrada el dieciséis de noviembre de dos mil veintitrés el Tribunal Pleno aprobó la readscripción de la Ministra Loretta Ortiz Ahlf a la Primera Sala de este Alto Tribunal, con efectos a partir del diecisiete de noviembre siguiente, habiéndose determinado que le fueran returnados la totalidad de los asuntos radicados en esta Primera Sala, inicialmente asignados al </w:t>
      </w:r>
      <w:r w:rsidR="00D20648">
        <w:rPr>
          <w:rFonts w:ascii="Arial" w:hAnsi="Arial" w:cs="Arial"/>
          <w:sz w:val="26"/>
          <w:szCs w:val="26"/>
        </w:rPr>
        <w:t xml:space="preserve">entonces </w:t>
      </w:r>
      <w:r w:rsidRPr="00F20154">
        <w:rPr>
          <w:rFonts w:ascii="Arial" w:hAnsi="Arial" w:cs="Arial"/>
          <w:sz w:val="26"/>
          <w:szCs w:val="26"/>
        </w:rPr>
        <w:t>Ministro Arturo Zaldívar Lelo de Larrea, cuestión que quedó asentada en autos a través del acuerdo de veintidós de noviembre de dos mil veintitrés</w:t>
      </w:r>
      <w:r w:rsidR="00D20648">
        <w:rPr>
          <w:rFonts w:ascii="Arial" w:hAnsi="Arial" w:cs="Arial"/>
          <w:sz w:val="26"/>
          <w:szCs w:val="26"/>
        </w:rPr>
        <w:t xml:space="preserve"> de la Presidencia de esta Primera Sala.</w:t>
      </w:r>
    </w:p>
    <w:p w14:paraId="3196A818" w14:textId="77777777" w:rsidR="006E3F06" w:rsidRPr="00F20154" w:rsidRDefault="006E3F06" w:rsidP="00162FDD">
      <w:pPr>
        <w:tabs>
          <w:tab w:val="left" w:pos="0"/>
        </w:tabs>
        <w:spacing w:line="276" w:lineRule="auto"/>
        <w:ind w:right="51"/>
        <w:jc w:val="both"/>
        <w:rPr>
          <w:rFonts w:ascii="Arial" w:eastAsia="Calibri" w:hAnsi="Arial" w:cs="Arial"/>
          <w:b/>
          <w:bCs/>
          <w:sz w:val="26"/>
          <w:szCs w:val="26"/>
          <w:lang w:val="es-MX" w:eastAsia="en-US"/>
        </w:rPr>
      </w:pPr>
    </w:p>
    <w:p w14:paraId="552E5365" w14:textId="77777777" w:rsidR="002521C1" w:rsidRPr="00F20154" w:rsidRDefault="002521C1" w:rsidP="002521C1">
      <w:pPr>
        <w:autoSpaceDE w:val="0"/>
        <w:autoSpaceDN w:val="0"/>
        <w:adjustRightInd w:val="0"/>
        <w:spacing w:line="360" w:lineRule="auto"/>
        <w:jc w:val="center"/>
        <w:rPr>
          <w:rFonts w:ascii="Arial" w:eastAsia="Calibri" w:hAnsi="Arial" w:cs="Arial"/>
          <w:b/>
          <w:bCs/>
          <w:sz w:val="26"/>
          <w:szCs w:val="26"/>
          <w:lang w:val="es-ES" w:eastAsia="es-ES"/>
        </w:rPr>
      </w:pPr>
      <w:r w:rsidRPr="00F20154">
        <w:rPr>
          <w:rFonts w:ascii="Arial" w:eastAsia="Calibri" w:hAnsi="Arial" w:cs="Arial"/>
          <w:b/>
          <w:bCs/>
          <w:sz w:val="26"/>
          <w:szCs w:val="26"/>
          <w:lang w:val="es-ES" w:eastAsia="es-ES"/>
        </w:rPr>
        <w:t>I. COMPETENCIA</w:t>
      </w:r>
    </w:p>
    <w:p w14:paraId="4A08F867" w14:textId="77777777" w:rsidR="002521C1" w:rsidRPr="00F20154" w:rsidRDefault="002521C1" w:rsidP="00162FDD">
      <w:pPr>
        <w:tabs>
          <w:tab w:val="left" w:pos="0"/>
        </w:tabs>
        <w:ind w:right="51"/>
        <w:jc w:val="both"/>
        <w:rPr>
          <w:rFonts w:ascii="Arial" w:eastAsia="Calibri" w:hAnsi="Arial" w:cs="Arial"/>
          <w:b/>
          <w:bCs/>
          <w:sz w:val="26"/>
          <w:szCs w:val="26"/>
          <w:lang w:val="es-MX" w:eastAsia="en-US"/>
        </w:rPr>
      </w:pPr>
    </w:p>
    <w:p w14:paraId="7EB39254" w14:textId="4256D19B" w:rsidR="008A02D5" w:rsidRPr="00CC748A" w:rsidRDefault="00A41AFE" w:rsidP="0065696F">
      <w:pPr>
        <w:numPr>
          <w:ilvl w:val="0"/>
          <w:numId w:val="1"/>
        </w:numPr>
        <w:tabs>
          <w:tab w:val="left" w:pos="0"/>
        </w:tabs>
        <w:spacing w:line="360" w:lineRule="auto"/>
        <w:ind w:left="0" w:right="51" w:hanging="567"/>
        <w:jc w:val="both"/>
        <w:rPr>
          <w:rFonts w:ascii="Arial" w:eastAsia="Calibri" w:hAnsi="Arial" w:cs="Arial"/>
          <w:b/>
          <w:bCs/>
          <w:sz w:val="26"/>
          <w:szCs w:val="26"/>
          <w:lang w:val="es-MX" w:eastAsia="en-US"/>
        </w:rPr>
      </w:pPr>
      <w:bookmarkStart w:id="3" w:name="_Hlk54697109"/>
      <w:r w:rsidRPr="00593435">
        <w:rPr>
          <w:rFonts w:ascii="Arial" w:hAnsi="Arial" w:cs="Arial"/>
          <w:sz w:val="26"/>
          <w:szCs w:val="26"/>
        </w:rPr>
        <w:t xml:space="preserve">Esta Primera Sala de la Suprema Corte de Justicia de la Nación es competente para conocer el presente recurso de revisión, en términos de lo dispuesto en los artículos 107, fracción </w:t>
      </w:r>
      <w:r w:rsidR="006413BF" w:rsidRPr="00593435">
        <w:rPr>
          <w:rFonts w:ascii="Arial" w:hAnsi="Arial" w:cs="Arial"/>
          <w:sz w:val="26"/>
          <w:szCs w:val="26"/>
        </w:rPr>
        <w:t>VIII</w:t>
      </w:r>
      <w:r w:rsidRPr="00593435">
        <w:rPr>
          <w:rFonts w:ascii="Arial" w:hAnsi="Arial" w:cs="Arial"/>
          <w:sz w:val="26"/>
          <w:szCs w:val="26"/>
        </w:rPr>
        <w:t xml:space="preserve">, </w:t>
      </w:r>
      <w:r w:rsidR="006413BF" w:rsidRPr="00593435">
        <w:rPr>
          <w:rFonts w:ascii="Arial" w:hAnsi="Arial" w:cs="Arial"/>
          <w:sz w:val="26"/>
          <w:szCs w:val="26"/>
        </w:rPr>
        <w:t xml:space="preserve">inciso a), </w:t>
      </w:r>
      <w:r w:rsidRPr="00593435">
        <w:rPr>
          <w:rFonts w:ascii="Arial" w:hAnsi="Arial" w:cs="Arial"/>
          <w:sz w:val="26"/>
          <w:szCs w:val="26"/>
        </w:rPr>
        <w:t>de la Constitución Política de los Estados Unidos Mexicanos; 81, fracción I,</w:t>
      </w:r>
      <w:r w:rsidR="001031FF" w:rsidRPr="00593435">
        <w:rPr>
          <w:rFonts w:ascii="Arial" w:hAnsi="Arial" w:cs="Arial"/>
          <w:sz w:val="26"/>
          <w:szCs w:val="26"/>
        </w:rPr>
        <w:t xml:space="preserve"> inciso e),</w:t>
      </w:r>
      <w:r w:rsidRPr="00593435">
        <w:rPr>
          <w:rFonts w:ascii="Arial" w:hAnsi="Arial" w:cs="Arial"/>
          <w:sz w:val="26"/>
          <w:szCs w:val="26"/>
        </w:rPr>
        <w:t xml:space="preserve"> y </w:t>
      </w:r>
      <w:r w:rsidR="00EE743C" w:rsidRPr="00593435">
        <w:rPr>
          <w:rFonts w:ascii="Arial" w:hAnsi="Arial" w:cs="Arial"/>
          <w:sz w:val="26"/>
          <w:szCs w:val="26"/>
        </w:rPr>
        <w:t>83</w:t>
      </w:r>
      <w:r w:rsidRPr="00593435">
        <w:rPr>
          <w:rFonts w:ascii="Arial" w:hAnsi="Arial" w:cs="Arial"/>
          <w:sz w:val="26"/>
          <w:szCs w:val="26"/>
        </w:rPr>
        <w:t xml:space="preserve"> de la Ley de Amparo; 21, fracción I</w:t>
      </w:r>
      <w:r w:rsidR="005F0EF9" w:rsidRPr="00593435">
        <w:rPr>
          <w:rFonts w:ascii="Arial" w:hAnsi="Arial" w:cs="Arial"/>
          <w:sz w:val="26"/>
          <w:szCs w:val="26"/>
        </w:rPr>
        <w:t>I</w:t>
      </w:r>
      <w:r w:rsidR="007E4FE0" w:rsidRPr="00593435">
        <w:rPr>
          <w:rFonts w:ascii="Arial" w:hAnsi="Arial" w:cs="Arial"/>
          <w:sz w:val="26"/>
          <w:szCs w:val="26"/>
        </w:rPr>
        <w:t>I</w:t>
      </w:r>
      <w:r w:rsidRPr="00593435">
        <w:rPr>
          <w:rFonts w:ascii="Arial" w:hAnsi="Arial" w:cs="Arial"/>
          <w:sz w:val="26"/>
          <w:szCs w:val="26"/>
        </w:rPr>
        <w:t xml:space="preserve">, de la Ley Orgánica del Poder Judicial de la Federación, </w:t>
      </w:r>
      <w:r w:rsidR="00593435" w:rsidRPr="00593435">
        <w:rPr>
          <w:rFonts w:ascii="Arial" w:hAnsi="Arial" w:cs="Arial"/>
          <w:sz w:val="26"/>
          <w:szCs w:val="26"/>
          <w:lang w:val="es-MX"/>
        </w:rPr>
        <w:t xml:space="preserve">con relación a lo previsto en los puntos primero y segundo, fracción III, del Acuerdo General 5/2013 del Pleno de este Alto Tribunal, publicado en el Diario Oficial de la Federación el veintiuno de mayo </w:t>
      </w:r>
      <w:r w:rsidR="00593435" w:rsidRPr="00CC748A">
        <w:rPr>
          <w:rFonts w:ascii="Arial" w:hAnsi="Arial" w:cs="Arial"/>
          <w:sz w:val="26"/>
          <w:szCs w:val="26"/>
          <w:lang w:val="es-MX"/>
        </w:rPr>
        <w:t>de dos mil trece.</w:t>
      </w:r>
    </w:p>
    <w:p w14:paraId="65912F0A" w14:textId="77777777" w:rsidR="00CC748A" w:rsidRPr="00593435" w:rsidRDefault="00CC748A" w:rsidP="00CC748A">
      <w:pPr>
        <w:tabs>
          <w:tab w:val="left" w:pos="0"/>
        </w:tabs>
        <w:spacing w:line="360" w:lineRule="auto"/>
        <w:ind w:right="51"/>
        <w:jc w:val="both"/>
        <w:rPr>
          <w:rFonts w:ascii="Arial" w:eastAsia="Calibri" w:hAnsi="Arial" w:cs="Arial"/>
          <w:b/>
          <w:bCs/>
          <w:sz w:val="26"/>
          <w:szCs w:val="26"/>
          <w:lang w:val="es-MX" w:eastAsia="en-US"/>
        </w:rPr>
      </w:pPr>
    </w:p>
    <w:p w14:paraId="30892E6D" w14:textId="7ACE3987" w:rsidR="00A41AFE" w:rsidRPr="00F20154" w:rsidRDefault="008A02D5" w:rsidP="008A02D5">
      <w:pPr>
        <w:numPr>
          <w:ilvl w:val="0"/>
          <w:numId w:val="1"/>
        </w:numPr>
        <w:tabs>
          <w:tab w:val="left" w:pos="0"/>
        </w:tabs>
        <w:spacing w:line="360" w:lineRule="auto"/>
        <w:ind w:left="0" w:right="51" w:hanging="567"/>
        <w:jc w:val="both"/>
        <w:rPr>
          <w:rFonts w:ascii="Arial" w:eastAsia="Calibri" w:hAnsi="Arial" w:cs="Arial"/>
          <w:b/>
          <w:bCs/>
          <w:sz w:val="26"/>
          <w:szCs w:val="26"/>
          <w:lang w:val="es-MX" w:eastAsia="en-US"/>
        </w:rPr>
      </w:pPr>
      <w:r w:rsidRPr="00F20154">
        <w:rPr>
          <w:rFonts w:ascii="Arial" w:hAnsi="Arial" w:cs="Arial"/>
          <w:bCs/>
          <w:sz w:val="26"/>
          <w:szCs w:val="26"/>
        </w:rPr>
        <w:lastRenderedPageBreak/>
        <w:t xml:space="preserve">Lo anterior, por tratarse de un </w:t>
      </w:r>
      <w:r w:rsidR="00162FDD">
        <w:rPr>
          <w:rFonts w:ascii="Arial" w:hAnsi="Arial" w:cs="Arial"/>
          <w:bCs/>
          <w:sz w:val="26"/>
          <w:szCs w:val="26"/>
        </w:rPr>
        <w:t>recurso de revisión</w:t>
      </w:r>
      <w:r w:rsidRPr="00F20154">
        <w:rPr>
          <w:rFonts w:ascii="Arial" w:hAnsi="Arial" w:cs="Arial"/>
          <w:bCs/>
          <w:sz w:val="26"/>
          <w:szCs w:val="26"/>
        </w:rPr>
        <w:t xml:space="preserve"> interpuesto en contra de una resolución dictada en la audiencia constitucional de un juicio de amparo indirecto en el que se reclamó la inconstitucionalidad del artículo 158, fracción IV, última parte, del Código Penal para el Estado de Sinaloa, sin que se estime necesaria la intervención del Tribunal Pleno</w:t>
      </w:r>
      <w:r w:rsidR="00D340A8">
        <w:rPr>
          <w:rFonts w:ascii="Arial" w:hAnsi="Arial" w:cs="Arial"/>
          <w:sz w:val="26"/>
          <w:szCs w:val="26"/>
        </w:rPr>
        <w:t>.</w:t>
      </w:r>
    </w:p>
    <w:p w14:paraId="4B0FCD6C" w14:textId="77777777" w:rsidR="00F87A56" w:rsidRPr="00F20154" w:rsidRDefault="00F87A56" w:rsidP="00BD5611">
      <w:pPr>
        <w:tabs>
          <w:tab w:val="left" w:pos="-284"/>
        </w:tabs>
        <w:spacing w:line="360" w:lineRule="auto"/>
        <w:ind w:right="51"/>
        <w:contextualSpacing/>
        <w:jc w:val="both"/>
        <w:rPr>
          <w:rFonts w:ascii="Arial" w:eastAsia="Calibri" w:hAnsi="Arial" w:cs="Arial"/>
          <w:sz w:val="26"/>
          <w:szCs w:val="26"/>
          <w:lang w:val="es-MX" w:eastAsia="en-US"/>
        </w:rPr>
      </w:pPr>
    </w:p>
    <w:p w14:paraId="7BA52AA7" w14:textId="53EBDF37" w:rsidR="009D7D45" w:rsidRPr="00F20154" w:rsidRDefault="009D7D45" w:rsidP="00BD5611">
      <w:pPr>
        <w:pStyle w:val="corte4fondo"/>
        <w:tabs>
          <w:tab w:val="left" w:pos="567"/>
        </w:tabs>
        <w:ind w:right="51" w:firstLine="0"/>
        <w:jc w:val="center"/>
        <w:rPr>
          <w:rFonts w:cs="Arial"/>
          <w:sz w:val="26"/>
          <w:szCs w:val="26"/>
        </w:rPr>
      </w:pPr>
      <w:r w:rsidRPr="00F20154">
        <w:rPr>
          <w:rFonts w:cs="Arial"/>
          <w:b/>
          <w:sz w:val="26"/>
          <w:szCs w:val="26"/>
        </w:rPr>
        <w:t>II. OPORTUNIDAD</w:t>
      </w:r>
      <w:r w:rsidR="00F01147" w:rsidRPr="00F20154">
        <w:rPr>
          <w:rFonts w:cs="Arial"/>
          <w:b/>
          <w:sz w:val="26"/>
          <w:szCs w:val="26"/>
        </w:rPr>
        <w:t xml:space="preserve"> Y LEGITIMACIÓN </w:t>
      </w:r>
    </w:p>
    <w:p w14:paraId="0A624846" w14:textId="77777777" w:rsidR="009D7D45" w:rsidRPr="00F20154" w:rsidRDefault="009D7D45" w:rsidP="00D340A8">
      <w:pPr>
        <w:tabs>
          <w:tab w:val="left" w:pos="-284"/>
        </w:tabs>
        <w:ind w:right="51"/>
        <w:contextualSpacing/>
        <w:jc w:val="both"/>
        <w:rPr>
          <w:rFonts w:ascii="Arial" w:eastAsia="Calibri" w:hAnsi="Arial" w:cs="Arial"/>
          <w:sz w:val="26"/>
          <w:szCs w:val="26"/>
          <w:lang w:val="es-MX" w:eastAsia="en-US"/>
        </w:rPr>
      </w:pPr>
    </w:p>
    <w:p w14:paraId="0B2F8E1C" w14:textId="3576683C" w:rsidR="00EC0D56" w:rsidRPr="00F20154" w:rsidRDefault="008A02D5" w:rsidP="00F2166A">
      <w:pPr>
        <w:numPr>
          <w:ilvl w:val="0"/>
          <w:numId w:val="1"/>
        </w:numPr>
        <w:tabs>
          <w:tab w:val="left" w:pos="-284"/>
        </w:tabs>
        <w:spacing w:line="360" w:lineRule="auto"/>
        <w:ind w:left="0" w:right="51" w:hanging="567"/>
        <w:contextualSpacing/>
        <w:jc w:val="both"/>
        <w:rPr>
          <w:rFonts w:ascii="Arial" w:eastAsia="Calibri" w:hAnsi="Arial" w:cs="Arial"/>
          <w:sz w:val="26"/>
          <w:szCs w:val="26"/>
          <w:lang w:val="es-MX" w:eastAsia="en-US"/>
        </w:rPr>
      </w:pPr>
      <w:r w:rsidRPr="00F20154">
        <w:rPr>
          <w:rFonts w:ascii="Arial" w:hAnsi="Arial" w:cs="Arial"/>
          <w:bCs/>
          <w:sz w:val="26"/>
          <w:szCs w:val="26"/>
        </w:rPr>
        <w:t>No es necesario ocuparse de la oportunidad del recurso de revisión, ni de la legitimación de la parte recurrente para interponerlo, ya que sobre tales aspectos se pronunció el Tribunal Colegiado que previno su conocimiento</w:t>
      </w:r>
      <w:r w:rsidR="00EC0D56" w:rsidRPr="00F20154">
        <w:rPr>
          <w:rFonts w:ascii="Arial" w:hAnsi="Arial" w:cs="Arial"/>
          <w:color w:val="000000" w:themeColor="text1"/>
          <w:sz w:val="26"/>
          <w:szCs w:val="26"/>
        </w:rPr>
        <w:t>.</w:t>
      </w:r>
    </w:p>
    <w:p w14:paraId="3E08325D" w14:textId="77777777" w:rsidR="00DA6DAF" w:rsidRPr="00F20154" w:rsidRDefault="00DA6DAF" w:rsidP="00DA6DAF">
      <w:pPr>
        <w:tabs>
          <w:tab w:val="left" w:pos="-284"/>
        </w:tabs>
        <w:spacing w:line="360" w:lineRule="auto"/>
        <w:ind w:right="51"/>
        <w:contextualSpacing/>
        <w:jc w:val="both"/>
        <w:rPr>
          <w:rFonts w:ascii="Arial" w:eastAsia="Calibri" w:hAnsi="Arial" w:cs="Arial"/>
          <w:sz w:val="26"/>
          <w:szCs w:val="26"/>
          <w:lang w:val="es-MX" w:eastAsia="en-US"/>
        </w:rPr>
      </w:pPr>
    </w:p>
    <w:p w14:paraId="3FCC574E" w14:textId="2F9B63E1" w:rsidR="00DA6DAF" w:rsidRPr="00F20154" w:rsidRDefault="00F01147" w:rsidP="00DA6DAF">
      <w:pPr>
        <w:tabs>
          <w:tab w:val="left" w:pos="-284"/>
        </w:tabs>
        <w:spacing w:line="360" w:lineRule="auto"/>
        <w:ind w:right="51"/>
        <w:contextualSpacing/>
        <w:jc w:val="center"/>
        <w:rPr>
          <w:rFonts w:ascii="Arial" w:eastAsia="Calibri" w:hAnsi="Arial" w:cs="Arial"/>
          <w:sz w:val="26"/>
          <w:szCs w:val="26"/>
          <w:lang w:val="es-MX" w:eastAsia="en-US"/>
        </w:rPr>
      </w:pPr>
      <w:r w:rsidRPr="00F20154">
        <w:rPr>
          <w:rFonts w:ascii="Arial" w:hAnsi="Arial" w:cs="Arial"/>
          <w:b/>
          <w:sz w:val="26"/>
          <w:szCs w:val="26"/>
        </w:rPr>
        <w:t>III</w:t>
      </w:r>
      <w:r w:rsidR="00DA6DAF" w:rsidRPr="00F20154">
        <w:rPr>
          <w:rFonts w:ascii="Arial" w:hAnsi="Arial" w:cs="Arial"/>
          <w:b/>
          <w:sz w:val="26"/>
          <w:szCs w:val="26"/>
        </w:rPr>
        <w:t>. PROCEDENCIA</w:t>
      </w:r>
    </w:p>
    <w:p w14:paraId="42CACF50" w14:textId="77777777" w:rsidR="00DA6DAF" w:rsidRPr="00F20154" w:rsidRDefault="00DA6DAF" w:rsidP="00D340A8">
      <w:pPr>
        <w:tabs>
          <w:tab w:val="left" w:pos="-284"/>
        </w:tabs>
        <w:ind w:right="51"/>
        <w:contextualSpacing/>
        <w:jc w:val="both"/>
        <w:rPr>
          <w:rFonts w:ascii="Arial" w:eastAsia="Calibri" w:hAnsi="Arial" w:cs="Arial"/>
          <w:sz w:val="26"/>
          <w:szCs w:val="26"/>
          <w:lang w:val="es-MX" w:eastAsia="en-US"/>
        </w:rPr>
      </w:pPr>
    </w:p>
    <w:bookmarkEnd w:id="3"/>
    <w:p w14:paraId="3F379981" w14:textId="150BD622" w:rsidR="008A02D5" w:rsidRPr="00162FDD" w:rsidRDefault="00162FDD" w:rsidP="008A02D5">
      <w:pPr>
        <w:numPr>
          <w:ilvl w:val="0"/>
          <w:numId w:val="1"/>
        </w:numPr>
        <w:tabs>
          <w:tab w:val="left" w:pos="-284"/>
        </w:tabs>
        <w:spacing w:before="360" w:after="360" w:line="360" w:lineRule="auto"/>
        <w:ind w:left="0" w:right="51" w:hanging="567"/>
        <w:contextualSpacing/>
        <w:jc w:val="both"/>
        <w:rPr>
          <w:rFonts w:ascii="Arial" w:hAnsi="Arial" w:cs="Arial"/>
          <w:sz w:val="26"/>
          <w:szCs w:val="26"/>
          <w:lang w:eastAsia="es-ES"/>
        </w:rPr>
      </w:pPr>
      <w:r w:rsidRPr="00162FDD">
        <w:rPr>
          <w:rFonts w:ascii="Arial" w:hAnsi="Arial" w:cs="Arial"/>
          <w:sz w:val="26"/>
          <w:szCs w:val="26"/>
          <w:lang w:eastAsia="es-ES"/>
        </w:rPr>
        <w:t>El presente recurso de revisión es procedente, en términos del artículo 81, fracción I, inciso e), de la Ley de Amparo</w:t>
      </w:r>
      <w:r w:rsidRPr="00162FDD">
        <w:rPr>
          <w:rFonts w:ascii="Arial" w:hAnsi="Arial" w:cs="Arial"/>
          <w:sz w:val="26"/>
          <w:szCs w:val="26"/>
          <w:vertAlign w:val="superscript"/>
        </w:rPr>
        <w:footnoteReference w:id="4"/>
      </w:r>
      <w:r w:rsidRPr="00162FDD">
        <w:rPr>
          <w:rFonts w:ascii="Arial" w:hAnsi="Arial" w:cs="Arial"/>
          <w:sz w:val="26"/>
          <w:szCs w:val="26"/>
          <w:lang w:eastAsia="es-ES"/>
        </w:rPr>
        <w:t>, pues se interpuso en contra de una sentencia dictada por un Juez de Distrito en la audiencia constitucional de un juicio de amparo indirecto, respecto al cual el Tribunal Colegiado del conocimiento reservó jurisdicción para conocerlo</w:t>
      </w:r>
      <w:r w:rsidR="007C32FC" w:rsidRPr="00162FDD">
        <w:rPr>
          <w:rFonts w:ascii="Arial" w:hAnsi="Arial" w:cs="Arial"/>
          <w:sz w:val="26"/>
          <w:szCs w:val="26"/>
          <w:lang w:eastAsia="es-ES"/>
        </w:rPr>
        <w:t>.</w:t>
      </w:r>
    </w:p>
    <w:p w14:paraId="37BA84F9" w14:textId="77777777" w:rsidR="00F84C6F" w:rsidRPr="00D355A4" w:rsidRDefault="00F84C6F" w:rsidP="00D355A4">
      <w:pPr>
        <w:shd w:val="clear" w:color="auto" w:fill="FFFFFF" w:themeFill="background1"/>
        <w:tabs>
          <w:tab w:val="left" w:pos="-284"/>
        </w:tabs>
        <w:spacing w:line="360" w:lineRule="auto"/>
        <w:ind w:right="51"/>
        <w:contextualSpacing/>
        <w:jc w:val="both"/>
        <w:rPr>
          <w:rFonts w:ascii="Arial" w:hAnsi="Arial" w:cs="Arial"/>
          <w:sz w:val="26"/>
          <w:szCs w:val="26"/>
          <w:lang w:eastAsia="es-ES"/>
        </w:rPr>
      </w:pPr>
    </w:p>
    <w:p w14:paraId="6F915396" w14:textId="77777777" w:rsidR="00035B79" w:rsidRPr="00D355A4" w:rsidRDefault="00035B79" w:rsidP="00D355A4">
      <w:pPr>
        <w:shd w:val="clear" w:color="auto" w:fill="FFFFFF" w:themeFill="background1"/>
        <w:tabs>
          <w:tab w:val="left" w:pos="0"/>
        </w:tabs>
        <w:spacing w:line="360" w:lineRule="auto"/>
        <w:contextualSpacing/>
        <w:jc w:val="center"/>
        <w:rPr>
          <w:rFonts w:ascii="Arial" w:hAnsi="Arial" w:cs="Arial"/>
          <w:b/>
          <w:bCs/>
          <w:sz w:val="26"/>
          <w:szCs w:val="26"/>
          <w:lang w:val="es-MX"/>
        </w:rPr>
      </w:pPr>
      <w:r w:rsidRPr="00D355A4">
        <w:rPr>
          <w:rFonts w:ascii="Arial" w:hAnsi="Arial" w:cs="Arial"/>
          <w:b/>
          <w:bCs/>
          <w:sz w:val="26"/>
          <w:szCs w:val="26"/>
          <w:lang w:val="es-MX"/>
        </w:rPr>
        <w:t>IV. CAUSAS DE IMPROCEDENCIA</w:t>
      </w:r>
    </w:p>
    <w:p w14:paraId="102F0A2C" w14:textId="77777777" w:rsidR="00035B79" w:rsidRPr="00D355A4" w:rsidRDefault="00035B79" w:rsidP="00D340A8">
      <w:pPr>
        <w:shd w:val="clear" w:color="auto" w:fill="FFFFFF" w:themeFill="background1"/>
        <w:tabs>
          <w:tab w:val="left" w:pos="-284"/>
        </w:tabs>
        <w:ind w:right="51"/>
        <w:contextualSpacing/>
        <w:jc w:val="both"/>
        <w:rPr>
          <w:rFonts w:ascii="Arial" w:hAnsi="Arial" w:cs="Arial"/>
          <w:sz w:val="26"/>
          <w:szCs w:val="26"/>
          <w:lang w:eastAsia="es-ES"/>
        </w:rPr>
      </w:pPr>
    </w:p>
    <w:p w14:paraId="5715B0C6" w14:textId="03AA1B2A" w:rsidR="00D355A4" w:rsidRPr="00D355A4" w:rsidRDefault="00D355A4" w:rsidP="00D355A4">
      <w:pPr>
        <w:numPr>
          <w:ilvl w:val="0"/>
          <w:numId w:val="1"/>
        </w:numPr>
        <w:shd w:val="clear" w:color="auto" w:fill="FFFFFF" w:themeFill="background1"/>
        <w:tabs>
          <w:tab w:val="left" w:pos="-284"/>
        </w:tabs>
        <w:spacing w:line="360" w:lineRule="auto"/>
        <w:ind w:left="0" w:right="51" w:hanging="567"/>
        <w:contextualSpacing/>
        <w:jc w:val="both"/>
        <w:rPr>
          <w:rFonts w:ascii="Arial" w:hAnsi="Arial" w:cs="Arial"/>
          <w:sz w:val="26"/>
          <w:szCs w:val="26"/>
          <w:lang w:eastAsia="es-ES"/>
        </w:rPr>
      </w:pPr>
      <w:r w:rsidRPr="00D355A4">
        <w:rPr>
          <w:rFonts w:ascii="Arial" w:hAnsi="Arial" w:cs="Arial"/>
          <w:bCs/>
          <w:sz w:val="26"/>
          <w:szCs w:val="26"/>
        </w:rPr>
        <w:t>Esta Primera Sala de la Suprema Corte de Justicia de la Nación no advierte que se actualice alguna causa de improcedencia. En la sentencia recurrida, el Juez de Distrito sobreseyó en el juicio al estimar actualizada la causa de improcedencia atinente a la falta de interés jurídico o legítimo de la quejosa, prevista en la fracción XII</w:t>
      </w:r>
      <w:r w:rsidR="00D340A8">
        <w:rPr>
          <w:rFonts w:ascii="Arial" w:hAnsi="Arial" w:cs="Arial"/>
          <w:bCs/>
          <w:sz w:val="26"/>
          <w:szCs w:val="26"/>
        </w:rPr>
        <w:t>,</w:t>
      </w:r>
      <w:r w:rsidRPr="00D355A4">
        <w:rPr>
          <w:rFonts w:ascii="Arial" w:hAnsi="Arial" w:cs="Arial"/>
          <w:bCs/>
          <w:sz w:val="26"/>
          <w:szCs w:val="26"/>
        </w:rPr>
        <w:t xml:space="preserve"> del artículo 61, de la Ley de Amparo.</w:t>
      </w:r>
    </w:p>
    <w:p w14:paraId="7C351987" w14:textId="77777777" w:rsidR="00D355A4" w:rsidRPr="00D355A4" w:rsidRDefault="00D355A4" w:rsidP="00D355A4">
      <w:pPr>
        <w:shd w:val="clear" w:color="auto" w:fill="FFFFFF" w:themeFill="background1"/>
        <w:tabs>
          <w:tab w:val="left" w:pos="-284"/>
        </w:tabs>
        <w:spacing w:line="360" w:lineRule="auto"/>
        <w:ind w:right="51"/>
        <w:contextualSpacing/>
        <w:jc w:val="both"/>
        <w:rPr>
          <w:rFonts w:ascii="Arial" w:hAnsi="Arial" w:cs="Arial"/>
          <w:sz w:val="26"/>
          <w:szCs w:val="26"/>
          <w:lang w:eastAsia="es-ES"/>
        </w:rPr>
      </w:pPr>
    </w:p>
    <w:p w14:paraId="15D5570F" w14:textId="77777777" w:rsidR="00D355A4" w:rsidRPr="00D355A4" w:rsidRDefault="00D355A4" w:rsidP="00D355A4">
      <w:pPr>
        <w:numPr>
          <w:ilvl w:val="0"/>
          <w:numId w:val="1"/>
        </w:numPr>
        <w:shd w:val="clear" w:color="auto" w:fill="FFFFFF" w:themeFill="background1"/>
        <w:tabs>
          <w:tab w:val="left" w:pos="-284"/>
        </w:tabs>
        <w:spacing w:line="360" w:lineRule="auto"/>
        <w:ind w:left="0" w:right="51" w:hanging="567"/>
        <w:contextualSpacing/>
        <w:jc w:val="both"/>
        <w:rPr>
          <w:rFonts w:ascii="Arial" w:hAnsi="Arial" w:cs="Arial"/>
          <w:sz w:val="26"/>
          <w:szCs w:val="26"/>
          <w:lang w:eastAsia="es-ES"/>
        </w:rPr>
      </w:pPr>
      <w:r w:rsidRPr="00D355A4">
        <w:rPr>
          <w:rFonts w:ascii="Arial" w:hAnsi="Arial" w:cs="Arial"/>
          <w:bCs/>
          <w:sz w:val="26"/>
          <w:szCs w:val="26"/>
        </w:rPr>
        <w:lastRenderedPageBreak/>
        <w:t>Por su parte, el Tribunal Colegiado consideró fundado el agravio de la quejosa y suficiente para revocar el sobreseimiento decretado. Explicó que la quejosa acreditó contar con interés legítimo para promover el amparo, al considerar que su objeto social se relaciona con la posibilidad de realizar acciones para la protección de los derechos a la salud sexual y reproductiva y a la igualdad, y por su especial posición frente al ordenamiento jurídico derivado de eso.</w:t>
      </w:r>
    </w:p>
    <w:p w14:paraId="2A4FC4CF" w14:textId="77777777" w:rsidR="00D355A4" w:rsidRPr="00D355A4" w:rsidRDefault="00D355A4" w:rsidP="00D355A4">
      <w:pPr>
        <w:pStyle w:val="Prrafodelista"/>
        <w:shd w:val="clear" w:color="auto" w:fill="FFFFFF" w:themeFill="background1"/>
        <w:spacing w:line="360" w:lineRule="auto"/>
        <w:rPr>
          <w:rFonts w:ascii="Arial" w:hAnsi="Arial" w:cs="Arial"/>
          <w:sz w:val="26"/>
          <w:szCs w:val="26"/>
          <w:lang w:eastAsia="es-ES"/>
        </w:rPr>
      </w:pPr>
    </w:p>
    <w:p w14:paraId="4EC42846" w14:textId="24F42EBB" w:rsidR="002310CC" w:rsidRPr="00D355A4" w:rsidRDefault="00D355A4" w:rsidP="00D355A4">
      <w:pPr>
        <w:numPr>
          <w:ilvl w:val="0"/>
          <w:numId w:val="1"/>
        </w:numPr>
        <w:shd w:val="clear" w:color="auto" w:fill="FFFFFF" w:themeFill="background1"/>
        <w:tabs>
          <w:tab w:val="left" w:pos="-284"/>
        </w:tabs>
        <w:spacing w:line="360" w:lineRule="auto"/>
        <w:ind w:left="0" w:right="51" w:hanging="567"/>
        <w:contextualSpacing/>
        <w:jc w:val="both"/>
        <w:rPr>
          <w:rFonts w:ascii="Arial" w:hAnsi="Arial" w:cs="Arial"/>
          <w:sz w:val="26"/>
          <w:szCs w:val="26"/>
          <w:lang w:eastAsia="es-ES"/>
        </w:rPr>
      </w:pPr>
      <w:r w:rsidRPr="00D355A4">
        <w:rPr>
          <w:rFonts w:ascii="Arial" w:hAnsi="Arial" w:cs="Arial"/>
          <w:bCs/>
          <w:sz w:val="26"/>
          <w:szCs w:val="26"/>
        </w:rPr>
        <w:t xml:space="preserve">Por tanto, al no advertirse </w:t>
      </w:r>
      <w:r w:rsidRPr="00D355A4">
        <w:rPr>
          <w:rFonts w:ascii="Arial" w:hAnsi="Arial" w:cs="Arial"/>
          <w:bCs/>
          <w:color w:val="000000"/>
          <w:sz w:val="26"/>
          <w:szCs w:val="26"/>
        </w:rPr>
        <w:t xml:space="preserve">causa de improcedencia que impida a este Alto Tribunal un pronunciamiento de fondo del asunto, se </w:t>
      </w:r>
      <w:r>
        <w:rPr>
          <w:rFonts w:ascii="Arial" w:hAnsi="Arial" w:cs="Arial"/>
          <w:bCs/>
          <w:color w:val="000000"/>
          <w:sz w:val="26"/>
          <w:szCs w:val="26"/>
        </w:rPr>
        <w:t>estima</w:t>
      </w:r>
      <w:r w:rsidRPr="00D355A4">
        <w:rPr>
          <w:rFonts w:ascii="Arial" w:hAnsi="Arial" w:cs="Arial"/>
          <w:bCs/>
          <w:color w:val="000000"/>
          <w:sz w:val="26"/>
          <w:szCs w:val="26"/>
        </w:rPr>
        <w:t xml:space="preserve"> procedente pronunciarse sobre el tema materia de su competencia</w:t>
      </w:r>
      <w:r>
        <w:rPr>
          <w:rFonts w:ascii="Arial" w:hAnsi="Arial" w:cs="Arial"/>
          <w:sz w:val="26"/>
          <w:szCs w:val="26"/>
          <w:lang w:eastAsia="es-ES"/>
        </w:rPr>
        <w:t>.</w:t>
      </w:r>
    </w:p>
    <w:p w14:paraId="64BA9A7C" w14:textId="7737C0F3" w:rsidR="003A53CA" w:rsidRPr="00F20154" w:rsidRDefault="003A53CA" w:rsidP="0008183C">
      <w:pPr>
        <w:tabs>
          <w:tab w:val="left" w:pos="-284"/>
        </w:tabs>
        <w:spacing w:before="360" w:after="360" w:line="276" w:lineRule="auto"/>
        <w:ind w:right="51"/>
        <w:contextualSpacing/>
        <w:jc w:val="both"/>
        <w:rPr>
          <w:rFonts w:ascii="Arial" w:hAnsi="Arial" w:cs="Arial"/>
          <w:color w:val="000000" w:themeColor="text1"/>
          <w:sz w:val="26"/>
          <w:szCs w:val="26"/>
        </w:rPr>
      </w:pPr>
    </w:p>
    <w:p w14:paraId="3B4235F1" w14:textId="77777777" w:rsidR="003A53CA" w:rsidRPr="00F20154" w:rsidRDefault="003A53CA" w:rsidP="003A53CA">
      <w:pPr>
        <w:tabs>
          <w:tab w:val="left" w:pos="0"/>
        </w:tabs>
        <w:spacing w:line="360" w:lineRule="auto"/>
        <w:contextualSpacing/>
        <w:jc w:val="center"/>
        <w:rPr>
          <w:rFonts w:ascii="Arial" w:hAnsi="Arial" w:cs="Arial"/>
          <w:b/>
          <w:bCs/>
          <w:sz w:val="26"/>
          <w:szCs w:val="26"/>
          <w:lang w:val="es-MX"/>
        </w:rPr>
      </w:pPr>
      <w:r w:rsidRPr="00F20154">
        <w:rPr>
          <w:rFonts w:ascii="Arial" w:hAnsi="Arial" w:cs="Arial"/>
          <w:b/>
          <w:bCs/>
          <w:sz w:val="26"/>
          <w:szCs w:val="26"/>
          <w:lang w:val="es-MX"/>
        </w:rPr>
        <w:t>V. ESTUDIO DE FONDO</w:t>
      </w:r>
    </w:p>
    <w:p w14:paraId="3A30F3D7" w14:textId="77777777" w:rsidR="0047420F" w:rsidRPr="00F20154" w:rsidRDefault="0047420F" w:rsidP="0008183C">
      <w:pPr>
        <w:tabs>
          <w:tab w:val="left" w:pos="-284"/>
        </w:tabs>
        <w:spacing w:before="360" w:after="360"/>
        <w:ind w:right="51"/>
        <w:contextualSpacing/>
        <w:jc w:val="both"/>
        <w:rPr>
          <w:rFonts w:ascii="Arial" w:hAnsi="Arial" w:cs="Arial"/>
          <w:sz w:val="26"/>
          <w:szCs w:val="26"/>
          <w:lang w:eastAsia="es-ES"/>
        </w:rPr>
      </w:pPr>
    </w:p>
    <w:p w14:paraId="3F2CD33D" w14:textId="3C0341A6" w:rsidR="0047420F" w:rsidRPr="00F20154" w:rsidRDefault="00D355A4" w:rsidP="0047420F">
      <w:pPr>
        <w:numPr>
          <w:ilvl w:val="0"/>
          <w:numId w:val="1"/>
        </w:numPr>
        <w:tabs>
          <w:tab w:val="left" w:pos="-284"/>
        </w:tabs>
        <w:spacing w:line="360" w:lineRule="auto"/>
        <w:ind w:left="0" w:right="51" w:hanging="567"/>
        <w:contextualSpacing/>
        <w:jc w:val="both"/>
        <w:rPr>
          <w:rFonts w:ascii="Arial" w:hAnsi="Arial" w:cs="Arial"/>
          <w:sz w:val="26"/>
          <w:szCs w:val="26"/>
          <w:lang w:eastAsia="es-ES"/>
        </w:rPr>
      </w:pPr>
      <w:r>
        <w:rPr>
          <w:rFonts w:ascii="Arial" w:hAnsi="Arial" w:cs="Arial"/>
          <w:bCs/>
          <w:sz w:val="26"/>
          <w:szCs w:val="26"/>
        </w:rPr>
        <w:t>En primer término</w:t>
      </w:r>
      <w:r w:rsidR="0047420F" w:rsidRPr="00F20154">
        <w:rPr>
          <w:rFonts w:ascii="Arial" w:hAnsi="Arial" w:cs="Arial"/>
          <w:bCs/>
          <w:sz w:val="26"/>
          <w:szCs w:val="26"/>
        </w:rPr>
        <w:t xml:space="preserve">, conviene transcribir lo dispuesto en el artículo 158, fracción IV, última parte, del Código Penal para el Estado de Sinaloa, que en el presente caso se </w:t>
      </w:r>
      <w:r>
        <w:rPr>
          <w:rFonts w:ascii="Arial" w:hAnsi="Arial" w:cs="Arial"/>
          <w:bCs/>
          <w:sz w:val="26"/>
          <w:szCs w:val="26"/>
        </w:rPr>
        <w:t>controvierte</w:t>
      </w:r>
      <w:r w:rsidR="0047420F" w:rsidRPr="00F20154">
        <w:rPr>
          <w:rFonts w:ascii="Arial" w:hAnsi="Arial" w:cs="Arial"/>
          <w:bCs/>
          <w:sz w:val="26"/>
          <w:szCs w:val="26"/>
        </w:rPr>
        <w:t xml:space="preserve">: </w:t>
      </w:r>
    </w:p>
    <w:p w14:paraId="35B097F6" w14:textId="77777777" w:rsidR="0047420F" w:rsidRPr="00F20154" w:rsidRDefault="0047420F" w:rsidP="0047420F">
      <w:pPr>
        <w:pStyle w:val="Prrafodelista"/>
        <w:spacing w:line="360" w:lineRule="auto"/>
        <w:ind w:left="1134" w:right="1185"/>
        <w:jc w:val="both"/>
        <w:rPr>
          <w:rFonts w:ascii="Arial" w:hAnsi="Arial" w:cs="Arial"/>
          <w:bCs/>
          <w:sz w:val="26"/>
          <w:szCs w:val="26"/>
        </w:rPr>
      </w:pPr>
    </w:p>
    <w:p w14:paraId="52C2992C" w14:textId="77777777" w:rsidR="0047420F" w:rsidRPr="00F20154" w:rsidRDefault="0047420F" w:rsidP="0047420F">
      <w:pPr>
        <w:pStyle w:val="Estilo"/>
        <w:ind w:left="1134" w:right="1185"/>
        <w:rPr>
          <w:szCs w:val="24"/>
        </w:rPr>
      </w:pPr>
      <w:r w:rsidRPr="00F20154">
        <w:rPr>
          <w:rFonts w:cs="Arial"/>
          <w:b/>
          <w:szCs w:val="24"/>
        </w:rPr>
        <w:t xml:space="preserve">Artículo </w:t>
      </w:r>
      <w:r w:rsidRPr="00F20154">
        <w:rPr>
          <w:b/>
          <w:szCs w:val="24"/>
        </w:rPr>
        <w:t>158</w:t>
      </w:r>
      <w:r w:rsidRPr="00F20154">
        <w:rPr>
          <w:szCs w:val="24"/>
        </w:rPr>
        <w:t>. Se consideran causas excluyentes de responsabilidad penal de las conductas descritas en el presente Capítulo, las siguientes:</w:t>
      </w:r>
    </w:p>
    <w:p w14:paraId="24A9F152" w14:textId="77777777" w:rsidR="0047420F" w:rsidRPr="00F20154" w:rsidRDefault="0047420F" w:rsidP="0047420F">
      <w:pPr>
        <w:pStyle w:val="Estilo"/>
        <w:ind w:left="1134" w:right="1185"/>
        <w:rPr>
          <w:szCs w:val="24"/>
        </w:rPr>
      </w:pPr>
      <w:r w:rsidRPr="00F20154">
        <w:rPr>
          <w:szCs w:val="24"/>
        </w:rPr>
        <w:t>[…]</w:t>
      </w:r>
    </w:p>
    <w:p w14:paraId="3B8F3C49" w14:textId="77777777" w:rsidR="0047420F" w:rsidRPr="00F20154" w:rsidRDefault="0047420F" w:rsidP="0047420F">
      <w:pPr>
        <w:pStyle w:val="Estilo"/>
        <w:ind w:left="1134" w:right="1185"/>
        <w:rPr>
          <w:szCs w:val="24"/>
        </w:rPr>
      </w:pPr>
      <w:r w:rsidRPr="00F20154">
        <w:rPr>
          <w:b/>
          <w:szCs w:val="24"/>
        </w:rPr>
        <w:t>IV.</w:t>
      </w:r>
      <w:r w:rsidRPr="00F20154">
        <w:rPr>
          <w:szCs w:val="24"/>
        </w:rPr>
        <w:t xml:space="preserve"> Cuando a juicio de dos médicos especialistas exista razón suficiente para diagnosticar que el producto de la gestación presenta alteraciones genéticas o congénitas que puedan dar como resultado daños físicos o mentales, al límite que puedan poner en riesgo la sobrevivencia del mismo, siempre que se tenga el consentimiento de la mujer o persona gestante. </w:t>
      </w:r>
      <w:r w:rsidRPr="00F20154">
        <w:rPr>
          <w:b/>
          <w:szCs w:val="24"/>
          <w:u w:val="single"/>
        </w:rPr>
        <w:t>No será necesario el consentimiento de la mujer o persona gestante, en los casos en que estas personas se encuentren imposibilitadas para otorgarlo por sí mismas, en dichos casos lo otorgará la persona legalmente facultada para ello</w:t>
      </w:r>
      <w:r w:rsidRPr="00F20154">
        <w:rPr>
          <w:szCs w:val="24"/>
        </w:rPr>
        <w:t>; o</w:t>
      </w:r>
    </w:p>
    <w:p w14:paraId="3FB12DC9" w14:textId="77777777" w:rsidR="0047420F" w:rsidRPr="00F20154" w:rsidRDefault="0047420F" w:rsidP="0047420F">
      <w:pPr>
        <w:pStyle w:val="Estilo"/>
        <w:ind w:left="1134" w:right="1185"/>
        <w:rPr>
          <w:szCs w:val="24"/>
        </w:rPr>
      </w:pPr>
      <w:r w:rsidRPr="00F20154">
        <w:rPr>
          <w:szCs w:val="24"/>
        </w:rPr>
        <w:t>[…]</w:t>
      </w:r>
    </w:p>
    <w:p w14:paraId="4B2F08B1" w14:textId="77777777" w:rsidR="00D355A4" w:rsidRDefault="0047420F" w:rsidP="0047420F">
      <w:pPr>
        <w:pStyle w:val="Estilo"/>
        <w:ind w:left="1134" w:right="1185"/>
        <w:rPr>
          <w:szCs w:val="24"/>
        </w:rPr>
      </w:pPr>
      <w:r w:rsidRPr="00F20154">
        <w:rPr>
          <w:szCs w:val="24"/>
        </w:rPr>
        <w:t>En los casos contemplados en las fracciones II, IV y V el personal médico brindará a la mujer o persona gestante embarazada, información objetiva, veraz, suficiente y oportuna sobre los procedimientos, riesgos, consecuencias y efectos; así como de los apoyos y alternativas existentes, para que la mujer o persona gestante embarazada pueda tomar la decisión de manera libre, informada y responsable</w:t>
      </w:r>
      <w:r w:rsidR="00D355A4">
        <w:rPr>
          <w:szCs w:val="24"/>
        </w:rPr>
        <w:t xml:space="preserve">. </w:t>
      </w:r>
    </w:p>
    <w:p w14:paraId="576E306B" w14:textId="7161ACCC" w:rsidR="0047420F" w:rsidRPr="00F20154" w:rsidRDefault="0047420F" w:rsidP="0047420F">
      <w:pPr>
        <w:pStyle w:val="Estilo"/>
        <w:ind w:left="1134" w:right="1185"/>
        <w:rPr>
          <w:szCs w:val="24"/>
        </w:rPr>
      </w:pPr>
      <w:r w:rsidRPr="00F20154">
        <w:rPr>
          <w:szCs w:val="24"/>
        </w:rPr>
        <w:t>[…]</w:t>
      </w:r>
    </w:p>
    <w:p w14:paraId="39444D8A" w14:textId="77777777" w:rsidR="0047420F" w:rsidRPr="00F20154" w:rsidRDefault="0047420F" w:rsidP="0047420F">
      <w:pPr>
        <w:pStyle w:val="Prrafodelista"/>
        <w:spacing w:line="360" w:lineRule="auto"/>
        <w:ind w:left="0"/>
        <w:jc w:val="both"/>
        <w:rPr>
          <w:rFonts w:ascii="Arial" w:hAnsi="Arial" w:cs="Arial"/>
          <w:bCs/>
          <w:sz w:val="26"/>
          <w:szCs w:val="26"/>
        </w:rPr>
      </w:pPr>
    </w:p>
    <w:p w14:paraId="0C5F8AB7" w14:textId="7FEF3A48" w:rsidR="0047420F" w:rsidRPr="00F20154" w:rsidRDefault="0047420F" w:rsidP="001277E7">
      <w:pPr>
        <w:pStyle w:val="Prrafodelista"/>
        <w:numPr>
          <w:ilvl w:val="0"/>
          <w:numId w:val="1"/>
        </w:numPr>
        <w:spacing w:line="360" w:lineRule="auto"/>
        <w:ind w:left="0" w:hanging="567"/>
        <w:jc w:val="both"/>
        <w:rPr>
          <w:rFonts w:ascii="Arial" w:hAnsi="Arial" w:cs="Arial"/>
          <w:bCs/>
          <w:sz w:val="26"/>
          <w:szCs w:val="26"/>
        </w:rPr>
      </w:pPr>
      <w:r w:rsidRPr="00F20154">
        <w:rPr>
          <w:rFonts w:ascii="Arial" w:hAnsi="Arial" w:cs="Arial"/>
          <w:bCs/>
          <w:sz w:val="26"/>
          <w:szCs w:val="26"/>
        </w:rPr>
        <w:t xml:space="preserve">Del contenido de esa porción normativa se </w:t>
      </w:r>
      <w:r w:rsidR="00D355A4">
        <w:rPr>
          <w:rFonts w:ascii="Arial" w:hAnsi="Arial" w:cs="Arial"/>
          <w:bCs/>
          <w:sz w:val="26"/>
          <w:szCs w:val="26"/>
        </w:rPr>
        <w:t>advierte</w:t>
      </w:r>
      <w:r w:rsidRPr="00F20154">
        <w:rPr>
          <w:rFonts w:ascii="Arial" w:hAnsi="Arial" w:cs="Arial"/>
          <w:bCs/>
          <w:sz w:val="26"/>
          <w:szCs w:val="26"/>
        </w:rPr>
        <w:t xml:space="preserve"> que el Código Penal para el Estado de Sinaloa contempla que, en el caso de la excluyente de responsabilidad penal del delito de interrupción del embarazo cuando el producto de la gestación presenta alteraciones genéticas o congénitas que puedan dar como resultado daños físicos o mentales que pongan en riesgo su supervivencia, no será necesario el consentimiento de la mujer o persona gestante cuando se encuentren </w:t>
      </w:r>
      <w:r w:rsidRPr="00F20154">
        <w:rPr>
          <w:rFonts w:ascii="Arial" w:hAnsi="Arial" w:cs="Arial"/>
          <w:b/>
          <w:i/>
          <w:iCs/>
          <w:sz w:val="26"/>
          <w:szCs w:val="26"/>
        </w:rPr>
        <w:t>imposibilitadas para otorgarlo por sí mismas</w:t>
      </w:r>
      <w:r w:rsidRPr="00F20154">
        <w:rPr>
          <w:rFonts w:ascii="Arial" w:hAnsi="Arial" w:cs="Arial"/>
          <w:bCs/>
          <w:sz w:val="26"/>
          <w:szCs w:val="26"/>
        </w:rPr>
        <w:t xml:space="preserve">. Además, precisa que en esos casos </w:t>
      </w:r>
      <w:r w:rsidRPr="00F20154">
        <w:rPr>
          <w:rFonts w:ascii="Arial" w:hAnsi="Arial" w:cs="Arial"/>
          <w:b/>
          <w:i/>
          <w:iCs/>
          <w:sz w:val="26"/>
          <w:szCs w:val="26"/>
        </w:rPr>
        <w:t>lo otorgará la persona legalmente facultada para ello</w:t>
      </w:r>
      <w:r w:rsidRPr="00F20154">
        <w:rPr>
          <w:rFonts w:ascii="Arial" w:hAnsi="Arial" w:cs="Arial"/>
          <w:bCs/>
          <w:sz w:val="26"/>
          <w:szCs w:val="26"/>
        </w:rPr>
        <w:t xml:space="preserve">. </w:t>
      </w:r>
    </w:p>
    <w:p w14:paraId="48595151" w14:textId="77777777" w:rsidR="0047420F" w:rsidRPr="00F20154" w:rsidRDefault="0047420F" w:rsidP="001277E7">
      <w:pPr>
        <w:pStyle w:val="Prrafodelista"/>
        <w:spacing w:line="360" w:lineRule="auto"/>
        <w:ind w:left="0" w:hanging="567"/>
        <w:jc w:val="both"/>
        <w:rPr>
          <w:rFonts w:ascii="Arial" w:hAnsi="Arial" w:cs="Arial"/>
          <w:bCs/>
          <w:sz w:val="26"/>
          <w:szCs w:val="26"/>
        </w:rPr>
      </w:pPr>
    </w:p>
    <w:p w14:paraId="25916B2A" w14:textId="662E8E34" w:rsidR="0047420F" w:rsidRPr="00F20154" w:rsidRDefault="0047420F" w:rsidP="001277E7">
      <w:pPr>
        <w:pStyle w:val="Prrafodelista"/>
        <w:numPr>
          <w:ilvl w:val="0"/>
          <w:numId w:val="1"/>
        </w:numPr>
        <w:spacing w:line="360" w:lineRule="auto"/>
        <w:ind w:left="0" w:hanging="567"/>
        <w:jc w:val="both"/>
        <w:rPr>
          <w:rFonts w:ascii="Arial" w:hAnsi="Arial" w:cs="Arial"/>
          <w:bCs/>
          <w:sz w:val="26"/>
          <w:szCs w:val="26"/>
        </w:rPr>
      </w:pPr>
      <w:r w:rsidRPr="00F20154">
        <w:rPr>
          <w:rFonts w:ascii="Arial" w:hAnsi="Arial" w:cs="Arial"/>
          <w:bCs/>
          <w:sz w:val="26"/>
          <w:szCs w:val="26"/>
        </w:rPr>
        <w:t>Como se mencionó, la quejosa</w:t>
      </w:r>
      <w:r w:rsidR="00D355A4">
        <w:rPr>
          <w:rFonts w:ascii="Arial" w:hAnsi="Arial" w:cs="Arial"/>
          <w:bCs/>
          <w:sz w:val="26"/>
          <w:szCs w:val="26"/>
        </w:rPr>
        <w:t xml:space="preserve"> recurrente</w:t>
      </w:r>
      <w:r w:rsidRPr="00F20154">
        <w:rPr>
          <w:rFonts w:ascii="Arial" w:hAnsi="Arial" w:cs="Arial"/>
          <w:bCs/>
          <w:sz w:val="26"/>
          <w:szCs w:val="26"/>
        </w:rPr>
        <w:t xml:space="preserve"> argumenta en sus conceptos de violación que esa porción normativa vulnera los derechos a la igualdad y no discriminación y a la salud, así como el principio de libre autodeterminación y el modelo social de la discapacidad. Esto debido a que </w:t>
      </w:r>
      <w:r w:rsidR="00D355A4">
        <w:rPr>
          <w:rFonts w:ascii="Arial" w:hAnsi="Arial" w:cs="Arial"/>
          <w:bCs/>
          <w:sz w:val="26"/>
          <w:szCs w:val="26"/>
        </w:rPr>
        <w:t xml:space="preserve">el precepto legal reclamado </w:t>
      </w:r>
      <w:r w:rsidRPr="00F20154">
        <w:rPr>
          <w:rFonts w:ascii="Arial" w:hAnsi="Arial" w:cs="Arial"/>
          <w:bCs/>
          <w:sz w:val="26"/>
          <w:szCs w:val="26"/>
        </w:rPr>
        <w:t xml:space="preserve">establece una distinción entre mujeres y personas gestantes que no pueden ser sometidas a una interrupción del embarazo sin su consentimiento, de otras a las que no se requiere su consentimiento, la cual afecta de manera diferenciada a aquellas que tienen una discapacidad intelectual o psicosocial. Asimismo, </w:t>
      </w:r>
      <w:r w:rsidR="00D355A4">
        <w:rPr>
          <w:rFonts w:ascii="Arial" w:hAnsi="Arial" w:cs="Arial"/>
          <w:bCs/>
          <w:sz w:val="26"/>
          <w:szCs w:val="26"/>
        </w:rPr>
        <w:t>destaca</w:t>
      </w:r>
      <w:r w:rsidRPr="00F20154">
        <w:rPr>
          <w:rFonts w:ascii="Arial" w:hAnsi="Arial" w:cs="Arial"/>
          <w:bCs/>
          <w:sz w:val="26"/>
          <w:szCs w:val="26"/>
        </w:rPr>
        <w:t xml:space="preserve"> que ello impide que las mujeres y personas gestantes brinden un consentimiento libre y voluntario para que su embarazo sea interrumpido, con lo que se vulnera su derecho a la salud. Además de que implica un modelo de sustitución de su voluntad, lo cual es contrario al principio de autonomía y el modelo social de la discapacidad que pugnan por el apoyo en la toma de decisiones de las personas con discapacidad. </w:t>
      </w:r>
    </w:p>
    <w:p w14:paraId="56C902D2" w14:textId="77777777" w:rsidR="0047420F" w:rsidRPr="00F20154" w:rsidRDefault="0047420F" w:rsidP="001277E7">
      <w:pPr>
        <w:pStyle w:val="Prrafodelista"/>
        <w:spacing w:line="360" w:lineRule="auto"/>
        <w:ind w:left="0" w:hanging="567"/>
        <w:jc w:val="both"/>
        <w:rPr>
          <w:rFonts w:ascii="Arial" w:hAnsi="Arial" w:cs="Arial"/>
          <w:bCs/>
          <w:sz w:val="26"/>
          <w:szCs w:val="26"/>
        </w:rPr>
      </w:pPr>
    </w:p>
    <w:p w14:paraId="787E26F3" w14:textId="1D7FDCA8" w:rsidR="0047420F" w:rsidRPr="00F20154" w:rsidRDefault="0047420F" w:rsidP="001277E7">
      <w:pPr>
        <w:pStyle w:val="Prrafodelista"/>
        <w:numPr>
          <w:ilvl w:val="0"/>
          <w:numId w:val="1"/>
        </w:numPr>
        <w:spacing w:line="360" w:lineRule="auto"/>
        <w:ind w:left="0" w:hanging="567"/>
        <w:jc w:val="both"/>
        <w:rPr>
          <w:rFonts w:ascii="Arial" w:hAnsi="Arial" w:cs="Arial"/>
          <w:b/>
          <w:sz w:val="26"/>
          <w:szCs w:val="26"/>
        </w:rPr>
      </w:pPr>
      <w:r w:rsidRPr="00F20154">
        <w:rPr>
          <w:rFonts w:ascii="Arial" w:hAnsi="Arial" w:cs="Arial"/>
          <w:bCs/>
          <w:sz w:val="26"/>
          <w:szCs w:val="26"/>
        </w:rPr>
        <w:t xml:space="preserve">Conviene precisar que, al estar íntimamente relacionadas las violaciones aducidas por la quejosa, se realizará conjuntamente su análisis. Así, por cuestión de orden, el estudio de sus argumentos planteados se dividirá en siete apartados. En el </w:t>
      </w:r>
      <w:r w:rsidRPr="00F20154">
        <w:rPr>
          <w:rFonts w:ascii="Arial" w:hAnsi="Arial" w:cs="Arial"/>
          <w:b/>
          <w:sz w:val="26"/>
          <w:szCs w:val="26"/>
        </w:rPr>
        <w:t>apartado A</w:t>
      </w:r>
      <w:r w:rsidRPr="00F20154">
        <w:rPr>
          <w:rFonts w:ascii="Arial" w:hAnsi="Arial" w:cs="Arial"/>
          <w:bCs/>
          <w:sz w:val="26"/>
          <w:szCs w:val="26"/>
        </w:rPr>
        <w:t xml:space="preserve">, se explicará en qué consiste la perspectiva de género interseccional con la que deberá analizarse el presente caso. En el </w:t>
      </w:r>
      <w:r w:rsidRPr="00F20154">
        <w:rPr>
          <w:rFonts w:ascii="Arial" w:hAnsi="Arial" w:cs="Arial"/>
          <w:b/>
          <w:sz w:val="26"/>
          <w:szCs w:val="26"/>
        </w:rPr>
        <w:lastRenderedPageBreak/>
        <w:t>apartado B</w:t>
      </w:r>
      <w:r w:rsidRPr="00F20154">
        <w:rPr>
          <w:rFonts w:ascii="Arial" w:hAnsi="Arial" w:cs="Arial"/>
          <w:bCs/>
          <w:sz w:val="26"/>
          <w:szCs w:val="26"/>
        </w:rPr>
        <w:t xml:space="preserve">, se expondrá la situación de las mujeres y personas con capacidad para gestar con discapacidad ante el ejercicio de sus derechos sexuales y reproductivos. En el </w:t>
      </w:r>
      <w:r w:rsidRPr="00F20154">
        <w:rPr>
          <w:rFonts w:ascii="Arial" w:hAnsi="Arial" w:cs="Arial"/>
          <w:b/>
          <w:sz w:val="26"/>
          <w:szCs w:val="26"/>
        </w:rPr>
        <w:t>apartado C</w:t>
      </w:r>
      <w:r w:rsidRPr="00F20154">
        <w:rPr>
          <w:rFonts w:ascii="Arial" w:hAnsi="Arial" w:cs="Arial"/>
          <w:bCs/>
          <w:sz w:val="26"/>
          <w:szCs w:val="26"/>
        </w:rPr>
        <w:t xml:space="preserve">, se explicará el enfoque de la justicia reproductiva que guiará el estudio de constitucionalidad en este asunto. En el </w:t>
      </w:r>
      <w:r w:rsidRPr="00F20154">
        <w:rPr>
          <w:rFonts w:ascii="Arial" w:hAnsi="Arial" w:cs="Arial"/>
          <w:b/>
          <w:sz w:val="26"/>
          <w:szCs w:val="26"/>
        </w:rPr>
        <w:t>apartado D</w:t>
      </w:r>
      <w:r w:rsidRPr="00F20154">
        <w:rPr>
          <w:rFonts w:ascii="Arial" w:hAnsi="Arial" w:cs="Arial"/>
          <w:bCs/>
          <w:sz w:val="26"/>
          <w:szCs w:val="26"/>
        </w:rPr>
        <w:t xml:space="preserve">, se retomarán las consideraciones sostenidas por esta Suprema Corte de Justicia de la Nación sobre el derecho a decidir de las mujeres y personas con capacidad para gestar, así como su derecho a brindar un consentimiento previo, libre, pleno e informado sobre una intervención médica relacionada con su salud sexual y reproductiva. En el </w:t>
      </w:r>
      <w:r w:rsidRPr="00F20154">
        <w:rPr>
          <w:rFonts w:ascii="Arial" w:hAnsi="Arial" w:cs="Arial"/>
          <w:b/>
          <w:sz w:val="26"/>
          <w:szCs w:val="26"/>
        </w:rPr>
        <w:t>apartado E,</w:t>
      </w:r>
      <w:r w:rsidRPr="00F20154">
        <w:rPr>
          <w:rFonts w:ascii="Arial" w:hAnsi="Arial" w:cs="Arial"/>
          <w:bCs/>
          <w:sz w:val="26"/>
          <w:szCs w:val="26"/>
        </w:rPr>
        <w:t xml:space="preserve"> se abordará la doctrina jurisprudencial de este Alto Tribunal sobre el derecho de las personas con discapacidad a tomar decisiones de forma autónoma, independiente y voluntaria. A partir de las consideraciones anteriores, en el </w:t>
      </w:r>
      <w:r w:rsidRPr="00F20154">
        <w:rPr>
          <w:rFonts w:ascii="Arial" w:hAnsi="Arial" w:cs="Arial"/>
          <w:b/>
          <w:sz w:val="26"/>
          <w:szCs w:val="26"/>
        </w:rPr>
        <w:t>apartado F</w:t>
      </w:r>
      <w:r w:rsidRPr="00F20154">
        <w:rPr>
          <w:rFonts w:ascii="Arial" w:hAnsi="Arial" w:cs="Arial"/>
          <w:bCs/>
          <w:sz w:val="26"/>
          <w:szCs w:val="26"/>
        </w:rPr>
        <w:t xml:space="preserve">, se desarrollarán los alcances e implicaciones específicas del derecho a decidir de las mujeres y personas gestantes con discapacidad, conforme a los postulados del modelo social de la discapacidad, especialmente sobre su derecho a la capacidad jurídica en igualdad de condiciones que las demás personas. Por último, </w:t>
      </w:r>
      <w:r w:rsidR="0008183C">
        <w:rPr>
          <w:rFonts w:ascii="Arial" w:hAnsi="Arial" w:cs="Arial"/>
          <w:bCs/>
          <w:sz w:val="26"/>
          <w:szCs w:val="26"/>
        </w:rPr>
        <w:t xml:space="preserve">una vez establecido el </w:t>
      </w:r>
      <w:r w:rsidR="0008183C" w:rsidRPr="0008183C">
        <w:rPr>
          <w:rFonts w:ascii="Arial" w:hAnsi="Arial" w:cs="Arial"/>
          <w:bCs/>
          <w:sz w:val="26"/>
          <w:szCs w:val="26"/>
        </w:rPr>
        <w:t>Parámetro de regularidad constitucional</w:t>
      </w:r>
      <w:r w:rsidR="0008183C">
        <w:rPr>
          <w:rFonts w:ascii="Arial" w:hAnsi="Arial" w:cs="Arial"/>
          <w:bCs/>
          <w:sz w:val="26"/>
          <w:szCs w:val="26"/>
        </w:rPr>
        <w:t>,</w:t>
      </w:r>
      <w:r w:rsidRPr="00F20154">
        <w:rPr>
          <w:rFonts w:ascii="Arial" w:hAnsi="Arial" w:cs="Arial"/>
          <w:bCs/>
          <w:sz w:val="26"/>
          <w:szCs w:val="26"/>
        </w:rPr>
        <w:t xml:space="preserve"> se realizará el análisis de la porción normativa combatida. </w:t>
      </w:r>
    </w:p>
    <w:p w14:paraId="1AA9315D" w14:textId="77777777" w:rsidR="0047420F" w:rsidRPr="00F20154" w:rsidRDefault="0047420F" w:rsidP="001277E7">
      <w:pPr>
        <w:pStyle w:val="Prrafodelista"/>
        <w:spacing w:line="360" w:lineRule="auto"/>
        <w:ind w:left="0" w:hanging="567"/>
        <w:rPr>
          <w:rFonts w:ascii="Arial" w:hAnsi="Arial" w:cs="Arial"/>
          <w:b/>
          <w:sz w:val="26"/>
          <w:szCs w:val="26"/>
        </w:rPr>
      </w:pPr>
    </w:p>
    <w:p w14:paraId="520868D6" w14:textId="77777777" w:rsidR="0047420F" w:rsidRPr="00F20154" w:rsidRDefault="0047420F" w:rsidP="00F91272">
      <w:pPr>
        <w:pStyle w:val="Prrafodelista"/>
        <w:numPr>
          <w:ilvl w:val="0"/>
          <w:numId w:val="8"/>
        </w:numPr>
        <w:spacing w:line="360" w:lineRule="auto"/>
        <w:ind w:left="567" w:hanging="567"/>
        <w:jc w:val="both"/>
        <w:rPr>
          <w:rFonts w:ascii="Arial" w:hAnsi="Arial" w:cs="Arial"/>
          <w:b/>
          <w:sz w:val="26"/>
          <w:szCs w:val="26"/>
        </w:rPr>
      </w:pPr>
      <w:r w:rsidRPr="00F20154">
        <w:rPr>
          <w:rFonts w:ascii="Arial" w:hAnsi="Arial" w:cs="Arial"/>
          <w:b/>
          <w:sz w:val="26"/>
          <w:szCs w:val="26"/>
        </w:rPr>
        <w:t>Perspectiva de género interseccional</w:t>
      </w:r>
    </w:p>
    <w:p w14:paraId="27AAAABE" w14:textId="77777777" w:rsidR="0047420F" w:rsidRPr="001277E7" w:rsidRDefault="0047420F" w:rsidP="0008183C">
      <w:pPr>
        <w:ind w:hanging="567"/>
        <w:jc w:val="both"/>
        <w:rPr>
          <w:rFonts w:ascii="Arial" w:hAnsi="Arial" w:cs="Arial"/>
          <w:b/>
          <w:sz w:val="26"/>
          <w:szCs w:val="26"/>
        </w:rPr>
      </w:pPr>
    </w:p>
    <w:p w14:paraId="5964FC0F" w14:textId="7520FAFA"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bCs/>
          <w:sz w:val="26"/>
          <w:szCs w:val="26"/>
        </w:rPr>
        <w:t xml:space="preserve">Como cuestión preliminar, </w:t>
      </w:r>
      <w:r w:rsidR="00E2516E" w:rsidRPr="001277E7">
        <w:rPr>
          <w:rFonts w:ascii="Arial" w:hAnsi="Arial" w:cs="Arial"/>
          <w:bCs/>
          <w:sz w:val="26"/>
          <w:szCs w:val="26"/>
        </w:rPr>
        <w:t>resulta necesario precisar</w:t>
      </w:r>
      <w:r w:rsidRPr="001277E7">
        <w:rPr>
          <w:rFonts w:ascii="Arial" w:hAnsi="Arial" w:cs="Arial"/>
          <w:bCs/>
          <w:sz w:val="26"/>
          <w:szCs w:val="26"/>
        </w:rPr>
        <w:t xml:space="preserve"> que el estudio del presente </w:t>
      </w:r>
      <w:r w:rsidR="00E2516E" w:rsidRPr="001277E7">
        <w:rPr>
          <w:rFonts w:ascii="Arial" w:hAnsi="Arial" w:cs="Arial"/>
          <w:bCs/>
          <w:sz w:val="26"/>
          <w:szCs w:val="26"/>
        </w:rPr>
        <w:t>asunto</w:t>
      </w:r>
      <w:r w:rsidRPr="001277E7">
        <w:rPr>
          <w:rFonts w:ascii="Arial" w:hAnsi="Arial" w:cs="Arial"/>
          <w:bCs/>
          <w:sz w:val="26"/>
          <w:szCs w:val="26"/>
        </w:rPr>
        <w:t xml:space="preserve"> se realizará desde una perspectiva de género interseccional, ya que de los conceptos de violación de la</w:t>
      </w:r>
      <w:r w:rsidR="00E2516E" w:rsidRPr="001277E7">
        <w:rPr>
          <w:rFonts w:ascii="Arial" w:hAnsi="Arial" w:cs="Arial"/>
          <w:bCs/>
          <w:sz w:val="26"/>
          <w:szCs w:val="26"/>
        </w:rPr>
        <w:t xml:space="preserve"> quejosa ahora recurrente se advierte que </w:t>
      </w:r>
      <w:r w:rsidRPr="001277E7">
        <w:rPr>
          <w:rFonts w:ascii="Arial" w:hAnsi="Arial" w:cs="Arial"/>
          <w:bCs/>
          <w:sz w:val="26"/>
          <w:szCs w:val="26"/>
        </w:rPr>
        <w:t>se dirige a explicar el impacto desproporcionado que la porción normativa combatida tiene respecto de mujeres y personas con capacidad de gestar con discapacidad. Por estas razones</w:t>
      </w:r>
      <w:r w:rsidR="00E2516E" w:rsidRPr="001277E7">
        <w:rPr>
          <w:rFonts w:ascii="Arial" w:hAnsi="Arial" w:cs="Arial"/>
          <w:bCs/>
          <w:sz w:val="26"/>
          <w:szCs w:val="26"/>
        </w:rPr>
        <w:t>,</w:t>
      </w:r>
      <w:r w:rsidRPr="001277E7">
        <w:rPr>
          <w:rFonts w:ascii="Arial" w:hAnsi="Arial" w:cs="Arial"/>
          <w:bCs/>
          <w:sz w:val="26"/>
          <w:szCs w:val="26"/>
        </w:rPr>
        <w:t xml:space="preserve"> se hace imprescindible un enfoque que no sólo contemple al género como categoría principal de análisis, sino también a la discapacidad</w:t>
      </w:r>
      <w:bookmarkStart w:id="4" w:name="_Hlk142950202"/>
      <w:r w:rsidRPr="001277E7">
        <w:rPr>
          <w:rFonts w:ascii="Arial" w:hAnsi="Arial" w:cs="Arial"/>
          <w:bCs/>
          <w:sz w:val="26"/>
          <w:szCs w:val="26"/>
        </w:rPr>
        <w:t xml:space="preserve">. </w:t>
      </w:r>
    </w:p>
    <w:p w14:paraId="1226BEC4" w14:textId="77777777" w:rsidR="0047420F" w:rsidRPr="001277E7" w:rsidRDefault="0047420F" w:rsidP="001277E7">
      <w:pPr>
        <w:pStyle w:val="Prrafodelista"/>
        <w:spacing w:line="360" w:lineRule="auto"/>
        <w:ind w:left="0" w:hanging="567"/>
        <w:jc w:val="both"/>
        <w:rPr>
          <w:rFonts w:ascii="Arial" w:hAnsi="Arial" w:cs="Arial"/>
          <w:b/>
          <w:sz w:val="26"/>
          <w:szCs w:val="26"/>
        </w:rPr>
      </w:pPr>
    </w:p>
    <w:p w14:paraId="73712D95" w14:textId="77777777"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bCs/>
          <w:sz w:val="26"/>
          <w:szCs w:val="26"/>
        </w:rPr>
        <w:t xml:space="preserve">Además, la utilización de la perspectiva de género interseccional para la resolución del presente caso también resulta apremiante dado que la </w:t>
      </w:r>
      <w:r w:rsidRPr="001277E7">
        <w:rPr>
          <w:rFonts w:ascii="Arial" w:hAnsi="Arial" w:cs="Arial"/>
          <w:bCs/>
          <w:sz w:val="26"/>
          <w:szCs w:val="26"/>
        </w:rPr>
        <w:lastRenderedPageBreak/>
        <w:t>discapacidad es más prevalente en mujeres que en hombres. Al respecto, cabe mencionar que casi la quinta parte de la población femenina mundial tiene alguna discapacidad.</w:t>
      </w:r>
      <w:r w:rsidRPr="001277E7">
        <w:rPr>
          <w:rStyle w:val="Refdenotaalpie"/>
          <w:rFonts w:ascii="Arial" w:hAnsi="Arial" w:cs="Arial"/>
          <w:bCs/>
          <w:sz w:val="26"/>
          <w:szCs w:val="26"/>
        </w:rPr>
        <w:footnoteReference w:id="5"/>
      </w:r>
      <w:r w:rsidRPr="001277E7">
        <w:rPr>
          <w:rFonts w:ascii="Arial" w:hAnsi="Arial" w:cs="Arial"/>
          <w:bCs/>
          <w:sz w:val="26"/>
          <w:szCs w:val="26"/>
        </w:rPr>
        <w:t xml:space="preserve"> </w:t>
      </w:r>
    </w:p>
    <w:p w14:paraId="57EE98CD" w14:textId="77777777" w:rsidR="0047420F" w:rsidRPr="001277E7" w:rsidRDefault="0047420F" w:rsidP="001277E7">
      <w:pPr>
        <w:pStyle w:val="Prrafodelista"/>
        <w:spacing w:line="360" w:lineRule="auto"/>
        <w:ind w:left="0" w:hanging="567"/>
        <w:jc w:val="both"/>
        <w:rPr>
          <w:rFonts w:ascii="Arial" w:hAnsi="Arial" w:cs="Arial"/>
          <w:b/>
          <w:sz w:val="26"/>
          <w:szCs w:val="26"/>
        </w:rPr>
      </w:pPr>
    </w:p>
    <w:p w14:paraId="7768CB0F" w14:textId="5107C511"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sz w:val="26"/>
          <w:szCs w:val="26"/>
        </w:rPr>
        <w:t>El enfoque de interseccionalidad es una metodología de análisis o paradigma de investigación</w:t>
      </w:r>
      <w:r w:rsidR="0008183C">
        <w:rPr>
          <w:rFonts w:ascii="Arial" w:hAnsi="Arial" w:cs="Arial"/>
          <w:sz w:val="26"/>
          <w:szCs w:val="26"/>
        </w:rPr>
        <w:t xml:space="preserve"> en un principio </w:t>
      </w:r>
      <w:r w:rsidRPr="001277E7">
        <w:rPr>
          <w:rFonts w:ascii="Arial" w:hAnsi="Arial" w:cs="Arial"/>
          <w:sz w:val="26"/>
          <w:szCs w:val="26"/>
        </w:rPr>
        <w:t>fue pensado para examinar cómo se moldean las experiencias de vida de las mujeres a partir del impacto de los privilegios y restricciones que se asocian a otros grupos sociales a los que pertenecen.</w:t>
      </w:r>
      <w:r w:rsidRPr="001277E7">
        <w:rPr>
          <w:rStyle w:val="Refdenotaalpie"/>
          <w:rFonts w:ascii="Arial" w:hAnsi="Arial" w:cs="Arial"/>
          <w:sz w:val="26"/>
          <w:szCs w:val="26"/>
        </w:rPr>
        <w:footnoteReference w:id="6"/>
      </w:r>
      <w:r w:rsidRPr="001277E7">
        <w:rPr>
          <w:rFonts w:ascii="Arial" w:hAnsi="Arial" w:cs="Arial"/>
          <w:sz w:val="26"/>
          <w:szCs w:val="26"/>
        </w:rPr>
        <w:t xml:space="preserve"> Con el paso del tiempo, la interseccionalidad se ha convertido en una herramienta útil para detectar las múltiples discriminaciones que se entrecruzan de tal forma que cotidianamente producen la subordinación y marginación de las mujeres y otras personas, en distintos niveles tanto de la vida pública como de la privada.</w:t>
      </w:r>
      <w:r w:rsidRPr="001277E7">
        <w:rPr>
          <w:rStyle w:val="Refdenotaalpie"/>
          <w:rFonts w:ascii="Arial" w:hAnsi="Arial" w:cs="Arial"/>
          <w:sz w:val="26"/>
          <w:szCs w:val="26"/>
        </w:rPr>
        <w:footnoteReference w:id="7"/>
      </w:r>
    </w:p>
    <w:p w14:paraId="0A42EF72" w14:textId="77777777" w:rsidR="0047420F" w:rsidRPr="001277E7" w:rsidRDefault="0047420F" w:rsidP="001277E7">
      <w:pPr>
        <w:pStyle w:val="Prrafodelista"/>
        <w:spacing w:line="360" w:lineRule="auto"/>
        <w:ind w:left="0" w:hanging="567"/>
        <w:rPr>
          <w:rFonts w:ascii="Arial" w:hAnsi="Arial" w:cs="Arial"/>
          <w:sz w:val="26"/>
          <w:szCs w:val="26"/>
        </w:rPr>
      </w:pPr>
    </w:p>
    <w:p w14:paraId="44E89898" w14:textId="77777777"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sz w:val="26"/>
          <w:szCs w:val="26"/>
        </w:rPr>
        <w:t>La interseccionalidad ha sido entendida de diversas formas: un concepto, una teoría o conjunto de teorías, una perspectiva, una metodología, una característica de la identidad o una experiencia. Sin embargo, todas estas acepciones son coincidentes en señalar que la interseccionalidad se destaca por ofrecer un marco multidimensional, no binarista y dinámico del funcionamiento de las relaciones de poder y la distribución desigual de oportunidades de vida en función de factores como la identidad, la corporalidad, la ubicación geopolítica, entre otros.</w:t>
      </w:r>
      <w:r w:rsidRPr="001277E7">
        <w:rPr>
          <w:rStyle w:val="Refdenotaalpie"/>
          <w:rFonts w:ascii="Arial" w:hAnsi="Arial" w:cs="Arial"/>
          <w:sz w:val="26"/>
          <w:szCs w:val="26"/>
        </w:rPr>
        <w:footnoteReference w:id="8"/>
      </w:r>
    </w:p>
    <w:p w14:paraId="2A32D131" w14:textId="77777777" w:rsidR="0047420F" w:rsidRPr="001277E7" w:rsidRDefault="0047420F" w:rsidP="001277E7">
      <w:pPr>
        <w:pStyle w:val="Prrafodelista"/>
        <w:spacing w:line="360" w:lineRule="auto"/>
        <w:ind w:left="0" w:hanging="567"/>
        <w:rPr>
          <w:rFonts w:ascii="Arial" w:hAnsi="Arial" w:cs="Arial"/>
          <w:sz w:val="26"/>
          <w:szCs w:val="26"/>
        </w:rPr>
      </w:pPr>
    </w:p>
    <w:p w14:paraId="7A9013B2" w14:textId="77777777"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sz w:val="26"/>
          <w:szCs w:val="26"/>
        </w:rPr>
        <w:t xml:space="preserve">Tomando nota de esta diversidad de posturas, Patricia Hill Collins y Sirma Bilge explican que la interseccionalidad pone en claro la manera en la que el entrecruzamiento de las relaciones de poder influencia transversalmente las </w:t>
      </w:r>
      <w:r w:rsidRPr="001277E7">
        <w:rPr>
          <w:rFonts w:ascii="Arial" w:hAnsi="Arial" w:cs="Arial"/>
          <w:sz w:val="26"/>
          <w:szCs w:val="26"/>
        </w:rPr>
        <w:lastRenderedPageBreak/>
        <w:t>relaciones sociales tanto en comunidades diversas como en las experiencias individuales de la vida diaria. Como una herramienta analítica, la interseccionalidad considera que las categorías de raza, clase, género, sexualidad, nacionalidad, discapacidad, etnicidad, edad —entre otras — están interrelacionadas y se moldean entre sí. Así, la interseccionalidad se vuelve una forma de entender y explicar la complejidad del mundo, de las personas y de la experiencia humana. Para estas investigadoras, la principal idea detrás de la interseccionalidad es que las relaciones de poder basadas en raza, clase y género, por ejemplo, no son discretas ni mutuamente excluyentes sino que se refuerzan entre sí y trabajan en conjunto.</w:t>
      </w:r>
      <w:r w:rsidRPr="001277E7">
        <w:rPr>
          <w:rStyle w:val="Refdenotaalpie"/>
          <w:rFonts w:ascii="Arial" w:hAnsi="Arial" w:cs="Arial"/>
          <w:sz w:val="26"/>
          <w:szCs w:val="26"/>
        </w:rPr>
        <w:footnoteReference w:id="9"/>
      </w:r>
    </w:p>
    <w:p w14:paraId="04509E23" w14:textId="77777777" w:rsidR="0047420F" w:rsidRPr="001277E7" w:rsidRDefault="0047420F" w:rsidP="001277E7">
      <w:pPr>
        <w:pStyle w:val="Prrafodelista"/>
        <w:spacing w:line="360" w:lineRule="auto"/>
        <w:ind w:left="0" w:hanging="567"/>
        <w:rPr>
          <w:rFonts w:ascii="Arial" w:hAnsi="Arial" w:cs="Arial"/>
          <w:sz w:val="26"/>
          <w:szCs w:val="26"/>
        </w:rPr>
      </w:pPr>
    </w:p>
    <w:p w14:paraId="23CF4B9B" w14:textId="77777777"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sz w:val="26"/>
          <w:szCs w:val="26"/>
        </w:rPr>
        <w:t>Patricia Hill Collins también ha apuntado que es posible señalar un núcleo común de aportes que ha hecho la interseccionalidad como recurso heurístico y llave hermenéutica para observar la realidad, intentar comprenderla e intervenir sobre ella. De este modo, los enfoques interseccionales pueden mejorar nuestra comprensión de las experiencias sociales porque muestran cómo el poder se organiza en la sociedad a través de matrices de dominación en las que convergen distintas categorías interconectadas y co-constituidas, que dan lugar a formas de opresión y privilegio interseccionales y a las prácticas sociales que las expresan y las reproducen.</w:t>
      </w:r>
      <w:r w:rsidRPr="001277E7">
        <w:rPr>
          <w:rStyle w:val="Refdenotaalpie"/>
          <w:rFonts w:ascii="Arial" w:hAnsi="Arial" w:cs="Arial"/>
          <w:sz w:val="26"/>
          <w:szCs w:val="26"/>
        </w:rPr>
        <w:footnoteReference w:id="10"/>
      </w:r>
    </w:p>
    <w:p w14:paraId="62943733" w14:textId="77777777" w:rsidR="0047420F" w:rsidRPr="001277E7" w:rsidRDefault="0047420F" w:rsidP="001277E7">
      <w:pPr>
        <w:pStyle w:val="Prrafodelista"/>
        <w:spacing w:line="360" w:lineRule="auto"/>
        <w:ind w:left="0" w:hanging="567"/>
        <w:rPr>
          <w:rFonts w:ascii="Arial" w:hAnsi="Arial" w:cs="Arial"/>
          <w:sz w:val="26"/>
          <w:szCs w:val="26"/>
        </w:rPr>
      </w:pPr>
    </w:p>
    <w:p w14:paraId="6B167AB6" w14:textId="77777777"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sz w:val="26"/>
          <w:szCs w:val="26"/>
        </w:rPr>
        <w:t>Por lo general, se refiere que la abogada afroamericana Kimberlé Crenshaw acuñó esta herramienta heurística al utilizarla por primera vez en 1989 para subrayar la “multidimensionalidad” de las experiencias compartidas de las mujeres sujetas a opresión y de esta manera poder reconocer cómo varias formas de opresión pueden coexistir, interactuar y reforzarse mutuamente.</w:t>
      </w:r>
      <w:r w:rsidRPr="001277E7">
        <w:rPr>
          <w:rStyle w:val="Refdenotaalpie"/>
          <w:rFonts w:ascii="Arial" w:hAnsi="Arial" w:cs="Arial"/>
          <w:sz w:val="26"/>
          <w:szCs w:val="26"/>
        </w:rPr>
        <w:footnoteReference w:id="11"/>
      </w:r>
      <w:r w:rsidRPr="001277E7">
        <w:rPr>
          <w:rFonts w:ascii="Arial" w:hAnsi="Arial" w:cs="Arial"/>
          <w:sz w:val="26"/>
          <w:szCs w:val="26"/>
        </w:rPr>
        <w:t xml:space="preserve"> Así, la interseccionalidad advierte y confronta las realidades de múltiples </w:t>
      </w:r>
      <w:r w:rsidRPr="001277E7">
        <w:rPr>
          <w:rFonts w:ascii="Arial" w:hAnsi="Arial" w:cs="Arial"/>
          <w:sz w:val="26"/>
          <w:szCs w:val="26"/>
        </w:rPr>
        <w:lastRenderedPageBreak/>
        <w:t>desigualdades mientras piensa en la “interacción” de esas desigualdades de tal modo que captura las distintas dinámicas en su interconexión multidimensional.</w:t>
      </w:r>
      <w:r w:rsidRPr="001277E7">
        <w:rPr>
          <w:rStyle w:val="Refdenotaalpie"/>
          <w:rFonts w:ascii="Arial" w:hAnsi="Arial" w:cs="Arial"/>
          <w:sz w:val="26"/>
          <w:szCs w:val="26"/>
        </w:rPr>
        <w:footnoteReference w:id="12"/>
      </w:r>
    </w:p>
    <w:bookmarkEnd w:id="4"/>
    <w:p w14:paraId="16564CCF" w14:textId="77777777" w:rsidR="0047420F" w:rsidRPr="0008183C" w:rsidRDefault="0047420F" w:rsidP="0008183C">
      <w:pPr>
        <w:spacing w:line="360" w:lineRule="auto"/>
        <w:rPr>
          <w:rFonts w:ascii="Arial" w:hAnsi="Arial" w:cs="Arial"/>
          <w:sz w:val="26"/>
          <w:szCs w:val="26"/>
        </w:rPr>
      </w:pPr>
    </w:p>
    <w:p w14:paraId="07CD70C7" w14:textId="0230978A"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sz w:val="26"/>
          <w:szCs w:val="26"/>
        </w:rPr>
        <w:t xml:space="preserve">En este sentido, la interseccionalidad </w:t>
      </w:r>
      <w:r w:rsidR="00C54A8D" w:rsidRPr="001277E7">
        <w:rPr>
          <w:rFonts w:ascii="Arial" w:hAnsi="Arial" w:cs="Arial"/>
          <w:sz w:val="26"/>
          <w:szCs w:val="26"/>
        </w:rPr>
        <w:t>es</w:t>
      </w:r>
      <w:r w:rsidRPr="001277E7">
        <w:rPr>
          <w:rFonts w:ascii="Arial" w:hAnsi="Arial" w:cs="Arial"/>
          <w:sz w:val="26"/>
          <w:szCs w:val="26"/>
        </w:rPr>
        <w:t xml:space="preserve"> el resultado de un conjunto de procesos identitarios distintos pero interrelacionados, más que un estado fijo. Por ello, no es correcto asumir que se trata de una suma de identidades de tal manera que una de ellas sobre determina a las demás, sino que más bien debe plantearse la interrogante de cuántas diferencias deben incorporarse a una investigación, cuándo, dónde y cómo son relevantes y cuándo no lo son.</w:t>
      </w:r>
      <w:r w:rsidRPr="001277E7">
        <w:rPr>
          <w:rStyle w:val="Refdenotaalpie"/>
          <w:rFonts w:ascii="Arial" w:hAnsi="Arial" w:cs="Arial"/>
          <w:sz w:val="26"/>
          <w:szCs w:val="26"/>
        </w:rPr>
        <w:footnoteReference w:id="13"/>
      </w:r>
    </w:p>
    <w:p w14:paraId="6F6C3D85" w14:textId="77777777" w:rsidR="0047420F" w:rsidRPr="001277E7" w:rsidRDefault="0047420F" w:rsidP="001277E7">
      <w:pPr>
        <w:pStyle w:val="Prrafodelista"/>
        <w:spacing w:line="360" w:lineRule="auto"/>
        <w:ind w:left="0" w:hanging="567"/>
        <w:rPr>
          <w:rFonts w:ascii="Arial" w:hAnsi="Arial" w:cs="Arial"/>
          <w:sz w:val="26"/>
          <w:szCs w:val="26"/>
        </w:rPr>
      </w:pPr>
    </w:p>
    <w:p w14:paraId="41F00545" w14:textId="70D24CC4" w:rsidR="0047420F" w:rsidRDefault="0047420F" w:rsidP="007465D4">
      <w:pPr>
        <w:pStyle w:val="Prrafodelista"/>
        <w:numPr>
          <w:ilvl w:val="0"/>
          <w:numId w:val="1"/>
        </w:numPr>
        <w:spacing w:line="360" w:lineRule="auto"/>
        <w:ind w:left="0" w:hanging="567"/>
        <w:jc w:val="both"/>
        <w:rPr>
          <w:rFonts w:ascii="Arial" w:hAnsi="Arial" w:cs="Arial"/>
          <w:sz w:val="26"/>
          <w:szCs w:val="26"/>
        </w:rPr>
      </w:pPr>
      <w:r w:rsidRPr="004C189D">
        <w:rPr>
          <w:rFonts w:ascii="Arial" w:hAnsi="Arial" w:cs="Arial"/>
          <w:sz w:val="26"/>
          <w:szCs w:val="26"/>
        </w:rPr>
        <w:t xml:space="preserve">Al respecto, </w:t>
      </w:r>
      <w:r w:rsidR="00C54A8D" w:rsidRPr="004C189D">
        <w:rPr>
          <w:rFonts w:ascii="Arial" w:hAnsi="Arial" w:cs="Arial"/>
          <w:sz w:val="26"/>
          <w:szCs w:val="26"/>
        </w:rPr>
        <w:t>conviene</w:t>
      </w:r>
      <w:r w:rsidRPr="004C189D">
        <w:rPr>
          <w:rFonts w:ascii="Arial" w:hAnsi="Arial" w:cs="Arial"/>
          <w:sz w:val="26"/>
          <w:szCs w:val="26"/>
        </w:rPr>
        <w:t xml:space="preserve"> mencionar que frecuentemente se ha entendido a la perspectiva interseccional como el gesto de inclusión de todas las categorías sociales en una consideración estática que abarque la mayor cantidad posible de especificidades. Sin embargo, esta pretensión choca con la imposibilidad de agotar todo el espectro de ejes de opresión existentes, lo que compromete la viabilidad concreta de proyectos tanto teóricos como políticos.</w:t>
      </w:r>
      <w:r w:rsidRPr="001277E7">
        <w:rPr>
          <w:rStyle w:val="Refdenotaalpie"/>
          <w:rFonts w:ascii="Arial" w:hAnsi="Arial" w:cs="Arial"/>
          <w:sz w:val="26"/>
          <w:szCs w:val="26"/>
        </w:rPr>
        <w:footnoteReference w:id="14"/>
      </w:r>
      <w:r w:rsidRPr="004C189D">
        <w:rPr>
          <w:rFonts w:ascii="Arial" w:hAnsi="Arial" w:cs="Arial"/>
          <w:sz w:val="26"/>
          <w:szCs w:val="26"/>
        </w:rPr>
        <w:t xml:space="preserve"> </w:t>
      </w:r>
    </w:p>
    <w:p w14:paraId="4DA1044A" w14:textId="77777777" w:rsidR="004C189D" w:rsidRPr="004C189D" w:rsidRDefault="004C189D" w:rsidP="004C189D">
      <w:pPr>
        <w:pStyle w:val="Prrafodelista"/>
        <w:spacing w:line="360" w:lineRule="auto"/>
        <w:ind w:left="0"/>
        <w:jc w:val="both"/>
        <w:rPr>
          <w:rFonts w:ascii="Arial" w:hAnsi="Arial" w:cs="Arial"/>
          <w:sz w:val="26"/>
          <w:szCs w:val="26"/>
        </w:rPr>
      </w:pPr>
    </w:p>
    <w:p w14:paraId="30070D5F" w14:textId="6D719527"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sz w:val="26"/>
          <w:szCs w:val="26"/>
        </w:rPr>
        <w:t xml:space="preserve">Entonces, </w:t>
      </w:r>
      <w:r w:rsidR="004C189D">
        <w:rPr>
          <w:rFonts w:ascii="Arial" w:hAnsi="Arial" w:cs="Arial"/>
          <w:sz w:val="26"/>
          <w:szCs w:val="26"/>
        </w:rPr>
        <w:t>se puede</w:t>
      </w:r>
      <w:r w:rsidRPr="001277E7">
        <w:rPr>
          <w:rFonts w:ascii="Arial" w:hAnsi="Arial" w:cs="Arial"/>
          <w:sz w:val="26"/>
          <w:szCs w:val="26"/>
        </w:rPr>
        <w:t xml:space="preserve"> afirmar que ninguna identidad es natural e indivisible, de tal forma que la identidad de género estaría entrelazada con la identidad racial, de clase y/o de discapacidad y esta articulación traería como resultado distintas formas de subordinación y explotación. Así, la identidad se construye mediante las relaciones entabladas en contextos espacio-temporales específicos. Al respecto, conviene recordar que las posiciones que ocupan las personas a raíz de pertenecer a distintas categorías identitarias (ya sea de manera impuesta o asumida) pueden ser contradictorias, por ejemplo, una mujer blanca que es discriminada por motivos de género en algunas circunstancias puede tener </w:t>
      </w:r>
      <w:r w:rsidRPr="001277E7">
        <w:rPr>
          <w:rFonts w:ascii="Arial" w:hAnsi="Arial" w:cs="Arial"/>
          <w:sz w:val="26"/>
          <w:szCs w:val="26"/>
        </w:rPr>
        <w:lastRenderedPageBreak/>
        <w:t>ventajas y ejercer dominio sobre hombres y otras mujeres por motivos de raza en escenarios distintos.</w:t>
      </w:r>
      <w:r w:rsidRPr="001277E7">
        <w:rPr>
          <w:rStyle w:val="Refdenotaalpie"/>
          <w:rFonts w:ascii="Arial" w:hAnsi="Arial" w:cs="Arial"/>
          <w:sz w:val="26"/>
          <w:szCs w:val="26"/>
        </w:rPr>
        <w:footnoteReference w:id="15"/>
      </w:r>
    </w:p>
    <w:p w14:paraId="1998BF2B" w14:textId="77777777" w:rsidR="0047420F" w:rsidRPr="001277E7" w:rsidRDefault="0047420F" w:rsidP="001277E7">
      <w:pPr>
        <w:pStyle w:val="Prrafodelista"/>
        <w:spacing w:line="360" w:lineRule="auto"/>
        <w:ind w:left="0" w:hanging="567"/>
        <w:rPr>
          <w:rFonts w:ascii="Arial" w:hAnsi="Arial" w:cs="Arial"/>
          <w:sz w:val="26"/>
          <w:szCs w:val="26"/>
        </w:rPr>
      </w:pPr>
    </w:p>
    <w:p w14:paraId="13EA9D4E" w14:textId="3973D9AD"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sz w:val="26"/>
          <w:szCs w:val="26"/>
        </w:rPr>
        <w:t>La interseccionalidad presenta una ventaja significativa sobre un enfoque unidimensional porque cuando se busca comprender un fenómeno social de desigualdad o una matriz de opresión, pero no se adopta una perspectiva interseccional, es probable que se perciban solamente las formas en las que estas problemáticas afectan a los sujetos más aventajados dentro de esa categoría. Uno de los ejemplos paradigmáticos de este escenario es el caso del abordaje de los derechos sexuales y reproductivos de las personas gestantes que solamente tienen en cuenta a las personas sin discapacidades. En efecto, al caracterizar las formas posibles de violación de los derechos sexuales y reproductivos generalmente sólo se toman en cuenta aquellas que afectan a mujeres cisgénero sin discapacidades por lo que no sería correcto afirmar que dicho abordaje verdaderamente “engloba” el fenómeno de la violación a los derechos sexuales y reproductivos.</w:t>
      </w:r>
      <w:r w:rsidRPr="001277E7">
        <w:rPr>
          <w:rStyle w:val="Refdenotaalpie"/>
          <w:rFonts w:ascii="Arial" w:hAnsi="Arial" w:cs="Arial"/>
          <w:sz w:val="26"/>
          <w:szCs w:val="26"/>
        </w:rPr>
        <w:footnoteReference w:id="16"/>
      </w:r>
    </w:p>
    <w:p w14:paraId="2AA17428" w14:textId="77777777" w:rsidR="0047420F" w:rsidRPr="001277E7" w:rsidRDefault="0047420F" w:rsidP="001277E7">
      <w:pPr>
        <w:pStyle w:val="Prrafodelista"/>
        <w:spacing w:line="360" w:lineRule="auto"/>
        <w:ind w:left="0" w:hanging="567"/>
        <w:rPr>
          <w:rFonts w:ascii="Arial" w:hAnsi="Arial" w:cs="Arial"/>
          <w:sz w:val="26"/>
          <w:szCs w:val="26"/>
        </w:rPr>
      </w:pPr>
    </w:p>
    <w:p w14:paraId="0EF1EC90" w14:textId="3DCA54A9"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sz w:val="26"/>
          <w:szCs w:val="26"/>
        </w:rPr>
        <w:t>En cambio, desde un enfoque interseccional es posible considerar las múltiples formas en las que una determinada problemática recorre una matriz de opresión y se expresa en distintos puntos de ella, así como también comprender fenómenos de manera integral y no sólo en las formas que afectan a las élites dentro de cada una de estas categorías.</w:t>
      </w:r>
      <w:r w:rsidRPr="001277E7">
        <w:rPr>
          <w:rStyle w:val="Refdenotaalpie"/>
          <w:rFonts w:ascii="Arial" w:hAnsi="Arial" w:cs="Arial"/>
          <w:sz w:val="26"/>
          <w:szCs w:val="26"/>
        </w:rPr>
        <w:footnoteReference w:id="17"/>
      </w:r>
    </w:p>
    <w:p w14:paraId="720D1578" w14:textId="77777777" w:rsidR="0047420F" w:rsidRPr="001277E7" w:rsidRDefault="0047420F" w:rsidP="001277E7">
      <w:pPr>
        <w:pStyle w:val="Prrafodelista"/>
        <w:spacing w:line="360" w:lineRule="auto"/>
        <w:ind w:left="0" w:hanging="567"/>
        <w:rPr>
          <w:rFonts w:ascii="Arial" w:hAnsi="Arial" w:cs="Arial"/>
          <w:sz w:val="26"/>
          <w:szCs w:val="26"/>
        </w:rPr>
      </w:pPr>
    </w:p>
    <w:p w14:paraId="6C7846D2" w14:textId="2E1277E7" w:rsidR="0047420F" w:rsidRPr="001277E7" w:rsidRDefault="0047420F" w:rsidP="001277E7">
      <w:pPr>
        <w:pStyle w:val="Prrafodelista"/>
        <w:numPr>
          <w:ilvl w:val="0"/>
          <w:numId w:val="1"/>
        </w:numPr>
        <w:spacing w:line="360" w:lineRule="auto"/>
        <w:ind w:left="0" w:hanging="567"/>
        <w:jc w:val="both"/>
        <w:rPr>
          <w:rFonts w:ascii="Arial" w:hAnsi="Arial" w:cs="Arial"/>
          <w:sz w:val="26"/>
          <w:szCs w:val="26"/>
        </w:rPr>
      </w:pPr>
      <w:r w:rsidRPr="001277E7">
        <w:rPr>
          <w:rFonts w:ascii="Arial" w:hAnsi="Arial" w:cs="Arial"/>
          <w:sz w:val="26"/>
          <w:szCs w:val="26"/>
        </w:rPr>
        <w:t xml:space="preserve">Este planteamiento nos permite transitar al entendimiento de la interseccionalidad como un método analítico que puede ser aplicable al análisis de situaciones concretas. </w:t>
      </w:r>
    </w:p>
    <w:p w14:paraId="341AC54D" w14:textId="77777777" w:rsidR="00C54A8D" w:rsidRPr="001277E7" w:rsidRDefault="00C54A8D" w:rsidP="001277E7">
      <w:pPr>
        <w:pStyle w:val="Prrafodelista"/>
        <w:spacing w:line="360" w:lineRule="auto"/>
        <w:ind w:left="0" w:hanging="567"/>
        <w:rPr>
          <w:rFonts w:ascii="Arial" w:hAnsi="Arial" w:cs="Arial"/>
          <w:sz w:val="26"/>
          <w:szCs w:val="26"/>
        </w:rPr>
      </w:pPr>
    </w:p>
    <w:p w14:paraId="5D41CE37" w14:textId="77777777"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sz w:val="26"/>
          <w:szCs w:val="26"/>
        </w:rPr>
        <w:t xml:space="preserve">Así, la interseccionalidad busca desentrañar las fuerzas que producen determinados resultados, no sólo sus efectos estáticos. Es decir, identifica </w:t>
      </w:r>
      <w:r w:rsidRPr="001277E7">
        <w:rPr>
          <w:rFonts w:ascii="Arial" w:hAnsi="Arial" w:cs="Arial"/>
          <w:sz w:val="26"/>
          <w:szCs w:val="26"/>
        </w:rPr>
        <w:lastRenderedPageBreak/>
        <w:t>como problemas a sistemas de opresión tales como la dominación masculina o la supremacía blanca, no a las categorías que éstos producen como la raza o el género. La interseccionalidad, entendida como método, fomenta una aproximación operativa —de la ley, la sociedad y su relación simbiótica — hacia la realidad que no sólo captura los productos estáticos del problema que trae a la vista, sino que también demarca sus dinámicas y líneas maestras. Esto es lo que vuelve a la interseccionalidad en una herramienta transformadora, ya que utilizar este enfoque permite adaptar la ley a la realidad y no la realidad a la ley.</w:t>
      </w:r>
      <w:r w:rsidRPr="001277E7">
        <w:rPr>
          <w:rStyle w:val="Refdenotaalpie"/>
          <w:rFonts w:ascii="Arial" w:hAnsi="Arial" w:cs="Arial"/>
          <w:sz w:val="26"/>
          <w:szCs w:val="26"/>
        </w:rPr>
        <w:footnoteReference w:id="18"/>
      </w:r>
    </w:p>
    <w:p w14:paraId="4090EB6C" w14:textId="77777777" w:rsidR="0047420F" w:rsidRPr="001277E7" w:rsidRDefault="0047420F" w:rsidP="001277E7">
      <w:pPr>
        <w:pStyle w:val="Prrafodelista"/>
        <w:spacing w:line="360" w:lineRule="auto"/>
        <w:ind w:left="0" w:hanging="567"/>
        <w:rPr>
          <w:rFonts w:ascii="Arial" w:hAnsi="Arial" w:cs="Arial"/>
          <w:sz w:val="26"/>
          <w:szCs w:val="26"/>
        </w:rPr>
      </w:pPr>
    </w:p>
    <w:p w14:paraId="4559EA37" w14:textId="77777777"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sz w:val="26"/>
          <w:szCs w:val="26"/>
        </w:rPr>
        <w:t xml:space="preserve">Por otro lado, es importante recalcar que la perspectiva de género interseccional está ampliamente reconocida en el derecho internacional de los derechos humanos, tanto en instrumentos vinculantes como en disposiciones de </w:t>
      </w:r>
      <w:r w:rsidRPr="001277E7">
        <w:rPr>
          <w:rFonts w:ascii="Arial" w:hAnsi="Arial" w:cs="Arial"/>
          <w:i/>
          <w:iCs/>
          <w:sz w:val="26"/>
          <w:szCs w:val="26"/>
        </w:rPr>
        <w:t>soft law</w:t>
      </w:r>
      <w:r w:rsidRPr="001277E7">
        <w:rPr>
          <w:rFonts w:ascii="Arial" w:hAnsi="Arial" w:cs="Arial"/>
          <w:sz w:val="26"/>
          <w:szCs w:val="26"/>
        </w:rPr>
        <w:t>.</w:t>
      </w:r>
    </w:p>
    <w:p w14:paraId="257B0956" w14:textId="77777777" w:rsidR="0047420F" w:rsidRPr="001277E7" w:rsidRDefault="0047420F" w:rsidP="001277E7">
      <w:pPr>
        <w:pStyle w:val="Prrafodelista"/>
        <w:spacing w:line="360" w:lineRule="auto"/>
        <w:ind w:left="0" w:hanging="567"/>
        <w:rPr>
          <w:rFonts w:ascii="Arial" w:hAnsi="Arial" w:cs="Arial"/>
          <w:sz w:val="26"/>
          <w:szCs w:val="26"/>
        </w:rPr>
      </w:pPr>
    </w:p>
    <w:p w14:paraId="7C21FB69" w14:textId="77777777" w:rsidR="0047420F" w:rsidRPr="001277E7" w:rsidRDefault="0047420F" w:rsidP="001277E7">
      <w:pPr>
        <w:pStyle w:val="Prrafodelista"/>
        <w:numPr>
          <w:ilvl w:val="0"/>
          <w:numId w:val="1"/>
        </w:numPr>
        <w:spacing w:line="360" w:lineRule="auto"/>
        <w:ind w:left="0" w:hanging="567"/>
        <w:jc w:val="both"/>
        <w:rPr>
          <w:rFonts w:ascii="Arial" w:hAnsi="Arial" w:cs="Arial"/>
          <w:b/>
          <w:sz w:val="26"/>
          <w:szCs w:val="26"/>
        </w:rPr>
      </w:pPr>
      <w:r w:rsidRPr="001277E7">
        <w:rPr>
          <w:rFonts w:ascii="Arial" w:hAnsi="Arial" w:cs="Arial"/>
          <w:sz w:val="26"/>
          <w:szCs w:val="26"/>
        </w:rPr>
        <w:t xml:space="preserve">En lo atinente al Sistema Universal de Protección de los Derechos Humanos, podemos desprender el mandato de juzgar con perspectiva de género interseccional de la interpretación que han realizado órganos especializados encargados de la supervisión del cumplimiento de tratados internacionales tales como la Convención sobre la Eliminación de Todas las Formas de Discriminación contra la Mujer (en adelante, “CEDAW”). En efecto, </w:t>
      </w:r>
      <w:r w:rsidRPr="00D20648">
        <w:rPr>
          <w:rFonts w:ascii="Arial" w:hAnsi="Arial" w:cs="Arial"/>
          <w:sz w:val="26"/>
          <w:szCs w:val="26"/>
        </w:rPr>
        <w:t>en el párrafo 18 de la Recomendación General No. 28 relativa al artículo 2</w:t>
      </w:r>
      <w:r w:rsidRPr="00D20648">
        <w:rPr>
          <w:rStyle w:val="Refdenotaalpie"/>
          <w:rFonts w:ascii="Arial" w:hAnsi="Arial" w:cs="Arial"/>
          <w:sz w:val="26"/>
          <w:szCs w:val="26"/>
        </w:rPr>
        <w:footnoteReference w:id="19"/>
      </w:r>
      <w:r w:rsidRPr="00D20648">
        <w:rPr>
          <w:rFonts w:ascii="Arial" w:hAnsi="Arial" w:cs="Arial"/>
          <w:sz w:val="26"/>
          <w:szCs w:val="26"/>
        </w:rPr>
        <w:t xml:space="preserve"> de</w:t>
      </w:r>
      <w:r w:rsidRPr="001277E7">
        <w:rPr>
          <w:rFonts w:ascii="Arial" w:hAnsi="Arial" w:cs="Arial"/>
          <w:sz w:val="26"/>
          <w:szCs w:val="26"/>
        </w:rPr>
        <w:t xml:space="preserve"> la </w:t>
      </w:r>
      <w:r w:rsidRPr="001277E7">
        <w:rPr>
          <w:rFonts w:ascii="Arial" w:hAnsi="Arial" w:cs="Arial"/>
          <w:sz w:val="26"/>
          <w:szCs w:val="26"/>
        </w:rPr>
        <w:lastRenderedPageBreak/>
        <w:t>Convención sobre la Eliminación de Todas las Formas de Discriminación contra la Mujer, el Comité para la Eliminación de la Discriminación contra la Mujer (en adelante, “Comité CEDAW”) apuntó que:</w:t>
      </w:r>
    </w:p>
    <w:p w14:paraId="60709732" w14:textId="77777777" w:rsidR="00C54A8D" w:rsidRPr="001277E7" w:rsidRDefault="00C54A8D" w:rsidP="001277E7">
      <w:pPr>
        <w:pStyle w:val="Prrafodelista"/>
        <w:spacing w:line="360" w:lineRule="auto"/>
        <w:ind w:left="0" w:hanging="567"/>
        <w:rPr>
          <w:rFonts w:ascii="Arial" w:hAnsi="Arial" w:cs="Arial"/>
          <w:b/>
          <w:sz w:val="26"/>
          <w:szCs w:val="26"/>
        </w:rPr>
      </w:pPr>
    </w:p>
    <w:p w14:paraId="0841E02C" w14:textId="77777777" w:rsidR="0047420F" w:rsidRPr="00C54A8D" w:rsidRDefault="0047420F" w:rsidP="00C54A8D">
      <w:pPr>
        <w:pStyle w:val="Prrafodelista"/>
        <w:spacing w:line="276" w:lineRule="auto"/>
        <w:ind w:left="567" w:right="567"/>
        <w:jc w:val="both"/>
        <w:rPr>
          <w:rFonts w:ascii="Arial" w:hAnsi="Arial" w:cs="Arial"/>
          <w:sz w:val="24"/>
          <w:szCs w:val="24"/>
        </w:rPr>
      </w:pPr>
      <w:r w:rsidRPr="00C54A8D">
        <w:rPr>
          <w:rFonts w:ascii="Arial" w:hAnsi="Arial" w:cs="Arial"/>
          <w:sz w:val="24"/>
          <w:szCs w:val="24"/>
        </w:rPr>
        <w:t>“La interseccionalidad es un concepto básico para comprender el alcance de las obligaciones generales de los Estados parte en virtud del artículo 2. La discriminación de la mujer por motivos de sexo y género está unida de manera indivisible a otros factores que afectan a la mujer, como la raza, el origen étnico, la religión o las creencias, la salud, el estatus, la edad, la clase, la casta, la orientación sexual y la identidad de género. La discriminación por motivos de sexo o género puede afectar a las mujeres de algunos grupos en diferente medida o forma que a los hombres. Los Estados partes deben reconocer y prohibir en sus instrumentos jurídicos estas formas entrecruzadas de discriminación y su impacto negativo combinado en las mujeres afectadas. También deben aprobar y poner en práctica políticas y programas para eliminar estas situaciones y, en particular, cuando corresponda, adoptar medidas especiales de carácter temporal, de conformidad con el párrafo 1 del artículo 4 de la Convención y la Recomendación general No. 25.”</w:t>
      </w:r>
      <w:r w:rsidRPr="00C54A8D">
        <w:rPr>
          <w:rStyle w:val="Refdenotaalpie"/>
          <w:rFonts w:ascii="Arial" w:hAnsi="Arial" w:cs="Arial"/>
          <w:sz w:val="24"/>
          <w:szCs w:val="24"/>
        </w:rPr>
        <w:footnoteReference w:id="20"/>
      </w:r>
    </w:p>
    <w:p w14:paraId="6241ABD5" w14:textId="77777777" w:rsidR="0047420F" w:rsidRPr="00F20154" w:rsidRDefault="0047420F" w:rsidP="00C54A8D">
      <w:pPr>
        <w:pStyle w:val="Prrafodelista"/>
        <w:spacing w:line="360" w:lineRule="auto"/>
        <w:rPr>
          <w:rFonts w:ascii="Arial" w:hAnsi="Arial" w:cs="Arial"/>
          <w:sz w:val="26"/>
          <w:szCs w:val="26"/>
          <w:highlight w:val="yellow"/>
        </w:rPr>
      </w:pPr>
    </w:p>
    <w:p w14:paraId="0C69FEE5"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 xml:space="preserve">De manera similar, en la Recomendación General No. 33 sobre el Acceso de las Mujeres a la Justicia el Comité CEDAW anotó que la discriminación contra la mujer se ve agravada por factores interseccionales que afectan a algunas mujeres en diferente grado o de forma distinta que a los hombres y otras mujeres. Así, señaló que las causas de discriminación interseccional pueden incluir la etnia y la raza, la condición de minoría o indígena, el color, la situación socioeconómica y/o las castas, el idioma, la religión, las creencias, la opinión política, la discapacidad, el estado de salud y la orientación sexual, entre otras. </w:t>
      </w:r>
      <w:r w:rsidRPr="001277E7">
        <w:rPr>
          <w:rFonts w:ascii="Arial" w:hAnsi="Arial" w:cs="Arial"/>
          <w:sz w:val="26"/>
          <w:szCs w:val="26"/>
        </w:rPr>
        <w:lastRenderedPageBreak/>
        <w:t>Se concluyó que estos factores interseccionales dificultan a las mujeres pertenecientes a esos grupos el acceso a la justicia.</w:t>
      </w:r>
      <w:r w:rsidRPr="001277E7">
        <w:rPr>
          <w:rStyle w:val="Refdenotaalpie"/>
          <w:rFonts w:ascii="Arial" w:hAnsi="Arial" w:cs="Arial"/>
          <w:sz w:val="26"/>
          <w:szCs w:val="26"/>
        </w:rPr>
        <w:footnoteReference w:id="21"/>
      </w:r>
    </w:p>
    <w:p w14:paraId="59645BF9" w14:textId="77777777" w:rsidR="0047420F" w:rsidRPr="001277E7" w:rsidRDefault="0047420F" w:rsidP="001277E7">
      <w:pPr>
        <w:pStyle w:val="Prrafodelista"/>
        <w:spacing w:line="360" w:lineRule="auto"/>
        <w:ind w:left="0" w:hanging="567"/>
        <w:contextualSpacing/>
        <w:jc w:val="both"/>
        <w:rPr>
          <w:rFonts w:ascii="Arial" w:hAnsi="Arial" w:cs="Arial"/>
          <w:sz w:val="26"/>
          <w:szCs w:val="26"/>
        </w:rPr>
      </w:pPr>
    </w:p>
    <w:p w14:paraId="7A2955EA"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Retomando lo anterior, en la Recomendación General No. 35 sobre la Violencia por Razón de Género contra la Mujer, por la que se Actualiza la Recomendación General No. 19, el Comité CEDAW reconoció que dado que las mujeres experimentan formas múltiples e interrelacionadas de discriminación, que tienen un agravante efecto negativo, la violencia por razón de género puede afectar a algunas mujeres en distinta medida, o en distintas formas, lo que significa que requieren respuestas jurídicas y normativas adecuadas</w:t>
      </w:r>
      <w:r w:rsidRPr="001277E7">
        <w:rPr>
          <w:rStyle w:val="Refdenotaalpie"/>
          <w:rFonts w:ascii="Arial" w:hAnsi="Arial" w:cs="Arial"/>
          <w:sz w:val="26"/>
          <w:szCs w:val="26"/>
        </w:rPr>
        <w:footnoteReference w:id="22"/>
      </w:r>
      <w:r w:rsidRPr="001277E7">
        <w:rPr>
          <w:rFonts w:ascii="Arial" w:hAnsi="Arial" w:cs="Arial"/>
          <w:sz w:val="26"/>
          <w:szCs w:val="26"/>
        </w:rPr>
        <w:t xml:space="preserve"> que atiendan a sus diferentes realidades.</w:t>
      </w:r>
    </w:p>
    <w:p w14:paraId="1ED1F8E2" w14:textId="77777777" w:rsidR="0047420F" w:rsidRPr="001277E7" w:rsidRDefault="0047420F" w:rsidP="001277E7">
      <w:pPr>
        <w:pStyle w:val="Prrafodelista"/>
        <w:spacing w:line="360" w:lineRule="auto"/>
        <w:ind w:left="0" w:hanging="567"/>
        <w:rPr>
          <w:rFonts w:ascii="Arial" w:hAnsi="Arial" w:cs="Arial"/>
          <w:sz w:val="26"/>
          <w:szCs w:val="26"/>
        </w:rPr>
      </w:pPr>
    </w:p>
    <w:p w14:paraId="7845A7C7"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Por lo que hace al Sistema Interamericano de Protección de los Derechos Humanos, podemos advertir que la perspectiva de género interseccional está expresamente consagrada en el artículo 9</w:t>
      </w:r>
      <w:r w:rsidRPr="001277E7">
        <w:rPr>
          <w:rStyle w:val="Refdenotaalpie"/>
          <w:rFonts w:ascii="Arial" w:hAnsi="Arial" w:cs="Arial"/>
          <w:sz w:val="26"/>
          <w:szCs w:val="26"/>
        </w:rPr>
        <w:footnoteReference w:id="23"/>
      </w:r>
      <w:r w:rsidRPr="001277E7">
        <w:rPr>
          <w:rFonts w:ascii="Arial" w:hAnsi="Arial" w:cs="Arial"/>
          <w:sz w:val="26"/>
          <w:szCs w:val="26"/>
        </w:rPr>
        <w:t xml:space="preserve"> de la Convención Interamericana para Prevenir, Sancionar y Erradicar la Violencia contra la Mujer (en adelante, “Convención de Belém do Pará”) como un criterio interpretativo sobre las obligaciones que deben adoptar los Estados parte a dicho instrumento.</w:t>
      </w:r>
      <w:r w:rsidRPr="001277E7">
        <w:rPr>
          <w:rStyle w:val="Refdenotaalpie"/>
          <w:rFonts w:ascii="Arial" w:hAnsi="Arial" w:cs="Arial"/>
          <w:sz w:val="26"/>
          <w:szCs w:val="26"/>
        </w:rPr>
        <w:footnoteReference w:id="24"/>
      </w:r>
      <w:r w:rsidRPr="001277E7">
        <w:rPr>
          <w:rFonts w:ascii="Arial" w:hAnsi="Arial" w:cs="Arial"/>
          <w:sz w:val="26"/>
          <w:szCs w:val="26"/>
        </w:rPr>
        <w:t xml:space="preserve"> En este orden, dicho precepto conmina a los Estados parte a tomar en cuenta los factores de discriminación en virtud de los cuales determinados grupos de mujeres están expuestas a un riesgo agravado de sufrir actos de violencia de género.</w:t>
      </w:r>
    </w:p>
    <w:p w14:paraId="2342678B" w14:textId="77777777" w:rsidR="0047420F" w:rsidRPr="001277E7" w:rsidRDefault="0047420F" w:rsidP="001277E7">
      <w:pPr>
        <w:pStyle w:val="Prrafodelista"/>
        <w:spacing w:line="360" w:lineRule="auto"/>
        <w:ind w:left="0" w:hanging="567"/>
        <w:rPr>
          <w:rFonts w:ascii="Arial" w:hAnsi="Arial" w:cs="Arial"/>
          <w:sz w:val="26"/>
          <w:szCs w:val="26"/>
        </w:rPr>
      </w:pPr>
    </w:p>
    <w:p w14:paraId="458B08DA" w14:textId="3FD6CA3A" w:rsidR="0047420F" w:rsidRPr="00D20648"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 xml:space="preserve">Igualmente, la Corte Interamericana de Derechos Humanos (en adelante, </w:t>
      </w:r>
      <w:r w:rsidRPr="00D20648">
        <w:rPr>
          <w:rFonts w:ascii="Arial" w:hAnsi="Arial" w:cs="Arial"/>
          <w:sz w:val="26"/>
          <w:szCs w:val="26"/>
        </w:rPr>
        <w:t>“Co</w:t>
      </w:r>
      <w:r w:rsidR="00D20648" w:rsidRPr="00D20648">
        <w:rPr>
          <w:rFonts w:ascii="Arial" w:hAnsi="Arial" w:cs="Arial"/>
          <w:sz w:val="26"/>
          <w:szCs w:val="26"/>
        </w:rPr>
        <w:t>rte</w:t>
      </w:r>
      <w:r w:rsidRPr="00D20648">
        <w:rPr>
          <w:rFonts w:ascii="Arial" w:hAnsi="Arial" w:cs="Arial"/>
          <w:sz w:val="26"/>
          <w:szCs w:val="26"/>
        </w:rPr>
        <w:t>IDH”) ha desarrollado a través de su jurisprudencia el análisis de las articulaciones de los sistemas de opresión y su impacto diferenciado en mujeres o grupos de mujeres de acuerdo con sus rasgos identitarios</w:t>
      </w:r>
      <w:r w:rsidRPr="00D20648">
        <w:rPr>
          <w:rStyle w:val="Refdenotaalpie"/>
          <w:rFonts w:ascii="Arial" w:hAnsi="Arial" w:cs="Arial"/>
          <w:sz w:val="26"/>
          <w:szCs w:val="26"/>
        </w:rPr>
        <w:footnoteReference w:id="25"/>
      </w:r>
      <w:r w:rsidR="00C54A8D" w:rsidRPr="00D20648">
        <w:rPr>
          <w:rFonts w:ascii="Arial" w:hAnsi="Arial" w:cs="Arial"/>
          <w:sz w:val="26"/>
          <w:szCs w:val="26"/>
        </w:rPr>
        <w:t>.</w:t>
      </w:r>
    </w:p>
    <w:p w14:paraId="4DC635D7" w14:textId="77777777" w:rsidR="0047420F" w:rsidRPr="00D20648" w:rsidRDefault="0047420F" w:rsidP="001277E7">
      <w:pPr>
        <w:pStyle w:val="Prrafodelista"/>
        <w:spacing w:line="360" w:lineRule="auto"/>
        <w:ind w:left="0" w:hanging="567"/>
        <w:rPr>
          <w:rFonts w:ascii="Arial" w:hAnsi="Arial" w:cs="Arial"/>
          <w:sz w:val="26"/>
          <w:szCs w:val="26"/>
        </w:rPr>
      </w:pPr>
    </w:p>
    <w:p w14:paraId="480C61A1" w14:textId="2DD9B968" w:rsidR="0047420F" w:rsidRPr="001277E7" w:rsidRDefault="00C54A8D" w:rsidP="001277E7">
      <w:pPr>
        <w:pStyle w:val="Prrafodelista"/>
        <w:numPr>
          <w:ilvl w:val="0"/>
          <w:numId w:val="1"/>
        </w:numPr>
        <w:spacing w:line="360" w:lineRule="auto"/>
        <w:ind w:left="0" w:hanging="567"/>
        <w:contextualSpacing/>
        <w:jc w:val="both"/>
        <w:rPr>
          <w:rFonts w:ascii="Arial" w:hAnsi="Arial" w:cs="Arial"/>
          <w:sz w:val="26"/>
          <w:szCs w:val="26"/>
        </w:rPr>
      </w:pPr>
      <w:r w:rsidRPr="00D20648">
        <w:rPr>
          <w:rFonts w:ascii="Arial" w:hAnsi="Arial" w:cs="Arial"/>
          <w:sz w:val="26"/>
          <w:szCs w:val="26"/>
        </w:rPr>
        <w:t xml:space="preserve">En efecto, si </w:t>
      </w:r>
      <w:r w:rsidR="0047420F" w:rsidRPr="00D20648">
        <w:rPr>
          <w:rFonts w:ascii="Arial" w:hAnsi="Arial" w:cs="Arial"/>
          <w:sz w:val="26"/>
          <w:szCs w:val="26"/>
        </w:rPr>
        <w:t>bien a lo largo de sus precedentes la Co</w:t>
      </w:r>
      <w:r w:rsidR="00D20648" w:rsidRPr="00D20648">
        <w:rPr>
          <w:rFonts w:ascii="Arial" w:hAnsi="Arial" w:cs="Arial"/>
          <w:sz w:val="26"/>
          <w:szCs w:val="26"/>
        </w:rPr>
        <w:t>rte</w:t>
      </w:r>
      <w:r w:rsidR="0047420F" w:rsidRPr="00D20648">
        <w:rPr>
          <w:rFonts w:ascii="Arial" w:hAnsi="Arial" w:cs="Arial"/>
          <w:sz w:val="26"/>
          <w:szCs w:val="26"/>
        </w:rPr>
        <w:t xml:space="preserve">IDH ha profundizado en su análisis del enfoque de interseccionalidad, </w:t>
      </w:r>
      <w:r w:rsidRPr="00D20648">
        <w:rPr>
          <w:rFonts w:ascii="Arial" w:hAnsi="Arial" w:cs="Arial"/>
          <w:sz w:val="26"/>
          <w:szCs w:val="26"/>
        </w:rPr>
        <w:t>conviene</w:t>
      </w:r>
      <w:r w:rsidR="0047420F" w:rsidRPr="00D20648">
        <w:rPr>
          <w:rFonts w:ascii="Arial" w:hAnsi="Arial" w:cs="Arial"/>
          <w:sz w:val="26"/>
          <w:szCs w:val="26"/>
        </w:rPr>
        <w:t xml:space="preserve"> recordar que dicho tribunal regional realizó una explicación puntual de la multicitada herramienta por primera vez en 2015 en su resolución del </w:t>
      </w:r>
      <w:r w:rsidR="0047420F" w:rsidRPr="00D20648">
        <w:rPr>
          <w:rFonts w:ascii="Arial" w:hAnsi="Arial" w:cs="Arial"/>
          <w:i/>
          <w:iCs/>
          <w:sz w:val="26"/>
          <w:szCs w:val="26"/>
        </w:rPr>
        <w:t>Caso González Lluy y Otros vs. Ecuador</w:t>
      </w:r>
      <w:r w:rsidR="0047420F" w:rsidRPr="00D20648">
        <w:rPr>
          <w:rFonts w:ascii="Arial" w:hAnsi="Arial" w:cs="Arial"/>
          <w:sz w:val="26"/>
          <w:szCs w:val="26"/>
        </w:rPr>
        <w:t>. Al respecto, anotó que en el caso de Talía González Lluy confluyeron en forma interseccional múltiples factores de vulnerabilidad y riesgo de discriminación asociados a su condición de niña, mujer, persona en situación de pobreza y persona que vive con VIH. La Co</w:t>
      </w:r>
      <w:r w:rsidR="00D20648" w:rsidRPr="00D20648">
        <w:rPr>
          <w:rFonts w:ascii="Arial" w:hAnsi="Arial" w:cs="Arial"/>
          <w:sz w:val="26"/>
          <w:szCs w:val="26"/>
        </w:rPr>
        <w:t>rte</w:t>
      </w:r>
      <w:r w:rsidR="0047420F" w:rsidRPr="00D20648">
        <w:rPr>
          <w:rFonts w:ascii="Arial" w:hAnsi="Arial" w:cs="Arial"/>
          <w:sz w:val="26"/>
          <w:szCs w:val="26"/>
        </w:rPr>
        <w:t>IDH concluyó</w:t>
      </w:r>
      <w:r w:rsidR="0047420F" w:rsidRPr="001277E7">
        <w:rPr>
          <w:rFonts w:ascii="Arial" w:hAnsi="Arial" w:cs="Arial"/>
          <w:sz w:val="26"/>
          <w:szCs w:val="26"/>
        </w:rPr>
        <w:t xml:space="preserve"> que la presencia de esta multiplicidad de factores derivó en una forma específica de discriminación que resultó en la intersección de dichos factores, es decir, si alguno de dichos factores no hubiera existido, la discriminación que sufrió Talía González Lluy hubiera sido diferente.</w:t>
      </w:r>
      <w:r w:rsidR="0047420F" w:rsidRPr="001277E7">
        <w:rPr>
          <w:rStyle w:val="Refdenotaalpie"/>
          <w:rFonts w:ascii="Arial" w:hAnsi="Arial" w:cs="Arial"/>
          <w:sz w:val="26"/>
          <w:szCs w:val="26"/>
        </w:rPr>
        <w:footnoteReference w:id="26"/>
      </w:r>
    </w:p>
    <w:p w14:paraId="1E0A463E" w14:textId="77777777" w:rsidR="0047420F" w:rsidRPr="001277E7" w:rsidRDefault="0047420F" w:rsidP="001277E7">
      <w:pPr>
        <w:pStyle w:val="Prrafodelista"/>
        <w:spacing w:line="360" w:lineRule="auto"/>
        <w:ind w:left="0" w:hanging="567"/>
        <w:contextualSpacing/>
        <w:jc w:val="both"/>
        <w:rPr>
          <w:rFonts w:ascii="Arial" w:hAnsi="Arial" w:cs="Arial"/>
          <w:sz w:val="26"/>
          <w:szCs w:val="26"/>
        </w:rPr>
      </w:pPr>
    </w:p>
    <w:p w14:paraId="0B356975"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 xml:space="preserve">En suma, la perspectiva de género interseccional permite comprender las matrices generales de dominación de la sociedad, a la vez que visibiliza la complejidad interna de cada categoría identitaria. Lo anterior es de suma importancia ya que para que las acciones encaminadas a la igualdad de género se transformen en igualdad y justicia, tenemos que saber cómo son estas categorías. Igualmente, Diana Maffia apunta que la interseccionalidad debe aplicarse no sólo para visibilizar situaciones de vulnerabilidad sino también para revelar los privilegios, incluso en los que ocurren en grupos tradicionalmente oprimidos como las mujeres o las diversidades de género. Todo lo anterior </w:t>
      </w:r>
      <w:r w:rsidRPr="001277E7">
        <w:rPr>
          <w:rFonts w:ascii="Arial" w:hAnsi="Arial" w:cs="Arial"/>
          <w:sz w:val="26"/>
          <w:szCs w:val="26"/>
        </w:rPr>
        <w:lastRenderedPageBreak/>
        <w:t>permitirá un abordaje de la impartición de justicia menos centralizado y elitista a la vez que lo tornará más cercano con las personas justiciables, puesto que permitirá tender puentes entre quienes habitamos distintas pertenencias comunitarias.</w:t>
      </w:r>
      <w:r w:rsidRPr="001277E7">
        <w:rPr>
          <w:rStyle w:val="Refdenotaalpie"/>
          <w:rFonts w:ascii="Arial" w:hAnsi="Arial" w:cs="Arial"/>
          <w:sz w:val="26"/>
          <w:szCs w:val="26"/>
        </w:rPr>
        <w:footnoteReference w:id="27"/>
      </w:r>
    </w:p>
    <w:p w14:paraId="1B1B5212" w14:textId="77777777" w:rsidR="0047420F" w:rsidRPr="001277E7" w:rsidRDefault="0047420F" w:rsidP="001277E7">
      <w:pPr>
        <w:pStyle w:val="Prrafodelista"/>
        <w:spacing w:line="360" w:lineRule="auto"/>
        <w:ind w:left="0" w:hanging="567"/>
        <w:rPr>
          <w:rFonts w:ascii="Arial" w:hAnsi="Arial" w:cs="Arial"/>
          <w:sz w:val="26"/>
          <w:szCs w:val="26"/>
        </w:rPr>
      </w:pPr>
    </w:p>
    <w:p w14:paraId="02284898"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Así, la interseccionalidad puede entenderse como una herramienta útil y una necesidad para juzgar con perspectiva de género. Esto atiende al hecho de que la condición jurídico-social de las mujeres no deviene de un único factor, pues no están aisladas de otras condicionantes sociales como la raza, la discapacidad o el estatus social. Igualmente, dicha condición no siempre es fija ya que es posible transitar hacia otras categorías dependiendo de circunstancias tales como la edad, el estado de salud, el estatus migratorio, etc.</w:t>
      </w:r>
      <w:r w:rsidRPr="001277E7">
        <w:rPr>
          <w:rStyle w:val="Refdenotaalpie"/>
          <w:rFonts w:ascii="Arial" w:hAnsi="Arial" w:cs="Arial"/>
          <w:sz w:val="26"/>
          <w:szCs w:val="26"/>
        </w:rPr>
        <w:footnoteReference w:id="28"/>
      </w:r>
    </w:p>
    <w:p w14:paraId="5E75B0B4" w14:textId="77777777" w:rsidR="0047420F" w:rsidRPr="001277E7" w:rsidRDefault="0047420F" w:rsidP="001277E7">
      <w:pPr>
        <w:pStyle w:val="Prrafodelista"/>
        <w:spacing w:line="360" w:lineRule="auto"/>
        <w:ind w:left="0" w:hanging="567"/>
        <w:rPr>
          <w:rFonts w:ascii="Arial" w:hAnsi="Arial" w:cs="Arial"/>
          <w:sz w:val="26"/>
          <w:szCs w:val="26"/>
        </w:rPr>
      </w:pPr>
    </w:p>
    <w:p w14:paraId="6408E027"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Por lo tanto, la interseccionalidad y la perspectiva de género son consustanciales para hablar de igualdad y no discriminación en el acceso a la justicia.</w:t>
      </w:r>
      <w:r w:rsidRPr="001277E7">
        <w:rPr>
          <w:rStyle w:val="Refdenotaalpie"/>
          <w:rFonts w:ascii="Arial" w:hAnsi="Arial" w:cs="Arial"/>
          <w:sz w:val="26"/>
          <w:szCs w:val="26"/>
        </w:rPr>
        <w:footnoteReference w:id="29"/>
      </w:r>
      <w:r w:rsidRPr="001277E7">
        <w:rPr>
          <w:rFonts w:ascii="Arial" w:hAnsi="Arial" w:cs="Arial"/>
          <w:sz w:val="26"/>
          <w:szCs w:val="26"/>
        </w:rPr>
        <w:t xml:space="preserve"> De este modo, las personas juzgadoras deben adoptar una mirada crítica y reflexiva que atienda la aplicación del enfoque de interseccionalidad como una obligación inmersa dentro del mandato de juzgar con perspectiva de género.</w:t>
      </w:r>
    </w:p>
    <w:p w14:paraId="438C2530" w14:textId="77777777" w:rsidR="0047420F" w:rsidRPr="001277E7" w:rsidRDefault="0047420F" w:rsidP="001277E7">
      <w:pPr>
        <w:pStyle w:val="Prrafodelista"/>
        <w:spacing w:line="360" w:lineRule="auto"/>
        <w:ind w:left="0" w:hanging="567"/>
        <w:rPr>
          <w:rFonts w:ascii="Arial" w:hAnsi="Arial" w:cs="Arial"/>
          <w:sz w:val="26"/>
          <w:szCs w:val="26"/>
        </w:rPr>
      </w:pPr>
    </w:p>
    <w:p w14:paraId="08020E75" w14:textId="77777777" w:rsidR="0047420F" w:rsidRPr="00F20154" w:rsidRDefault="0047420F" w:rsidP="00F91272">
      <w:pPr>
        <w:pStyle w:val="Prrafodelista"/>
        <w:numPr>
          <w:ilvl w:val="0"/>
          <w:numId w:val="8"/>
        </w:numPr>
        <w:spacing w:line="360" w:lineRule="auto"/>
        <w:ind w:left="426" w:hanging="426"/>
        <w:jc w:val="both"/>
        <w:rPr>
          <w:rFonts w:ascii="Arial" w:hAnsi="Arial" w:cs="Arial"/>
          <w:b/>
          <w:sz w:val="26"/>
          <w:szCs w:val="26"/>
        </w:rPr>
      </w:pPr>
      <w:r w:rsidRPr="00F20154">
        <w:rPr>
          <w:rFonts w:ascii="Arial" w:hAnsi="Arial" w:cs="Arial"/>
          <w:b/>
          <w:sz w:val="26"/>
          <w:szCs w:val="26"/>
        </w:rPr>
        <w:t>La situación de las mujeres y personas con capacidad de gestar con discapacidad ante el ejercicio de sus derechos sexuales y reproductivos</w:t>
      </w:r>
    </w:p>
    <w:p w14:paraId="51F1599F" w14:textId="77777777" w:rsidR="0047420F" w:rsidRPr="001277E7" w:rsidRDefault="0047420F" w:rsidP="004C189D">
      <w:pPr>
        <w:pStyle w:val="Prrafodelista"/>
        <w:ind w:left="0" w:hanging="567"/>
        <w:rPr>
          <w:rFonts w:ascii="Arial" w:hAnsi="Arial" w:cs="Arial"/>
          <w:b/>
          <w:sz w:val="26"/>
          <w:szCs w:val="26"/>
        </w:rPr>
      </w:pPr>
    </w:p>
    <w:p w14:paraId="33080EAA"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lastRenderedPageBreak/>
        <w:t>El imaginario social, así como las políticas estatales y marcos jurídicos le han asignado históricamente a las personas con discapacidad diversas ideas y preconcepciones erróneas que han generado un contexto de discriminación estructural, el cual se refleja en diversos ámbitos de su vida.</w:t>
      </w:r>
      <w:r w:rsidRPr="001277E7">
        <w:rPr>
          <w:rStyle w:val="Refdenotaalpie"/>
          <w:rFonts w:ascii="Arial" w:hAnsi="Arial" w:cs="Arial"/>
          <w:sz w:val="26"/>
          <w:szCs w:val="26"/>
        </w:rPr>
        <w:footnoteReference w:id="30"/>
      </w:r>
    </w:p>
    <w:p w14:paraId="57276ACB" w14:textId="77777777" w:rsidR="0047420F" w:rsidRPr="001277E7" w:rsidRDefault="0047420F" w:rsidP="001277E7">
      <w:pPr>
        <w:pStyle w:val="Prrafodelista"/>
        <w:spacing w:line="360" w:lineRule="auto"/>
        <w:ind w:left="0" w:hanging="567"/>
        <w:contextualSpacing/>
        <w:jc w:val="both"/>
        <w:rPr>
          <w:rFonts w:ascii="Arial" w:hAnsi="Arial" w:cs="Arial"/>
          <w:sz w:val="26"/>
          <w:szCs w:val="26"/>
        </w:rPr>
      </w:pPr>
    </w:p>
    <w:p w14:paraId="1E38E230" w14:textId="6DEE6F48"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Socialmente persisten ideas erróneas acerca de las personas con discapacidad y el ejercicio de su sexualidad. Derivado de concepciones prejuiciosas y anquilosadas de la sexualidad, a las personas con discapacidad —sobre todo a personas con discapacidad intelectual o psiquiátrica— generalmente se les percibe como incapaces o reticentes de ejercer su sexualidad o bien, como seres hipersexualizados o inhabilitados para mantener relaciones sexuales “apropiadas”. Las personas con discapacidad frecuentemente son infantilizadas lo cual propicia que se les restrinja la expresión de su sexualidad o que incluso se considere que ésta puede llegar a ser peligrosa. Este tipo de preconcepciones capacitistas frecuentemente devienen en opresión sustancial, por ejemplo, al considerar que las personas con discapacidad son “niños eternos” o “angelitos” básicamente se les está negando por completo una identidad sexual y por ende la posibilidad de tener una vida sexual sana y gratificante.</w:t>
      </w:r>
      <w:r w:rsidRPr="001277E7">
        <w:rPr>
          <w:rStyle w:val="Refdenotaalpie"/>
          <w:rFonts w:ascii="Arial" w:hAnsi="Arial" w:cs="Arial"/>
          <w:sz w:val="26"/>
          <w:szCs w:val="26"/>
        </w:rPr>
        <w:footnoteReference w:id="31"/>
      </w:r>
    </w:p>
    <w:p w14:paraId="074A0942" w14:textId="77777777" w:rsidR="0047420F" w:rsidRPr="001277E7" w:rsidRDefault="0047420F" w:rsidP="001277E7">
      <w:pPr>
        <w:pStyle w:val="Prrafodelista"/>
        <w:spacing w:line="360" w:lineRule="auto"/>
        <w:ind w:left="0" w:hanging="567"/>
        <w:jc w:val="both"/>
        <w:rPr>
          <w:rFonts w:ascii="Arial" w:hAnsi="Arial" w:cs="Arial"/>
          <w:sz w:val="26"/>
          <w:szCs w:val="26"/>
        </w:rPr>
      </w:pPr>
    </w:p>
    <w:p w14:paraId="3E51D6D5" w14:textId="35F80586"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 xml:space="preserve">En la misma línea, las mujeres y personas con capacidad para gestar con discapacidad que se enfrentan a la decisión </w:t>
      </w:r>
      <w:r w:rsidR="00347D21">
        <w:rPr>
          <w:rFonts w:ascii="Arial" w:hAnsi="Arial" w:cs="Arial"/>
          <w:sz w:val="26"/>
          <w:szCs w:val="26"/>
        </w:rPr>
        <w:t xml:space="preserve">de </w:t>
      </w:r>
      <w:r w:rsidRPr="001277E7">
        <w:rPr>
          <w:rFonts w:ascii="Arial" w:hAnsi="Arial" w:cs="Arial"/>
          <w:sz w:val="26"/>
          <w:szCs w:val="26"/>
        </w:rPr>
        <w:t xml:space="preserve">interrumpir un embarazo o continuarlo, afrontan </w:t>
      </w:r>
      <w:bookmarkStart w:id="5" w:name="_Hlk150159001"/>
      <w:r w:rsidRPr="001277E7">
        <w:rPr>
          <w:rFonts w:ascii="Arial" w:hAnsi="Arial" w:cs="Arial"/>
          <w:sz w:val="26"/>
          <w:szCs w:val="26"/>
        </w:rPr>
        <w:t>percepciones generalizadas cargadas de estereotipos y prejuicios, además de ideas de inferioridad, abnegación, pasividad y dependencia</w:t>
      </w:r>
      <w:bookmarkEnd w:id="5"/>
      <w:r w:rsidRPr="001277E7">
        <w:rPr>
          <w:rFonts w:ascii="Arial" w:hAnsi="Arial" w:cs="Arial"/>
          <w:sz w:val="26"/>
          <w:szCs w:val="26"/>
        </w:rPr>
        <w:t>.</w:t>
      </w:r>
      <w:r w:rsidRPr="001277E7">
        <w:rPr>
          <w:rStyle w:val="Refdenotaalpie"/>
          <w:rFonts w:ascii="Arial" w:hAnsi="Arial" w:cs="Arial"/>
          <w:sz w:val="26"/>
          <w:szCs w:val="26"/>
        </w:rPr>
        <w:footnoteReference w:id="32"/>
      </w:r>
    </w:p>
    <w:p w14:paraId="64AB8983" w14:textId="77777777" w:rsidR="0047420F" w:rsidRPr="001277E7" w:rsidRDefault="0047420F" w:rsidP="001277E7">
      <w:pPr>
        <w:pStyle w:val="Prrafodelista"/>
        <w:spacing w:line="360" w:lineRule="auto"/>
        <w:ind w:left="0" w:hanging="567"/>
        <w:jc w:val="both"/>
        <w:rPr>
          <w:rFonts w:ascii="Arial" w:hAnsi="Arial" w:cs="Arial"/>
          <w:sz w:val="26"/>
          <w:szCs w:val="26"/>
        </w:rPr>
      </w:pPr>
    </w:p>
    <w:p w14:paraId="23C74227" w14:textId="75DB9F65"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lastRenderedPageBreak/>
        <w:t xml:space="preserve">Tal como lo han señalado diversos organismos nacionales e internacionales, las mujeres y niñas con discapacidad enfrentan múltiples obstáculos para ejercer su derecho a la salud en igualdad de condiciones que otras personas, especialmente cuando tienen alguna discapacidad intelectual, cognitiva o psicosocial y se trata de sus derechos sexuales y reproductivos. </w:t>
      </w:r>
    </w:p>
    <w:p w14:paraId="2E41AAA9" w14:textId="77777777" w:rsidR="0047420F" w:rsidRPr="001277E7" w:rsidRDefault="0047420F" w:rsidP="001277E7">
      <w:pPr>
        <w:pStyle w:val="Prrafodelista"/>
        <w:spacing w:line="360" w:lineRule="auto"/>
        <w:ind w:left="0" w:hanging="567"/>
        <w:jc w:val="both"/>
        <w:rPr>
          <w:rFonts w:ascii="Arial" w:hAnsi="Arial" w:cs="Arial"/>
          <w:sz w:val="26"/>
          <w:szCs w:val="26"/>
        </w:rPr>
      </w:pPr>
    </w:p>
    <w:p w14:paraId="283CDCBA"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El Comité sobre los Derechos de las Personas con Discapacidad (en adelante, “Comité DPD”) ha indicado que las mujeres y las niñas con discapacidad afrontan obstáculos en la mayor parte de los ámbitos de la vida que generan situaciones en las que existen formas múltiples e interseccionales de discriminación en contra de ellas.</w:t>
      </w:r>
      <w:r w:rsidRPr="001277E7">
        <w:rPr>
          <w:rStyle w:val="Refdenotaalpie"/>
          <w:rFonts w:ascii="Arial" w:hAnsi="Arial" w:cs="Arial"/>
          <w:sz w:val="26"/>
          <w:szCs w:val="26"/>
        </w:rPr>
        <w:t xml:space="preserve"> </w:t>
      </w:r>
      <w:r w:rsidRPr="001277E7">
        <w:rPr>
          <w:rStyle w:val="Refdenotaalpie"/>
          <w:rFonts w:ascii="Arial" w:hAnsi="Arial" w:cs="Arial"/>
          <w:sz w:val="26"/>
          <w:szCs w:val="26"/>
        </w:rPr>
        <w:footnoteReference w:id="33"/>
      </w:r>
      <w:r w:rsidRPr="001277E7">
        <w:rPr>
          <w:rFonts w:ascii="Arial" w:hAnsi="Arial" w:cs="Arial"/>
          <w:sz w:val="26"/>
          <w:szCs w:val="26"/>
        </w:rPr>
        <w:t xml:space="preserve"> Entre esas situaciones, dicho Comité ha destacado lo relacionado con su capacidad de ejercer control sobre sus propias vidas en el contexto de la atención de la salud, incluidos los servicios de salud sexual y reproductiva</w:t>
      </w:r>
      <w:r w:rsidRPr="001277E7">
        <w:rPr>
          <w:rStyle w:val="Refdenotaalpie"/>
          <w:rFonts w:ascii="Arial" w:hAnsi="Arial" w:cs="Arial"/>
          <w:sz w:val="26"/>
          <w:szCs w:val="26"/>
        </w:rPr>
        <w:footnoteReference w:id="34"/>
      </w:r>
      <w:r w:rsidRPr="001277E7">
        <w:rPr>
          <w:rFonts w:ascii="Arial" w:hAnsi="Arial" w:cs="Arial"/>
          <w:sz w:val="26"/>
          <w:szCs w:val="26"/>
        </w:rPr>
        <w:t>, al no garantizar que puedan decidir libremente respecto a esas cuestiones y a ejercer control sobre su sexualidad</w:t>
      </w:r>
      <w:r w:rsidRPr="001277E7">
        <w:rPr>
          <w:rStyle w:val="Refdenotaalpie"/>
          <w:rFonts w:ascii="Arial" w:hAnsi="Arial" w:cs="Arial"/>
          <w:sz w:val="26"/>
          <w:szCs w:val="26"/>
        </w:rPr>
        <w:footnoteReference w:id="35"/>
      </w:r>
      <w:r w:rsidRPr="001277E7">
        <w:rPr>
          <w:rFonts w:ascii="Arial" w:hAnsi="Arial" w:cs="Arial"/>
          <w:sz w:val="26"/>
          <w:szCs w:val="26"/>
        </w:rPr>
        <w:t>, entre otras cosas. Eso ocasiona que frecuentemente se vean privadas sobre el control de su vida reproductiva y de la adopción de decisiones al respecto.</w:t>
      </w:r>
      <w:r w:rsidRPr="001277E7">
        <w:rPr>
          <w:rStyle w:val="Refdenotaalpie"/>
          <w:rFonts w:ascii="Arial" w:hAnsi="Arial" w:cs="Arial"/>
          <w:sz w:val="26"/>
          <w:szCs w:val="26"/>
        </w:rPr>
        <w:footnoteReference w:id="36"/>
      </w:r>
    </w:p>
    <w:p w14:paraId="41ECA26A" w14:textId="77777777" w:rsidR="0047420F" w:rsidRPr="001277E7" w:rsidRDefault="0047420F" w:rsidP="001277E7">
      <w:pPr>
        <w:pStyle w:val="Prrafodelista"/>
        <w:spacing w:line="360" w:lineRule="auto"/>
        <w:ind w:left="0" w:hanging="567"/>
        <w:rPr>
          <w:rFonts w:ascii="Arial" w:hAnsi="Arial" w:cs="Arial"/>
          <w:sz w:val="26"/>
          <w:szCs w:val="26"/>
        </w:rPr>
      </w:pPr>
    </w:p>
    <w:p w14:paraId="2E1F83FE"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 xml:space="preserve">Entre los motivos que el Comité DPD ha identificado que repercuten gravemente en el disfrute de la salud y los derechos sexuales y reproductivos es la presencia de </w:t>
      </w:r>
      <w:bookmarkStart w:id="6" w:name="_Hlk150159065"/>
      <w:r w:rsidRPr="001277E7">
        <w:rPr>
          <w:rFonts w:ascii="Arial" w:hAnsi="Arial" w:cs="Arial"/>
          <w:sz w:val="26"/>
          <w:szCs w:val="26"/>
        </w:rPr>
        <w:t>estereotipos nocivos en torno a las mujeres con discapacidad, que incluyen la creencia de que son asexuales, incapaces, irracionales, que carecen de control y/o son sexualmente hiperactivas</w:t>
      </w:r>
      <w:r w:rsidRPr="001277E7">
        <w:rPr>
          <w:rStyle w:val="Refdenotaalpie"/>
          <w:rFonts w:ascii="Arial" w:hAnsi="Arial" w:cs="Arial"/>
          <w:sz w:val="26"/>
          <w:szCs w:val="26"/>
        </w:rPr>
        <w:footnoteReference w:id="37"/>
      </w:r>
      <w:r w:rsidRPr="001277E7">
        <w:rPr>
          <w:rFonts w:ascii="Arial" w:hAnsi="Arial" w:cs="Arial"/>
          <w:sz w:val="26"/>
          <w:szCs w:val="26"/>
        </w:rPr>
        <w:t>, así como nociones eugenésicas sobre que darán a luz a niños y niñas con discapacidad</w:t>
      </w:r>
      <w:bookmarkEnd w:id="6"/>
      <w:r w:rsidRPr="001277E7">
        <w:rPr>
          <w:rFonts w:ascii="Arial" w:hAnsi="Arial" w:cs="Arial"/>
          <w:sz w:val="26"/>
          <w:szCs w:val="26"/>
        </w:rPr>
        <w:t>.</w:t>
      </w:r>
      <w:r w:rsidRPr="001277E7">
        <w:rPr>
          <w:rStyle w:val="Refdenotaalpie"/>
          <w:rFonts w:ascii="Arial" w:hAnsi="Arial" w:cs="Arial"/>
          <w:sz w:val="26"/>
          <w:szCs w:val="26"/>
        </w:rPr>
        <w:footnoteReference w:id="38"/>
      </w:r>
      <w:r w:rsidRPr="001277E7">
        <w:rPr>
          <w:rFonts w:ascii="Arial" w:hAnsi="Arial" w:cs="Arial"/>
          <w:sz w:val="26"/>
          <w:szCs w:val="26"/>
        </w:rPr>
        <w:t xml:space="preserve"> </w:t>
      </w:r>
    </w:p>
    <w:p w14:paraId="0A1765B1" w14:textId="77777777" w:rsidR="0047420F" w:rsidRPr="001277E7" w:rsidRDefault="0047420F" w:rsidP="001277E7">
      <w:pPr>
        <w:pStyle w:val="Prrafodelista"/>
        <w:spacing w:line="360" w:lineRule="auto"/>
        <w:ind w:left="0" w:hanging="567"/>
        <w:rPr>
          <w:rFonts w:ascii="Arial" w:hAnsi="Arial" w:cs="Arial"/>
          <w:sz w:val="26"/>
          <w:szCs w:val="26"/>
        </w:rPr>
      </w:pPr>
    </w:p>
    <w:p w14:paraId="3EA4F68A"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Dicha noción eugenésica surgió de un movimiento que se caracterizó por utilizar y promover prácticas para evitar la reproducción de las personas con discapacidad por considerarlas “no aptas”, “inferiores intelectualmente”, o como “algo indeseable que era necesario evitar”.</w:t>
      </w:r>
      <w:r w:rsidRPr="001277E7">
        <w:rPr>
          <w:rStyle w:val="Refdenotaalpie"/>
          <w:rFonts w:ascii="Arial" w:hAnsi="Arial" w:cs="Arial"/>
          <w:sz w:val="26"/>
          <w:szCs w:val="26"/>
        </w:rPr>
        <w:footnoteReference w:id="39"/>
      </w:r>
      <w:r w:rsidRPr="001277E7">
        <w:rPr>
          <w:rFonts w:ascii="Arial" w:hAnsi="Arial" w:cs="Arial"/>
          <w:sz w:val="26"/>
          <w:szCs w:val="26"/>
        </w:rPr>
        <w:t xml:space="preserve"> Algunos ejemplos de las violaciones a derechos humanos derivadas de políticas eugenésicas son las esterilizaciones forzadas, eutanasia, institucionalización, segregación, prohibiciones para contraer matrimonio y reproducirse, así como los abortos forzados.</w:t>
      </w:r>
      <w:r w:rsidRPr="001277E7">
        <w:rPr>
          <w:rStyle w:val="Refdenotaalpie"/>
          <w:rFonts w:ascii="Arial" w:hAnsi="Arial" w:cs="Arial"/>
          <w:sz w:val="26"/>
          <w:szCs w:val="26"/>
        </w:rPr>
        <w:footnoteReference w:id="40"/>
      </w:r>
      <w:r w:rsidRPr="001277E7">
        <w:rPr>
          <w:rFonts w:ascii="Arial" w:hAnsi="Arial" w:cs="Arial"/>
          <w:sz w:val="26"/>
          <w:szCs w:val="26"/>
        </w:rPr>
        <w:t xml:space="preserve"> </w:t>
      </w:r>
    </w:p>
    <w:p w14:paraId="5992F1A9" w14:textId="77777777" w:rsidR="0047420F" w:rsidRPr="001277E7" w:rsidRDefault="0047420F" w:rsidP="001277E7">
      <w:pPr>
        <w:pStyle w:val="Prrafodelista"/>
        <w:spacing w:line="360" w:lineRule="auto"/>
        <w:ind w:left="0" w:hanging="567"/>
        <w:rPr>
          <w:rFonts w:ascii="Arial" w:hAnsi="Arial" w:cs="Arial"/>
          <w:sz w:val="26"/>
          <w:szCs w:val="26"/>
        </w:rPr>
      </w:pPr>
    </w:p>
    <w:p w14:paraId="754DBEF3" w14:textId="0BF90E38" w:rsidR="0047420F" w:rsidRPr="001277E7" w:rsidRDefault="00543E89"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Conviene</w:t>
      </w:r>
      <w:r w:rsidR="0047420F" w:rsidRPr="001277E7">
        <w:rPr>
          <w:rFonts w:ascii="Arial" w:hAnsi="Arial" w:cs="Arial"/>
          <w:sz w:val="26"/>
          <w:szCs w:val="26"/>
        </w:rPr>
        <w:t xml:space="preserve"> mencionar que este tipo de prácticas incluso han sido avaladas desde las altas cortes de distintos países. Por ejemplo, en 1927 la Corte Suprema de los Estados Unidos de América resolvió el caso </w:t>
      </w:r>
      <w:r w:rsidR="0047420F" w:rsidRPr="001277E7">
        <w:rPr>
          <w:rFonts w:ascii="Arial" w:hAnsi="Arial" w:cs="Arial"/>
          <w:i/>
          <w:iCs/>
          <w:sz w:val="26"/>
          <w:szCs w:val="26"/>
        </w:rPr>
        <w:t>Buck v. Bell</w:t>
      </w:r>
      <w:r w:rsidR="0047420F" w:rsidRPr="001277E7">
        <w:rPr>
          <w:rFonts w:ascii="Arial" w:hAnsi="Arial" w:cs="Arial"/>
          <w:sz w:val="26"/>
          <w:szCs w:val="26"/>
        </w:rPr>
        <w:t xml:space="preserve"> en el cual Carrie Buck, una adolescente con discapacidad intelectual, tuvo un embarazo que fue producto de una violación sexual. Para ocultar este hecho, la familia adoptiva de Carrie la internó en un centro para personas epilépticas y con discapacidad intelectual. Después de que dio a luz sus familiares adoptaron a su bebé, a la cual Carrie nunca volvió a ver. La institución en donde Carrie estaba internada determinó esterilizarla de conformidad con la legislación vigente en ese momento en el estado de Virginia. Tras diversas apelaciones, la Corte Suprema de Estados Unidos determinó que la ley estatal que permitía este tipo de esterilizaciones forzadas era constitucional.</w:t>
      </w:r>
      <w:r w:rsidR="0047420F" w:rsidRPr="001277E7">
        <w:rPr>
          <w:rStyle w:val="Refdenotaalpie"/>
          <w:rFonts w:ascii="Arial" w:hAnsi="Arial" w:cs="Arial"/>
          <w:sz w:val="26"/>
          <w:szCs w:val="26"/>
        </w:rPr>
        <w:footnoteReference w:id="41"/>
      </w:r>
    </w:p>
    <w:p w14:paraId="42A37952" w14:textId="77777777" w:rsidR="0047420F" w:rsidRPr="001277E7" w:rsidRDefault="0047420F" w:rsidP="001277E7">
      <w:pPr>
        <w:pStyle w:val="Prrafodelista"/>
        <w:spacing w:line="360" w:lineRule="auto"/>
        <w:ind w:left="0" w:hanging="567"/>
        <w:rPr>
          <w:rFonts w:ascii="Arial" w:hAnsi="Arial" w:cs="Arial"/>
          <w:sz w:val="26"/>
          <w:szCs w:val="26"/>
        </w:rPr>
      </w:pPr>
    </w:p>
    <w:p w14:paraId="1472212C" w14:textId="71327BA8"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 xml:space="preserve">El Juez </w:t>
      </w:r>
      <w:r w:rsidR="00BE7D53" w:rsidRPr="00BE7D53">
        <w:rPr>
          <w:rFonts w:ascii="Arial" w:hAnsi="Arial" w:cs="Arial"/>
          <w:sz w:val="26"/>
          <w:szCs w:val="26"/>
        </w:rPr>
        <w:t>Oliver Wendell Holmes</w:t>
      </w:r>
      <w:r w:rsidRPr="001277E7">
        <w:rPr>
          <w:rFonts w:ascii="Arial" w:hAnsi="Arial" w:cs="Arial"/>
          <w:sz w:val="26"/>
          <w:szCs w:val="26"/>
        </w:rPr>
        <w:t xml:space="preserve">, quien redactó la opinión mayoritaria en este caso, afirmó que “sería extraño que el Estado no pudiera pedir a los que ya minan su fuerza estos sacrificios menores para evitar que nuestra sociedad se vea inundada de incompetentes”. Igualmente, al concluir esta desafortunada </w:t>
      </w:r>
      <w:r w:rsidRPr="001277E7">
        <w:rPr>
          <w:rFonts w:ascii="Arial" w:hAnsi="Arial" w:cs="Arial"/>
          <w:sz w:val="26"/>
          <w:szCs w:val="26"/>
        </w:rPr>
        <w:lastRenderedPageBreak/>
        <w:t>decisión declaró que “tres generaciones de imbéciles son suficientes”.</w:t>
      </w:r>
      <w:r w:rsidRPr="001277E7">
        <w:rPr>
          <w:rStyle w:val="Refdenotaalpie"/>
          <w:rFonts w:ascii="Arial" w:hAnsi="Arial" w:cs="Arial"/>
          <w:sz w:val="26"/>
          <w:szCs w:val="26"/>
        </w:rPr>
        <w:footnoteReference w:id="42"/>
      </w:r>
      <w:r w:rsidRPr="001277E7">
        <w:rPr>
          <w:rFonts w:ascii="Arial" w:hAnsi="Arial" w:cs="Arial"/>
          <w:sz w:val="26"/>
          <w:szCs w:val="26"/>
        </w:rPr>
        <w:t xml:space="preserve"> Es importante destacar que hasta este momento esta sentencia no ha sido revocada por un precedente posterior, por lo cual sigue siendo un criterio vigente y vinculante en Estados Unidos de América.</w:t>
      </w:r>
      <w:r w:rsidRPr="001277E7">
        <w:rPr>
          <w:rStyle w:val="Refdenotaalpie"/>
          <w:rFonts w:ascii="Arial" w:hAnsi="Arial" w:cs="Arial"/>
          <w:sz w:val="26"/>
          <w:szCs w:val="26"/>
        </w:rPr>
        <w:footnoteReference w:id="43"/>
      </w:r>
    </w:p>
    <w:p w14:paraId="033BE197" w14:textId="77777777" w:rsidR="0047420F" w:rsidRPr="002131A5" w:rsidRDefault="0047420F" w:rsidP="002131A5">
      <w:pPr>
        <w:spacing w:line="360" w:lineRule="auto"/>
        <w:contextualSpacing/>
        <w:jc w:val="both"/>
        <w:rPr>
          <w:rFonts w:ascii="Arial" w:hAnsi="Arial" w:cs="Arial"/>
          <w:sz w:val="26"/>
          <w:szCs w:val="26"/>
        </w:rPr>
      </w:pPr>
    </w:p>
    <w:p w14:paraId="2B4A1827" w14:textId="0779B2FB"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 xml:space="preserve">Ahora bien, la reproducción de los estereotipos mencionados en párrafos </w:t>
      </w:r>
      <w:r w:rsidR="00A96C64" w:rsidRPr="001277E7">
        <w:rPr>
          <w:rFonts w:ascii="Arial" w:hAnsi="Arial" w:cs="Arial"/>
          <w:sz w:val="26"/>
          <w:szCs w:val="26"/>
        </w:rPr>
        <w:t>que anteceden</w:t>
      </w:r>
      <w:r w:rsidRPr="001277E7">
        <w:rPr>
          <w:rFonts w:ascii="Arial" w:hAnsi="Arial" w:cs="Arial"/>
          <w:sz w:val="26"/>
          <w:szCs w:val="26"/>
        </w:rPr>
        <w:t xml:space="preserve"> se traduce en situaciones en las que se desalienta a las mujeres con discapacidad a que ejerzan libremente su maternidad.</w:t>
      </w:r>
      <w:r w:rsidRPr="001277E7">
        <w:rPr>
          <w:rStyle w:val="Refdenotaalpie"/>
          <w:rFonts w:ascii="Arial" w:hAnsi="Arial" w:cs="Arial"/>
          <w:sz w:val="26"/>
          <w:szCs w:val="26"/>
        </w:rPr>
        <w:footnoteReference w:id="44"/>
      </w:r>
      <w:r w:rsidRPr="001277E7">
        <w:rPr>
          <w:rFonts w:ascii="Arial" w:hAnsi="Arial" w:cs="Arial"/>
          <w:sz w:val="26"/>
          <w:szCs w:val="26"/>
        </w:rPr>
        <w:t xml:space="preserve"> También promueve las intervenciones médicas sin su consentimiento libre e informado, como la práctica de abortos forzados, lo que incluso se considera un trato o pena cruel, inhumano o degradante.</w:t>
      </w:r>
      <w:r w:rsidRPr="001277E7">
        <w:rPr>
          <w:rStyle w:val="Refdenotaalpie"/>
          <w:rFonts w:ascii="Arial" w:hAnsi="Arial" w:cs="Arial"/>
          <w:sz w:val="26"/>
          <w:szCs w:val="26"/>
        </w:rPr>
        <w:footnoteReference w:id="45"/>
      </w:r>
      <w:r w:rsidRPr="001277E7">
        <w:rPr>
          <w:rFonts w:ascii="Arial" w:hAnsi="Arial" w:cs="Arial"/>
          <w:sz w:val="26"/>
          <w:szCs w:val="26"/>
        </w:rPr>
        <w:t xml:space="preserve"> </w:t>
      </w:r>
    </w:p>
    <w:p w14:paraId="548D4FC9" w14:textId="77777777" w:rsidR="0047420F" w:rsidRPr="001277E7" w:rsidRDefault="0047420F" w:rsidP="001277E7">
      <w:pPr>
        <w:pStyle w:val="Prrafodelista"/>
        <w:spacing w:line="360" w:lineRule="auto"/>
        <w:ind w:left="0" w:hanging="567"/>
        <w:rPr>
          <w:rFonts w:ascii="Arial" w:hAnsi="Arial" w:cs="Arial"/>
          <w:sz w:val="26"/>
          <w:szCs w:val="26"/>
        </w:rPr>
      </w:pPr>
    </w:p>
    <w:p w14:paraId="4C3AA4AA"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En la práctica, como reflejo de esos estereotipos y prejuicios que ocasionan que la opinión de las mujeres con discapacidad no sea tomada en cuenta en lo relacionado con su salud sexual y reproductiva, especialmente en el caso de las mujeres con discapacidad psicosocial o intelectual, sus decisiones suelen ser sustituidas por terceras personas, incluidos representantes legales, quienes proveen servicios, personas tutoras e integrantes del núcleo familiar.</w:t>
      </w:r>
      <w:r w:rsidRPr="001277E7">
        <w:rPr>
          <w:rStyle w:val="Refdenotaalpie"/>
          <w:rFonts w:ascii="Arial" w:hAnsi="Arial" w:cs="Arial"/>
          <w:sz w:val="26"/>
          <w:szCs w:val="26"/>
        </w:rPr>
        <w:footnoteReference w:id="46"/>
      </w:r>
    </w:p>
    <w:p w14:paraId="00CBF503" w14:textId="77777777" w:rsidR="0047420F" w:rsidRPr="001277E7" w:rsidRDefault="0047420F" w:rsidP="001277E7">
      <w:pPr>
        <w:pStyle w:val="Prrafodelista"/>
        <w:spacing w:line="360" w:lineRule="auto"/>
        <w:ind w:left="0" w:hanging="567"/>
        <w:rPr>
          <w:rFonts w:ascii="Arial" w:hAnsi="Arial" w:cs="Arial"/>
          <w:sz w:val="26"/>
          <w:szCs w:val="26"/>
        </w:rPr>
      </w:pPr>
    </w:p>
    <w:p w14:paraId="2B83331B"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 xml:space="preserve">Al respecto, el Comité DPD ha alertado que las prácticas que </w:t>
      </w:r>
      <w:bookmarkStart w:id="7" w:name="_Hlk150159216"/>
      <w:r w:rsidRPr="001277E7">
        <w:rPr>
          <w:rFonts w:ascii="Arial" w:hAnsi="Arial" w:cs="Arial"/>
          <w:sz w:val="26"/>
          <w:szCs w:val="26"/>
        </w:rPr>
        <w:t xml:space="preserve">restringen o suprimen su capacidad de decisión </w:t>
      </w:r>
      <w:bookmarkEnd w:id="7"/>
      <w:r w:rsidRPr="001277E7">
        <w:rPr>
          <w:rFonts w:ascii="Arial" w:hAnsi="Arial" w:cs="Arial"/>
          <w:sz w:val="26"/>
          <w:szCs w:val="26"/>
        </w:rPr>
        <w:t>pueden facilitar intervenciones forzadas como el aborto</w:t>
      </w:r>
      <w:r w:rsidRPr="001277E7">
        <w:rPr>
          <w:rStyle w:val="Refdenotaalpie"/>
          <w:rFonts w:ascii="Arial" w:hAnsi="Arial" w:cs="Arial"/>
          <w:sz w:val="26"/>
          <w:szCs w:val="26"/>
        </w:rPr>
        <w:footnoteReference w:id="47"/>
      </w:r>
      <w:r w:rsidRPr="001277E7">
        <w:rPr>
          <w:rFonts w:ascii="Arial" w:hAnsi="Arial" w:cs="Arial"/>
          <w:sz w:val="26"/>
          <w:szCs w:val="26"/>
        </w:rPr>
        <w:t xml:space="preserve">, justificadas erróneamente en teorías de incapacidad y necesidad terapéutica, y legitimadas por leyes nacionales que pueden gozar de apoyo público por realizarse en aras del presunto “interés superior” de la </w:t>
      </w:r>
      <w:r w:rsidRPr="001277E7">
        <w:rPr>
          <w:rFonts w:ascii="Arial" w:hAnsi="Arial" w:cs="Arial"/>
          <w:sz w:val="26"/>
          <w:szCs w:val="26"/>
        </w:rPr>
        <w:lastRenderedPageBreak/>
        <w:t>persona.</w:t>
      </w:r>
      <w:r w:rsidRPr="001277E7">
        <w:rPr>
          <w:rStyle w:val="Refdenotaalpie"/>
          <w:rFonts w:ascii="Arial" w:hAnsi="Arial" w:cs="Arial"/>
          <w:sz w:val="26"/>
          <w:szCs w:val="26"/>
        </w:rPr>
        <w:footnoteReference w:id="48"/>
      </w:r>
      <w:r w:rsidRPr="001277E7">
        <w:rPr>
          <w:rFonts w:ascii="Arial" w:hAnsi="Arial" w:cs="Arial"/>
          <w:sz w:val="26"/>
          <w:szCs w:val="26"/>
        </w:rPr>
        <w:t xml:space="preserve"> De esa forma, ha destacado que las mujeres con discapacidad tienen más probabilidades de ser sometidas a intervenciones forzadas que las mujeres en general y que los hombres con discapacidad.</w:t>
      </w:r>
      <w:r w:rsidRPr="001277E7">
        <w:rPr>
          <w:rStyle w:val="Refdenotaalpie"/>
          <w:rFonts w:ascii="Arial" w:hAnsi="Arial" w:cs="Arial"/>
          <w:sz w:val="26"/>
          <w:szCs w:val="26"/>
        </w:rPr>
        <w:footnoteReference w:id="49"/>
      </w:r>
      <w:r w:rsidRPr="001277E7">
        <w:rPr>
          <w:rFonts w:ascii="Arial" w:hAnsi="Arial" w:cs="Arial"/>
          <w:sz w:val="26"/>
          <w:szCs w:val="26"/>
        </w:rPr>
        <w:t xml:space="preserve"> </w:t>
      </w:r>
    </w:p>
    <w:p w14:paraId="634C636E" w14:textId="77777777" w:rsidR="0047420F" w:rsidRPr="001277E7" w:rsidRDefault="0047420F" w:rsidP="001277E7">
      <w:pPr>
        <w:pStyle w:val="Prrafodelista"/>
        <w:spacing w:line="360" w:lineRule="auto"/>
        <w:ind w:left="0" w:hanging="567"/>
        <w:rPr>
          <w:rFonts w:ascii="Arial" w:hAnsi="Arial" w:cs="Arial"/>
          <w:sz w:val="26"/>
          <w:szCs w:val="26"/>
        </w:rPr>
      </w:pPr>
    </w:p>
    <w:p w14:paraId="048F6964"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Asimismo, los modelos de interdicción vulneran la capacidad jurídica de las mujeres con discapacidad para que un tercero pueda tomar decisiones sobre su vida, pues generalmente utilizan concepciones médicas como criterios “objetivos” que en realidad conciben a la discapacidad con connotaciones negativas y como algo que es necesario evitar.</w:t>
      </w:r>
      <w:r w:rsidRPr="001277E7">
        <w:rPr>
          <w:rStyle w:val="Refdenotaalpie"/>
          <w:rFonts w:ascii="Arial" w:hAnsi="Arial" w:cs="Arial"/>
          <w:sz w:val="26"/>
          <w:szCs w:val="26"/>
        </w:rPr>
        <w:footnoteReference w:id="50"/>
      </w:r>
    </w:p>
    <w:p w14:paraId="0CCAC4D9" w14:textId="77777777" w:rsidR="0047420F" w:rsidRPr="001277E7" w:rsidRDefault="0047420F" w:rsidP="001277E7">
      <w:pPr>
        <w:spacing w:line="360" w:lineRule="auto"/>
        <w:ind w:hanging="567"/>
        <w:rPr>
          <w:rFonts w:ascii="Arial" w:hAnsi="Arial" w:cs="Arial"/>
          <w:sz w:val="26"/>
          <w:szCs w:val="26"/>
        </w:rPr>
      </w:pPr>
    </w:p>
    <w:p w14:paraId="59EE700E"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La Relatora Especial sobre los derechos de las personas con discapacidad también advirtió sobre los abortos forzados a los que se suele someter a niñas y jóvenes con discapacidad sin su consentimiento libre e informado, basados en estereotipos sobre su capacidad para la crianza y preocupaciones eugenésicas.</w:t>
      </w:r>
      <w:r w:rsidRPr="001277E7">
        <w:rPr>
          <w:rStyle w:val="Refdenotaalpie"/>
          <w:rFonts w:ascii="Arial" w:hAnsi="Arial" w:cs="Arial"/>
          <w:sz w:val="26"/>
          <w:szCs w:val="26"/>
        </w:rPr>
        <w:footnoteReference w:id="51"/>
      </w:r>
      <w:r w:rsidRPr="001277E7">
        <w:rPr>
          <w:rFonts w:ascii="Arial" w:hAnsi="Arial" w:cs="Arial"/>
          <w:sz w:val="26"/>
          <w:szCs w:val="26"/>
        </w:rPr>
        <w:t xml:space="preserve"> </w:t>
      </w:r>
    </w:p>
    <w:p w14:paraId="2B4D9DE8" w14:textId="77777777" w:rsidR="0047420F" w:rsidRPr="001277E7" w:rsidRDefault="0047420F" w:rsidP="001277E7">
      <w:pPr>
        <w:pStyle w:val="Prrafodelista"/>
        <w:spacing w:line="360" w:lineRule="auto"/>
        <w:ind w:left="0" w:hanging="567"/>
        <w:rPr>
          <w:rFonts w:ascii="Arial" w:hAnsi="Arial" w:cs="Arial"/>
          <w:sz w:val="26"/>
          <w:szCs w:val="26"/>
        </w:rPr>
      </w:pPr>
    </w:p>
    <w:p w14:paraId="5BAF986F"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En términos similares, la Relatora Especial sobre la violencia contra la mujer, sus causas y consecuencias alertó que los abortos forzados suelen ser practicados a mujeres pertenecientes a ciertos grupos minoritarios, como las mujeres con discapacidad, respecto de las que recaen estereotipos sobre que “no son ‘dignas’ de procreación, (…) no están en condiciones de ser ‘buenas madres’ o no es aconsejable que tengan descendencia”.</w:t>
      </w:r>
      <w:r w:rsidRPr="001277E7">
        <w:rPr>
          <w:rStyle w:val="Refdenotaalpie"/>
          <w:rFonts w:ascii="Arial" w:hAnsi="Arial" w:cs="Arial"/>
          <w:sz w:val="26"/>
          <w:szCs w:val="26"/>
        </w:rPr>
        <w:footnoteReference w:id="52"/>
      </w:r>
      <w:r w:rsidRPr="001277E7">
        <w:rPr>
          <w:rFonts w:ascii="Arial" w:hAnsi="Arial" w:cs="Arial"/>
          <w:sz w:val="26"/>
          <w:szCs w:val="26"/>
        </w:rPr>
        <w:t xml:space="preserve"> </w:t>
      </w:r>
    </w:p>
    <w:p w14:paraId="074B4F8B" w14:textId="77777777" w:rsidR="0047420F" w:rsidRPr="006C01F6" w:rsidRDefault="0047420F" w:rsidP="006C01F6">
      <w:pPr>
        <w:spacing w:line="360" w:lineRule="auto"/>
        <w:rPr>
          <w:rFonts w:ascii="Arial" w:hAnsi="Arial" w:cs="Arial"/>
          <w:sz w:val="26"/>
          <w:szCs w:val="26"/>
        </w:rPr>
      </w:pPr>
    </w:p>
    <w:p w14:paraId="6519A2A3" w14:textId="1C925CCD" w:rsidR="0047420F" w:rsidRPr="006C01F6" w:rsidRDefault="0047420F" w:rsidP="00DE1A18">
      <w:pPr>
        <w:pStyle w:val="Prrafodelista"/>
        <w:numPr>
          <w:ilvl w:val="0"/>
          <w:numId w:val="1"/>
        </w:numPr>
        <w:spacing w:line="360" w:lineRule="auto"/>
        <w:ind w:left="0" w:hanging="567"/>
        <w:contextualSpacing/>
        <w:jc w:val="both"/>
        <w:rPr>
          <w:rFonts w:ascii="Arial" w:hAnsi="Arial" w:cs="Arial"/>
          <w:sz w:val="26"/>
          <w:szCs w:val="26"/>
        </w:rPr>
      </w:pPr>
      <w:r w:rsidRPr="006C01F6">
        <w:rPr>
          <w:rFonts w:ascii="Arial" w:hAnsi="Arial" w:cs="Arial"/>
          <w:sz w:val="26"/>
          <w:szCs w:val="26"/>
        </w:rPr>
        <w:lastRenderedPageBreak/>
        <w:t>Ahora, en el ámbito nacional el Comité DPD,</w:t>
      </w:r>
      <w:r w:rsidR="006C01F6">
        <w:rPr>
          <w:rFonts w:ascii="Arial" w:hAnsi="Arial" w:cs="Arial"/>
          <w:sz w:val="26"/>
          <w:szCs w:val="26"/>
        </w:rPr>
        <w:t xml:space="preserve"> </w:t>
      </w:r>
      <w:r w:rsidRPr="006C01F6">
        <w:rPr>
          <w:rFonts w:ascii="Arial" w:hAnsi="Arial" w:cs="Arial"/>
          <w:sz w:val="26"/>
          <w:szCs w:val="26"/>
        </w:rPr>
        <w:t>ha alertado sobre las graves deficiencias en materia de datos y estadísticas sobre la situación de las personas con discapacidad en México, y lo relativo a su salud sexual y reproductiva no es la excepción.</w:t>
      </w:r>
      <w:r w:rsidRPr="001277E7">
        <w:rPr>
          <w:rStyle w:val="Refdenotaalpie"/>
          <w:rFonts w:ascii="Arial" w:hAnsi="Arial" w:cs="Arial"/>
          <w:sz w:val="26"/>
          <w:szCs w:val="26"/>
        </w:rPr>
        <w:footnoteReference w:id="53"/>
      </w:r>
      <w:r w:rsidRPr="006C01F6">
        <w:rPr>
          <w:rFonts w:ascii="Arial" w:hAnsi="Arial" w:cs="Arial"/>
          <w:sz w:val="26"/>
          <w:szCs w:val="26"/>
        </w:rPr>
        <w:t xml:space="preserve"> La organización quejosa también ha advertido sobre la ausencia de información desagregada por discapacidad por parte de las instituciones involucradas en la garantía de los derechos sexuales y reproductivos de las mujeres en su diversidad, especialmente sobre casos de violencia obstétrica, lo que implica un obstáculo para la justicia reproductiva.</w:t>
      </w:r>
      <w:r w:rsidRPr="001277E7">
        <w:rPr>
          <w:rStyle w:val="Refdenotaalpie"/>
          <w:rFonts w:ascii="Arial" w:hAnsi="Arial" w:cs="Arial"/>
          <w:sz w:val="26"/>
          <w:szCs w:val="26"/>
        </w:rPr>
        <w:footnoteReference w:id="54"/>
      </w:r>
    </w:p>
    <w:p w14:paraId="23813E5A" w14:textId="77777777" w:rsidR="0047420F" w:rsidRPr="001277E7" w:rsidRDefault="0047420F" w:rsidP="001277E7">
      <w:pPr>
        <w:pStyle w:val="Prrafodelista"/>
        <w:spacing w:line="360" w:lineRule="auto"/>
        <w:ind w:left="0" w:hanging="567"/>
        <w:rPr>
          <w:rFonts w:ascii="Arial" w:hAnsi="Arial" w:cs="Arial"/>
          <w:sz w:val="26"/>
          <w:szCs w:val="26"/>
        </w:rPr>
      </w:pPr>
    </w:p>
    <w:p w14:paraId="3041D531"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A pesar de esas carencias de información, Disability Rights International y el Colectivo Chuhcan, en el Informe “Abuso y Negación de Derechos Sexuales y Reproductivos a Mujeres con Discapacidad Psicosocial en México” documentaron que, derivado de los estereotipos nocivos sobre las mujeres con discapacidad que se embarazan mencionados en párrafos anteriores, existe un riesgo particular de ser forzadas o coaccionadas a abortar, principalmente cuando existe el temor de que su discapacidad se transmita a sus hijos.</w:t>
      </w:r>
      <w:r w:rsidRPr="001277E7">
        <w:rPr>
          <w:rStyle w:val="Refdenotaalpie"/>
          <w:rFonts w:ascii="Arial" w:hAnsi="Arial" w:cs="Arial"/>
          <w:sz w:val="26"/>
          <w:szCs w:val="26"/>
        </w:rPr>
        <w:t xml:space="preserve"> </w:t>
      </w:r>
      <w:r w:rsidRPr="001277E7">
        <w:rPr>
          <w:rStyle w:val="Refdenotaalpie"/>
          <w:rFonts w:ascii="Arial" w:hAnsi="Arial" w:cs="Arial"/>
          <w:sz w:val="26"/>
          <w:szCs w:val="26"/>
        </w:rPr>
        <w:footnoteReference w:id="55"/>
      </w:r>
      <w:r w:rsidRPr="001277E7">
        <w:rPr>
          <w:rFonts w:ascii="Arial" w:hAnsi="Arial" w:cs="Arial"/>
          <w:sz w:val="26"/>
          <w:szCs w:val="26"/>
        </w:rPr>
        <w:t xml:space="preserve"> Así, de los testimonios recabados de mujeres con discapacidad para la elaboración de dicho informe, aproximadamente 30% de las entrevistadas refirieron haber sido presionadas para abortar.</w:t>
      </w:r>
      <w:r w:rsidRPr="001277E7">
        <w:rPr>
          <w:rStyle w:val="Refdenotaalpie"/>
          <w:rFonts w:ascii="Arial" w:hAnsi="Arial" w:cs="Arial"/>
          <w:sz w:val="26"/>
          <w:szCs w:val="26"/>
        </w:rPr>
        <w:footnoteReference w:id="56"/>
      </w:r>
      <w:r w:rsidRPr="001277E7">
        <w:rPr>
          <w:rFonts w:ascii="Arial" w:hAnsi="Arial" w:cs="Arial"/>
          <w:sz w:val="26"/>
          <w:szCs w:val="26"/>
        </w:rPr>
        <w:t xml:space="preserve"> Ese temor de ser obligadas a abortar impide que las mujeres con discapacidad tengan acceso a servicios de salud materna.</w:t>
      </w:r>
      <w:r w:rsidRPr="001277E7">
        <w:rPr>
          <w:rStyle w:val="Refdenotaalpie"/>
          <w:rFonts w:ascii="Arial" w:hAnsi="Arial" w:cs="Arial"/>
          <w:sz w:val="26"/>
          <w:szCs w:val="26"/>
        </w:rPr>
        <w:footnoteReference w:id="57"/>
      </w:r>
      <w:r w:rsidRPr="001277E7">
        <w:rPr>
          <w:rFonts w:ascii="Arial" w:hAnsi="Arial" w:cs="Arial"/>
          <w:sz w:val="26"/>
          <w:szCs w:val="26"/>
        </w:rPr>
        <w:t xml:space="preserve"> </w:t>
      </w:r>
    </w:p>
    <w:p w14:paraId="689C921D" w14:textId="77777777" w:rsidR="0047420F" w:rsidRPr="001277E7" w:rsidRDefault="0047420F" w:rsidP="00321A84">
      <w:pPr>
        <w:pStyle w:val="Prrafodelista"/>
        <w:spacing w:line="276" w:lineRule="auto"/>
        <w:ind w:left="0" w:hanging="567"/>
        <w:rPr>
          <w:rFonts w:ascii="Arial" w:hAnsi="Arial" w:cs="Arial"/>
          <w:sz w:val="26"/>
          <w:szCs w:val="26"/>
        </w:rPr>
      </w:pPr>
    </w:p>
    <w:p w14:paraId="06AC527E" w14:textId="77777777" w:rsidR="0047420F" w:rsidRPr="00F20154" w:rsidRDefault="0047420F" w:rsidP="00F91272">
      <w:pPr>
        <w:pStyle w:val="Prrafodelista"/>
        <w:numPr>
          <w:ilvl w:val="0"/>
          <w:numId w:val="8"/>
        </w:numPr>
        <w:spacing w:line="360" w:lineRule="auto"/>
        <w:ind w:left="426"/>
        <w:jc w:val="both"/>
        <w:rPr>
          <w:rFonts w:ascii="Arial" w:hAnsi="Arial" w:cs="Arial"/>
          <w:b/>
          <w:sz w:val="26"/>
          <w:szCs w:val="26"/>
        </w:rPr>
      </w:pPr>
      <w:r w:rsidRPr="00F20154">
        <w:rPr>
          <w:rFonts w:ascii="Arial" w:hAnsi="Arial" w:cs="Arial"/>
          <w:b/>
          <w:sz w:val="26"/>
          <w:szCs w:val="26"/>
        </w:rPr>
        <w:t>Justicia reproductiva</w:t>
      </w:r>
    </w:p>
    <w:p w14:paraId="1BE5592F" w14:textId="77777777" w:rsidR="0047420F" w:rsidRPr="001277E7" w:rsidRDefault="0047420F" w:rsidP="006C01F6">
      <w:pPr>
        <w:pStyle w:val="Prrafodelista"/>
        <w:ind w:left="0" w:hanging="567"/>
        <w:jc w:val="both"/>
        <w:rPr>
          <w:rFonts w:ascii="Arial" w:hAnsi="Arial" w:cs="Arial"/>
          <w:b/>
          <w:sz w:val="26"/>
          <w:szCs w:val="26"/>
        </w:rPr>
      </w:pPr>
    </w:p>
    <w:p w14:paraId="489B1666" w14:textId="77CA35F5" w:rsidR="0047420F" w:rsidRPr="001277E7" w:rsidRDefault="0047420F" w:rsidP="001277E7">
      <w:pPr>
        <w:pStyle w:val="Prrafodelista"/>
        <w:numPr>
          <w:ilvl w:val="0"/>
          <w:numId w:val="1"/>
        </w:numPr>
        <w:spacing w:line="360" w:lineRule="auto"/>
        <w:ind w:left="0" w:hanging="567"/>
        <w:jc w:val="both"/>
        <w:rPr>
          <w:rFonts w:ascii="Arial" w:hAnsi="Arial" w:cs="Arial"/>
          <w:sz w:val="26"/>
          <w:szCs w:val="26"/>
        </w:rPr>
      </w:pPr>
      <w:r w:rsidRPr="001277E7">
        <w:rPr>
          <w:rFonts w:ascii="Arial" w:hAnsi="Arial" w:cs="Arial"/>
          <w:bCs/>
          <w:sz w:val="26"/>
          <w:szCs w:val="26"/>
        </w:rPr>
        <w:t xml:space="preserve">Una vez explicados los obstáculos que afrentan las mujeres y personas con capacidad para gestar con discapacidad para el ejercicio de sus derechos </w:t>
      </w:r>
      <w:r w:rsidRPr="001277E7">
        <w:rPr>
          <w:rFonts w:ascii="Arial" w:hAnsi="Arial" w:cs="Arial"/>
          <w:bCs/>
          <w:sz w:val="26"/>
          <w:szCs w:val="26"/>
        </w:rPr>
        <w:lastRenderedPageBreak/>
        <w:t xml:space="preserve">sexuales y reproductivos, especialmente para que se respete su decisión de tener hijas e hijos o interrumpir sus embarazos, </w:t>
      </w:r>
      <w:r w:rsidRPr="001277E7">
        <w:rPr>
          <w:rFonts w:ascii="Arial" w:hAnsi="Arial" w:cs="Arial"/>
          <w:sz w:val="26"/>
          <w:szCs w:val="26"/>
        </w:rPr>
        <w:t xml:space="preserve">esta Primera Sala considera pertinente realizar algunas precisiones sobre el paradigma de justicia reproductiva que se debe adoptar en el presente </w:t>
      </w:r>
      <w:r w:rsidR="00A96C64" w:rsidRPr="001277E7">
        <w:rPr>
          <w:rFonts w:ascii="Arial" w:hAnsi="Arial" w:cs="Arial"/>
          <w:sz w:val="26"/>
          <w:szCs w:val="26"/>
        </w:rPr>
        <w:t>asunto</w:t>
      </w:r>
      <w:r w:rsidRPr="001277E7">
        <w:rPr>
          <w:rFonts w:ascii="Arial" w:hAnsi="Arial" w:cs="Arial"/>
          <w:sz w:val="26"/>
          <w:szCs w:val="26"/>
        </w:rPr>
        <w:t>.</w:t>
      </w:r>
    </w:p>
    <w:p w14:paraId="00B714FC" w14:textId="77777777" w:rsidR="0047420F" w:rsidRPr="001277E7" w:rsidRDefault="0047420F" w:rsidP="001277E7">
      <w:pPr>
        <w:pStyle w:val="Prrafodelista"/>
        <w:spacing w:line="360" w:lineRule="auto"/>
        <w:ind w:left="0" w:hanging="567"/>
        <w:jc w:val="both"/>
        <w:rPr>
          <w:rFonts w:ascii="Arial" w:hAnsi="Arial" w:cs="Arial"/>
          <w:sz w:val="26"/>
          <w:szCs w:val="26"/>
        </w:rPr>
      </w:pPr>
    </w:p>
    <w:p w14:paraId="2B688511" w14:textId="77777777" w:rsidR="0047420F" w:rsidRPr="001277E7" w:rsidRDefault="0047420F" w:rsidP="001277E7">
      <w:pPr>
        <w:pStyle w:val="Prrafodelista"/>
        <w:numPr>
          <w:ilvl w:val="0"/>
          <w:numId w:val="1"/>
        </w:numPr>
        <w:spacing w:line="360" w:lineRule="auto"/>
        <w:ind w:left="0" w:hanging="567"/>
        <w:jc w:val="both"/>
        <w:rPr>
          <w:rFonts w:ascii="Arial" w:hAnsi="Arial" w:cs="Arial"/>
          <w:bCs/>
          <w:sz w:val="26"/>
          <w:szCs w:val="26"/>
        </w:rPr>
      </w:pPr>
      <w:r w:rsidRPr="001277E7">
        <w:rPr>
          <w:rFonts w:ascii="Arial" w:hAnsi="Arial" w:cs="Arial"/>
          <w:sz w:val="26"/>
          <w:szCs w:val="26"/>
        </w:rPr>
        <w:t xml:space="preserve">La definición de justicia reproductiva va más allá del debate “pro aborto/pro vida” y tiene tres principios fundamentales: </w:t>
      </w:r>
      <w:r w:rsidRPr="001277E7">
        <w:rPr>
          <w:rFonts w:ascii="Arial" w:hAnsi="Arial" w:cs="Arial"/>
          <w:b/>
          <w:bCs/>
          <w:i/>
          <w:iCs/>
          <w:sz w:val="26"/>
          <w:szCs w:val="26"/>
        </w:rPr>
        <w:t>i)</w:t>
      </w:r>
      <w:r w:rsidRPr="001277E7">
        <w:rPr>
          <w:rFonts w:ascii="Arial" w:hAnsi="Arial" w:cs="Arial"/>
          <w:sz w:val="26"/>
          <w:szCs w:val="26"/>
        </w:rPr>
        <w:t xml:space="preserve"> el derecho a </w:t>
      </w:r>
      <w:r w:rsidRPr="001277E7">
        <w:rPr>
          <w:rFonts w:ascii="Arial" w:hAnsi="Arial" w:cs="Arial"/>
          <w:i/>
          <w:iCs/>
          <w:sz w:val="26"/>
          <w:szCs w:val="26"/>
        </w:rPr>
        <w:t>no</w:t>
      </w:r>
      <w:r w:rsidRPr="001277E7">
        <w:rPr>
          <w:rFonts w:ascii="Arial" w:hAnsi="Arial" w:cs="Arial"/>
          <w:sz w:val="26"/>
          <w:szCs w:val="26"/>
        </w:rPr>
        <w:t xml:space="preserve"> tener hijos o hijas, </w:t>
      </w:r>
      <w:r w:rsidRPr="001277E7">
        <w:rPr>
          <w:rFonts w:ascii="Arial" w:hAnsi="Arial" w:cs="Arial"/>
          <w:b/>
          <w:bCs/>
          <w:i/>
          <w:iCs/>
          <w:sz w:val="26"/>
          <w:szCs w:val="26"/>
        </w:rPr>
        <w:t>ii)</w:t>
      </w:r>
      <w:r w:rsidRPr="001277E7">
        <w:rPr>
          <w:rFonts w:ascii="Arial" w:hAnsi="Arial" w:cs="Arial"/>
          <w:sz w:val="26"/>
          <w:szCs w:val="26"/>
        </w:rPr>
        <w:t xml:space="preserve"> el derecho a </w:t>
      </w:r>
      <w:r w:rsidRPr="001277E7">
        <w:rPr>
          <w:rFonts w:ascii="Arial" w:hAnsi="Arial" w:cs="Arial"/>
          <w:i/>
          <w:iCs/>
          <w:sz w:val="26"/>
          <w:szCs w:val="26"/>
        </w:rPr>
        <w:t>sí</w:t>
      </w:r>
      <w:r w:rsidRPr="001277E7">
        <w:rPr>
          <w:rFonts w:ascii="Arial" w:hAnsi="Arial" w:cs="Arial"/>
          <w:sz w:val="26"/>
          <w:szCs w:val="26"/>
        </w:rPr>
        <w:t xml:space="preserve"> tener hijos o hijas y </w:t>
      </w:r>
      <w:r w:rsidRPr="001277E7">
        <w:rPr>
          <w:rFonts w:ascii="Arial" w:hAnsi="Arial" w:cs="Arial"/>
          <w:b/>
          <w:bCs/>
          <w:i/>
          <w:iCs/>
          <w:sz w:val="26"/>
          <w:szCs w:val="26"/>
        </w:rPr>
        <w:t xml:space="preserve">ii) </w:t>
      </w:r>
      <w:r w:rsidRPr="001277E7">
        <w:rPr>
          <w:rFonts w:ascii="Arial" w:hAnsi="Arial" w:cs="Arial"/>
          <w:sz w:val="26"/>
          <w:szCs w:val="26"/>
        </w:rPr>
        <w:t xml:space="preserve">el derecho a </w:t>
      </w:r>
      <w:r w:rsidRPr="001277E7">
        <w:rPr>
          <w:rFonts w:ascii="Arial" w:hAnsi="Arial" w:cs="Arial"/>
          <w:i/>
          <w:iCs/>
          <w:sz w:val="26"/>
          <w:szCs w:val="26"/>
        </w:rPr>
        <w:t>criar</w:t>
      </w:r>
      <w:r w:rsidRPr="001277E7">
        <w:rPr>
          <w:rFonts w:ascii="Arial" w:hAnsi="Arial" w:cs="Arial"/>
          <w:sz w:val="26"/>
          <w:szCs w:val="26"/>
        </w:rPr>
        <w:t xml:space="preserve"> hijos e hijas en ambientes saludables y condiciones dignas. En este sentido, este paradigma reformula el discurso de pugnar por la “libre elección” al “libre acceso”, enfatizando que el reconocimiento de un derecho legal al aborto no significa nada si este servicio de salud resulta inaccesible para algunas personas. Así, la justicia reproductiva exige la autonomía sexual y la igualdad de género para </w:t>
      </w:r>
      <w:r w:rsidRPr="001277E7">
        <w:rPr>
          <w:rFonts w:ascii="Arial" w:hAnsi="Arial" w:cs="Arial"/>
          <w:i/>
          <w:sz w:val="26"/>
          <w:szCs w:val="26"/>
        </w:rPr>
        <w:t>todas</w:t>
      </w:r>
      <w:r w:rsidRPr="001277E7">
        <w:rPr>
          <w:rFonts w:ascii="Arial" w:hAnsi="Arial" w:cs="Arial"/>
          <w:sz w:val="26"/>
          <w:szCs w:val="26"/>
        </w:rPr>
        <w:t xml:space="preserve"> las personas.</w:t>
      </w:r>
      <w:r w:rsidRPr="001277E7">
        <w:rPr>
          <w:rStyle w:val="Refdenotaalpie"/>
          <w:rFonts w:ascii="Arial" w:hAnsi="Arial" w:cs="Arial"/>
          <w:sz w:val="26"/>
          <w:szCs w:val="26"/>
        </w:rPr>
        <w:footnoteReference w:id="58"/>
      </w:r>
    </w:p>
    <w:p w14:paraId="63C59D3D" w14:textId="77777777" w:rsidR="0047420F" w:rsidRPr="001277E7" w:rsidRDefault="0047420F" w:rsidP="001277E7">
      <w:pPr>
        <w:pStyle w:val="Prrafodelista"/>
        <w:spacing w:line="360" w:lineRule="auto"/>
        <w:ind w:left="0" w:hanging="567"/>
        <w:rPr>
          <w:rFonts w:ascii="Arial" w:hAnsi="Arial" w:cs="Arial"/>
          <w:sz w:val="26"/>
          <w:szCs w:val="26"/>
        </w:rPr>
      </w:pPr>
    </w:p>
    <w:p w14:paraId="2F2E129D" w14:textId="77777777" w:rsidR="0047420F" w:rsidRPr="001277E7" w:rsidRDefault="0047420F" w:rsidP="001277E7">
      <w:pPr>
        <w:pStyle w:val="Prrafodelista"/>
        <w:numPr>
          <w:ilvl w:val="0"/>
          <w:numId w:val="1"/>
        </w:numPr>
        <w:spacing w:line="360" w:lineRule="auto"/>
        <w:ind w:left="0" w:hanging="567"/>
        <w:jc w:val="both"/>
        <w:rPr>
          <w:rFonts w:ascii="Arial" w:hAnsi="Arial" w:cs="Arial"/>
          <w:bCs/>
          <w:sz w:val="26"/>
          <w:szCs w:val="26"/>
        </w:rPr>
      </w:pPr>
      <w:r w:rsidRPr="001277E7">
        <w:rPr>
          <w:rFonts w:ascii="Arial" w:hAnsi="Arial" w:cs="Arial"/>
          <w:sz w:val="26"/>
          <w:szCs w:val="26"/>
        </w:rPr>
        <w:t>Del mismo modo, la justicia reproductiva reconoce que las decisiones reproductivas no ocurren en un vacío, sino en el contexto de todas las facetas de la vida de una persona, incluyendo las barreras que emanan de la pobreza, el racismo, el estatus migratorio, la orientación sexual y la discapacidad, entre otras.</w:t>
      </w:r>
      <w:r w:rsidRPr="001277E7">
        <w:rPr>
          <w:rStyle w:val="Refdenotaalpie"/>
          <w:rFonts w:ascii="Arial" w:hAnsi="Arial" w:cs="Arial"/>
          <w:sz w:val="26"/>
          <w:szCs w:val="26"/>
        </w:rPr>
        <w:footnoteReference w:id="59"/>
      </w:r>
      <w:r w:rsidRPr="001277E7">
        <w:rPr>
          <w:rFonts w:ascii="Arial" w:hAnsi="Arial" w:cs="Arial"/>
          <w:sz w:val="26"/>
          <w:szCs w:val="26"/>
        </w:rPr>
        <w:t xml:space="preserve"> Por lo tanto, debe entenderse cómo dichos factores entrecruzados pueden constreñir la libertad reproductiva de personas en situación de vulnerabilidad o pertenecientes a grupos históricamente marginados.</w:t>
      </w:r>
    </w:p>
    <w:p w14:paraId="7006F2A6" w14:textId="77777777" w:rsidR="0047420F" w:rsidRPr="00321A84" w:rsidRDefault="0047420F" w:rsidP="00321A84">
      <w:pPr>
        <w:spacing w:line="360" w:lineRule="auto"/>
        <w:rPr>
          <w:rFonts w:ascii="Arial" w:hAnsi="Arial" w:cs="Arial"/>
          <w:sz w:val="26"/>
          <w:szCs w:val="26"/>
        </w:rPr>
      </w:pPr>
    </w:p>
    <w:p w14:paraId="5597CEED" w14:textId="77777777" w:rsidR="0047420F" w:rsidRPr="001277E7" w:rsidRDefault="0047420F" w:rsidP="001277E7">
      <w:pPr>
        <w:pStyle w:val="Prrafodelista"/>
        <w:numPr>
          <w:ilvl w:val="0"/>
          <w:numId w:val="1"/>
        </w:numPr>
        <w:spacing w:line="360" w:lineRule="auto"/>
        <w:ind w:left="0" w:hanging="567"/>
        <w:jc w:val="both"/>
        <w:rPr>
          <w:rFonts w:ascii="Arial" w:hAnsi="Arial" w:cs="Arial"/>
          <w:bCs/>
          <w:sz w:val="26"/>
          <w:szCs w:val="26"/>
        </w:rPr>
      </w:pPr>
      <w:r w:rsidRPr="001277E7">
        <w:rPr>
          <w:rFonts w:ascii="Arial" w:hAnsi="Arial" w:cs="Arial"/>
          <w:sz w:val="26"/>
          <w:szCs w:val="26"/>
        </w:rPr>
        <w:t xml:space="preserve">La justicia reproductiva enfatiza que todas las personas fértiles y las personas que se reproducen y se convierten en padres o madres requieren un contexto seguro y digno para vivir estas experiencias humanas fundamentales. Para lograr lo anterior, es necesario garantizar el acceso a recursos comunitarios tales como servicios de salud, educación y vivienda de alta calidad, así como </w:t>
      </w:r>
      <w:r w:rsidRPr="001277E7">
        <w:rPr>
          <w:rFonts w:ascii="Arial" w:hAnsi="Arial" w:cs="Arial"/>
          <w:sz w:val="26"/>
          <w:szCs w:val="26"/>
        </w:rPr>
        <w:lastRenderedPageBreak/>
        <w:t>un salario digno, un ambiente sano y redes de apoyo para cuando estos recursos fallen. De igual forma, la justicia reproductiva visibiliza que el acceso a estos recursos materiales está justificado bajo el argumento de que un manejo digno de la fertilidad, los servicios de parto y crianza constituyen un derecho humano fundamental.</w:t>
      </w:r>
      <w:r w:rsidRPr="001277E7">
        <w:rPr>
          <w:rStyle w:val="Refdenotaalpie"/>
          <w:rFonts w:ascii="Arial" w:hAnsi="Arial" w:cs="Arial"/>
          <w:sz w:val="26"/>
          <w:szCs w:val="26"/>
        </w:rPr>
        <w:footnoteReference w:id="60"/>
      </w:r>
    </w:p>
    <w:p w14:paraId="3BEA476B" w14:textId="77777777" w:rsidR="0047420F" w:rsidRPr="001277E7" w:rsidRDefault="0047420F" w:rsidP="001277E7">
      <w:pPr>
        <w:pStyle w:val="Prrafodelista"/>
        <w:spacing w:line="360" w:lineRule="auto"/>
        <w:ind w:left="0" w:hanging="567"/>
        <w:rPr>
          <w:rFonts w:ascii="Arial" w:hAnsi="Arial" w:cs="Arial"/>
          <w:sz w:val="26"/>
          <w:szCs w:val="26"/>
        </w:rPr>
      </w:pPr>
    </w:p>
    <w:p w14:paraId="25C2AE3D" w14:textId="77777777" w:rsidR="0047420F" w:rsidRPr="001277E7" w:rsidRDefault="0047420F" w:rsidP="001277E7">
      <w:pPr>
        <w:pStyle w:val="Prrafodelista"/>
        <w:numPr>
          <w:ilvl w:val="0"/>
          <w:numId w:val="1"/>
        </w:numPr>
        <w:spacing w:line="360" w:lineRule="auto"/>
        <w:ind w:left="0" w:hanging="567"/>
        <w:jc w:val="both"/>
        <w:rPr>
          <w:rFonts w:ascii="Arial" w:hAnsi="Arial" w:cs="Arial"/>
          <w:sz w:val="26"/>
          <w:szCs w:val="26"/>
        </w:rPr>
      </w:pPr>
      <w:r w:rsidRPr="001277E7">
        <w:rPr>
          <w:rFonts w:ascii="Arial" w:hAnsi="Arial" w:cs="Arial"/>
          <w:sz w:val="26"/>
          <w:szCs w:val="26"/>
        </w:rPr>
        <w:t>Como se refirió con anterioridad, para el caso particular de las personas con discapacidad existen retos significativos para ver materializadas las protecciones que propone la justicia reproductiva derivadas del respeto a sus derechos humanos.</w:t>
      </w:r>
    </w:p>
    <w:p w14:paraId="38A30FE2" w14:textId="77777777" w:rsidR="0047420F" w:rsidRPr="001277E7" w:rsidRDefault="0047420F" w:rsidP="001277E7">
      <w:pPr>
        <w:pStyle w:val="Prrafodelista"/>
        <w:spacing w:line="360" w:lineRule="auto"/>
        <w:ind w:left="0" w:hanging="567"/>
        <w:jc w:val="both"/>
        <w:rPr>
          <w:rFonts w:ascii="Arial" w:hAnsi="Arial" w:cs="Arial"/>
          <w:sz w:val="26"/>
          <w:szCs w:val="26"/>
        </w:rPr>
      </w:pPr>
    </w:p>
    <w:p w14:paraId="62A53401"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De manera cotidiana, podemos ver cómo la sexualidad y la reproducción son instrumentalizadas para subyugar a personas pertenecientes a grupos históricamente marginados o desaventajados, tales como las personas con discapacidad. La supresión de la libertad reproductiva de las personas con discapacidad frecuentemente es producto de políticas y leyes capacitistas</w:t>
      </w:r>
      <w:r w:rsidRPr="001277E7">
        <w:rPr>
          <w:rStyle w:val="Refdenotaalpie"/>
          <w:rFonts w:ascii="Arial" w:hAnsi="Arial" w:cs="Arial"/>
          <w:sz w:val="26"/>
          <w:szCs w:val="26"/>
        </w:rPr>
        <w:footnoteReference w:id="61"/>
      </w:r>
      <w:r w:rsidRPr="001277E7">
        <w:rPr>
          <w:rFonts w:ascii="Arial" w:hAnsi="Arial" w:cs="Arial"/>
          <w:sz w:val="26"/>
          <w:szCs w:val="26"/>
        </w:rPr>
        <w:t>, por lo cual es importante adoptar enfoques que nos permitan transitar a un entendimiento de los derechos sexuales y reproductivos de las personas con discapacidad que ponga el acento en su dignidad y autonomía.</w:t>
      </w:r>
    </w:p>
    <w:p w14:paraId="76C90192" w14:textId="77777777" w:rsidR="0047420F" w:rsidRPr="001277E7" w:rsidRDefault="0047420F" w:rsidP="001277E7">
      <w:pPr>
        <w:pStyle w:val="Prrafodelista"/>
        <w:spacing w:line="360" w:lineRule="auto"/>
        <w:ind w:left="0" w:hanging="567"/>
        <w:rPr>
          <w:rFonts w:ascii="Arial" w:hAnsi="Arial" w:cs="Arial"/>
          <w:sz w:val="26"/>
          <w:szCs w:val="26"/>
        </w:rPr>
      </w:pPr>
    </w:p>
    <w:p w14:paraId="184E3DDF" w14:textId="77777777" w:rsidR="0047420F" w:rsidRPr="001277E7" w:rsidRDefault="0047420F" w:rsidP="001277E7">
      <w:pPr>
        <w:pStyle w:val="Prrafodelista"/>
        <w:numPr>
          <w:ilvl w:val="0"/>
          <w:numId w:val="1"/>
        </w:numPr>
        <w:spacing w:line="360" w:lineRule="auto"/>
        <w:ind w:left="0" w:hanging="567"/>
        <w:contextualSpacing/>
        <w:jc w:val="both"/>
        <w:rPr>
          <w:rFonts w:ascii="Arial" w:hAnsi="Arial" w:cs="Arial"/>
          <w:sz w:val="26"/>
          <w:szCs w:val="26"/>
        </w:rPr>
      </w:pPr>
      <w:r w:rsidRPr="001277E7">
        <w:rPr>
          <w:rFonts w:ascii="Arial" w:hAnsi="Arial" w:cs="Arial"/>
          <w:sz w:val="26"/>
          <w:szCs w:val="26"/>
        </w:rPr>
        <w:t>De este modo, algunas de las acciones que pueden implementarse para garantizar el respeto de los derechos de las personas con discapacidad desde un enfoque de justicia reproductiva, pueden ser:</w:t>
      </w:r>
      <w:r w:rsidRPr="001277E7">
        <w:rPr>
          <w:rStyle w:val="Refdenotaalpie"/>
          <w:rFonts w:ascii="Arial" w:hAnsi="Arial" w:cs="Arial"/>
          <w:sz w:val="26"/>
          <w:szCs w:val="26"/>
        </w:rPr>
        <w:footnoteReference w:id="62"/>
      </w:r>
    </w:p>
    <w:p w14:paraId="0CA842FF" w14:textId="77777777" w:rsidR="0047420F" w:rsidRPr="001277E7" w:rsidRDefault="0047420F" w:rsidP="001277E7">
      <w:pPr>
        <w:pStyle w:val="Prrafodelista"/>
        <w:spacing w:line="360" w:lineRule="auto"/>
        <w:ind w:left="0" w:hanging="567"/>
        <w:rPr>
          <w:rFonts w:ascii="Arial" w:hAnsi="Arial" w:cs="Arial"/>
          <w:sz w:val="26"/>
          <w:szCs w:val="26"/>
        </w:rPr>
      </w:pPr>
    </w:p>
    <w:p w14:paraId="2E1EDFD8" w14:textId="77777777" w:rsidR="0047420F" w:rsidRPr="007C32FC" w:rsidRDefault="0047420F" w:rsidP="00F91272">
      <w:pPr>
        <w:pStyle w:val="Prrafodelista"/>
        <w:numPr>
          <w:ilvl w:val="0"/>
          <w:numId w:val="15"/>
        </w:numPr>
        <w:spacing w:after="160" w:line="276" w:lineRule="auto"/>
        <w:ind w:left="714" w:hanging="357"/>
        <w:jc w:val="both"/>
        <w:rPr>
          <w:rFonts w:ascii="Arial" w:hAnsi="Arial" w:cs="Arial"/>
          <w:sz w:val="26"/>
          <w:szCs w:val="26"/>
          <w:u w:val="single"/>
        </w:rPr>
      </w:pPr>
      <w:r w:rsidRPr="007C32FC">
        <w:rPr>
          <w:rFonts w:ascii="Arial" w:hAnsi="Arial" w:cs="Arial"/>
          <w:sz w:val="26"/>
          <w:szCs w:val="26"/>
          <w:u w:val="single"/>
        </w:rPr>
        <w:t>Que se construyan soluciones legales y de política pública enfocadas en trastocar las opresiones entrecruzadas que pueden experimentar las personas con discapacidad.</w:t>
      </w:r>
      <w:r w:rsidRPr="007C32FC">
        <w:rPr>
          <w:rFonts w:ascii="Arial" w:hAnsi="Arial" w:cs="Arial"/>
          <w:sz w:val="26"/>
          <w:szCs w:val="26"/>
        </w:rPr>
        <w:t xml:space="preserve"> Si bien todas las personas con discapacidad pueden enfrentar una gran variedad de amenazas a su libertad reproductiva, estas injusticias se amplifican en el caso de personas con discapacidad en situación de pobreza, racializadas o pertenecientes a la comunidad LGBTQ+. La educación sexual que reciben estas personas </w:t>
      </w:r>
      <w:r w:rsidRPr="007C32FC">
        <w:rPr>
          <w:rFonts w:ascii="Arial" w:hAnsi="Arial" w:cs="Arial"/>
          <w:sz w:val="26"/>
          <w:szCs w:val="26"/>
        </w:rPr>
        <w:lastRenderedPageBreak/>
        <w:t>es por lo general mínima y no siempre es accesible o inclusiva. Igualmente, enfrentan múltiples barreras para acceder a métodos anticonceptivos y abortos seguros, libres y gratuitos. Por ello, las políticas y decisiones que se implementen deben tomar nota de esta diversidad y enfocarse en desmantelar los múltiples sistemas de opresión que convergen en las distintas realidades y vivencias de las personas con discapacidad.</w:t>
      </w:r>
    </w:p>
    <w:p w14:paraId="717E2593" w14:textId="77777777" w:rsidR="0047420F" w:rsidRPr="007C32FC" w:rsidRDefault="0047420F" w:rsidP="00F91272">
      <w:pPr>
        <w:pStyle w:val="Prrafodelista"/>
        <w:numPr>
          <w:ilvl w:val="0"/>
          <w:numId w:val="15"/>
        </w:numPr>
        <w:spacing w:after="160" w:line="276" w:lineRule="auto"/>
        <w:ind w:left="714" w:hanging="357"/>
        <w:jc w:val="both"/>
        <w:rPr>
          <w:rFonts w:ascii="Arial" w:hAnsi="Arial" w:cs="Arial"/>
          <w:sz w:val="26"/>
          <w:szCs w:val="26"/>
          <w:u w:val="single"/>
        </w:rPr>
      </w:pPr>
      <w:r w:rsidRPr="007C32FC">
        <w:rPr>
          <w:rFonts w:ascii="Arial" w:hAnsi="Arial" w:cs="Arial"/>
          <w:sz w:val="26"/>
          <w:szCs w:val="26"/>
          <w:u w:val="single"/>
        </w:rPr>
        <w:t>Que las personas juzgadoras, activistas, académicas y responsables de la formulación de políticas públicas cooperen activamente con las personas con discapacidad para el diseño de respuestas legales y de política pública.</w:t>
      </w:r>
      <w:r w:rsidRPr="007C32FC">
        <w:rPr>
          <w:rFonts w:ascii="Arial" w:hAnsi="Arial" w:cs="Arial"/>
          <w:sz w:val="26"/>
          <w:szCs w:val="26"/>
        </w:rPr>
        <w:t xml:space="preserve"> Las personas con discapacidad deben liderar el desarrollo e implementación de las leyes y las políticas públicas que les afecten directamente. Esto se refleja en el </w:t>
      </w:r>
      <w:r w:rsidRPr="007C32FC">
        <w:rPr>
          <w:rFonts w:ascii="Arial" w:hAnsi="Arial" w:cs="Arial"/>
          <w:i/>
          <w:iCs/>
          <w:sz w:val="26"/>
          <w:szCs w:val="26"/>
        </w:rPr>
        <w:t>ethos</w:t>
      </w:r>
      <w:r w:rsidRPr="007C32FC">
        <w:rPr>
          <w:rFonts w:ascii="Arial" w:hAnsi="Arial" w:cs="Arial"/>
          <w:sz w:val="26"/>
          <w:szCs w:val="26"/>
        </w:rPr>
        <w:t xml:space="preserve"> del movimiento por los derechos de las personas con discapacidad: “Nada sobre nosotros/as/es sin nosotros/as/es.” Cuando las voces de personas pertenecientes a grupos históricamente desaventajados o marginalizados — como las personas con discapacidad</w:t>
      </w:r>
      <w:r w:rsidRPr="007C32FC">
        <w:rPr>
          <w:sz w:val="26"/>
          <w:szCs w:val="26"/>
        </w:rPr>
        <w:t xml:space="preserve"> </w:t>
      </w:r>
      <w:r w:rsidRPr="007C32FC">
        <w:rPr>
          <w:rFonts w:ascii="Arial" w:hAnsi="Arial" w:cs="Arial"/>
          <w:sz w:val="26"/>
          <w:szCs w:val="26"/>
        </w:rPr>
        <w:t>— se ponen en el centro, las soluciones que benefician a la sociedad en su totalidad son posibles. El reconocimiento de que las personas con discapacidad son las principales expertas sobre sus propias vidas permitirá que el diseño de políticas públicas y otro tipo de estrategias diseñadas para proteger y promover su libertad reproductiva sean verdaderamente eficientes para responder a sus necesidades reales.</w:t>
      </w:r>
    </w:p>
    <w:p w14:paraId="0F747CE1" w14:textId="77777777" w:rsidR="0047420F" w:rsidRPr="007C32FC" w:rsidRDefault="0047420F" w:rsidP="00F91272">
      <w:pPr>
        <w:pStyle w:val="Prrafodelista"/>
        <w:numPr>
          <w:ilvl w:val="0"/>
          <w:numId w:val="15"/>
        </w:numPr>
        <w:spacing w:after="160" w:line="276" w:lineRule="auto"/>
        <w:ind w:left="714" w:hanging="357"/>
        <w:jc w:val="both"/>
        <w:rPr>
          <w:rFonts w:ascii="Arial" w:hAnsi="Arial" w:cs="Arial"/>
          <w:sz w:val="26"/>
          <w:szCs w:val="26"/>
        </w:rPr>
      </w:pPr>
      <w:r w:rsidRPr="007C32FC">
        <w:rPr>
          <w:rFonts w:ascii="Arial" w:hAnsi="Arial" w:cs="Arial"/>
          <w:sz w:val="26"/>
          <w:szCs w:val="26"/>
          <w:u w:val="single"/>
        </w:rPr>
        <w:t>Que el diseño de respuestas legales y de política pública se desarrolle e implemente con el objetivo de garantizar la protección de los derechos a la autodeterminación y autonomía reproductiva de las personas con discapacidad</w:t>
      </w:r>
      <w:r w:rsidRPr="007C32FC">
        <w:rPr>
          <w:rFonts w:ascii="Arial" w:hAnsi="Arial" w:cs="Arial"/>
          <w:sz w:val="26"/>
          <w:szCs w:val="26"/>
        </w:rPr>
        <w:t>. Las personas con discapacidad han luchado incansablemente en contra de actitudes paternalistas y de la creencia de que terceras personas —específicamente sus familiares y profesionales de la salud</w:t>
      </w:r>
      <w:r w:rsidRPr="007C32FC">
        <w:rPr>
          <w:sz w:val="26"/>
          <w:szCs w:val="26"/>
        </w:rPr>
        <w:t xml:space="preserve"> </w:t>
      </w:r>
      <w:r w:rsidRPr="007C32FC">
        <w:rPr>
          <w:rFonts w:ascii="Arial" w:hAnsi="Arial" w:cs="Arial"/>
          <w:sz w:val="26"/>
          <w:szCs w:val="26"/>
        </w:rPr>
        <w:t>— están mejor capacitadas para tomar decisiones acerca de sus vidas. Por ello, el desarrollo e implementación de soluciones legales y de política pública que protejan la autonomía y autodeterminación de las personas con discapacidad son indispensables. Igualmente, debe desterrarse cualquier modelo de sustitución de la voluntad para transitar a uno en el que la persona con discapacidad cuente con los apoyos necesarios para externar su opinión y hacer valer sus propias decisiones.</w:t>
      </w:r>
    </w:p>
    <w:p w14:paraId="02E77C9D" w14:textId="77777777" w:rsidR="0047420F" w:rsidRPr="007C32FC" w:rsidRDefault="0047420F" w:rsidP="00F91272">
      <w:pPr>
        <w:pStyle w:val="Prrafodelista"/>
        <w:numPr>
          <w:ilvl w:val="0"/>
          <w:numId w:val="15"/>
        </w:numPr>
        <w:spacing w:after="160" w:line="276" w:lineRule="auto"/>
        <w:ind w:left="714" w:hanging="357"/>
        <w:jc w:val="both"/>
        <w:rPr>
          <w:rFonts w:ascii="Arial" w:hAnsi="Arial" w:cs="Arial"/>
          <w:sz w:val="26"/>
          <w:szCs w:val="26"/>
          <w:u w:val="single"/>
        </w:rPr>
      </w:pPr>
      <w:r w:rsidRPr="007C32FC">
        <w:rPr>
          <w:rFonts w:ascii="Arial" w:hAnsi="Arial" w:cs="Arial"/>
          <w:sz w:val="26"/>
          <w:szCs w:val="26"/>
          <w:u w:val="single"/>
        </w:rPr>
        <w:t>Que todo lo anterior se haga garantizando que las personas con discapacidad y sus familias gocen del respeto integral a sus derechos humanos, acceso a la justicia y bienestar.</w:t>
      </w:r>
      <w:r w:rsidRPr="007C32FC">
        <w:rPr>
          <w:rFonts w:ascii="Arial" w:hAnsi="Arial" w:cs="Arial"/>
          <w:sz w:val="26"/>
          <w:szCs w:val="26"/>
        </w:rPr>
        <w:t xml:space="preserve"> Las personas con discapacidad </w:t>
      </w:r>
      <w:r w:rsidRPr="007C32FC">
        <w:rPr>
          <w:rFonts w:ascii="Arial" w:hAnsi="Arial" w:cs="Arial"/>
          <w:sz w:val="26"/>
          <w:szCs w:val="26"/>
        </w:rPr>
        <w:lastRenderedPageBreak/>
        <w:t>y sus familias batallan diariamente con múltiples problemáticas y disposiciones que amenazan el ejercicio de sus derechos humanos y su bienestar. Algunos de estos obstáculos son la pobreza, la falta de acceso a la seguridad social y la discriminación institucionalizada. Por ello, es necesario que en el diseño de las estrategias encaminadas a la protección de los derechos de las personas con discapacidad también se tome en cuenta cómo afectarán a sus familias y a las demás personas de su núcleo cercano.</w:t>
      </w:r>
    </w:p>
    <w:p w14:paraId="05A44158" w14:textId="77777777" w:rsidR="0047420F" w:rsidRPr="007C32FC" w:rsidRDefault="0047420F" w:rsidP="00321A84">
      <w:pPr>
        <w:spacing w:line="276" w:lineRule="auto"/>
        <w:rPr>
          <w:rFonts w:ascii="Arial" w:hAnsi="Arial" w:cs="Arial"/>
          <w:sz w:val="26"/>
          <w:szCs w:val="26"/>
        </w:rPr>
      </w:pPr>
    </w:p>
    <w:p w14:paraId="096B8A31" w14:textId="77777777" w:rsidR="0047420F" w:rsidRPr="007C32FC" w:rsidRDefault="0047420F" w:rsidP="00F91272">
      <w:pPr>
        <w:pStyle w:val="Prrafodelista"/>
        <w:numPr>
          <w:ilvl w:val="0"/>
          <w:numId w:val="8"/>
        </w:numPr>
        <w:spacing w:line="360" w:lineRule="auto"/>
        <w:ind w:left="426" w:hanging="426"/>
        <w:jc w:val="both"/>
        <w:rPr>
          <w:rFonts w:ascii="Arial" w:hAnsi="Arial" w:cs="Arial"/>
          <w:b/>
          <w:bCs/>
          <w:sz w:val="26"/>
          <w:szCs w:val="26"/>
        </w:rPr>
      </w:pPr>
      <w:r w:rsidRPr="007C32FC">
        <w:rPr>
          <w:rFonts w:ascii="Arial" w:hAnsi="Arial" w:cs="Arial"/>
          <w:b/>
          <w:bCs/>
          <w:sz w:val="26"/>
          <w:szCs w:val="26"/>
        </w:rPr>
        <w:t>El derecho de las mujeres y personas con capacidad de gestar a decidir y brindar su consentimiento previo, libre e informado</w:t>
      </w:r>
    </w:p>
    <w:p w14:paraId="7DA12D44" w14:textId="77777777" w:rsidR="0047420F" w:rsidRPr="001277E7" w:rsidRDefault="0047420F" w:rsidP="00321A84">
      <w:pPr>
        <w:pStyle w:val="Prrafodelista"/>
        <w:ind w:left="0" w:hanging="567"/>
        <w:jc w:val="both"/>
        <w:rPr>
          <w:rFonts w:ascii="Arial" w:hAnsi="Arial" w:cs="Arial"/>
          <w:sz w:val="26"/>
          <w:szCs w:val="26"/>
        </w:rPr>
      </w:pPr>
    </w:p>
    <w:p w14:paraId="2B52727C" w14:textId="77777777" w:rsidR="0047420F" w:rsidRPr="001277E7"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1277E7">
        <w:rPr>
          <w:rFonts w:ascii="Arial" w:hAnsi="Arial" w:cs="Arial"/>
          <w:sz w:val="26"/>
          <w:szCs w:val="26"/>
        </w:rPr>
        <w:t>Esta Suprema Corte de Justicia ha desarrollado la relación estrecha que existe entre el derecho de las mujeres y personas con capacidad de gestar a decidir el libre ejercicio de la maternidad (“derecho a decidir”), con su autonomía reproductiva, el papel fundamental que tiene el acceso a servicios de salud sin discriminación para garantizar sus derechos sexuales y reproductivos, así como la necesidad de obtener su consentimiento previo, libre, pleno e informado ante cualquier intervención médica para garantizar su dignidad.</w:t>
      </w:r>
    </w:p>
    <w:p w14:paraId="14FEB779" w14:textId="77777777" w:rsidR="0047420F" w:rsidRPr="001277E7" w:rsidRDefault="0047420F" w:rsidP="00FE262B">
      <w:pPr>
        <w:pStyle w:val="Prrafodelista"/>
        <w:spacing w:line="360" w:lineRule="auto"/>
        <w:ind w:left="0" w:hanging="567"/>
        <w:rPr>
          <w:rFonts w:ascii="Arial" w:hAnsi="Arial" w:cs="Arial"/>
          <w:sz w:val="26"/>
          <w:szCs w:val="26"/>
        </w:rPr>
      </w:pPr>
    </w:p>
    <w:p w14:paraId="0AD147D2" w14:textId="202ADB75" w:rsidR="0047420F" w:rsidRPr="001277E7"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1277E7">
        <w:rPr>
          <w:rFonts w:ascii="Arial" w:hAnsi="Arial" w:cs="Arial"/>
          <w:sz w:val="26"/>
          <w:szCs w:val="26"/>
        </w:rPr>
        <w:t xml:space="preserve">En primer lugar, conviene recordar que el Pleno de esta Suprema Corte de Justicia de la Nación en la </w:t>
      </w:r>
      <w:r w:rsidRPr="001277E7">
        <w:rPr>
          <w:rFonts w:ascii="Arial" w:hAnsi="Arial" w:cs="Arial"/>
          <w:b/>
          <w:bCs/>
          <w:sz w:val="26"/>
          <w:szCs w:val="26"/>
        </w:rPr>
        <w:t>Acción de Inconstitucionalidad 148/2017</w:t>
      </w:r>
      <w:r w:rsidRPr="001277E7">
        <w:rPr>
          <w:rStyle w:val="Refdenotaalpie"/>
          <w:rFonts w:ascii="Arial" w:hAnsi="Arial" w:cs="Arial"/>
          <w:sz w:val="26"/>
          <w:szCs w:val="26"/>
        </w:rPr>
        <w:footnoteReference w:id="63"/>
      </w:r>
      <w:r w:rsidRPr="001277E7">
        <w:rPr>
          <w:rFonts w:ascii="Arial" w:hAnsi="Arial" w:cs="Arial"/>
          <w:sz w:val="26"/>
          <w:szCs w:val="26"/>
        </w:rPr>
        <w:t xml:space="preserve">, sostuvo que el derecho a decidir de las mujeres y personas con capacidad es el resultado de la combinación de los derechos a la dignidad humana, la autonomía, al libre desarrollo de la personalidad, a la igualdad, a la salud y a la libertad reproductiva. Asimismo, precisó que la piedra fundacional del derecho a decidir se encuentra en el artículo 4º de la Constitución General que dispone que “toda persona tiene derecho a decidir de manera libre, responsable e </w:t>
      </w:r>
      <w:r w:rsidRPr="001277E7">
        <w:rPr>
          <w:rFonts w:ascii="Arial" w:hAnsi="Arial" w:cs="Arial"/>
          <w:sz w:val="26"/>
          <w:szCs w:val="26"/>
        </w:rPr>
        <w:lastRenderedPageBreak/>
        <w:t xml:space="preserve">informada sobre el número y espaciamiento de sus hijos”, lo que implica la consagración constitucional del derecho a la autonomía reproductiva, al incluir la decisión de ser o no madre —y, por tanto, la eventual decisión de interrumpir un embarazo—. </w:t>
      </w:r>
    </w:p>
    <w:p w14:paraId="19BCF2DF" w14:textId="77777777" w:rsidR="0047420F" w:rsidRPr="001277E7" w:rsidRDefault="0047420F" w:rsidP="00321A84">
      <w:pPr>
        <w:pStyle w:val="Prrafodelista"/>
        <w:spacing w:line="276" w:lineRule="auto"/>
        <w:rPr>
          <w:rFonts w:ascii="Arial" w:hAnsi="Arial" w:cs="Arial"/>
          <w:sz w:val="26"/>
          <w:szCs w:val="26"/>
        </w:rPr>
      </w:pPr>
    </w:p>
    <w:p w14:paraId="174F7E74" w14:textId="64574E04" w:rsidR="0047420F" w:rsidRPr="00321A84" w:rsidRDefault="0047420F" w:rsidP="00321A84">
      <w:pPr>
        <w:pStyle w:val="Prrafodelista"/>
        <w:spacing w:after="160" w:line="360" w:lineRule="auto"/>
        <w:ind w:left="0"/>
        <w:contextualSpacing/>
        <w:jc w:val="both"/>
        <w:rPr>
          <w:rFonts w:ascii="Arial" w:hAnsi="Arial" w:cs="Arial"/>
          <w:b/>
          <w:bCs/>
          <w:sz w:val="26"/>
          <w:szCs w:val="26"/>
          <w:u w:val="single"/>
        </w:rPr>
      </w:pPr>
      <w:r w:rsidRPr="007C32FC">
        <w:rPr>
          <w:rFonts w:ascii="Arial" w:hAnsi="Arial" w:cs="Arial"/>
          <w:b/>
          <w:bCs/>
          <w:sz w:val="26"/>
          <w:szCs w:val="26"/>
          <w:u w:val="single"/>
        </w:rPr>
        <w:t>Dignidad humana</w:t>
      </w:r>
    </w:p>
    <w:p w14:paraId="5FB2E2E2" w14:textId="3192C6AC" w:rsidR="0047420F"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C32FC">
        <w:rPr>
          <w:rFonts w:ascii="Arial" w:hAnsi="Arial" w:cs="Arial"/>
          <w:sz w:val="26"/>
          <w:szCs w:val="26"/>
        </w:rPr>
        <w:t xml:space="preserve">En cuanto al derecho a la </w:t>
      </w:r>
      <w:r w:rsidRPr="007C32FC">
        <w:rPr>
          <w:rFonts w:ascii="Arial" w:hAnsi="Arial" w:cs="Arial"/>
          <w:b/>
          <w:bCs/>
          <w:sz w:val="26"/>
          <w:szCs w:val="26"/>
        </w:rPr>
        <w:t>dignidad humana</w:t>
      </w:r>
      <w:r w:rsidRPr="007C32FC">
        <w:rPr>
          <w:rFonts w:ascii="Arial" w:hAnsi="Arial" w:cs="Arial"/>
          <w:sz w:val="26"/>
          <w:szCs w:val="26"/>
        </w:rPr>
        <w:t>, que deriva del artículo 1º constitucional, el Pleno</w:t>
      </w:r>
      <w:r w:rsidR="00321A84">
        <w:rPr>
          <w:rFonts w:ascii="Arial" w:hAnsi="Arial" w:cs="Arial"/>
          <w:sz w:val="26"/>
          <w:szCs w:val="26"/>
        </w:rPr>
        <w:t xml:space="preserve"> de este Alto Tribunal</w:t>
      </w:r>
      <w:r w:rsidRPr="007C32FC">
        <w:rPr>
          <w:rFonts w:ascii="Arial" w:hAnsi="Arial" w:cs="Arial"/>
          <w:sz w:val="26"/>
          <w:szCs w:val="26"/>
        </w:rPr>
        <w:t xml:space="preserve"> precisó que es el fundamento, condición y base de todos los derechos humanos, entre ellos, la integridad física y psíquica, la privacidad y el libre desarrollo de la personalidad. En el caso específico de mujeres y personas con la capacidad de gestar, el derecho a la dignidad funge como precondición para que puedan decidir sobre sí mismas y con relación a su proyección hacia las demás personas</w:t>
      </w:r>
      <w:r w:rsidRPr="007C32FC">
        <w:rPr>
          <w:rStyle w:val="Refdenotaalpie"/>
          <w:rFonts w:cs="Arial"/>
          <w:sz w:val="26"/>
          <w:szCs w:val="26"/>
        </w:rPr>
        <w:footnoteReference w:id="64"/>
      </w:r>
      <w:r w:rsidRPr="007C32FC">
        <w:rPr>
          <w:rFonts w:ascii="Arial" w:hAnsi="Arial" w:cs="Arial"/>
          <w:sz w:val="26"/>
          <w:szCs w:val="26"/>
        </w:rPr>
        <w:t>, incluidas las relacionadas con la maternidad, con su cuerpo y con la construcción de su destino de forma autónoma, libre de imposiciones o transgresiones arbitrarias.</w:t>
      </w:r>
    </w:p>
    <w:p w14:paraId="00BB2752" w14:textId="77777777" w:rsidR="00A96C64" w:rsidRPr="007C32FC" w:rsidRDefault="00A96C64" w:rsidP="00A96C64">
      <w:pPr>
        <w:pStyle w:val="Prrafodelista"/>
        <w:spacing w:line="360" w:lineRule="auto"/>
        <w:ind w:left="0"/>
        <w:contextualSpacing/>
        <w:jc w:val="both"/>
        <w:rPr>
          <w:rFonts w:ascii="Arial" w:hAnsi="Arial" w:cs="Arial"/>
          <w:sz w:val="26"/>
          <w:szCs w:val="26"/>
        </w:rPr>
      </w:pPr>
    </w:p>
    <w:p w14:paraId="40AFFD82" w14:textId="6656859E" w:rsidR="0047420F" w:rsidRPr="00321A84" w:rsidRDefault="0047420F" w:rsidP="00321A84">
      <w:pPr>
        <w:spacing w:after="160" w:line="360" w:lineRule="auto"/>
        <w:jc w:val="both"/>
        <w:rPr>
          <w:rFonts w:ascii="Arial" w:hAnsi="Arial" w:cs="Arial"/>
          <w:b/>
          <w:bCs/>
          <w:sz w:val="26"/>
          <w:szCs w:val="26"/>
          <w:u w:val="single"/>
        </w:rPr>
      </w:pPr>
      <w:r w:rsidRPr="007C32FC">
        <w:rPr>
          <w:rFonts w:ascii="Arial" w:hAnsi="Arial" w:cs="Arial"/>
          <w:b/>
          <w:bCs/>
          <w:sz w:val="26"/>
          <w:szCs w:val="26"/>
          <w:u w:val="single"/>
        </w:rPr>
        <w:t>Autonomía individual</w:t>
      </w:r>
      <w:r w:rsidR="00321A84">
        <w:rPr>
          <w:rFonts w:ascii="Arial" w:hAnsi="Arial" w:cs="Arial"/>
          <w:b/>
          <w:bCs/>
          <w:sz w:val="26"/>
          <w:szCs w:val="26"/>
          <w:u w:val="single"/>
        </w:rPr>
        <w:t xml:space="preserve"> y</w:t>
      </w:r>
      <w:r w:rsidRPr="007C32FC">
        <w:rPr>
          <w:rFonts w:ascii="Arial" w:hAnsi="Arial" w:cs="Arial"/>
          <w:b/>
          <w:bCs/>
          <w:sz w:val="26"/>
          <w:szCs w:val="26"/>
          <w:u w:val="single"/>
        </w:rPr>
        <w:t xml:space="preserve"> libre desarrollo de la personalidad</w:t>
      </w:r>
    </w:p>
    <w:p w14:paraId="3A9D47A8" w14:textId="3E24FE97" w:rsidR="0047420F" w:rsidRPr="007C32FC" w:rsidRDefault="00A96C64" w:rsidP="00F91272">
      <w:pPr>
        <w:pStyle w:val="Prrafodelista"/>
        <w:numPr>
          <w:ilvl w:val="0"/>
          <w:numId w:val="19"/>
        </w:numPr>
        <w:spacing w:after="160" w:line="360" w:lineRule="auto"/>
        <w:ind w:left="0" w:hanging="567"/>
        <w:contextualSpacing/>
        <w:jc w:val="both"/>
        <w:rPr>
          <w:rFonts w:ascii="Arial" w:hAnsi="Arial" w:cs="Arial"/>
          <w:sz w:val="26"/>
          <w:szCs w:val="26"/>
        </w:rPr>
      </w:pPr>
      <w:r>
        <w:rPr>
          <w:rFonts w:ascii="Arial" w:hAnsi="Arial" w:cs="Arial"/>
          <w:sz w:val="26"/>
          <w:szCs w:val="26"/>
        </w:rPr>
        <w:t>En</w:t>
      </w:r>
      <w:r w:rsidR="0047420F" w:rsidRPr="007C32FC">
        <w:rPr>
          <w:rFonts w:ascii="Arial" w:hAnsi="Arial" w:cs="Arial"/>
          <w:sz w:val="26"/>
          <w:szCs w:val="26"/>
        </w:rPr>
        <w:t xml:space="preserve"> relación</w:t>
      </w:r>
      <w:r>
        <w:rPr>
          <w:rFonts w:ascii="Arial" w:hAnsi="Arial" w:cs="Arial"/>
          <w:sz w:val="26"/>
          <w:szCs w:val="26"/>
        </w:rPr>
        <w:t xml:space="preserve"> con el</w:t>
      </w:r>
      <w:r w:rsidR="0047420F" w:rsidRPr="007C32FC">
        <w:rPr>
          <w:rFonts w:ascii="Arial" w:hAnsi="Arial" w:cs="Arial"/>
          <w:sz w:val="26"/>
          <w:szCs w:val="26"/>
        </w:rPr>
        <w:t xml:space="preserve"> </w:t>
      </w:r>
      <w:r w:rsidR="0047420F" w:rsidRPr="007C32FC">
        <w:rPr>
          <w:rFonts w:ascii="Arial" w:hAnsi="Arial" w:cs="Arial"/>
          <w:b/>
          <w:bCs/>
          <w:sz w:val="26"/>
          <w:szCs w:val="26"/>
        </w:rPr>
        <w:t>principio de autonomía</w:t>
      </w:r>
      <w:r w:rsidR="0047420F" w:rsidRPr="007C32FC">
        <w:rPr>
          <w:rFonts w:ascii="Arial" w:hAnsi="Arial" w:cs="Arial"/>
          <w:sz w:val="26"/>
          <w:szCs w:val="26"/>
        </w:rPr>
        <w:t xml:space="preserve"> y el </w:t>
      </w:r>
      <w:r w:rsidR="0047420F" w:rsidRPr="007C32FC">
        <w:rPr>
          <w:rFonts w:ascii="Arial" w:hAnsi="Arial" w:cs="Arial"/>
          <w:b/>
          <w:bCs/>
          <w:sz w:val="26"/>
          <w:szCs w:val="26"/>
        </w:rPr>
        <w:t>derecho al libre desarrollo de la personalidad</w:t>
      </w:r>
      <w:r w:rsidR="0047420F" w:rsidRPr="007C32FC">
        <w:rPr>
          <w:rFonts w:ascii="Arial" w:hAnsi="Arial" w:cs="Arial"/>
          <w:sz w:val="26"/>
          <w:szCs w:val="26"/>
        </w:rPr>
        <w:t xml:space="preserve">, el Tribunal Pleno refirió que las personas tienen derecho a elegir en forma libre y autónoma su proyecto de vida, sin la intervención injustificada de terceros o del propio Estado. </w:t>
      </w:r>
    </w:p>
    <w:p w14:paraId="3ED2D34B" w14:textId="77777777" w:rsidR="0047420F" w:rsidRPr="007C32FC" w:rsidRDefault="0047420F" w:rsidP="0047420F">
      <w:pPr>
        <w:pStyle w:val="Prrafodelista"/>
        <w:rPr>
          <w:rFonts w:ascii="Arial" w:hAnsi="Arial" w:cs="Arial"/>
          <w:sz w:val="26"/>
          <w:szCs w:val="26"/>
        </w:rPr>
      </w:pPr>
    </w:p>
    <w:p w14:paraId="3900C73A" w14:textId="6ACAA4AC"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En ese sentido, de conformidad con el </w:t>
      </w:r>
      <w:r w:rsidRPr="007C32FC">
        <w:rPr>
          <w:rFonts w:ascii="Arial" w:hAnsi="Arial" w:cs="Arial"/>
          <w:b/>
          <w:bCs/>
          <w:sz w:val="26"/>
          <w:szCs w:val="26"/>
        </w:rPr>
        <w:t>derecho al libre desarrollo de la personalidad</w:t>
      </w:r>
      <w:r w:rsidRPr="007C32FC">
        <w:rPr>
          <w:rFonts w:ascii="Arial" w:hAnsi="Arial" w:cs="Arial"/>
          <w:sz w:val="26"/>
          <w:szCs w:val="26"/>
        </w:rPr>
        <w:t xml:space="preserve"> cada </w:t>
      </w:r>
      <w:r w:rsidRPr="007C32FC">
        <w:rPr>
          <w:rFonts w:ascii="Arial" w:eastAsia="Arial" w:hAnsi="Arial" w:cs="Arial"/>
          <w:sz w:val="26"/>
          <w:szCs w:val="26"/>
        </w:rPr>
        <w:t>persona es quien debe decidir el sentido de su propia existencia, de acuerdo con sus valores, ideas, expectativas, gustos, etcétera, a fin de cumplir las metas u objetivos que se ha fijado;</w:t>
      </w:r>
      <w:r w:rsidRPr="007C32FC">
        <w:rPr>
          <w:rFonts w:ascii="Arial" w:hAnsi="Arial" w:cs="Arial"/>
          <w:sz w:val="26"/>
          <w:szCs w:val="26"/>
        </w:rPr>
        <w:t xml:space="preserve"> y comprende, entre otras expresiones, la libertad de tener hijas e hijos y cuántos, o bien, decidir no tenerlos. Lo que se busca es que las personas puedan construir su </w:t>
      </w:r>
      <w:r w:rsidRPr="007C32FC">
        <w:rPr>
          <w:rFonts w:ascii="Arial" w:hAnsi="Arial" w:cs="Arial"/>
          <w:b/>
          <w:bCs/>
          <w:sz w:val="26"/>
          <w:szCs w:val="26"/>
        </w:rPr>
        <w:t>proyecto de vida</w:t>
      </w:r>
      <w:r w:rsidRPr="007C32FC">
        <w:rPr>
          <w:rFonts w:ascii="Arial" w:hAnsi="Arial" w:cs="Arial"/>
          <w:sz w:val="26"/>
          <w:szCs w:val="26"/>
        </w:rPr>
        <w:t xml:space="preserve">, entendido como la “realización personal sustentada en las opciones </w:t>
      </w:r>
      <w:r w:rsidRPr="007C32FC">
        <w:rPr>
          <w:rFonts w:ascii="Arial" w:hAnsi="Arial" w:cs="Arial"/>
          <w:sz w:val="26"/>
          <w:szCs w:val="26"/>
        </w:rPr>
        <w:lastRenderedPageBreak/>
        <w:t>que una persona tenga para conducir su vida y alcanzar el destino que se propone, [….] de acuerdo con sus condiciones y contexto”.</w:t>
      </w:r>
      <w:r w:rsidRPr="007C32FC">
        <w:rPr>
          <w:rStyle w:val="Refdenotaalpie"/>
          <w:rFonts w:cs="Arial"/>
          <w:sz w:val="26"/>
          <w:szCs w:val="26"/>
        </w:rPr>
        <w:footnoteReference w:id="65"/>
      </w:r>
    </w:p>
    <w:p w14:paraId="6DE7D3E2" w14:textId="77777777" w:rsidR="0047420F" w:rsidRPr="007C32FC" w:rsidRDefault="0047420F" w:rsidP="0047420F">
      <w:pPr>
        <w:rPr>
          <w:rFonts w:ascii="Arial" w:hAnsi="Arial" w:cs="Arial"/>
          <w:sz w:val="26"/>
          <w:szCs w:val="26"/>
        </w:rPr>
      </w:pPr>
    </w:p>
    <w:p w14:paraId="71B880CE" w14:textId="7B1C488D"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Por otra parte, la </w:t>
      </w:r>
      <w:r w:rsidRPr="007C32FC">
        <w:rPr>
          <w:rFonts w:ascii="Arial" w:hAnsi="Arial" w:cs="Arial"/>
          <w:b/>
          <w:bCs/>
          <w:sz w:val="26"/>
          <w:szCs w:val="26"/>
        </w:rPr>
        <w:t>autonomía individual</w:t>
      </w:r>
      <w:r w:rsidRPr="007C32FC">
        <w:rPr>
          <w:rFonts w:ascii="Arial" w:hAnsi="Arial" w:cs="Arial"/>
          <w:sz w:val="26"/>
          <w:szCs w:val="26"/>
        </w:rPr>
        <w:t xml:space="preserve"> se refiere al ámbito personal y de auto pertenencia desde el cual una persona puede construir su vida a partir de sus propias aspiraciones, deseos y posibilidades, por lo que se encuentra inmune a la interferencia ilegítima del Estado o de la comunidad. Por ello, la autonomía individual</w:t>
      </w:r>
      <w:r w:rsidRPr="007C32FC">
        <w:rPr>
          <w:rFonts w:ascii="Arial" w:hAnsi="Arial" w:cs="Arial"/>
          <w:b/>
          <w:bCs/>
          <w:sz w:val="26"/>
          <w:szCs w:val="26"/>
        </w:rPr>
        <w:t xml:space="preserve"> </w:t>
      </w:r>
      <w:r w:rsidRPr="007C32FC">
        <w:rPr>
          <w:rFonts w:ascii="Arial" w:hAnsi="Arial" w:cs="Arial"/>
          <w:sz w:val="26"/>
          <w:szCs w:val="26"/>
        </w:rPr>
        <w:t xml:space="preserve">implica por parte del Estado la obligación de brindar las condiciones necesarias para que las personas sujetas a su jurisdicción puedan tomar decisiones sobre su vida. </w:t>
      </w:r>
    </w:p>
    <w:p w14:paraId="4E325AD7" w14:textId="77777777" w:rsidR="0047420F" w:rsidRPr="007C32FC" w:rsidRDefault="0047420F" w:rsidP="0047420F">
      <w:pPr>
        <w:pStyle w:val="Prrafodelista"/>
        <w:rPr>
          <w:rFonts w:ascii="Arial" w:hAnsi="Arial" w:cs="Arial"/>
          <w:sz w:val="26"/>
          <w:szCs w:val="26"/>
        </w:rPr>
      </w:pPr>
    </w:p>
    <w:p w14:paraId="7CD3DB9E" w14:textId="77777777" w:rsidR="0047420F" w:rsidRPr="007C32FC"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C32FC">
        <w:rPr>
          <w:rFonts w:ascii="Arial" w:hAnsi="Arial" w:cs="Arial"/>
          <w:sz w:val="26"/>
          <w:szCs w:val="26"/>
        </w:rPr>
        <w:t xml:space="preserve">Específicamente la </w:t>
      </w:r>
      <w:r w:rsidRPr="007C32FC">
        <w:rPr>
          <w:rFonts w:ascii="Arial" w:hAnsi="Arial" w:cs="Arial"/>
          <w:b/>
          <w:bCs/>
          <w:sz w:val="26"/>
          <w:szCs w:val="26"/>
        </w:rPr>
        <w:t>autonomía reproductiva</w:t>
      </w:r>
      <w:r w:rsidRPr="007C32FC">
        <w:rPr>
          <w:rFonts w:ascii="Arial" w:hAnsi="Arial" w:cs="Arial"/>
          <w:sz w:val="26"/>
          <w:szCs w:val="26"/>
        </w:rPr>
        <w:t xml:space="preserve"> implica la posibilidad de las personas de tomar decisiones sobre su procreación, por lo que abarca la decisión de las mujeres y personas con capacidad de gestar sobre su vida sexual y relaciones familiares.</w:t>
      </w:r>
      <w:r w:rsidRPr="007C32FC">
        <w:rPr>
          <w:rStyle w:val="Refdenotaalpie"/>
          <w:rFonts w:cs="Arial"/>
          <w:sz w:val="26"/>
          <w:szCs w:val="26"/>
        </w:rPr>
        <w:footnoteReference w:id="66"/>
      </w:r>
      <w:r w:rsidRPr="007C32FC">
        <w:rPr>
          <w:rFonts w:ascii="Arial" w:hAnsi="Arial" w:cs="Arial"/>
          <w:sz w:val="26"/>
          <w:szCs w:val="26"/>
        </w:rPr>
        <w:t xml:space="preserve"> Esto también se relaciona con uno de los postulados esenciales de la justicia reproductiva, que pugna por la libertad de todas las personas de decidir el tener o no tener hijos e hijas sin injerencias de terceros o coacción.</w:t>
      </w:r>
    </w:p>
    <w:p w14:paraId="669D43B8" w14:textId="77777777" w:rsidR="0047420F" w:rsidRPr="007C32FC" w:rsidRDefault="0047420F" w:rsidP="003E0C09">
      <w:pPr>
        <w:pStyle w:val="Prrafodelista"/>
        <w:spacing w:line="360" w:lineRule="auto"/>
        <w:rPr>
          <w:rFonts w:ascii="Arial" w:hAnsi="Arial" w:cs="Arial"/>
          <w:sz w:val="26"/>
          <w:szCs w:val="26"/>
        </w:rPr>
      </w:pPr>
    </w:p>
    <w:p w14:paraId="3A3BC57B" w14:textId="77777777" w:rsidR="0047420F" w:rsidRPr="007C32FC"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C32FC">
        <w:rPr>
          <w:rFonts w:ascii="Arial" w:hAnsi="Arial" w:cs="Arial"/>
          <w:sz w:val="26"/>
          <w:szCs w:val="26"/>
        </w:rPr>
        <w:t>Tanto la autonomía individual como el libre desarrollo de la personalidad protege la “</w:t>
      </w:r>
      <w:r w:rsidRPr="007C32FC">
        <w:rPr>
          <w:rFonts w:ascii="Arial" w:hAnsi="Arial" w:cs="Arial"/>
          <w:b/>
          <w:bCs/>
          <w:sz w:val="26"/>
          <w:szCs w:val="26"/>
        </w:rPr>
        <w:t>libertad de acción</w:t>
      </w:r>
      <w:r w:rsidRPr="007C32FC">
        <w:rPr>
          <w:rFonts w:ascii="Arial" w:hAnsi="Arial" w:cs="Arial"/>
          <w:sz w:val="26"/>
          <w:szCs w:val="26"/>
        </w:rPr>
        <w:t>” para que las personas realicen cualquier actividad que consideren necesarias para desarrollar su personalidad; así como una “</w:t>
      </w:r>
      <w:r w:rsidRPr="007C32FC">
        <w:rPr>
          <w:rFonts w:ascii="Arial" w:hAnsi="Arial" w:cs="Arial"/>
          <w:b/>
          <w:bCs/>
          <w:sz w:val="26"/>
          <w:szCs w:val="26"/>
        </w:rPr>
        <w:t>esfera de intimidad</w:t>
      </w:r>
      <w:r w:rsidRPr="007C32FC">
        <w:rPr>
          <w:rFonts w:ascii="Arial" w:hAnsi="Arial" w:cs="Arial"/>
          <w:sz w:val="26"/>
          <w:szCs w:val="26"/>
        </w:rPr>
        <w:t>” contra incursiones externas que limitan la capacidad de tomar decisiones a través de las cuales se ejerce la autonomía personal.</w:t>
      </w:r>
      <w:r w:rsidRPr="007C32FC">
        <w:rPr>
          <w:rStyle w:val="Refdenotaalpie"/>
          <w:rFonts w:cs="Arial"/>
          <w:sz w:val="26"/>
          <w:szCs w:val="26"/>
        </w:rPr>
        <w:footnoteReference w:id="67"/>
      </w:r>
      <w:r w:rsidRPr="007C32FC">
        <w:rPr>
          <w:rFonts w:ascii="Arial" w:hAnsi="Arial" w:cs="Arial"/>
          <w:sz w:val="26"/>
          <w:szCs w:val="26"/>
        </w:rPr>
        <w:t xml:space="preserve"> </w:t>
      </w:r>
    </w:p>
    <w:p w14:paraId="2213DF25" w14:textId="77777777" w:rsidR="0047420F" w:rsidRPr="007C32FC" w:rsidRDefault="0047420F" w:rsidP="003E0C09">
      <w:pPr>
        <w:pStyle w:val="Prrafodelista"/>
        <w:spacing w:line="360" w:lineRule="auto"/>
        <w:rPr>
          <w:rFonts w:ascii="Arial" w:hAnsi="Arial" w:cs="Arial"/>
          <w:sz w:val="26"/>
          <w:szCs w:val="26"/>
        </w:rPr>
      </w:pPr>
    </w:p>
    <w:p w14:paraId="6F6451A6" w14:textId="24F0EAF4" w:rsidR="0047420F" w:rsidRPr="007C32FC"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C32FC">
        <w:rPr>
          <w:rFonts w:ascii="Arial" w:hAnsi="Arial" w:cs="Arial"/>
          <w:sz w:val="26"/>
          <w:szCs w:val="26"/>
        </w:rPr>
        <w:lastRenderedPageBreak/>
        <w:t>De esa forma, el derecho a decidir es un instrumento para ejercer el libre desarrollo de la personalidad, la autonomía personal —especialmente la autonomía reproductiva—, así como la protección de la intimidad, pues permite a las mujeres y personas con capacidad de gestar elegir quiénes quieren ser con relación a la maternidad.</w:t>
      </w:r>
      <w:r w:rsidRPr="007C32FC">
        <w:rPr>
          <w:rStyle w:val="Refdenotaalpie"/>
          <w:rFonts w:cs="Arial"/>
          <w:sz w:val="26"/>
          <w:szCs w:val="26"/>
        </w:rPr>
        <w:footnoteReference w:id="68"/>
      </w:r>
      <w:r w:rsidRPr="007C32FC">
        <w:rPr>
          <w:rFonts w:ascii="Arial" w:hAnsi="Arial" w:cs="Arial"/>
          <w:sz w:val="26"/>
          <w:szCs w:val="26"/>
        </w:rPr>
        <w:t xml:space="preserve"> Así, la decisión de ser o no madres únicamente les puede corresponder a ellas</w:t>
      </w:r>
      <w:r w:rsidRPr="007C32FC">
        <w:rPr>
          <w:rStyle w:val="Refdenotaalpie"/>
          <w:rFonts w:cs="Arial"/>
          <w:sz w:val="26"/>
          <w:szCs w:val="26"/>
        </w:rPr>
        <w:footnoteReference w:id="69"/>
      </w:r>
      <w:r w:rsidRPr="007C32FC">
        <w:rPr>
          <w:rFonts w:ascii="Arial" w:hAnsi="Arial" w:cs="Arial"/>
          <w:sz w:val="26"/>
          <w:szCs w:val="26"/>
        </w:rPr>
        <w:t>, considerando que en la maternidad subyace la noción de voluntad de atravesar por esa faceta de la vida.</w:t>
      </w:r>
      <w:r w:rsidRPr="007C32FC">
        <w:rPr>
          <w:rStyle w:val="Refdenotaalpie"/>
          <w:rFonts w:cs="Arial"/>
          <w:sz w:val="26"/>
          <w:szCs w:val="26"/>
        </w:rPr>
        <w:footnoteReference w:id="70"/>
      </w:r>
      <w:r w:rsidRPr="007C32FC">
        <w:rPr>
          <w:rFonts w:ascii="Arial" w:hAnsi="Arial" w:cs="Arial"/>
          <w:sz w:val="26"/>
          <w:szCs w:val="26"/>
        </w:rPr>
        <w:t xml:space="preserve"> Por tanto, debe reconocerse la existencia de un margen mínimo de decisión íntima de interrumpir o continuar un embarazo.</w:t>
      </w:r>
      <w:r w:rsidRPr="007C32FC">
        <w:rPr>
          <w:rStyle w:val="Refdenotaalpie"/>
          <w:rFonts w:cs="Arial"/>
          <w:sz w:val="26"/>
          <w:szCs w:val="26"/>
        </w:rPr>
        <w:footnoteReference w:id="71"/>
      </w:r>
    </w:p>
    <w:p w14:paraId="769D4AE2" w14:textId="77777777" w:rsidR="0047420F" w:rsidRPr="007C32FC" w:rsidRDefault="0047420F" w:rsidP="003E0C09">
      <w:pPr>
        <w:spacing w:line="360" w:lineRule="auto"/>
        <w:rPr>
          <w:rFonts w:ascii="Arial" w:hAnsi="Arial" w:cs="Arial"/>
          <w:sz w:val="26"/>
          <w:szCs w:val="26"/>
        </w:rPr>
      </w:pPr>
    </w:p>
    <w:p w14:paraId="0B4EAA6E" w14:textId="77777777" w:rsidR="0047420F" w:rsidRPr="007C32FC"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C32FC">
        <w:rPr>
          <w:rFonts w:ascii="Arial" w:hAnsi="Arial" w:cs="Arial"/>
          <w:sz w:val="26"/>
          <w:szCs w:val="26"/>
        </w:rPr>
        <w:t>Asimismo, el Tribunal Pleno aclaró que el derecho a decidir no puede anularse por posturas paternalistas que apoyen la idea de que las mujeres y personas con capacidad de gestar deben ser “protegidas” de tomar decisiones sobre su plan de vida, y su salud sexual y reproductiva. Dichas creencias desconocen que son personas racionales, individuales y autónomas, conscientes de las decisiones que, conforme a su proyecto de vida, consideran las más convenientes.</w:t>
      </w:r>
      <w:r w:rsidRPr="007C32FC">
        <w:rPr>
          <w:rStyle w:val="Refdenotaalpie"/>
          <w:rFonts w:cs="Arial"/>
          <w:sz w:val="26"/>
          <w:szCs w:val="26"/>
        </w:rPr>
        <w:footnoteReference w:id="72"/>
      </w:r>
    </w:p>
    <w:p w14:paraId="63ECE7D8" w14:textId="77777777" w:rsidR="0047420F" w:rsidRPr="007C32FC" w:rsidRDefault="0047420F" w:rsidP="0047420F">
      <w:pPr>
        <w:pStyle w:val="Prrafodelista"/>
        <w:rPr>
          <w:rFonts w:ascii="Arial" w:hAnsi="Arial" w:cs="Arial"/>
          <w:sz w:val="26"/>
          <w:szCs w:val="26"/>
        </w:rPr>
      </w:pPr>
    </w:p>
    <w:p w14:paraId="7F9558D4" w14:textId="041BFED6" w:rsidR="0047420F" w:rsidRPr="00264253" w:rsidRDefault="0047420F" w:rsidP="00264253">
      <w:pPr>
        <w:pStyle w:val="Prrafodelista"/>
        <w:spacing w:line="360" w:lineRule="auto"/>
        <w:ind w:left="-66"/>
        <w:jc w:val="both"/>
        <w:rPr>
          <w:rFonts w:ascii="Arial" w:hAnsi="Arial" w:cs="Arial"/>
          <w:b/>
          <w:bCs/>
          <w:sz w:val="26"/>
          <w:szCs w:val="26"/>
          <w:u w:val="single"/>
        </w:rPr>
      </w:pPr>
      <w:r w:rsidRPr="007C32FC">
        <w:rPr>
          <w:rFonts w:ascii="Arial" w:hAnsi="Arial" w:cs="Arial"/>
          <w:b/>
          <w:bCs/>
          <w:sz w:val="26"/>
          <w:szCs w:val="26"/>
          <w:u w:val="single"/>
        </w:rPr>
        <w:t>Igualdad y no discriminación</w:t>
      </w:r>
    </w:p>
    <w:p w14:paraId="1F7DCBE8" w14:textId="77777777"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Relacionado con lo anterior, en la </w:t>
      </w:r>
      <w:r w:rsidRPr="007C32FC">
        <w:rPr>
          <w:rFonts w:ascii="Arial" w:hAnsi="Arial" w:cs="Arial"/>
          <w:b/>
          <w:bCs/>
          <w:sz w:val="26"/>
          <w:szCs w:val="26"/>
        </w:rPr>
        <w:t>Acción de Inconstitucionalidad 106/2018 y su acumulada 107/2018</w:t>
      </w:r>
      <w:r w:rsidRPr="007C32FC">
        <w:rPr>
          <w:rFonts w:ascii="Arial" w:hAnsi="Arial" w:cs="Arial"/>
          <w:sz w:val="26"/>
          <w:szCs w:val="26"/>
        </w:rPr>
        <w:t>, el Tribunal Pleno señaló que la posibilidad de controlar asuntos relacionados con la salud sexual y reproductiva no puede estar sujeta a ninguna clase de discriminación, coacción o violencia. Las cuestiones relacionadas con la capacidad reproductiva de las mujeres y personas con capacidad de gestar pertenecen al ámbito privilegiado de sus decisiones.</w:t>
      </w:r>
      <w:r w:rsidRPr="007C32FC">
        <w:rPr>
          <w:rStyle w:val="Refdenotaalpie"/>
          <w:rFonts w:cs="Arial"/>
          <w:sz w:val="26"/>
          <w:szCs w:val="26"/>
        </w:rPr>
        <w:footnoteReference w:id="73"/>
      </w:r>
    </w:p>
    <w:p w14:paraId="380445BE" w14:textId="77777777" w:rsidR="0047420F" w:rsidRPr="007C32FC" w:rsidRDefault="0047420F" w:rsidP="0047420F">
      <w:pPr>
        <w:pStyle w:val="Prrafodelista"/>
        <w:rPr>
          <w:rFonts w:ascii="Arial" w:hAnsi="Arial" w:cs="Arial"/>
          <w:sz w:val="26"/>
          <w:szCs w:val="26"/>
        </w:rPr>
      </w:pPr>
    </w:p>
    <w:p w14:paraId="16F46849" w14:textId="77777777"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lastRenderedPageBreak/>
        <w:t xml:space="preserve">También en la </w:t>
      </w:r>
      <w:r w:rsidRPr="007C32FC">
        <w:rPr>
          <w:rFonts w:ascii="Arial" w:hAnsi="Arial" w:cs="Arial"/>
          <w:b/>
          <w:sz w:val="26"/>
          <w:szCs w:val="26"/>
        </w:rPr>
        <w:t>Acción de inconstitucionalidad 148/2017</w:t>
      </w:r>
      <w:r w:rsidRPr="007C32FC">
        <w:rPr>
          <w:rFonts w:ascii="Arial" w:hAnsi="Arial" w:cs="Arial"/>
          <w:sz w:val="26"/>
          <w:szCs w:val="26"/>
        </w:rPr>
        <w:t xml:space="preserve">, se precisó que, con relación al </w:t>
      </w:r>
      <w:r w:rsidRPr="007C32FC">
        <w:rPr>
          <w:rFonts w:ascii="Arial" w:hAnsi="Arial" w:cs="Arial"/>
          <w:b/>
          <w:bCs/>
          <w:sz w:val="26"/>
          <w:szCs w:val="26"/>
        </w:rPr>
        <w:t>derecho a la igualdad</w:t>
      </w:r>
      <w:r w:rsidRPr="007C32FC">
        <w:rPr>
          <w:rFonts w:ascii="Arial" w:hAnsi="Arial" w:cs="Arial"/>
          <w:sz w:val="26"/>
          <w:szCs w:val="26"/>
        </w:rPr>
        <w:t>, el derecho a decidir implica eliminar los estereotipos de género en relación con el disfrute de su sexualidad de manera que no se imponga a las mujeres y personas gestantes la exigencia de desplegar su sexualidad para procrear. La maternidad siempre debe ser producto de una decisión voluntaria, por lo que es necesario prevenir actos de coerción sobre decisiones relacionadas con la fertilidad y reproducción de las mujeres</w:t>
      </w:r>
      <w:r w:rsidRPr="007C32FC">
        <w:rPr>
          <w:rStyle w:val="Refdenotaalpie"/>
          <w:rFonts w:cs="Arial"/>
          <w:sz w:val="26"/>
          <w:szCs w:val="26"/>
        </w:rPr>
        <w:footnoteReference w:id="74"/>
      </w:r>
      <w:r w:rsidRPr="007C32FC">
        <w:rPr>
          <w:rFonts w:ascii="Arial" w:hAnsi="Arial" w:cs="Arial"/>
          <w:sz w:val="26"/>
          <w:szCs w:val="26"/>
        </w:rPr>
        <w:t xml:space="preserve">, lo que también es aplicable a las personas con capacidad de gestar. </w:t>
      </w:r>
    </w:p>
    <w:p w14:paraId="39517F54" w14:textId="77777777" w:rsidR="0047420F" w:rsidRPr="007C32FC" w:rsidRDefault="0047420F" w:rsidP="0047420F">
      <w:pPr>
        <w:pStyle w:val="Prrafodelista"/>
        <w:spacing w:after="160" w:line="360" w:lineRule="auto"/>
        <w:ind w:left="0"/>
        <w:contextualSpacing/>
        <w:jc w:val="both"/>
        <w:rPr>
          <w:rFonts w:ascii="Arial" w:hAnsi="Arial" w:cs="Arial"/>
          <w:sz w:val="26"/>
          <w:szCs w:val="26"/>
        </w:rPr>
      </w:pPr>
    </w:p>
    <w:p w14:paraId="068E85F2" w14:textId="77777777"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Evitar las intervenciones arbitrarias y discriminatorias en el derecho a decidir resulta fundamental, pues la ausencia de su reconocimiento y garantía supone la vulneración a la igualdad de género y reproduce la violencia contra mujeres y personas con capacidad de gestar. Aunado a que, como se mencionó, constituye discriminación por razón de género al basarse en concepciones que les asignan un rol social, impidiéndoles elegir un plan de vida de forma autónoma e individual.</w:t>
      </w:r>
      <w:r w:rsidRPr="007C32FC">
        <w:rPr>
          <w:rStyle w:val="Refdenotaalpie"/>
          <w:rFonts w:cs="Arial"/>
          <w:sz w:val="26"/>
          <w:szCs w:val="26"/>
        </w:rPr>
        <w:footnoteReference w:id="75"/>
      </w:r>
    </w:p>
    <w:p w14:paraId="24B552E2" w14:textId="77777777" w:rsidR="0047420F" w:rsidRPr="007C32FC" w:rsidRDefault="0047420F" w:rsidP="0047420F">
      <w:pPr>
        <w:pStyle w:val="Prrafodelista"/>
        <w:rPr>
          <w:rFonts w:ascii="Arial" w:hAnsi="Arial" w:cs="Arial"/>
          <w:sz w:val="26"/>
          <w:szCs w:val="26"/>
        </w:rPr>
      </w:pPr>
    </w:p>
    <w:p w14:paraId="5B3963E5" w14:textId="77777777"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trike/>
          <w:sz w:val="26"/>
          <w:szCs w:val="26"/>
        </w:rPr>
      </w:pPr>
      <w:r w:rsidRPr="007C32FC">
        <w:rPr>
          <w:rFonts w:ascii="Arial" w:hAnsi="Arial" w:cs="Arial"/>
          <w:sz w:val="26"/>
          <w:szCs w:val="26"/>
        </w:rPr>
        <w:t>La imposición de medidas, marcos legislativos o normas que eliminan por completo el derecho a decidir de las mujeres y personas con capacidad de gestar también anulan su derecho a la igualdad jurídica, pues suprimen por completo un margen mínimo de elección en relación con mantener un proceso de gestación o poder interrumpirlo.</w:t>
      </w:r>
      <w:r w:rsidRPr="007C32FC">
        <w:rPr>
          <w:rStyle w:val="Refdenotaalpie"/>
          <w:rFonts w:cs="Arial"/>
          <w:sz w:val="26"/>
          <w:szCs w:val="26"/>
        </w:rPr>
        <w:footnoteReference w:id="76"/>
      </w:r>
    </w:p>
    <w:p w14:paraId="43BA2015" w14:textId="77777777" w:rsidR="0047420F" w:rsidRPr="007C32FC" w:rsidRDefault="0047420F" w:rsidP="00264253">
      <w:pPr>
        <w:pStyle w:val="Prrafodelista"/>
        <w:spacing w:line="276" w:lineRule="auto"/>
        <w:rPr>
          <w:rFonts w:ascii="Arial" w:hAnsi="Arial" w:cs="Arial"/>
          <w:strike/>
          <w:sz w:val="26"/>
          <w:szCs w:val="26"/>
        </w:rPr>
      </w:pPr>
    </w:p>
    <w:p w14:paraId="566DA1F1" w14:textId="634C299E"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Por otro lado, </w:t>
      </w:r>
      <w:r w:rsidR="00264253">
        <w:rPr>
          <w:rFonts w:ascii="Arial" w:hAnsi="Arial" w:cs="Arial"/>
          <w:sz w:val="26"/>
          <w:szCs w:val="26"/>
        </w:rPr>
        <w:t>conviene</w:t>
      </w:r>
      <w:r w:rsidRPr="007C32FC">
        <w:rPr>
          <w:rFonts w:ascii="Arial" w:hAnsi="Arial" w:cs="Arial"/>
          <w:sz w:val="26"/>
          <w:szCs w:val="26"/>
        </w:rPr>
        <w:t xml:space="preserve"> mencionar que el Comité de Derechos Económicos, Sociales y Culturales (en adelante, “Comité DESC”) ha señalado que de conformidad con lo establecido en el artículo 2, inciso 2)</w:t>
      </w:r>
      <w:r w:rsidRPr="007C32FC">
        <w:rPr>
          <w:rStyle w:val="Refdenotaalpie"/>
          <w:rFonts w:cs="Arial"/>
          <w:sz w:val="26"/>
          <w:szCs w:val="26"/>
        </w:rPr>
        <w:footnoteReference w:id="77"/>
      </w:r>
      <w:r w:rsidRPr="007C32FC">
        <w:rPr>
          <w:rFonts w:ascii="Arial" w:hAnsi="Arial" w:cs="Arial"/>
          <w:sz w:val="26"/>
          <w:szCs w:val="26"/>
        </w:rPr>
        <w:t xml:space="preserve"> del Pacto </w:t>
      </w:r>
      <w:r w:rsidRPr="007C32FC">
        <w:rPr>
          <w:rFonts w:ascii="Arial" w:hAnsi="Arial" w:cs="Arial"/>
          <w:sz w:val="26"/>
          <w:szCs w:val="26"/>
        </w:rPr>
        <w:lastRenderedPageBreak/>
        <w:t>Internacional de Derechos Económicos, Sociales y Culturales, el derecho a la igualdad y no discriminación requiere no sólo la igualdad jurídica y formal, sino también la igualdad sustantiva. Por tanto, deben abordarse las necesidades particulares en materia de salud sexual y reproductiva de grupos concretos, así como cualquier obstáculo con el que puedan tropezar. Es decir, las necesidades en materia de salud sexual y reproductiva de grupos específicos deben ser objeto de una atención especializada.</w:t>
      </w:r>
      <w:r w:rsidRPr="007C32FC">
        <w:rPr>
          <w:rStyle w:val="Refdenotaalpie"/>
          <w:rFonts w:cs="Arial"/>
          <w:sz w:val="26"/>
          <w:szCs w:val="26"/>
        </w:rPr>
        <w:footnoteReference w:id="78"/>
      </w:r>
    </w:p>
    <w:p w14:paraId="46EA6BFF" w14:textId="77777777" w:rsidR="0047420F" w:rsidRPr="007C32FC" w:rsidRDefault="0047420F" w:rsidP="00264253">
      <w:pPr>
        <w:pStyle w:val="Prrafodelista"/>
        <w:spacing w:line="276" w:lineRule="auto"/>
        <w:rPr>
          <w:rFonts w:ascii="Arial" w:hAnsi="Arial" w:cs="Arial"/>
          <w:sz w:val="26"/>
          <w:szCs w:val="26"/>
        </w:rPr>
      </w:pPr>
    </w:p>
    <w:p w14:paraId="2A3E007C" w14:textId="77777777"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Para el caso particular de las personas con discapacidad, debe garantizarse que puedan disfrutar no sólo de servicios de salud sexual y reproductiva de la misma variedad y calidad, sino también de los servicios específicos que necesiten a causa de sus discapacidades. Además, se deben hacer los ajustes razonables para que las personas con discapacidad puedan acceder plenamente a los servicios de salud sexual y reproductiva en igualdad de condiciones, como establecimientos físicamente accesibles, información en formatos comprensibles e inclusivos y apoyo para la toma de decisiones. Igualmente, los Estados deben velar por que la atención se preste de una forma respetuosa y digna que no exacerbe la marginación.</w:t>
      </w:r>
      <w:r w:rsidRPr="007C32FC">
        <w:rPr>
          <w:rStyle w:val="Refdenotaalpie"/>
          <w:rFonts w:cs="Arial"/>
          <w:sz w:val="26"/>
          <w:szCs w:val="26"/>
        </w:rPr>
        <w:footnoteReference w:id="79"/>
      </w:r>
    </w:p>
    <w:p w14:paraId="27A56FA3" w14:textId="77777777" w:rsidR="0047420F" w:rsidRPr="007C32FC" w:rsidRDefault="0047420F" w:rsidP="0047420F">
      <w:pPr>
        <w:pStyle w:val="Prrafodelista"/>
        <w:rPr>
          <w:rFonts w:ascii="Arial" w:hAnsi="Arial" w:cs="Arial"/>
          <w:sz w:val="26"/>
          <w:szCs w:val="26"/>
        </w:rPr>
      </w:pPr>
    </w:p>
    <w:p w14:paraId="10B88AD9" w14:textId="77777777" w:rsidR="0047420F" w:rsidRPr="007C32FC" w:rsidRDefault="0047420F" w:rsidP="00F91272">
      <w:pPr>
        <w:pStyle w:val="Prrafodelista"/>
        <w:numPr>
          <w:ilvl w:val="0"/>
          <w:numId w:val="19"/>
        </w:numPr>
        <w:spacing w:before="240"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En este sentido, algunos ejemplos de ajustes razonables que pueden implementarse en materia de salud sexual y reproductiva para garantizar el derecho a la igualdad y no discriminación de las personas con discapacidad son: </w:t>
      </w:r>
      <w:r w:rsidRPr="007C32FC">
        <w:rPr>
          <w:rFonts w:ascii="Arial" w:hAnsi="Arial" w:cs="Arial"/>
          <w:i/>
          <w:iCs/>
          <w:sz w:val="26"/>
          <w:szCs w:val="26"/>
        </w:rPr>
        <w:t>i)</w:t>
      </w:r>
      <w:r w:rsidRPr="007C32FC">
        <w:rPr>
          <w:rFonts w:ascii="Arial" w:hAnsi="Arial" w:cs="Arial"/>
          <w:sz w:val="26"/>
          <w:szCs w:val="26"/>
        </w:rPr>
        <w:t xml:space="preserve"> la disponibilidad de folletos informativos o recetas médicas escritas en braille para personas con discapacidad visual, </w:t>
      </w:r>
      <w:r w:rsidRPr="007C32FC">
        <w:rPr>
          <w:rFonts w:ascii="Arial" w:hAnsi="Arial" w:cs="Arial"/>
          <w:i/>
          <w:iCs/>
          <w:sz w:val="26"/>
          <w:szCs w:val="26"/>
        </w:rPr>
        <w:t>ii)</w:t>
      </w:r>
      <w:r w:rsidRPr="007C32FC">
        <w:rPr>
          <w:rFonts w:ascii="Arial" w:hAnsi="Arial" w:cs="Arial"/>
          <w:sz w:val="26"/>
          <w:szCs w:val="26"/>
        </w:rPr>
        <w:t xml:space="preserve"> que las y los pacientes con discapacidad auditiva participen en conversaciones con el personal de salud sobre opciones para su tratamiento médico a través de una persona intérprete en Lengua de Señas Mexicana (LSM), </w:t>
      </w:r>
      <w:r w:rsidRPr="007C32FC">
        <w:rPr>
          <w:rFonts w:ascii="Arial" w:hAnsi="Arial" w:cs="Arial"/>
          <w:i/>
          <w:iCs/>
          <w:sz w:val="26"/>
          <w:szCs w:val="26"/>
        </w:rPr>
        <w:t>iii)</w:t>
      </w:r>
      <w:r w:rsidRPr="007C32FC">
        <w:rPr>
          <w:rFonts w:ascii="Arial" w:hAnsi="Arial" w:cs="Arial"/>
          <w:sz w:val="26"/>
          <w:szCs w:val="26"/>
        </w:rPr>
        <w:t xml:space="preserve"> que las mesas de exploración estén adaptadas para que puedan bajarse para facilitar la transferencia de la o el </w:t>
      </w:r>
      <w:r w:rsidRPr="007C32FC">
        <w:rPr>
          <w:rFonts w:ascii="Arial" w:hAnsi="Arial" w:cs="Arial"/>
          <w:sz w:val="26"/>
          <w:szCs w:val="26"/>
        </w:rPr>
        <w:lastRenderedPageBreak/>
        <w:t>paciente de una silla de ruedas a dicha superficie</w:t>
      </w:r>
      <w:r w:rsidRPr="007C32FC">
        <w:rPr>
          <w:rStyle w:val="Refdenotaalpie"/>
          <w:rFonts w:cs="Arial"/>
          <w:sz w:val="26"/>
          <w:szCs w:val="26"/>
        </w:rPr>
        <w:footnoteReference w:id="80"/>
      </w:r>
      <w:r w:rsidRPr="007C32FC">
        <w:rPr>
          <w:rFonts w:ascii="Arial" w:hAnsi="Arial" w:cs="Arial"/>
          <w:sz w:val="26"/>
          <w:szCs w:val="26"/>
        </w:rPr>
        <w:t xml:space="preserve"> y </w:t>
      </w:r>
      <w:r w:rsidRPr="007C32FC">
        <w:rPr>
          <w:rFonts w:ascii="Arial" w:hAnsi="Arial" w:cs="Arial"/>
          <w:i/>
          <w:iCs/>
          <w:sz w:val="26"/>
          <w:szCs w:val="26"/>
        </w:rPr>
        <w:t>iv)</w:t>
      </w:r>
      <w:r w:rsidRPr="007C32FC">
        <w:rPr>
          <w:rFonts w:ascii="Arial" w:hAnsi="Arial" w:cs="Arial"/>
          <w:sz w:val="26"/>
          <w:szCs w:val="26"/>
        </w:rPr>
        <w:t xml:space="preserve"> que se proporcionen servicios de transporte para que las mujeres y personas con capacidad de gestar con discapacidad puedan acudir a centros de salud, entre otras cosas. </w:t>
      </w:r>
    </w:p>
    <w:p w14:paraId="12B35704" w14:textId="77777777" w:rsidR="0047420F" w:rsidRPr="007C32FC" w:rsidRDefault="0047420F" w:rsidP="0047420F">
      <w:pPr>
        <w:pStyle w:val="Prrafodelista"/>
        <w:rPr>
          <w:rFonts w:ascii="Arial" w:hAnsi="Arial" w:cs="Arial"/>
          <w:strike/>
          <w:sz w:val="26"/>
          <w:szCs w:val="26"/>
        </w:rPr>
      </w:pPr>
    </w:p>
    <w:p w14:paraId="662994B6" w14:textId="1D2899EF" w:rsidR="0047420F" w:rsidRPr="00264253" w:rsidRDefault="0047420F" w:rsidP="00264253">
      <w:pPr>
        <w:pStyle w:val="Prrafodelista"/>
        <w:spacing w:after="160" w:line="360" w:lineRule="auto"/>
        <w:ind w:left="0"/>
        <w:contextualSpacing/>
        <w:jc w:val="both"/>
        <w:rPr>
          <w:rFonts w:ascii="Arial" w:hAnsi="Arial" w:cs="Arial"/>
          <w:b/>
          <w:bCs/>
          <w:sz w:val="26"/>
          <w:szCs w:val="26"/>
          <w:u w:val="single"/>
        </w:rPr>
      </w:pPr>
      <w:r w:rsidRPr="007C32FC">
        <w:rPr>
          <w:rFonts w:ascii="Arial" w:hAnsi="Arial" w:cs="Arial"/>
          <w:b/>
          <w:bCs/>
          <w:sz w:val="26"/>
          <w:szCs w:val="26"/>
          <w:u w:val="single"/>
        </w:rPr>
        <w:t>Salud</w:t>
      </w:r>
    </w:p>
    <w:p w14:paraId="643AEE38" w14:textId="77777777"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La Organización Mundial de la Salud y el Banco Mundial han señalado que las personas con discapacidad experimentan una serie de necesidades insatisfechas en materia de salud sexual y reproductiva, tales como un acceso limitado a la educación sexual y a métodos anticonceptivos, exámenes de salud reproductiva inadecuados, así como un conocimiento insuficiente por parte del personal de salud sobre la intersección entre la discapacidad, la sexualidad y la reproducción.</w:t>
      </w:r>
      <w:r w:rsidRPr="007C32FC">
        <w:rPr>
          <w:rStyle w:val="Refdenotaalpie"/>
          <w:rFonts w:cs="Arial"/>
          <w:sz w:val="26"/>
          <w:szCs w:val="26"/>
        </w:rPr>
        <w:footnoteReference w:id="81"/>
      </w:r>
      <w:r w:rsidRPr="007C32FC">
        <w:rPr>
          <w:rFonts w:ascii="Arial" w:hAnsi="Arial" w:cs="Arial"/>
          <w:sz w:val="26"/>
          <w:szCs w:val="26"/>
        </w:rPr>
        <w:t xml:space="preserve"> Así, muchas mujeres y personas con capacidad para gestar con discapacidad enfrentan especiales dificultades para acceder a una atención sanitaria reproductiva integral y de alta calidad.</w:t>
      </w:r>
      <w:r w:rsidRPr="007C32FC">
        <w:rPr>
          <w:rStyle w:val="Refdenotaalpie"/>
          <w:rFonts w:cs="Arial"/>
          <w:sz w:val="26"/>
          <w:szCs w:val="26"/>
        </w:rPr>
        <w:footnoteReference w:id="82"/>
      </w:r>
    </w:p>
    <w:p w14:paraId="43D1CDF5" w14:textId="77777777" w:rsidR="0047420F" w:rsidRPr="007C32FC" w:rsidRDefault="0047420F" w:rsidP="0047420F">
      <w:pPr>
        <w:pStyle w:val="Prrafodelista"/>
        <w:spacing w:after="160" w:line="360" w:lineRule="auto"/>
        <w:ind w:left="0"/>
        <w:contextualSpacing/>
        <w:jc w:val="both"/>
        <w:rPr>
          <w:rFonts w:ascii="Arial" w:hAnsi="Arial" w:cs="Arial"/>
          <w:sz w:val="26"/>
          <w:szCs w:val="26"/>
        </w:rPr>
      </w:pPr>
    </w:p>
    <w:p w14:paraId="62D71442" w14:textId="1B0BDEE3"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En las </w:t>
      </w:r>
      <w:r w:rsidRPr="007C32FC">
        <w:rPr>
          <w:rFonts w:ascii="Arial" w:hAnsi="Arial" w:cs="Arial"/>
          <w:b/>
          <w:sz w:val="26"/>
          <w:szCs w:val="26"/>
        </w:rPr>
        <w:t>Acciones de inconstitucionalidad 148/2017</w:t>
      </w:r>
      <w:r w:rsidRPr="007C32FC">
        <w:rPr>
          <w:rFonts w:ascii="Arial" w:hAnsi="Arial" w:cs="Arial"/>
          <w:sz w:val="26"/>
          <w:szCs w:val="26"/>
        </w:rPr>
        <w:t xml:space="preserve"> y </w:t>
      </w:r>
      <w:r w:rsidRPr="007C32FC">
        <w:rPr>
          <w:rFonts w:ascii="Arial" w:hAnsi="Arial" w:cs="Arial"/>
          <w:b/>
          <w:sz w:val="26"/>
          <w:szCs w:val="26"/>
        </w:rPr>
        <w:t>106/2018 y su acumulada 107/2018</w:t>
      </w:r>
      <w:r w:rsidRPr="007C32FC">
        <w:rPr>
          <w:rFonts w:ascii="Arial" w:hAnsi="Arial" w:cs="Arial"/>
          <w:sz w:val="26"/>
          <w:szCs w:val="26"/>
        </w:rPr>
        <w:t xml:space="preserve"> del Tribunal Pleno, en </w:t>
      </w:r>
      <w:r w:rsidR="00264253">
        <w:rPr>
          <w:rFonts w:ascii="Arial" w:hAnsi="Arial" w:cs="Arial"/>
          <w:sz w:val="26"/>
          <w:szCs w:val="26"/>
        </w:rPr>
        <w:t>relación</w:t>
      </w:r>
      <w:r w:rsidRPr="007C32FC">
        <w:rPr>
          <w:rFonts w:ascii="Arial" w:hAnsi="Arial" w:cs="Arial"/>
          <w:sz w:val="26"/>
          <w:szCs w:val="26"/>
        </w:rPr>
        <w:t xml:space="preserve"> con </w:t>
      </w:r>
      <w:r w:rsidR="00264253">
        <w:rPr>
          <w:rFonts w:ascii="Arial" w:hAnsi="Arial" w:cs="Arial"/>
          <w:sz w:val="26"/>
          <w:szCs w:val="26"/>
        </w:rPr>
        <w:t xml:space="preserve">lo resuelto en </w:t>
      </w:r>
      <w:r w:rsidRPr="007C32FC">
        <w:rPr>
          <w:rFonts w:ascii="Arial" w:hAnsi="Arial" w:cs="Arial"/>
          <w:sz w:val="26"/>
          <w:szCs w:val="26"/>
        </w:rPr>
        <w:t xml:space="preserve">los </w:t>
      </w:r>
      <w:r w:rsidRPr="007C32FC">
        <w:rPr>
          <w:rFonts w:ascii="Arial" w:hAnsi="Arial" w:cs="Arial"/>
          <w:b/>
          <w:sz w:val="26"/>
          <w:szCs w:val="26"/>
        </w:rPr>
        <w:t>amparos en revisión 1388/2015</w:t>
      </w:r>
      <w:r w:rsidRPr="007C32FC">
        <w:rPr>
          <w:rStyle w:val="Refdenotaalpie"/>
          <w:rFonts w:cs="Arial"/>
          <w:sz w:val="26"/>
          <w:szCs w:val="26"/>
        </w:rPr>
        <w:footnoteReference w:id="83"/>
      </w:r>
      <w:r w:rsidRPr="007C32FC">
        <w:rPr>
          <w:rFonts w:ascii="Arial" w:hAnsi="Arial" w:cs="Arial"/>
          <w:sz w:val="26"/>
          <w:szCs w:val="26"/>
        </w:rPr>
        <w:t xml:space="preserve"> y </w:t>
      </w:r>
      <w:r w:rsidRPr="007C32FC">
        <w:rPr>
          <w:rFonts w:ascii="Arial" w:hAnsi="Arial" w:cs="Arial"/>
          <w:b/>
          <w:sz w:val="26"/>
          <w:szCs w:val="26"/>
        </w:rPr>
        <w:t>438/2020</w:t>
      </w:r>
      <w:r w:rsidRPr="007C32FC">
        <w:rPr>
          <w:rStyle w:val="Refdenotaalpie"/>
          <w:rFonts w:cs="Arial"/>
          <w:sz w:val="26"/>
          <w:szCs w:val="26"/>
        </w:rPr>
        <w:footnoteReference w:id="84"/>
      </w:r>
      <w:r w:rsidRPr="007C32FC">
        <w:rPr>
          <w:rFonts w:ascii="Arial" w:hAnsi="Arial" w:cs="Arial"/>
          <w:sz w:val="26"/>
          <w:szCs w:val="26"/>
        </w:rPr>
        <w:t xml:space="preserve"> de </w:t>
      </w:r>
      <w:r w:rsidR="00347D21">
        <w:rPr>
          <w:rFonts w:ascii="Arial" w:hAnsi="Arial" w:cs="Arial"/>
          <w:sz w:val="26"/>
          <w:szCs w:val="26"/>
        </w:rPr>
        <w:t>esta</w:t>
      </w:r>
      <w:r w:rsidRPr="007C32FC">
        <w:rPr>
          <w:rFonts w:ascii="Arial" w:hAnsi="Arial" w:cs="Arial"/>
          <w:sz w:val="26"/>
          <w:szCs w:val="26"/>
        </w:rPr>
        <w:t xml:space="preserve"> Primera Sala, se destacó la relevancia que tiene el derecho a la salud para la libertad de decidir de las mujeres y personas gestantes continuar o no un proceso de gestación. </w:t>
      </w:r>
    </w:p>
    <w:p w14:paraId="70310329" w14:textId="77777777" w:rsidR="0047420F" w:rsidRPr="007C32FC" w:rsidRDefault="0047420F" w:rsidP="0047420F">
      <w:pPr>
        <w:pStyle w:val="Prrafodelista"/>
        <w:spacing w:after="160" w:line="360" w:lineRule="auto"/>
        <w:ind w:left="0"/>
        <w:contextualSpacing/>
        <w:jc w:val="both"/>
        <w:rPr>
          <w:rFonts w:ascii="Arial" w:hAnsi="Arial" w:cs="Arial"/>
          <w:sz w:val="26"/>
          <w:szCs w:val="26"/>
        </w:rPr>
      </w:pPr>
    </w:p>
    <w:p w14:paraId="23533E46" w14:textId="77777777"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lastRenderedPageBreak/>
        <w:t>El derecho a la salud, reconocido en el artículo 4º constitucional y en diversos instrumentos internacionales</w:t>
      </w:r>
      <w:r w:rsidRPr="007C32FC">
        <w:rPr>
          <w:rStyle w:val="Refdenotaalpie"/>
          <w:rFonts w:cs="Arial"/>
          <w:sz w:val="26"/>
          <w:szCs w:val="26"/>
        </w:rPr>
        <w:footnoteReference w:id="85"/>
      </w:r>
      <w:r w:rsidRPr="007C32FC">
        <w:rPr>
          <w:rFonts w:ascii="Arial" w:hAnsi="Arial" w:cs="Arial"/>
          <w:sz w:val="26"/>
          <w:szCs w:val="26"/>
        </w:rPr>
        <w:t>, implica el disfrute de toda persona al más alto nivel posible de salud física y mental, y es justiciable en sus distintas dimensiones de actividad.</w:t>
      </w:r>
      <w:r w:rsidRPr="007C32FC">
        <w:rPr>
          <w:rStyle w:val="Refdenotaalpie"/>
          <w:rFonts w:cs="Arial"/>
          <w:sz w:val="26"/>
          <w:szCs w:val="26"/>
        </w:rPr>
        <w:footnoteReference w:id="86"/>
      </w:r>
      <w:r w:rsidRPr="007C32FC">
        <w:rPr>
          <w:rFonts w:ascii="Arial" w:hAnsi="Arial" w:cs="Arial"/>
          <w:sz w:val="26"/>
          <w:szCs w:val="26"/>
        </w:rPr>
        <w:t xml:space="preserve"> Además, se encuentra relacionado con el derecho a la vida, en su vertiente de garantizar una existencia digna, incluida el cuidado de la salud.</w:t>
      </w:r>
      <w:r w:rsidRPr="007C32FC">
        <w:rPr>
          <w:rStyle w:val="Refdenotaalpie"/>
          <w:rFonts w:cs="Arial"/>
          <w:sz w:val="26"/>
          <w:szCs w:val="26"/>
        </w:rPr>
        <w:footnoteReference w:id="87"/>
      </w:r>
    </w:p>
    <w:p w14:paraId="4B88B901" w14:textId="77777777" w:rsidR="0047420F" w:rsidRPr="007C32FC" w:rsidRDefault="0047420F" w:rsidP="0047420F">
      <w:pPr>
        <w:pStyle w:val="Prrafodelista"/>
        <w:rPr>
          <w:rFonts w:ascii="Arial" w:hAnsi="Arial" w:cs="Arial"/>
          <w:sz w:val="26"/>
          <w:szCs w:val="26"/>
        </w:rPr>
      </w:pPr>
    </w:p>
    <w:p w14:paraId="572E3055" w14:textId="6A003CC0"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De igual forma, </w:t>
      </w:r>
      <w:r w:rsidR="003E0C09">
        <w:rPr>
          <w:rFonts w:ascii="Arial" w:hAnsi="Arial" w:cs="Arial"/>
          <w:sz w:val="26"/>
          <w:szCs w:val="26"/>
        </w:rPr>
        <w:t>conviene</w:t>
      </w:r>
      <w:r w:rsidRPr="007C32FC">
        <w:rPr>
          <w:rFonts w:ascii="Arial" w:hAnsi="Arial" w:cs="Arial"/>
          <w:sz w:val="26"/>
          <w:szCs w:val="26"/>
        </w:rPr>
        <w:t xml:space="preserve"> mencionar que la CEDAW específicamente consagra en su artículo 12</w:t>
      </w:r>
      <w:r w:rsidRPr="007C32FC">
        <w:rPr>
          <w:rStyle w:val="Refdenotaalpie"/>
          <w:rFonts w:cs="Arial"/>
          <w:sz w:val="26"/>
          <w:szCs w:val="26"/>
        </w:rPr>
        <w:footnoteReference w:id="88"/>
      </w:r>
      <w:r w:rsidRPr="007C32FC">
        <w:rPr>
          <w:rFonts w:ascii="Arial" w:hAnsi="Arial" w:cs="Arial"/>
          <w:sz w:val="26"/>
          <w:szCs w:val="26"/>
        </w:rPr>
        <w:t xml:space="preserve"> la obligación de los Estados Partes de adoptar todas las medidas apropiadas para eliminar la discriminación contra la mujer en la esfera de la atención médica a fin de asegurar, en condiciones de igualdad entre hombres y mujeres, el acceso a servicios de atención médica, inclusive los que se refieren a la planificación de la familia. Igualmente, dicho precepto señala que los Estados deben proporcionar servicios apropiados en relación con el embarazo, el parto y el período posterior al parto y que estos servicios deben ser gratuitos cuando fuere necesario, además de asegurar una nutrición adecuada durante el embarazo y la lactancia.</w:t>
      </w:r>
    </w:p>
    <w:p w14:paraId="220105F9" w14:textId="77777777" w:rsidR="0047420F" w:rsidRPr="007C32FC" w:rsidRDefault="0047420F" w:rsidP="0047420F">
      <w:pPr>
        <w:pStyle w:val="Prrafodelista"/>
        <w:rPr>
          <w:rFonts w:ascii="Arial" w:hAnsi="Arial" w:cs="Arial"/>
          <w:sz w:val="26"/>
          <w:szCs w:val="26"/>
        </w:rPr>
      </w:pPr>
    </w:p>
    <w:p w14:paraId="1C4ED3D0" w14:textId="77777777"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En congruencia con lo establecido por el Comité DESC, “el derecho a la salud debe entenderse como una garantía fundamental e indispensable para el </w:t>
      </w:r>
      <w:r w:rsidRPr="007C32FC">
        <w:rPr>
          <w:rFonts w:ascii="Arial" w:hAnsi="Arial" w:cs="Arial"/>
          <w:sz w:val="26"/>
          <w:szCs w:val="26"/>
        </w:rPr>
        <w:lastRenderedPageBreak/>
        <w:t>ejercicio de los demás derechos humanos y no sólo como el derecho a estar sano. Así, el derecho a la salud entraña libertades y derechos, [entre ellas] la relativa a controlar la salud y el cuerpo, con inclusión de la libertad sexual y genésica, y el derecho a no padecer injerencias, torturas, tratamientos o experimentos médicos no consensuales; [así como] un sistema de protección de la salud que brinde a las personas oportunidades iguales para disfrutar del más alto nivel posible de salud. [D]e ahí que el derecho a la salud debe entenderse como un derecho al disfrute de toda una gama de facilidades, bienes, servicios y condiciones necesarias para alcanzar el más alto nivel posible de salud”</w:t>
      </w:r>
      <w:r w:rsidRPr="007C32FC">
        <w:rPr>
          <w:rStyle w:val="Refdenotaalpie"/>
          <w:rFonts w:cs="Arial"/>
          <w:sz w:val="26"/>
          <w:szCs w:val="26"/>
        </w:rPr>
        <w:footnoteReference w:id="89"/>
      </w:r>
      <w:r w:rsidRPr="007C32FC">
        <w:rPr>
          <w:rFonts w:ascii="Arial" w:hAnsi="Arial" w:cs="Arial"/>
          <w:sz w:val="26"/>
          <w:szCs w:val="26"/>
        </w:rPr>
        <w:t xml:space="preserve">. </w:t>
      </w:r>
    </w:p>
    <w:p w14:paraId="17208870" w14:textId="77777777" w:rsidR="0047420F" w:rsidRPr="007C32FC" w:rsidRDefault="0047420F" w:rsidP="0047420F">
      <w:pPr>
        <w:pStyle w:val="Prrafodelista"/>
        <w:rPr>
          <w:rFonts w:ascii="Arial" w:hAnsi="Arial" w:cs="Arial"/>
          <w:sz w:val="26"/>
          <w:szCs w:val="26"/>
        </w:rPr>
      </w:pPr>
    </w:p>
    <w:p w14:paraId="561EFB2A" w14:textId="77777777" w:rsidR="0047420F" w:rsidRPr="003E0C09"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Como puede verse, el derecho a la salud exige el cumplimiento de deberes concretos a las autoridades del Estado, que se traducen en tres tipos de obligaciones: de respeto, protección y cumplimiento (garantía), las cuales implican pretensiones en términos de disponibilidad, accesibilidad, no discriminación, aceptabilidad y calidad de los servicios de salud.</w:t>
      </w:r>
      <w:r w:rsidRPr="007C32FC">
        <w:rPr>
          <w:rStyle w:val="Refdenotaalpie"/>
          <w:rFonts w:cs="Arial"/>
          <w:sz w:val="26"/>
          <w:szCs w:val="26"/>
        </w:rPr>
        <w:footnoteReference w:id="90"/>
      </w:r>
      <w:r w:rsidRPr="007C32FC">
        <w:rPr>
          <w:rFonts w:ascii="Arial" w:hAnsi="Arial" w:cs="Arial"/>
          <w:sz w:val="26"/>
          <w:szCs w:val="26"/>
        </w:rPr>
        <w:t xml:space="preserve"> Desde esa perspectiva, se debe garantizar el acceso a los servicios de salud preventivos, curativos, de rehabilitación y paliativos en igualdad de condiciones (entre ellos, servicios de maternidad segura) y, por tanto, abstenerse de imponer prácticas </w:t>
      </w:r>
      <w:r w:rsidRPr="003E0C09">
        <w:rPr>
          <w:rFonts w:ascii="Arial" w:hAnsi="Arial" w:cs="Arial"/>
          <w:sz w:val="26"/>
          <w:szCs w:val="26"/>
        </w:rPr>
        <w:t>discriminatorias en relación con el estado de salud y las necesidades particulares de las personas, como en el caso de las mujeres. Asimismo, se deben adoptar las medidas positivas que permitan a las personas y comunidades disfrutar de la salud; y que el Estado emprenda actividades y adopte medidas apropiadas para promover, mantener, restablecer y hacer plenamente efectivo el derecho a la salud.</w:t>
      </w:r>
      <w:r w:rsidRPr="003E0C09">
        <w:rPr>
          <w:rStyle w:val="Refdenotaalpie"/>
          <w:rFonts w:ascii="Arial" w:hAnsi="Arial" w:cs="Arial"/>
          <w:sz w:val="26"/>
          <w:szCs w:val="26"/>
        </w:rPr>
        <w:footnoteReference w:id="91"/>
      </w:r>
      <w:r w:rsidRPr="003E0C09">
        <w:rPr>
          <w:rFonts w:ascii="Arial" w:hAnsi="Arial" w:cs="Arial"/>
          <w:sz w:val="26"/>
          <w:szCs w:val="26"/>
        </w:rPr>
        <w:t xml:space="preserve"> Todo ello con la finalidad de que </w:t>
      </w:r>
      <w:r w:rsidRPr="003E0C09">
        <w:rPr>
          <w:rFonts w:ascii="Arial" w:hAnsi="Arial" w:cs="Arial"/>
          <w:sz w:val="26"/>
          <w:szCs w:val="26"/>
        </w:rPr>
        <w:lastRenderedPageBreak/>
        <w:t>las personas tengan un bienestar físico y mental para el ejercicio pleno de sus capacidades y la prolongación y mejoramiento de su calidad de vida.</w:t>
      </w:r>
      <w:r w:rsidRPr="003E0C09">
        <w:rPr>
          <w:rStyle w:val="Refdenotaalpie"/>
          <w:rFonts w:ascii="Arial" w:hAnsi="Arial" w:cs="Arial"/>
          <w:sz w:val="26"/>
          <w:szCs w:val="26"/>
        </w:rPr>
        <w:footnoteReference w:id="92"/>
      </w:r>
      <w:r w:rsidRPr="003E0C09">
        <w:rPr>
          <w:rFonts w:ascii="Arial" w:hAnsi="Arial" w:cs="Arial"/>
          <w:sz w:val="26"/>
          <w:szCs w:val="26"/>
        </w:rPr>
        <w:t xml:space="preserve"> </w:t>
      </w:r>
    </w:p>
    <w:p w14:paraId="7D966939" w14:textId="77777777" w:rsidR="0047420F" w:rsidRPr="003E0C09" w:rsidRDefault="0047420F" w:rsidP="003E0C09">
      <w:pPr>
        <w:pStyle w:val="Prrafodelista"/>
        <w:spacing w:after="160" w:line="360" w:lineRule="auto"/>
        <w:ind w:left="0"/>
        <w:contextualSpacing/>
        <w:jc w:val="both"/>
        <w:rPr>
          <w:rFonts w:ascii="Arial" w:hAnsi="Arial" w:cs="Arial"/>
          <w:sz w:val="26"/>
          <w:szCs w:val="26"/>
        </w:rPr>
      </w:pPr>
    </w:p>
    <w:p w14:paraId="0E4FB04A" w14:textId="77777777" w:rsidR="0047420F" w:rsidRPr="003E0C09"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3E0C09">
        <w:rPr>
          <w:rFonts w:ascii="Arial" w:hAnsi="Arial" w:cs="Arial"/>
          <w:sz w:val="26"/>
          <w:szCs w:val="26"/>
        </w:rPr>
        <w:t xml:space="preserve">Así, la protección del derecho a la salud tiene dos proyecciones: </w:t>
      </w:r>
      <w:r w:rsidRPr="003E0C09">
        <w:rPr>
          <w:rFonts w:ascii="Arial" w:hAnsi="Arial" w:cs="Arial"/>
          <w:b/>
          <w:bCs/>
          <w:i/>
          <w:iCs/>
          <w:sz w:val="26"/>
          <w:szCs w:val="26"/>
        </w:rPr>
        <w:t>i)</w:t>
      </w:r>
      <w:r w:rsidRPr="003E0C09">
        <w:rPr>
          <w:rFonts w:ascii="Arial" w:hAnsi="Arial" w:cs="Arial"/>
          <w:sz w:val="26"/>
          <w:szCs w:val="26"/>
        </w:rPr>
        <w:t xml:space="preserve"> una personal, que implica que las personas obtengan un bienestar físico, mental, emocional y social; y </w:t>
      </w:r>
      <w:r w:rsidRPr="003E0C09">
        <w:rPr>
          <w:rFonts w:ascii="Arial" w:hAnsi="Arial" w:cs="Arial"/>
          <w:b/>
          <w:bCs/>
          <w:i/>
          <w:iCs/>
          <w:sz w:val="26"/>
          <w:szCs w:val="26"/>
        </w:rPr>
        <w:t>ii)</w:t>
      </w:r>
      <w:r w:rsidRPr="003E0C09">
        <w:rPr>
          <w:rFonts w:ascii="Arial" w:hAnsi="Arial" w:cs="Arial"/>
          <w:sz w:val="26"/>
          <w:szCs w:val="26"/>
        </w:rPr>
        <w:t xml:space="preserve"> una pública o social, que consiste en el deber del Estado de atender los problemas de salud que afectan a la sociedad y establecer los mecanismos para que todas las personas tengan acceso a los servicios de salud.</w:t>
      </w:r>
      <w:r w:rsidRPr="003E0C09">
        <w:rPr>
          <w:rStyle w:val="Refdenotaalpie"/>
          <w:rFonts w:ascii="Arial" w:hAnsi="Arial" w:cs="Arial"/>
          <w:sz w:val="26"/>
          <w:szCs w:val="26"/>
        </w:rPr>
        <w:footnoteReference w:id="93"/>
      </w:r>
      <w:r w:rsidRPr="003E0C09">
        <w:rPr>
          <w:rFonts w:ascii="Arial" w:hAnsi="Arial" w:cs="Arial"/>
          <w:sz w:val="26"/>
          <w:szCs w:val="26"/>
        </w:rPr>
        <w:t xml:space="preserve"> En ese sentido, las personas tienen el derecho a disfrutar de toda una gama de facilidades, bienes, servicios y condiciones necesarias para alcanzar el más alto nivel posible de salud, y el Estado debe generar las condiciones para que ello sea posible.</w:t>
      </w:r>
      <w:r w:rsidRPr="003E0C09">
        <w:rPr>
          <w:rStyle w:val="Refdenotaalpie"/>
          <w:rFonts w:ascii="Arial" w:hAnsi="Arial" w:cs="Arial"/>
          <w:sz w:val="26"/>
          <w:szCs w:val="26"/>
        </w:rPr>
        <w:footnoteReference w:id="94"/>
      </w:r>
      <w:r w:rsidRPr="003E0C09">
        <w:rPr>
          <w:rFonts w:ascii="Arial" w:hAnsi="Arial" w:cs="Arial"/>
          <w:sz w:val="26"/>
          <w:szCs w:val="26"/>
        </w:rPr>
        <w:t xml:space="preserve"> </w:t>
      </w:r>
    </w:p>
    <w:p w14:paraId="222AAEAC" w14:textId="77777777" w:rsidR="0047420F" w:rsidRPr="003E0C09" w:rsidRDefault="0047420F" w:rsidP="003E0C09">
      <w:pPr>
        <w:pStyle w:val="Prrafodelista"/>
        <w:spacing w:line="360" w:lineRule="auto"/>
        <w:rPr>
          <w:rFonts w:ascii="Arial" w:hAnsi="Arial" w:cs="Arial"/>
          <w:sz w:val="26"/>
          <w:szCs w:val="26"/>
        </w:rPr>
      </w:pPr>
    </w:p>
    <w:p w14:paraId="5A7BC144" w14:textId="77777777" w:rsidR="0047420F" w:rsidRPr="007C32FC" w:rsidRDefault="0047420F" w:rsidP="00F91272">
      <w:pPr>
        <w:pStyle w:val="Prrafodelista"/>
        <w:numPr>
          <w:ilvl w:val="0"/>
          <w:numId w:val="19"/>
        </w:numPr>
        <w:spacing w:after="160" w:line="360" w:lineRule="auto"/>
        <w:ind w:left="0" w:hanging="567"/>
        <w:contextualSpacing/>
        <w:jc w:val="both"/>
        <w:rPr>
          <w:rFonts w:ascii="Arial" w:hAnsi="Arial" w:cs="Arial"/>
          <w:sz w:val="26"/>
          <w:szCs w:val="26"/>
        </w:rPr>
      </w:pPr>
      <w:r w:rsidRPr="003E0C09">
        <w:rPr>
          <w:rFonts w:ascii="Arial" w:hAnsi="Arial" w:cs="Arial"/>
          <w:sz w:val="26"/>
          <w:szCs w:val="26"/>
        </w:rPr>
        <w:t>Específicamente en el caso de mujeres y personas con capacidad de gestar, el derecho al acceso universal de los servicios más amplios</w:t>
      </w:r>
      <w:r w:rsidRPr="007C32FC">
        <w:rPr>
          <w:rFonts w:ascii="Arial" w:hAnsi="Arial" w:cs="Arial"/>
          <w:sz w:val="26"/>
          <w:szCs w:val="26"/>
        </w:rPr>
        <w:t xml:space="preserve"> posibles de salud incluye los relacionados con su </w:t>
      </w:r>
      <w:r w:rsidRPr="007C32FC">
        <w:rPr>
          <w:rFonts w:ascii="Arial" w:hAnsi="Arial" w:cs="Arial"/>
          <w:b/>
          <w:bCs/>
          <w:i/>
          <w:iCs/>
          <w:sz w:val="26"/>
          <w:szCs w:val="26"/>
        </w:rPr>
        <w:t>salud sexual y reproductiva</w:t>
      </w:r>
      <w:r w:rsidRPr="007C32FC">
        <w:rPr>
          <w:rFonts w:ascii="Arial" w:hAnsi="Arial" w:cs="Arial"/>
          <w:sz w:val="26"/>
          <w:szCs w:val="26"/>
        </w:rPr>
        <w:t xml:space="preserve"> </w:t>
      </w:r>
      <w:r w:rsidRPr="007C32FC">
        <w:rPr>
          <w:rFonts w:ascii="Arial" w:hAnsi="Arial" w:cs="Arial"/>
          <w:b/>
          <w:bCs/>
          <w:sz w:val="26"/>
          <w:szCs w:val="26"/>
        </w:rPr>
        <w:t>sin ningún tipo de coacción o discriminación</w:t>
      </w:r>
      <w:r w:rsidRPr="007C32FC">
        <w:rPr>
          <w:rFonts w:ascii="Arial" w:hAnsi="Arial" w:cs="Arial"/>
          <w:sz w:val="26"/>
          <w:szCs w:val="26"/>
        </w:rPr>
        <w:t>.</w:t>
      </w:r>
      <w:r w:rsidRPr="007C32FC">
        <w:rPr>
          <w:rStyle w:val="Refdenotaalpie"/>
          <w:rFonts w:cs="Arial"/>
          <w:sz w:val="26"/>
          <w:szCs w:val="26"/>
        </w:rPr>
        <w:footnoteReference w:id="95"/>
      </w:r>
      <w:r w:rsidRPr="007C32FC">
        <w:rPr>
          <w:rFonts w:ascii="Arial" w:hAnsi="Arial" w:cs="Arial"/>
          <w:sz w:val="26"/>
          <w:szCs w:val="26"/>
        </w:rPr>
        <w:t xml:space="preserve"> </w:t>
      </w:r>
    </w:p>
    <w:p w14:paraId="58B2442A" w14:textId="77777777" w:rsidR="0047420F" w:rsidRPr="007C32FC" w:rsidRDefault="0047420F" w:rsidP="0047420F">
      <w:pPr>
        <w:pStyle w:val="Prrafodelista"/>
        <w:rPr>
          <w:rFonts w:ascii="Arial" w:hAnsi="Arial" w:cs="Arial"/>
          <w:sz w:val="26"/>
          <w:szCs w:val="26"/>
        </w:rPr>
      </w:pPr>
    </w:p>
    <w:p w14:paraId="49EDDFC4" w14:textId="77777777" w:rsidR="0047420F" w:rsidRPr="007C32FC"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C32FC">
        <w:rPr>
          <w:rFonts w:ascii="Arial" w:hAnsi="Arial" w:cs="Arial"/>
          <w:sz w:val="26"/>
          <w:szCs w:val="26"/>
        </w:rPr>
        <w:t xml:space="preserve">Al respecto, esta Suprema Corte ha precisado que la </w:t>
      </w:r>
      <w:r w:rsidRPr="007C32FC">
        <w:rPr>
          <w:rFonts w:ascii="Arial" w:hAnsi="Arial" w:cs="Arial"/>
          <w:b/>
          <w:bCs/>
          <w:sz w:val="26"/>
          <w:szCs w:val="26"/>
        </w:rPr>
        <w:t>salud sexual y reproductiva</w:t>
      </w:r>
      <w:r w:rsidRPr="007C32FC">
        <w:rPr>
          <w:rFonts w:ascii="Arial" w:hAnsi="Arial" w:cs="Arial"/>
          <w:sz w:val="26"/>
          <w:szCs w:val="26"/>
        </w:rPr>
        <w:t xml:space="preserve"> supone un estado de bienestar físico, mental y social en todo lo referido al sistema reproductivo, sus funciones y procesos (y no la mera ausencia de enfermedades). Este entendimiento implica el reconocimiento de que las personas lleven una vida sexual satisfactoria y sin riesgos, y de tomar decisiones sobre si desean procrear y en qué momento, libres de toda violencia, coacción y discriminación. De lo que se desprende el acceso a servicios de salud e información, así como a métodos de planificación, educación y métodos anticonceptivos, que permitan ejercer el derecho a decidir de forma libre y </w:t>
      </w:r>
      <w:r w:rsidRPr="007C32FC">
        <w:rPr>
          <w:rFonts w:ascii="Arial" w:hAnsi="Arial" w:cs="Arial"/>
          <w:sz w:val="26"/>
          <w:szCs w:val="26"/>
        </w:rPr>
        <w:lastRenderedPageBreak/>
        <w:t>responsable.</w:t>
      </w:r>
      <w:r w:rsidRPr="007C32FC">
        <w:rPr>
          <w:rStyle w:val="Refdenotaalpie"/>
          <w:rFonts w:cs="Arial"/>
          <w:sz w:val="26"/>
          <w:szCs w:val="26"/>
        </w:rPr>
        <w:footnoteReference w:id="96"/>
      </w:r>
      <w:r w:rsidRPr="007C32FC">
        <w:rPr>
          <w:rFonts w:ascii="Arial" w:hAnsi="Arial" w:cs="Arial"/>
          <w:sz w:val="26"/>
          <w:szCs w:val="26"/>
        </w:rPr>
        <w:t xml:space="preserve"> En suma, las mujeres y personas con capacidad para gestar tienen el derecho de beneficiarse de todas las medidas que les permitan gozar el mejor estado de salud que puedan gozar.</w:t>
      </w:r>
      <w:r w:rsidRPr="007C32FC">
        <w:rPr>
          <w:rStyle w:val="Refdenotaalpie"/>
          <w:rFonts w:cs="Arial"/>
          <w:sz w:val="26"/>
          <w:szCs w:val="26"/>
        </w:rPr>
        <w:footnoteReference w:id="97"/>
      </w:r>
      <w:r w:rsidRPr="007C32FC">
        <w:rPr>
          <w:rFonts w:ascii="Arial" w:hAnsi="Arial" w:cs="Arial"/>
          <w:sz w:val="26"/>
          <w:szCs w:val="26"/>
        </w:rPr>
        <w:t xml:space="preserve"> </w:t>
      </w:r>
    </w:p>
    <w:p w14:paraId="45AE3A3E" w14:textId="77777777" w:rsidR="0047420F" w:rsidRPr="007C32FC" w:rsidRDefault="0047420F" w:rsidP="003E0C09">
      <w:pPr>
        <w:pStyle w:val="Prrafodelista"/>
        <w:spacing w:line="360" w:lineRule="auto"/>
        <w:rPr>
          <w:rFonts w:ascii="Arial" w:hAnsi="Arial" w:cs="Arial"/>
          <w:sz w:val="26"/>
          <w:szCs w:val="26"/>
        </w:rPr>
      </w:pPr>
    </w:p>
    <w:p w14:paraId="47FD46C6" w14:textId="77777777" w:rsidR="0047420F" w:rsidRPr="007C32FC"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C32FC">
        <w:rPr>
          <w:rFonts w:ascii="Arial" w:hAnsi="Arial" w:cs="Arial"/>
          <w:sz w:val="26"/>
          <w:szCs w:val="26"/>
        </w:rPr>
        <w:t xml:space="preserve">En el mismo sentido, el Tribunal Pleno, de conformidad con lo sostenido por el Comité DESC, destacó que el puente natural entre el derecho a la salud y la libertad reproductiva se encuentra en el concepto de </w:t>
      </w:r>
      <w:r w:rsidRPr="007C32FC">
        <w:rPr>
          <w:rFonts w:ascii="Arial" w:hAnsi="Arial" w:cs="Arial"/>
          <w:i/>
          <w:iCs/>
          <w:sz w:val="26"/>
          <w:szCs w:val="26"/>
        </w:rPr>
        <w:t>salud genésica</w:t>
      </w:r>
      <w:r w:rsidRPr="007C32FC">
        <w:rPr>
          <w:rStyle w:val="Refdenotaalpie"/>
          <w:rFonts w:cs="Arial"/>
          <w:sz w:val="26"/>
          <w:szCs w:val="26"/>
        </w:rPr>
        <w:footnoteReference w:id="98"/>
      </w:r>
      <w:r w:rsidRPr="007C32FC">
        <w:rPr>
          <w:rFonts w:ascii="Arial" w:hAnsi="Arial" w:cs="Arial"/>
          <w:i/>
          <w:iCs/>
          <w:sz w:val="26"/>
          <w:szCs w:val="26"/>
        </w:rPr>
        <w:t>,</w:t>
      </w:r>
      <w:r w:rsidRPr="007C32FC">
        <w:rPr>
          <w:rFonts w:ascii="Arial" w:hAnsi="Arial" w:cs="Arial"/>
          <w:sz w:val="26"/>
          <w:szCs w:val="26"/>
        </w:rPr>
        <w:t xml:space="preserve"> entendida como la libertad que tiene cada persona de poder decidir si desea reproducirse y en qué momento.</w:t>
      </w:r>
      <w:r w:rsidRPr="007C32FC">
        <w:rPr>
          <w:rStyle w:val="Refdenotaalpie"/>
          <w:rFonts w:cs="Arial"/>
          <w:sz w:val="26"/>
          <w:szCs w:val="26"/>
        </w:rPr>
        <w:footnoteReference w:id="99"/>
      </w:r>
    </w:p>
    <w:p w14:paraId="5A90E322" w14:textId="77777777" w:rsidR="0047420F" w:rsidRPr="007C32FC" w:rsidRDefault="0047420F" w:rsidP="003E0C09">
      <w:pPr>
        <w:pStyle w:val="Prrafodelista"/>
        <w:spacing w:line="360" w:lineRule="auto"/>
        <w:ind w:left="-66"/>
        <w:jc w:val="both"/>
        <w:rPr>
          <w:rFonts w:ascii="Arial" w:hAnsi="Arial" w:cs="Arial"/>
          <w:sz w:val="26"/>
          <w:szCs w:val="26"/>
        </w:rPr>
      </w:pPr>
    </w:p>
    <w:p w14:paraId="03667AF4" w14:textId="77777777" w:rsidR="0047420F" w:rsidRPr="007C32FC"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C32FC">
        <w:rPr>
          <w:rFonts w:ascii="Arial" w:hAnsi="Arial" w:cs="Arial"/>
          <w:sz w:val="26"/>
          <w:szCs w:val="26"/>
        </w:rPr>
        <w:t>Tal como lo ha precisado el Comité CEDAW, lo anterior requiere por parte del Estado la obligación de adoptar las medidas de carácter legislativo, judicial, administrativo, presupuestario, económico, y de cualquier índole, para garantizar la salud sexual y reproductiva de las mujeres y personas con capacidad de gestar, así como remover los obstáculos, requisitos y condiciones que impiden el acceso a la atención médica, sin discriminación.</w:t>
      </w:r>
      <w:r w:rsidRPr="007C32FC">
        <w:rPr>
          <w:rStyle w:val="Refdenotaalpie"/>
          <w:rFonts w:cs="Arial"/>
          <w:sz w:val="26"/>
          <w:szCs w:val="26"/>
        </w:rPr>
        <w:footnoteReference w:id="100"/>
      </w:r>
      <w:r w:rsidRPr="007C32FC">
        <w:rPr>
          <w:rFonts w:ascii="Arial" w:hAnsi="Arial" w:cs="Arial"/>
          <w:sz w:val="26"/>
          <w:szCs w:val="26"/>
        </w:rPr>
        <w:t xml:space="preserve"> </w:t>
      </w:r>
    </w:p>
    <w:p w14:paraId="0D878FD3" w14:textId="77777777" w:rsidR="0047420F" w:rsidRPr="007C32FC" w:rsidRDefault="0047420F" w:rsidP="003E0C09">
      <w:pPr>
        <w:pStyle w:val="Prrafodelista"/>
        <w:spacing w:line="360" w:lineRule="auto"/>
        <w:rPr>
          <w:rFonts w:ascii="Arial" w:hAnsi="Arial" w:cs="Arial"/>
          <w:sz w:val="26"/>
          <w:szCs w:val="26"/>
        </w:rPr>
      </w:pPr>
    </w:p>
    <w:p w14:paraId="24A55970" w14:textId="77777777" w:rsidR="0047420F" w:rsidRPr="007C32FC"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C32FC">
        <w:rPr>
          <w:rFonts w:ascii="Arial" w:hAnsi="Arial" w:cs="Arial"/>
          <w:sz w:val="26"/>
          <w:szCs w:val="26"/>
        </w:rPr>
        <w:t>Relacionado con ello, el Tribunal Pleno ha insistido en que no es suficiente con tener libertad de adoptar autónomamente las decisiones acerca de la propia salud y libertad reproductiva, pues es fundamental contar con la correlativa asistencia para ejecutarlas adecuadamente. Es decir, por una parte, la decisión sobre la propia salud, como terminar un embarazo o continuar con él, no puede ser interferida arbitrariamente; pero, por otra, debe existir la infraestructura adecuada para poder llevar a cabo dicha decisión.</w:t>
      </w:r>
      <w:r w:rsidRPr="007C32FC">
        <w:rPr>
          <w:rStyle w:val="Refdenotaalpie"/>
          <w:rFonts w:cs="Arial"/>
          <w:sz w:val="26"/>
          <w:szCs w:val="26"/>
        </w:rPr>
        <w:footnoteReference w:id="101"/>
      </w:r>
    </w:p>
    <w:p w14:paraId="7664D19C" w14:textId="77777777" w:rsidR="0047420F" w:rsidRPr="007C32FC" w:rsidRDefault="0047420F" w:rsidP="003E0C09">
      <w:pPr>
        <w:pStyle w:val="Prrafodelista"/>
        <w:spacing w:line="360" w:lineRule="auto"/>
        <w:rPr>
          <w:rFonts w:ascii="Arial" w:hAnsi="Arial" w:cs="Arial"/>
          <w:sz w:val="26"/>
          <w:szCs w:val="26"/>
        </w:rPr>
      </w:pPr>
    </w:p>
    <w:p w14:paraId="14CA4928" w14:textId="1A575730" w:rsidR="0047420F" w:rsidRPr="00984CF5"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C32FC">
        <w:rPr>
          <w:rFonts w:ascii="Arial" w:hAnsi="Arial" w:cs="Arial"/>
          <w:sz w:val="26"/>
          <w:szCs w:val="26"/>
        </w:rPr>
        <w:t xml:space="preserve">Esto además también se encuentra estrechamente relacionado con uno de los postulados principales de la justicia reproductiva, referente a la exigencia por el acceso igualitario a servicios de salud de alta calidad y a recibir atención médica que sea respetuosa de los derechos humanos de cada persona. Como se señaló con anterioridad, la justicia reproductiva apunta que no es suficiente con que existan regulaciones en materia de aborto, sino que el Estado también debe proveer las condiciones y recursos necesarios para que todas las personas puedan tener hijos o hijas, no tener hijos o hijas y/o criar hijos o hijas en </w:t>
      </w:r>
      <w:r w:rsidRPr="00984CF5">
        <w:rPr>
          <w:rFonts w:ascii="Arial" w:hAnsi="Arial" w:cs="Arial"/>
          <w:sz w:val="26"/>
          <w:szCs w:val="26"/>
        </w:rPr>
        <w:t>condiciones dignas y libres de cualquier forma de discriminación.</w:t>
      </w:r>
      <w:r w:rsidRPr="00984CF5">
        <w:rPr>
          <w:rStyle w:val="Refdenotaalpie"/>
          <w:rFonts w:ascii="Arial" w:hAnsi="Arial" w:cs="Arial"/>
          <w:sz w:val="26"/>
          <w:szCs w:val="26"/>
        </w:rPr>
        <w:footnoteReference w:id="102"/>
      </w:r>
    </w:p>
    <w:p w14:paraId="2F654432" w14:textId="77777777" w:rsidR="0047420F" w:rsidRPr="007C32FC" w:rsidRDefault="0047420F" w:rsidP="003E0C09">
      <w:pPr>
        <w:pStyle w:val="Prrafodelista"/>
        <w:spacing w:line="360" w:lineRule="auto"/>
        <w:rPr>
          <w:rFonts w:ascii="Arial" w:hAnsi="Arial" w:cs="Arial"/>
          <w:sz w:val="26"/>
          <w:szCs w:val="26"/>
        </w:rPr>
      </w:pPr>
    </w:p>
    <w:p w14:paraId="5AF602A3" w14:textId="77777777" w:rsidR="0047420F" w:rsidRPr="007C32FC"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C32FC">
        <w:rPr>
          <w:rFonts w:ascii="Arial" w:hAnsi="Arial" w:cs="Arial"/>
          <w:sz w:val="26"/>
          <w:szCs w:val="26"/>
        </w:rPr>
        <w:t xml:space="preserve">Eso además conlleva una estrecha vinculación entre la salud y la realización del proyecto de vida de cada persona. La continuación o no de un embarazo podría implicar un riesgo a la salud de las mujeres y personas gestantes no sólo cuando suponga un daño a su integridad física, sino también cuando sea incompatible con su proyecto de vida, y por tanto trastoque sus expectativas de bienestar (incluido aquello que, para cada una, de manera autónoma, signifique </w:t>
      </w:r>
      <w:r w:rsidRPr="007C32FC">
        <w:rPr>
          <w:rFonts w:ascii="Arial" w:hAnsi="Arial" w:cs="Arial"/>
          <w:i/>
          <w:iCs/>
          <w:sz w:val="26"/>
          <w:szCs w:val="26"/>
        </w:rPr>
        <w:t>estar bien</w:t>
      </w:r>
      <w:r w:rsidRPr="007C32FC">
        <w:rPr>
          <w:rFonts w:ascii="Arial" w:hAnsi="Arial" w:cs="Arial"/>
          <w:sz w:val="26"/>
          <w:szCs w:val="26"/>
        </w:rPr>
        <w:t>).</w:t>
      </w:r>
      <w:r w:rsidRPr="007C32FC">
        <w:rPr>
          <w:rStyle w:val="Refdenotaalpie"/>
          <w:rFonts w:cs="Arial"/>
          <w:sz w:val="26"/>
          <w:szCs w:val="26"/>
        </w:rPr>
        <w:footnoteReference w:id="103"/>
      </w:r>
      <w:r w:rsidRPr="007C32FC">
        <w:rPr>
          <w:rFonts w:ascii="Arial" w:hAnsi="Arial" w:cs="Arial"/>
          <w:sz w:val="26"/>
          <w:szCs w:val="26"/>
        </w:rPr>
        <w:t xml:space="preserve"> </w:t>
      </w:r>
    </w:p>
    <w:p w14:paraId="2AD00434" w14:textId="77777777" w:rsidR="0047420F" w:rsidRPr="007C32FC" w:rsidRDefault="0047420F" w:rsidP="003E0C09">
      <w:pPr>
        <w:pStyle w:val="Prrafodelista"/>
        <w:spacing w:line="360" w:lineRule="auto"/>
        <w:ind w:left="0"/>
        <w:contextualSpacing/>
        <w:jc w:val="both"/>
        <w:rPr>
          <w:rFonts w:ascii="Arial" w:hAnsi="Arial" w:cs="Arial"/>
          <w:sz w:val="26"/>
          <w:szCs w:val="26"/>
        </w:rPr>
      </w:pPr>
    </w:p>
    <w:p w14:paraId="093E0254" w14:textId="77777777" w:rsidR="0047420F" w:rsidRPr="007C32FC"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C32FC">
        <w:rPr>
          <w:rFonts w:ascii="Arial" w:hAnsi="Arial" w:cs="Arial"/>
          <w:sz w:val="26"/>
          <w:szCs w:val="26"/>
        </w:rPr>
        <w:t>Ahora bien, ya sea que las mujeres y personas con capacidad de gestar elijan continuar un embarazo o interrumpirlo</w:t>
      </w:r>
      <w:r w:rsidRPr="007C32FC">
        <w:rPr>
          <w:rFonts w:ascii="Arial" w:hAnsi="Arial" w:cs="Arial"/>
          <w:color w:val="111111"/>
          <w:sz w:val="26"/>
          <w:szCs w:val="26"/>
          <w:shd w:val="clear" w:color="auto" w:fill="FFFFFF"/>
        </w:rPr>
        <w:t>,</w:t>
      </w:r>
      <w:r w:rsidRPr="007C32FC">
        <w:rPr>
          <w:rFonts w:ascii="Arial" w:hAnsi="Arial" w:cs="Arial"/>
          <w:sz w:val="26"/>
          <w:szCs w:val="26"/>
        </w:rPr>
        <w:t xml:space="preserve"> es necesario que los servicios médicos se brinden de acuerdo con los siguientes elementos esenciales:</w:t>
      </w:r>
      <w:r w:rsidRPr="007C32FC">
        <w:rPr>
          <w:rStyle w:val="Refdenotaalpie"/>
          <w:rFonts w:cs="Arial"/>
          <w:sz w:val="26"/>
          <w:szCs w:val="26"/>
        </w:rPr>
        <w:footnoteReference w:id="104"/>
      </w:r>
      <w:r w:rsidRPr="007C32FC">
        <w:rPr>
          <w:rFonts w:ascii="Arial" w:hAnsi="Arial" w:cs="Arial"/>
          <w:sz w:val="26"/>
          <w:szCs w:val="26"/>
        </w:rPr>
        <w:t xml:space="preserve"> </w:t>
      </w:r>
    </w:p>
    <w:p w14:paraId="2AEC1647" w14:textId="77777777" w:rsidR="0047420F" w:rsidRPr="007C32FC" w:rsidRDefault="0047420F" w:rsidP="003E0C09">
      <w:pPr>
        <w:pStyle w:val="Prrafodelista"/>
        <w:spacing w:line="360" w:lineRule="auto"/>
        <w:rPr>
          <w:rFonts w:ascii="Arial" w:hAnsi="Arial" w:cs="Arial"/>
          <w:sz w:val="26"/>
          <w:szCs w:val="26"/>
        </w:rPr>
      </w:pPr>
    </w:p>
    <w:p w14:paraId="3E1F5964" w14:textId="77777777" w:rsidR="0047420F" w:rsidRPr="003E0C09" w:rsidRDefault="0047420F" w:rsidP="00F91272">
      <w:pPr>
        <w:pStyle w:val="Prrafodelista"/>
        <w:numPr>
          <w:ilvl w:val="0"/>
          <w:numId w:val="11"/>
        </w:numPr>
        <w:spacing w:before="240" w:after="160" w:line="276" w:lineRule="auto"/>
        <w:ind w:left="709"/>
        <w:contextualSpacing/>
        <w:jc w:val="both"/>
        <w:rPr>
          <w:rFonts w:ascii="Arial" w:hAnsi="Arial" w:cs="Arial"/>
          <w:sz w:val="24"/>
          <w:szCs w:val="24"/>
        </w:rPr>
      </w:pPr>
      <w:r w:rsidRPr="003E0C09">
        <w:rPr>
          <w:rFonts w:ascii="Arial" w:hAnsi="Arial" w:cs="Arial"/>
          <w:b/>
          <w:bCs/>
          <w:sz w:val="24"/>
          <w:szCs w:val="24"/>
        </w:rPr>
        <w:t>Disponibilidad:</w:t>
      </w:r>
      <w:r w:rsidRPr="003E0C09">
        <w:rPr>
          <w:rStyle w:val="Refdenotaalpie"/>
          <w:rFonts w:ascii="Arial" w:hAnsi="Arial" w:cs="Arial"/>
          <w:b/>
          <w:bCs/>
          <w:sz w:val="24"/>
          <w:szCs w:val="24"/>
        </w:rPr>
        <w:footnoteReference w:id="105"/>
      </w:r>
      <w:r w:rsidRPr="003E0C09">
        <w:rPr>
          <w:rFonts w:ascii="Arial" w:hAnsi="Arial" w:cs="Arial"/>
          <w:sz w:val="24"/>
          <w:szCs w:val="24"/>
        </w:rPr>
        <w:t xml:space="preserve"> implica que exista el número suficiente de establecimientos, bienes y servicios públicos de salud y centros de atención de la salud. Asimismo, dichos servicios requieren de agua potable, condiciones sanitarias adecuadas, hospitales, clínicas, personal médico y profesional capacitado, así como medicamentos reconocidos como esenciales por la Organización Mundial de la Salud, de acuerdo con el nivel de desarrollo del Estado en particular. </w:t>
      </w:r>
      <w:r w:rsidRPr="003E0C09">
        <w:rPr>
          <w:rFonts w:ascii="Arial" w:hAnsi="Arial" w:cs="Arial"/>
          <w:sz w:val="24"/>
          <w:szCs w:val="24"/>
        </w:rPr>
        <w:lastRenderedPageBreak/>
        <w:t>Asimismo, deben estar disponibles los servicios de salud específicos que necesiten las personas con discapacidad, así como una atención preferencial, un acceso universal, equitativo y oportuno.</w:t>
      </w:r>
      <w:r w:rsidRPr="003E0C09">
        <w:rPr>
          <w:rStyle w:val="Refdenotaalpie"/>
          <w:rFonts w:ascii="Arial" w:hAnsi="Arial" w:cs="Arial"/>
          <w:sz w:val="24"/>
          <w:szCs w:val="24"/>
        </w:rPr>
        <w:footnoteReference w:id="106"/>
      </w:r>
      <w:r w:rsidRPr="003E0C09">
        <w:rPr>
          <w:rFonts w:ascii="Arial" w:hAnsi="Arial" w:cs="Arial"/>
          <w:sz w:val="24"/>
          <w:szCs w:val="24"/>
        </w:rPr>
        <w:t xml:space="preserve"> </w:t>
      </w:r>
    </w:p>
    <w:p w14:paraId="53B522A0" w14:textId="77777777" w:rsidR="0047420F" w:rsidRPr="003E0C09" w:rsidRDefault="0047420F" w:rsidP="003E0C09">
      <w:pPr>
        <w:pStyle w:val="Prrafodelista"/>
        <w:spacing w:before="240" w:after="160" w:line="276" w:lineRule="auto"/>
        <w:ind w:left="709"/>
        <w:contextualSpacing/>
        <w:jc w:val="both"/>
        <w:rPr>
          <w:rFonts w:ascii="Arial" w:hAnsi="Arial" w:cs="Arial"/>
        </w:rPr>
      </w:pPr>
    </w:p>
    <w:p w14:paraId="66FE3109" w14:textId="77777777" w:rsidR="0047420F" w:rsidRPr="003E0C09" w:rsidRDefault="0047420F" w:rsidP="003E0C09">
      <w:pPr>
        <w:pStyle w:val="Prrafodelista"/>
        <w:spacing w:before="240" w:line="276" w:lineRule="auto"/>
        <w:ind w:left="709"/>
        <w:jc w:val="both"/>
        <w:rPr>
          <w:rFonts w:ascii="Arial" w:hAnsi="Arial" w:cs="Arial"/>
          <w:sz w:val="24"/>
          <w:szCs w:val="24"/>
        </w:rPr>
      </w:pPr>
      <w:r w:rsidRPr="003E0C09">
        <w:rPr>
          <w:rFonts w:ascii="Arial" w:hAnsi="Arial" w:cs="Arial"/>
          <w:b/>
          <w:bCs/>
          <w:sz w:val="24"/>
          <w:szCs w:val="24"/>
        </w:rPr>
        <w:t>Accesibilidad</w:t>
      </w:r>
      <w:r w:rsidRPr="003E0C09">
        <w:rPr>
          <w:rFonts w:ascii="Arial" w:hAnsi="Arial" w:cs="Arial"/>
          <w:sz w:val="24"/>
          <w:szCs w:val="24"/>
        </w:rPr>
        <w:t>:</w:t>
      </w:r>
      <w:r w:rsidRPr="003E0C09">
        <w:rPr>
          <w:rStyle w:val="Refdenotaalpie"/>
          <w:rFonts w:ascii="Arial" w:hAnsi="Arial" w:cs="Arial"/>
          <w:sz w:val="24"/>
          <w:szCs w:val="24"/>
        </w:rPr>
        <w:footnoteReference w:id="107"/>
      </w:r>
      <w:r w:rsidRPr="003E0C09">
        <w:rPr>
          <w:rFonts w:ascii="Arial" w:hAnsi="Arial" w:cs="Arial"/>
          <w:sz w:val="24"/>
          <w:szCs w:val="24"/>
        </w:rPr>
        <w:t xml:space="preserve"> los establecimientos, bienes y servicios deben ser accesibles para todas las personas, sin discriminación. Abarca cuatro dimensiones: </w:t>
      </w:r>
      <w:r w:rsidRPr="003E0C09">
        <w:rPr>
          <w:rFonts w:ascii="Arial" w:hAnsi="Arial" w:cs="Arial"/>
          <w:b/>
          <w:bCs/>
          <w:i/>
          <w:iCs/>
          <w:sz w:val="24"/>
          <w:szCs w:val="24"/>
        </w:rPr>
        <w:t>i)</w:t>
      </w:r>
      <w:r w:rsidRPr="003E0C09">
        <w:rPr>
          <w:rFonts w:ascii="Arial" w:hAnsi="Arial" w:cs="Arial"/>
          <w:sz w:val="24"/>
          <w:szCs w:val="24"/>
        </w:rPr>
        <w:t xml:space="preserve"> </w:t>
      </w:r>
      <w:r w:rsidRPr="003E0C09">
        <w:rPr>
          <w:rFonts w:ascii="Arial" w:hAnsi="Arial" w:cs="Arial"/>
          <w:b/>
          <w:bCs/>
          <w:sz w:val="24"/>
          <w:szCs w:val="24"/>
        </w:rPr>
        <w:t>no discriminación</w:t>
      </w:r>
      <w:r w:rsidRPr="003E0C09">
        <w:rPr>
          <w:rFonts w:ascii="Arial" w:hAnsi="Arial" w:cs="Arial"/>
          <w:sz w:val="24"/>
          <w:szCs w:val="24"/>
        </w:rPr>
        <w:t xml:space="preserve">: deben ser accesibles de hecho y derecho a los sectores más vulnerables y marginados de la población, sin discriminación alguna por cualquiera de los motivos prohibidos; </w:t>
      </w:r>
      <w:r w:rsidRPr="003E0C09">
        <w:rPr>
          <w:rFonts w:ascii="Arial" w:hAnsi="Arial" w:cs="Arial"/>
          <w:b/>
          <w:bCs/>
          <w:i/>
          <w:iCs/>
          <w:sz w:val="24"/>
          <w:szCs w:val="24"/>
        </w:rPr>
        <w:t>ii)</w:t>
      </w:r>
      <w:r w:rsidRPr="003E0C09">
        <w:rPr>
          <w:rFonts w:ascii="Arial" w:hAnsi="Arial" w:cs="Arial"/>
          <w:sz w:val="24"/>
          <w:szCs w:val="24"/>
        </w:rPr>
        <w:t xml:space="preserve"> </w:t>
      </w:r>
      <w:r w:rsidRPr="003E0C09">
        <w:rPr>
          <w:rFonts w:ascii="Arial" w:hAnsi="Arial" w:cs="Arial"/>
          <w:b/>
          <w:bCs/>
          <w:sz w:val="24"/>
          <w:szCs w:val="24"/>
        </w:rPr>
        <w:t>accesibilidad física</w:t>
      </w:r>
      <w:r w:rsidRPr="003E0C09">
        <w:rPr>
          <w:rFonts w:ascii="Arial" w:hAnsi="Arial" w:cs="Arial"/>
          <w:sz w:val="24"/>
          <w:szCs w:val="24"/>
        </w:rPr>
        <w:t xml:space="preserve">: deben estar al alcance geográfico de todos los sectores de la población, entre ellos, para las mujeres y personas con discapacidades; </w:t>
      </w:r>
      <w:r w:rsidRPr="003E0C09">
        <w:rPr>
          <w:rFonts w:ascii="Arial" w:hAnsi="Arial" w:cs="Arial"/>
          <w:b/>
          <w:bCs/>
          <w:i/>
          <w:iCs/>
          <w:sz w:val="24"/>
          <w:szCs w:val="24"/>
        </w:rPr>
        <w:t>iii)</w:t>
      </w:r>
      <w:r w:rsidRPr="003E0C09">
        <w:rPr>
          <w:rFonts w:ascii="Arial" w:hAnsi="Arial" w:cs="Arial"/>
          <w:sz w:val="24"/>
          <w:szCs w:val="24"/>
        </w:rPr>
        <w:t xml:space="preserve"> </w:t>
      </w:r>
      <w:r w:rsidRPr="003E0C09">
        <w:rPr>
          <w:rFonts w:ascii="Arial" w:hAnsi="Arial" w:cs="Arial"/>
          <w:b/>
          <w:bCs/>
          <w:sz w:val="24"/>
          <w:szCs w:val="24"/>
        </w:rPr>
        <w:t xml:space="preserve">económica </w:t>
      </w:r>
      <w:r w:rsidRPr="003E0C09">
        <w:rPr>
          <w:rFonts w:ascii="Arial" w:hAnsi="Arial" w:cs="Arial"/>
          <w:sz w:val="24"/>
          <w:szCs w:val="24"/>
        </w:rPr>
        <w:t xml:space="preserve">(asequibilidad): los pagos de esos servicios deben basarse en el principio de equidad, a fin de estar al alcance de todas las personas; y </w:t>
      </w:r>
      <w:r w:rsidRPr="003E0C09">
        <w:rPr>
          <w:rFonts w:ascii="Arial" w:hAnsi="Arial" w:cs="Arial"/>
          <w:b/>
          <w:bCs/>
          <w:i/>
          <w:iCs/>
          <w:sz w:val="24"/>
          <w:szCs w:val="24"/>
        </w:rPr>
        <w:t xml:space="preserve">iv) </w:t>
      </w:r>
      <w:r w:rsidRPr="003E0C09">
        <w:rPr>
          <w:rFonts w:ascii="Arial" w:hAnsi="Arial" w:cs="Arial"/>
          <w:b/>
          <w:bCs/>
          <w:sz w:val="24"/>
          <w:szCs w:val="24"/>
        </w:rPr>
        <w:t>acceso a la información</w:t>
      </w:r>
      <w:r w:rsidRPr="003E0C09">
        <w:rPr>
          <w:rFonts w:ascii="Arial" w:hAnsi="Arial" w:cs="Arial"/>
          <w:sz w:val="24"/>
          <w:szCs w:val="24"/>
        </w:rPr>
        <w:t xml:space="preserve">: se debe poder solicitar, recibir y difundir información e ideas sobre cuestiones relacionadas con la salud, guardando la confidencialidad debida sobre los datos personales. </w:t>
      </w:r>
    </w:p>
    <w:p w14:paraId="40AC091A" w14:textId="77777777" w:rsidR="0047420F" w:rsidRPr="003E0C09" w:rsidRDefault="0047420F" w:rsidP="003E0C09">
      <w:pPr>
        <w:pStyle w:val="Prrafodelista"/>
        <w:spacing w:before="240" w:after="160" w:line="276" w:lineRule="auto"/>
        <w:ind w:left="709"/>
        <w:contextualSpacing/>
        <w:jc w:val="both"/>
        <w:rPr>
          <w:rFonts w:ascii="Arial" w:hAnsi="Arial" w:cs="Arial"/>
        </w:rPr>
      </w:pPr>
    </w:p>
    <w:p w14:paraId="22E5F454" w14:textId="77777777" w:rsidR="0047420F" w:rsidRPr="003E0C09" w:rsidRDefault="0047420F" w:rsidP="00F91272">
      <w:pPr>
        <w:pStyle w:val="Prrafodelista"/>
        <w:numPr>
          <w:ilvl w:val="0"/>
          <w:numId w:val="11"/>
        </w:numPr>
        <w:spacing w:before="240" w:after="160" w:line="276" w:lineRule="auto"/>
        <w:ind w:left="709"/>
        <w:contextualSpacing/>
        <w:jc w:val="both"/>
        <w:rPr>
          <w:rFonts w:ascii="Arial" w:hAnsi="Arial" w:cs="Arial"/>
          <w:sz w:val="24"/>
          <w:szCs w:val="24"/>
        </w:rPr>
      </w:pPr>
      <w:r w:rsidRPr="003E0C09">
        <w:rPr>
          <w:rFonts w:ascii="Arial" w:hAnsi="Arial" w:cs="Arial"/>
          <w:b/>
          <w:bCs/>
          <w:sz w:val="24"/>
          <w:szCs w:val="24"/>
        </w:rPr>
        <w:t>Aceptabilidad:</w:t>
      </w:r>
      <w:r w:rsidRPr="003E0C09">
        <w:rPr>
          <w:rStyle w:val="Refdenotaalpie"/>
          <w:rFonts w:ascii="Arial" w:hAnsi="Arial" w:cs="Arial"/>
          <w:sz w:val="24"/>
          <w:szCs w:val="24"/>
        </w:rPr>
        <w:footnoteReference w:id="108"/>
      </w:r>
      <w:r w:rsidRPr="003E0C09">
        <w:rPr>
          <w:rFonts w:ascii="Arial" w:hAnsi="Arial" w:cs="Arial"/>
          <w:sz w:val="24"/>
          <w:szCs w:val="24"/>
        </w:rPr>
        <w:t xml:space="preserve"> los establecimientos, bienes y servicios de salud deberán, entre otras cosas, ser sensibles a los requisitos del género y el ciclo de vida, y deberán estar concebidos para respetar la confidencialidad, así como mejorar el estado de salud de las personas de que se trate.</w:t>
      </w:r>
    </w:p>
    <w:p w14:paraId="6ADAF1BC" w14:textId="77777777" w:rsidR="0047420F" w:rsidRPr="003E0C09" w:rsidRDefault="0047420F" w:rsidP="003E0C09">
      <w:pPr>
        <w:pStyle w:val="Prrafodelista"/>
        <w:spacing w:before="240" w:line="276" w:lineRule="auto"/>
        <w:ind w:left="709"/>
        <w:jc w:val="both"/>
        <w:rPr>
          <w:rFonts w:ascii="Arial" w:hAnsi="Arial" w:cs="Arial"/>
          <w:b/>
          <w:bCs/>
        </w:rPr>
      </w:pPr>
    </w:p>
    <w:p w14:paraId="6C78B47A" w14:textId="77777777" w:rsidR="0047420F" w:rsidRPr="003E0C09" w:rsidRDefault="0047420F" w:rsidP="00F91272">
      <w:pPr>
        <w:pStyle w:val="Prrafodelista"/>
        <w:numPr>
          <w:ilvl w:val="0"/>
          <w:numId w:val="11"/>
        </w:numPr>
        <w:spacing w:before="240" w:after="160" w:line="276" w:lineRule="auto"/>
        <w:ind w:left="709"/>
        <w:contextualSpacing/>
        <w:jc w:val="both"/>
        <w:rPr>
          <w:rFonts w:ascii="Arial" w:hAnsi="Arial" w:cs="Arial"/>
          <w:sz w:val="24"/>
          <w:szCs w:val="24"/>
        </w:rPr>
      </w:pPr>
      <w:r w:rsidRPr="003E0C09">
        <w:rPr>
          <w:rFonts w:ascii="Arial" w:hAnsi="Arial" w:cs="Arial"/>
          <w:b/>
          <w:bCs/>
          <w:sz w:val="24"/>
          <w:szCs w:val="24"/>
        </w:rPr>
        <w:t>Calidad</w:t>
      </w:r>
      <w:r w:rsidRPr="003E0C09">
        <w:rPr>
          <w:rFonts w:ascii="Arial" w:hAnsi="Arial" w:cs="Arial"/>
          <w:sz w:val="24"/>
          <w:szCs w:val="24"/>
        </w:rPr>
        <w:t>:</w:t>
      </w:r>
      <w:r w:rsidRPr="003E0C09">
        <w:rPr>
          <w:rStyle w:val="Refdenotaalpie"/>
          <w:rFonts w:ascii="Arial" w:hAnsi="Arial" w:cs="Arial"/>
          <w:sz w:val="24"/>
          <w:szCs w:val="24"/>
        </w:rPr>
        <w:footnoteReference w:id="109"/>
      </w:r>
      <w:r w:rsidRPr="003E0C09">
        <w:rPr>
          <w:rFonts w:ascii="Arial" w:hAnsi="Arial" w:cs="Arial"/>
          <w:sz w:val="24"/>
          <w:szCs w:val="24"/>
        </w:rPr>
        <w:t xml:space="preserve"> los servicios deben ser aceptables desde un punto de vista cultural, científico, médico y de calidad. Lo cual implica tener personal médico capacitado, medicamentos, equipo hospitalario científicamente aprobados y en buen estado, así como condiciones sanitarias adecuadas.</w:t>
      </w:r>
    </w:p>
    <w:p w14:paraId="6DB09DD6" w14:textId="77777777" w:rsidR="0047420F" w:rsidRPr="007804DE" w:rsidRDefault="0047420F" w:rsidP="007804DE">
      <w:pPr>
        <w:pStyle w:val="Prrafodelista"/>
        <w:spacing w:line="360" w:lineRule="auto"/>
        <w:rPr>
          <w:rFonts w:ascii="Arial" w:hAnsi="Arial" w:cs="Arial"/>
          <w:sz w:val="26"/>
          <w:szCs w:val="26"/>
        </w:rPr>
      </w:pPr>
    </w:p>
    <w:p w14:paraId="2BA3FBC7" w14:textId="77777777" w:rsidR="0047420F" w:rsidRPr="007804DE"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t>En línea con lo que propone el paradigma de justicia reproductiva, el Comité DESC ha apuntado que garantizar el derecho a salud sin discriminación</w:t>
      </w:r>
      <w:r w:rsidRPr="007804DE">
        <w:rPr>
          <w:rFonts w:ascii="Arial" w:hAnsi="Arial" w:cs="Arial"/>
          <w:b/>
          <w:bCs/>
          <w:sz w:val="26"/>
          <w:szCs w:val="26"/>
        </w:rPr>
        <w:t xml:space="preserve"> </w:t>
      </w:r>
      <w:r w:rsidRPr="007804DE">
        <w:rPr>
          <w:rFonts w:ascii="Arial" w:hAnsi="Arial" w:cs="Arial"/>
          <w:sz w:val="26"/>
          <w:szCs w:val="26"/>
        </w:rPr>
        <w:t>resulta indispensable en sociedades desiguales en donde las personas enfrentan mayores obstáculos para acceder a servicios de salud básicos, debido a su pertenencia a grupos históricamente desventajados.</w:t>
      </w:r>
      <w:r w:rsidRPr="007804DE">
        <w:rPr>
          <w:rStyle w:val="Refdenotaalpie"/>
          <w:rFonts w:ascii="Arial" w:hAnsi="Arial" w:cs="Arial"/>
          <w:sz w:val="26"/>
          <w:szCs w:val="26"/>
        </w:rPr>
        <w:footnoteReference w:id="110"/>
      </w:r>
      <w:r w:rsidRPr="007804DE">
        <w:rPr>
          <w:rFonts w:ascii="Arial" w:hAnsi="Arial" w:cs="Arial"/>
          <w:sz w:val="26"/>
          <w:szCs w:val="26"/>
        </w:rPr>
        <w:t xml:space="preserve"> </w:t>
      </w:r>
    </w:p>
    <w:p w14:paraId="4CFEBD76" w14:textId="77777777" w:rsidR="0047420F" w:rsidRPr="007804DE" w:rsidRDefault="0047420F" w:rsidP="007804DE">
      <w:pPr>
        <w:pStyle w:val="Prrafodelista"/>
        <w:spacing w:line="360" w:lineRule="auto"/>
        <w:rPr>
          <w:rFonts w:ascii="Arial" w:hAnsi="Arial" w:cs="Arial"/>
          <w:sz w:val="26"/>
          <w:szCs w:val="26"/>
          <w:highlight w:val="yellow"/>
        </w:rPr>
      </w:pPr>
    </w:p>
    <w:p w14:paraId="63B72C3C" w14:textId="77777777" w:rsidR="0047420F" w:rsidRPr="007804DE"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lastRenderedPageBreak/>
        <w:t>Asimismo, al retomar consideraciones del Comité DESC, el Pleno de esta Suprema Corte indicó que los patrones que reflejan la falta de igualdad social, así como la distribución desigual de las relaciones de poder con base en el género, el origen ético, la edad, discapacidad y otros factores, tienen un impacto en el goce de la salud sexual y reproductiva.</w:t>
      </w:r>
      <w:r w:rsidRPr="007804DE">
        <w:rPr>
          <w:rStyle w:val="Refdenotaalpie"/>
          <w:rFonts w:ascii="Arial" w:hAnsi="Arial" w:cs="Arial"/>
          <w:sz w:val="26"/>
          <w:szCs w:val="26"/>
        </w:rPr>
        <w:footnoteReference w:id="111"/>
      </w:r>
    </w:p>
    <w:p w14:paraId="0528E7DF" w14:textId="77777777" w:rsidR="0047420F" w:rsidRPr="007804DE" w:rsidRDefault="0047420F" w:rsidP="007804DE">
      <w:pPr>
        <w:pStyle w:val="Prrafodelista"/>
        <w:spacing w:line="360" w:lineRule="auto"/>
        <w:rPr>
          <w:rFonts w:ascii="Arial" w:hAnsi="Arial" w:cs="Arial"/>
          <w:sz w:val="26"/>
          <w:szCs w:val="26"/>
        </w:rPr>
      </w:pPr>
    </w:p>
    <w:p w14:paraId="0D5402F9" w14:textId="77777777" w:rsidR="0047420F" w:rsidRPr="007804DE"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t>Por todo lo anterior, deben desterrarse las limitaciones que inhiban por completo la posibilidad de reflexionar, debatir en el fuero interno y analizar —conforme a las convicciones y planes personales— las posibilidades que presenta el futuro cuando la maternidad se pueda convertir en una realidad para las mujeres y personas gestantes, con la finalidad de mantener un pleno estado psicológico y emocional.</w:t>
      </w:r>
      <w:r w:rsidRPr="007804DE">
        <w:rPr>
          <w:rStyle w:val="Refdenotaalpie"/>
          <w:rFonts w:ascii="Arial" w:hAnsi="Arial" w:cs="Arial"/>
          <w:sz w:val="26"/>
          <w:szCs w:val="26"/>
        </w:rPr>
        <w:footnoteReference w:id="112"/>
      </w:r>
    </w:p>
    <w:p w14:paraId="6B02BD55" w14:textId="77777777" w:rsidR="0047420F" w:rsidRPr="007804DE" w:rsidRDefault="0047420F" w:rsidP="007804DE">
      <w:pPr>
        <w:pStyle w:val="Prrafodelista"/>
        <w:spacing w:line="360" w:lineRule="auto"/>
        <w:rPr>
          <w:rFonts w:ascii="Arial" w:hAnsi="Arial" w:cs="Arial"/>
          <w:sz w:val="26"/>
          <w:szCs w:val="26"/>
        </w:rPr>
      </w:pPr>
    </w:p>
    <w:p w14:paraId="63264C87" w14:textId="77777777" w:rsidR="0047420F" w:rsidRPr="007804DE"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t xml:space="preserve">Por lo tanto, para ejercer el derecho a la salud de forma plena, es necesario que exista la posibilidad de que las mujeres y personas con capacidad de gestar tengan una “libertad mínima” de poder reflexionar una decisión relacionada con la continuación o no de un embarazo, lo cual a su vez tiene un impacto en su bienestar psicoemocional. </w:t>
      </w:r>
    </w:p>
    <w:p w14:paraId="4F52D18D" w14:textId="77777777" w:rsidR="0047420F" w:rsidRPr="007804DE" w:rsidRDefault="0047420F" w:rsidP="007804DE">
      <w:pPr>
        <w:pStyle w:val="Prrafodelista"/>
        <w:spacing w:line="360" w:lineRule="auto"/>
        <w:rPr>
          <w:rFonts w:ascii="Arial" w:hAnsi="Arial" w:cs="Arial"/>
          <w:sz w:val="26"/>
          <w:szCs w:val="26"/>
        </w:rPr>
      </w:pPr>
    </w:p>
    <w:p w14:paraId="5CE2A0A6" w14:textId="10018BF7" w:rsidR="0047420F" w:rsidRPr="00264253" w:rsidRDefault="0047420F" w:rsidP="007804DE">
      <w:pPr>
        <w:pStyle w:val="Prrafodelista"/>
        <w:spacing w:line="360" w:lineRule="auto"/>
        <w:ind w:left="0"/>
        <w:contextualSpacing/>
        <w:jc w:val="both"/>
        <w:rPr>
          <w:rFonts w:ascii="Arial" w:hAnsi="Arial" w:cs="Arial"/>
          <w:b/>
          <w:bCs/>
          <w:sz w:val="26"/>
          <w:szCs w:val="26"/>
          <w:u w:val="single"/>
        </w:rPr>
      </w:pPr>
      <w:r w:rsidRPr="007804DE">
        <w:rPr>
          <w:rFonts w:ascii="Arial" w:hAnsi="Arial" w:cs="Arial"/>
          <w:b/>
          <w:bCs/>
          <w:sz w:val="26"/>
          <w:szCs w:val="26"/>
          <w:u w:val="single"/>
        </w:rPr>
        <w:t>Implicaciones específicas del derecho a decidir</w:t>
      </w:r>
    </w:p>
    <w:p w14:paraId="7D39D86B" w14:textId="77777777" w:rsidR="0047420F" w:rsidRPr="007804DE"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t xml:space="preserve">Con base en los derechos a la dignidad humana, a la autonomía, al libre desarrollo de la personalidad, a la igualdad y a la salud, el Tribunal Pleno sostuvo que el derecho a decidir tiene diversas implicaciones concretas. Una de ellas es que corresponde en exclusiva a las mujeres y personas con capacidad para gestar la decisión de continuar o interrumpir su embarazo, por lo que son las únicas titulares del derecho a decidir. Al vincularse a su esfera de intimidad, sólo a ellas les corresponde decidir conforme a sus circunstancias </w:t>
      </w:r>
      <w:r w:rsidRPr="007804DE">
        <w:rPr>
          <w:rFonts w:ascii="Arial" w:hAnsi="Arial" w:cs="Arial"/>
          <w:sz w:val="26"/>
          <w:szCs w:val="26"/>
        </w:rPr>
        <w:lastRenderedPageBreak/>
        <w:t>individuales si la maternidad se integra a su plan y proyecto de vida, o no;</w:t>
      </w:r>
      <w:r w:rsidRPr="007804DE">
        <w:rPr>
          <w:rStyle w:val="Refdenotaalpie"/>
          <w:rFonts w:ascii="Arial" w:hAnsi="Arial" w:cs="Arial"/>
          <w:sz w:val="26"/>
          <w:szCs w:val="26"/>
        </w:rPr>
        <w:footnoteReference w:id="113"/>
      </w:r>
      <w:r w:rsidRPr="007804DE">
        <w:rPr>
          <w:rFonts w:ascii="Arial" w:hAnsi="Arial" w:cs="Arial"/>
          <w:sz w:val="26"/>
          <w:szCs w:val="26"/>
        </w:rPr>
        <w:t xml:space="preserve"> y no corresponde al Estado conocer o evaluar esas razones.</w:t>
      </w:r>
      <w:r w:rsidRPr="007804DE">
        <w:rPr>
          <w:rStyle w:val="Refdenotaalpie"/>
          <w:rFonts w:ascii="Arial" w:hAnsi="Arial" w:cs="Arial"/>
          <w:sz w:val="26"/>
          <w:szCs w:val="26"/>
        </w:rPr>
        <w:footnoteReference w:id="114"/>
      </w:r>
      <w:r w:rsidRPr="007804DE">
        <w:rPr>
          <w:rFonts w:ascii="Arial" w:hAnsi="Arial" w:cs="Arial"/>
          <w:sz w:val="26"/>
          <w:szCs w:val="26"/>
        </w:rPr>
        <w:t xml:space="preserve"> </w:t>
      </w:r>
    </w:p>
    <w:p w14:paraId="2F307217" w14:textId="77777777" w:rsidR="0047420F" w:rsidRPr="007804DE" w:rsidRDefault="0047420F" w:rsidP="007804DE">
      <w:pPr>
        <w:pStyle w:val="Prrafodelista"/>
        <w:spacing w:line="360" w:lineRule="auto"/>
        <w:ind w:left="0"/>
        <w:contextualSpacing/>
        <w:jc w:val="both"/>
        <w:rPr>
          <w:rFonts w:ascii="Arial" w:hAnsi="Arial" w:cs="Arial"/>
          <w:sz w:val="26"/>
          <w:szCs w:val="26"/>
        </w:rPr>
      </w:pPr>
    </w:p>
    <w:p w14:paraId="7095A183" w14:textId="77777777" w:rsidR="0047420F" w:rsidRPr="007804DE"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t xml:space="preserve">Sea cual sea la decisión, esto es, continuar o interrumpir el embarazo, es necesario que se realice con el </w:t>
      </w:r>
      <w:r w:rsidRPr="007804DE">
        <w:rPr>
          <w:rFonts w:ascii="Arial" w:hAnsi="Arial" w:cs="Arial"/>
          <w:b/>
          <w:bCs/>
          <w:sz w:val="26"/>
          <w:szCs w:val="26"/>
        </w:rPr>
        <w:t>consentimiento informado</w:t>
      </w:r>
      <w:r w:rsidRPr="007804DE">
        <w:rPr>
          <w:rFonts w:ascii="Arial" w:hAnsi="Arial" w:cs="Arial"/>
          <w:sz w:val="26"/>
          <w:szCs w:val="26"/>
        </w:rPr>
        <w:t xml:space="preserve"> de la persona involucrada.</w:t>
      </w:r>
    </w:p>
    <w:p w14:paraId="37621188" w14:textId="77777777" w:rsidR="0047420F" w:rsidRPr="007804DE" w:rsidRDefault="0047420F" w:rsidP="007804DE">
      <w:pPr>
        <w:pStyle w:val="Prrafodelista"/>
        <w:spacing w:line="360" w:lineRule="auto"/>
        <w:rPr>
          <w:rFonts w:ascii="Arial" w:hAnsi="Arial" w:cs="Arial"/>
          <w:sz w:val="26"/>
          <w:szCs w:val="26"/>
        </w:rPr>
      </w:pPr>
    </w:p>
    <w:p w14:paraId="48475A75" w14:textId="77777777" w:rsidR="0047420F" w:rsidRPr="007804DE"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t xml:space="preserve">Al respecto, esta Primera Sala ha tenido la oportunidad de pronunciarse sobre el consentimiento informado en el </w:t>
      </w:r>
      <w:r w:rsidRPr="007804DE">
        <w:rPr>
          <w:rFonts w:ascii="Arial" w:hAnsi="Arial" w:cs="Arial"/>
          <w:b/>
          <w:bCs/>
          <w:sz w:val="26"/>
          <w:szCs w:val="26"/>
        </w:rPr>
        <w:t>Amparo en Revisión 1064/2019</w:t>
      </w:r>
      <w:r w:rsidRPr="007804DE">
        <w:rPr>
          <w:rFonts w:ascii="Arial" w:hAnsi="Arial" w:cs="Arial"/>
          <w:sz w:val="26"/>
          <w:szCs w:val="26"/>
        </w:rPr>
        <w:t>, el cual es un caso relacionado con la esterilización forzada de una mujer, realizada mientras se encontraba en un procedimiento de cesárea para el nacimiento de su bebé.</w:t>
      </w:r>
    </w:p>
    <w:p w14:paraId="7466225A" w14:textId="77777777" w:rsidR="0047420F" w:rsidRPr="007804DE" w:rsidRDefault="0047420F" w:rsidP="007804DE">
      <w:pPr>
        <w:pStyle w:val="Prrafodelista"/>
        <w:spacing w:line="360" w:lineRule="auto"/>
        <w:rPr>
          <w:rFonts w:ascii="Arial" w:hAnsi="Arial" w:cs="Arial"/>
          <w:sz w:val="26"/>
          <w:szCs w:val="26"/>
        </w:rPr>
      </w:pPr>
    </w:p>
    <w:p w14:paraId="0D40CD76" w14:textId="77777777" w:rsidR="0047420F" w:rsidRPr="007804DE"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t xml:space="preserve">En el mencionado precedente, esta Primera Sala retomó lo resuelto por la Corte Interamericana de Derechos Humanos en el </w:t>
      </w:r>
      <w:r w:rsidRPr="007804DE">
        <w:rPr>
          <w:rFonts w:ascii="Arial" w:hAnsi="Arial" w:cs="Arial"/>
          <w:i/>
          <w:sz w:val="26"/>
          <w:szCs w:val="26"/>
        </w:rPr>
        <w:t>Caso I.V. vs. Bolivia</w:t>
      </w:r>
      <w:r w:rsidRPr="007804DE">
        <w:rPr>
          <w:rFonts w:ascii="Arial" w:hAnsi="Arial" w:cs="Arial"/>
          <w:sz w:val="26"/>
          <w:szCs w:val="26"/>
        </w:rPr>
        <w:t>, e indicó que la obtención del consentimiento informado antes de la realización de cualquier práctica médica es una obligación de los Estados que se fundamenta en la autonomía y autodeterminación de las personas, derivados de la dignidad humana, y el derecho a la libertad de las personas.</w:t>
      </w:r>
      <w:r w:rsidRPr="007804DE">
        <w:rPr>
          <w:rStyle w:val="Refdenotaalpie"/>
          <w:rFonts w:ascii="Arial" w:hAnsi="Arial" w:cs="Arial"/>
          <w:sz w:val="26"/>
          <w:szCs w:val="26"/>
        </w:rPr>
        <w:footnoteReference w:id="115"/>
      </w:r>
      <w:r w:rsidRPr="007804DE">
        <w:rPr>
          <w:rFonts w:ascii="Arial" w:hAnsi="Arial" w:cs="Arial"/>
          <w:sz w:val="26"/>
          <w:szCs w:val="26"/>
        </w:rPr>
        <w:t xml:space="preserve"> </w:t>
      </w:r>
    </w:p>
    <w:p w14:paraId="0A16D79A" w14:textId="77777777" w:rsidR="0047420F" w:rsidRPr="007804DE" w:rsidRDefault="0047420F" w:rsidP="007804DE">
      <w:pPr>
        <w:pStyle w:val="Prrafodelista"/>
        <w:spacing w:line="360" w:lineRule="auto"/>
        <w:rPr>
          <w:rFonts w:ascii="Arial" w:hAnsi="Arial" w:cs="Arial"/>
          <w:sz w:val="26"/>
          <w:szCs w:val="26"/>
        </w:rPr>
      </w:pPr>
    </w:p>
    <w:p w14:paraId="2959D71C" w14:textId="77777777" w:rsidR="0047420F" w:rsidRPr="007804DE"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t xml:space="preserve">En ese sentido, el consentimiento informado es una decisión previa de aceptar o someterse a un acto médico en sentido amplio, obtenida sin amenazas ni coerción, inducción o alicientes impropios. Se manifiesta con posterioridad a la obtención de información adecuada, completa, fidedigna, comprensible y accesible, la cual debe ser realmente comprendida por la persona. Además, constituye un mecanismo bidireccional de interacción en la relación médico-paciente, pues este último participa de manera activa en la toma de decisión, </w:t>
      </w:r>
      <w:r w:rsidRPr="007804DE">
        <w:rPr>
          <w:rFonts w:ascii="Arial" w:hAnsi="Arial" w:cs="Arial"/>
          <w:sz w:val="26"/>
          <w:szCs w:val="26"/>
        </w:rPr>
        <w:lastRenderedPageBreak/>
        <w:t>alejándose así de una actitud paternalista de la medicina.</w:t>
      </w:r>
      <w:r w:rsidRPr="007804DE">
        <w:rPr>
          <w:rStyle w:val="Refdenotaalpie"/>
          <w:rFonts w:ascii="Arial" w:hAnsi="Arial" w:cs="Arial"/>
          <w:sz w:val="26"/>
          <w:szCs w:val="26"/>
        </w:rPr>
        <w:footnoteReference w:id="116"/>
      </w:r>
      <w:r w:rsidRPr="007804DE">
        <w:rPr>
          <w:rFonts w:ascii="Arial" w:hAnsi="Arial" w:cs="Arial"/>
          <w:sz w:val="26"/>
          <w:szCs w:val="26"/>
        </w:rPr>
        <w:t xml:space="preserve"> De ahí que sea una condición sin la cual no es posible realizar una</w:t>
      </w:r>
      <w:r w:rsidRPr="007804DE">
        <w:rPr>
          <w:rFonts w:ascii="Arial" w:hAnsi="Arial" w:cs="Arial"/>
          <w:i/>
          <w:iCs/>
          <w:sz w:val="26"/>
          <w:szCs w:val="26"/>
        </w:rPr>
        <w:t xml:space="preserve"> </w:t>
      </w:r>
      <w:r w:rsidRPr="007804DE">
        <w:rPr>
          <w:rFonts w:ascii="Arial" w:hAnsi="Arial" w:cs="Arial"/>
          <w:sz w:val="26"/>
          <w:szCs w:val="26"/>
        </w:rPr>
        <w:t>práctica médica, pues se basa en su autonomía y libertad para tomar sus propias decisiones de acuerdo con su plan de vida.</w:t>
      </w:r>
      <w:r w:rsidRPr="007804DE">
        <w:rPr>
          <w:rStyle w:val="Refdenotaalpie"/>
          <w:rFonts w:ascii="Arial" w:hAnsi="Arial" w:cs="Arial"/>
          <w:sz w:val="26"/>
          <w:szCs w:val="26"/>
        </w:rPr>
        <w:footnoteReference w:id="117"/>
      </w:r>
    </w:p>
    <w:p w14:paraId="769E0E6E" w14:textId="77777777" w:rsidR="0047420F" w:rsidRPr="007804DE" w:rsidRDefault="0047420F" w:rsidP="007804DE">
      <w:pPr>
        <w:pStyle w:val="Prrafodelista"/>
        <w:spacing w:line="360" w:lineRule="auto"/>
        <w:rPr>
          <w:rFonts w:ascii="Arial" w:hAnsi="Arial" w:cs="Arial"/>
          <w:sz w:val="26"/>
          <w:szCs w:val="26"/>
        </w:rPr>
      </w:pPr>
    </w:p>
    <w:p w14:paraId="289C9A2F" w14:textId="77777777" w:rsidR="0047420F" w:rsidRPr="007804DE"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t xml:space="preserve">El consentimiento informado cumple una doble finalidad: </w:t>
      </w:r>
      <w:r w:rsidRPr="007804DE">
        <w:rPr>
          <w:rFonts w:ascii="Arial" w:hAnsi="Arial" w:cs="Arial"/>
          <w:b/>
          <w:bCs/>
          <w:i/>
          <w:iCs/>
          <w:sz w:val="26"/>
          <w:szCs w:val="26"/>
        </w:rPr>
        <w:t>i)</w:t>
      </w:r>
      <w:r w:rsidRPr="007804DE">
        <w:rPr>
          <w:rFonts w:ascii="Arial" w:hAnsi="Arial" w:cs="Arial"/>
          <w:sz w:val="26"/>
          <w:szCs w:val="26"/>
        </w:rPr>
        <w:t xml:space="preserve"> como </w:t>
      </w:r>
      <w:r w:rsidRPr="007804DE">
        <w:rPr>
          <w:rFonts w:ascii="Arial" w:hAnsi="Arial" w:cs="Arial"/>
          <w:i/>
          <w:iCs/>
          <w:sz w:val="26"/>
          <w:szCs w:val="26"/>
        </w:rPr>
        <w:t xml:space="preserve">autorización </w:t>
      </w:r>
      <w:r w:rsidRPr="007804DE">
        <w:rPr>
          <w:rFonts w:ascii="Arial" w:hAnsi="Arial" w:cs="Arial"/>
          <w:sz w:val="26"/>
          <w:szCs w:val="26"/>
        </w:rPr>
        <w:t xml:space="preserve">de la persona involucrada de someterse a un tratamiento médico que pudiera incidir en su integridad física, salud, vida o libertad de conciencia; y </w:t>
      </w:r>
      <w:r w:rsidRPr="007804DE">
        <w:rPr>
          <w:rFonts w:ascii="Arial" w:hAnsi="Arial" w:cs="Arial"/>
          <w:b/>
          <w:bCs/>
          <w:i/>
          <w:iCs/>
          <w:sz w:val="26"/>
          <w:szCs w:val="26"/>
        </w:rPr>
        <w:t>ii)</w:t>
      </w:r>
      <w:r w:rsidRPr="007804DE">
        <w:rPr>
          <w:rFonts w:ascii="Arial" w:hAnsi="Arial" w:cs="Arial"/>
          <w:sz w:val="26"/>
          <w:szCs w:val="26"/>
        </w:rPr>
        <w:t xml:space="preserve"> como </w:t>
      </w:r>
      <w:r w:rsidRPr="007804DE">
        <w:rPr>
          <w:rFonts w:ascii="Arial" w:hAnsi="Arial" w:cs="Arial"/>
          <w:i/>
          <w:iCs/>
          <w:sz w:val="26"/>
          <w:szCs w:val="26"/>
        </w:rPr>
        <w:t>cumplimiento del deber</w:t>
      </w:r>
      <w:r w:rsidRPr="007804DE">
        <w:rPr>
          <w:rFonts w:ascii="Arial" w:hAnsi="Arial" w:cs="Arial"/>
          <w:sz w:val="26"/>
          <w:szCs w:val="26"/>
        </w:rPr>
        <w:t xml:space="preserve"> a cargo de las y los médicos, de informar al paciente sobre su diagnóstico, tratamiento y/o procedimiento, así como las implicaciones o consecuencias del mismo.</w:t>
      </w:r>
      <w:r w:rsidRPr="007804DE">
        <w:rPr>
          <w:rStyle w:val="Refdenotaalpie"/>
          <w:rFonts w:ascii="Arial" w:hAnsi="Arial" w:cs="Arial"/>
          <w:sz w:val="26"/>
          <w:szCs w:val="26"/>
        </w:rPr>
        <w:footnoteReference w:id="118"/>
      </w:r>
      <w:r w:rsidRPr="007804DE">
        <w:rPr>
          <w:rFonts w:ascii="Arial" w:hAnsi="Arial" w:cs="Arial"/>
          <w:sz w:val="26"/>
          <w:szCs w:val="26"/>
        </w:rPr>
        <w:t xml:space="preserve"> </w:t>
      </w:r>
    </w:p>
    <w:p w14:paraId="1AD3B93F" w14:textId="77777777" w:rsidR="0047420F" w:rsidRPr="007804DE" w:rsidRDefault="0047420F" w:rsidP="007804DE">
      <w:pPr>
        <w:pStyle w:val="Prrafodelista"/>
        <w:spacing w:line="360" w:lineRule="auto"/>
        <w:rPr>
          <w:rFonts w:ascii="Arial" w:hAnsi="Arial" w:cs="Arial"/>
          <w:sz w:val="26"/>
          <w:szCs w:val="26"/>
        </w:rPr>
      </w:pPr>
    </w:p>
    <w:p w14:paraId="477653E4" w14:textId="77777777" w:rsidR="0047420F" w:rsidRPr="007804DE"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t>En el caso de intervenciones médicas relacionadas con el ejercicio de los derechos sexuales y reproductivos de las mujeres y personas gestantes, el consentimiento informado adquiere una relevancia especial estrechamente vinculada con su derecho a decidir. Como se explicó en apartados anteriores, esto es así pues les corresponde a ellas exclusivamente elegir sus planes de vida, entre lo que se encuentra lo relacionado con la decisión de ejercer o no la maternidad y en qué momento, que pertenece a su esfera de autonomía y de su vida privada en relación con su salud reproductiva. Esto ha sido destacado por el Programa de Acción de la Conferencia Internacional sobre la Población y el Desarrollo de 1994</w:t>
      </w:r>
      <w:r w:rsidRPr="007804DE">
        <w:rPr>
          <w:rStyle w:val="Refdenotaalpie"/>
          <w:rFonts w:ascii="Arial" w:hAnsi="Arial" w:cs="Arial"/>
          <w:sz w:val="26"/>
          <w:szCs w:val="26"/>
        </w:rPr>
        <w:footnoteReference w:id="119"/>
      </w:r>
      <w:r w:rsidRPr="007804DE">
        <w:rPr>
          <w:rFonts w:ascii="Arial" w:hAnsi="Arial" w:cs="Arial"/>
          <w:sz w:val="26"/>
          <w:szCs w:val="26"/>
        </w:rPr>
        <w:t xml:space="preserve">, así como la Declaración y Plataforma de Acción de </w:t>
      </w:r>
      <w:r w:rsidRPr="007804DE">
        <w:rPr>
          <w:rFonts w:ascii="Arial" w:hAnsi="Arial" w:cs="Arial"/>
          <w:sz w:val="26"/>
          <w:szCs w:val="26"/>
        </w:rPr>
        <w:lastRenderedPageBreak/>
        <w:t>la Cuarta Conferencia Mundial sobre la Mujer de 1995</w:t>
      </w:r>
      <w:r w:rsidRPr="007804DE">
        <w:rPr>
          <w:rStyle w:val="Refdenotaalpie"/>
          <w:rFonts w:ascii="Arial" w:hAnsi="Arial" w:cs="Arial"/>
          <w:sz w:val="26"/>
          <w:szCs w:val="26"/>
        </w:rPr>
        <w:footnoteReference w:id="120"/>
      </w:r>
      <w:r w:rsidRPr="007804DE">
        <w:rPr>
          <w:rFonts w:ascii="Arial" w:hAnsi="Arial" w:cs="Arial"/>
          <w:sz w:val="26"/>
          <w:szCs w:val="26"/>
        </w:rPr>
        <w:t xml:space="preserve">, entre otros instrumentos. </w:t>
      </w:r>
    </w:p>
    <w:p w14:paraId="217D3FE6" w14:textId="77777777" w:rsidR="0047420F" w:rsidRPr="007804DE" w:rsidRDefault="0047420F" w:rsidP="007804DE">
      <w:pPr>
        <w:pStyle w:val="Prrafodelista"/>
        <w:spacing w:line="360" w:lineRule="auto"/>
        <w:ind w:left="-66"/>
        <w:contextualSpacing/>
        <w:jc w:val="both"/>
        <w:rPr>
          <w:rFonts w:ascii="Arial" w:hAnsi="Arial" w:cs="Arial"/>
          <w:sz w:val="26"/>
          <w:szCs w:val="26"/>
        </w:rPr>
      </w:pPr>
    </w:p>
    <w:p w14:paraId="5D092DE0" w14:textId="77777777" w:rsidR="0047420F" w:rsidRPr="007804DE" w:rsidRDefault="0047420F" w:rsidP="00F91272">
      <w:pPr>
        <w:pStyle w:val="Prrafodelista"/>
        <w:numPr>
          <w:ilvl w:val="0"/>
          <w:numId w:val="19"/>
        </w:numPr>
        <w:spacing w:line="360" w:lineRule="auto"/>
        <w:ind w:left="-66" w:hanging="567"/>
        <w:contextualSpacing/>
        <w:jc w:val="both"/>
        <w:rPr>
          <w:rFonts w:ascii="Arial" w:hAnsi="Arial" w:cs="Arial"/>
          <w:sz w:val="26"/>
          <w:szCs w:val="26"/>
        </w:rPr>
      </w:pPr>
      <w:r w:rsidRPr="007804DE">
        <w:rPr>
          <w:rFonts w:ascii="Arial" w:hAnsi="Arial" w:cs="Arial"/>
          <w:sz w:val="26"/>
          <w:szCs w:val="26"/>
        </w:rPr>
        <w:t xml:space="preserve">Ahora bien, para que el consentimiento obtenido por el personal médico sea válido, no basta con que sea simplemente un acto de aceptación por parte de la persona paciente, sino que debe ser el resultado de un proceso que cumpla con los siguientes elementos: que sea </w:t>
      </w:r>
      <w:r w:rsidRPr="007804DE">
        <w:rPr>
          <w:rFonts w:ascii="Arial" w:hAnsi="Arial" w:cs="Arial"/>
          <w:b/>
          <w:bCs/>
          <w:sz w:val="26"/>
          <w:szCs w:val="26"/>
        </w:rPr>
        <w:t>previo, libre, pleno e informado</w:t>
      </w:r>
      <w:r w:rsidRPr="007804DE">
        <w:rPr>
          <w:rFonts w:ascii="Arial" w:hAnsi="Arial" w:cs="Arial"/>
          <w:sz w:val="26"/>
          <w:szCs w:val="26"/>
        </w:rPr>
        <w:t>.</w:t>
      </w:r>
      <w:r w:rsidRPr="007804DE">
        <w:rPr>
          <w:rStyle w:val="Refdenotaalpie"/>
          <w:rFonts w:ascii="Arial" w:hAnsi="Arial" w:cs="Arial"/>
          <w:sz w:val="26"/>
          <w:szCs w:val="26"/>
        </w:rPr>
        <w:footnoteReference w:id="121"/>
      </w:r>
    </w:p>
    <w:p w14:paraId="4431C39D" w14:textId="77777777" w:rsidR="0047420F" w:rsidRPr="007804DE" w:rsidRDefault="0047420F" w:rsidP="007804DE">
      <w:pPr>
        <w:pStyle w:val="Prrafodelista"/>
        <w:spacing w:line="360" w:lineRule="auto"/>
        <w:ind w:left="-66"/>
        <w:contextualSpacing/>
        <w:jc w:val="both"/>
        <w:rPr>
          <w:rFonts w:ascii="Arial" w:hAnsi="Arial" w:cs="Arial"/>
          <w:sz w:val="26"/>
          <w:szCs w:val="26"/>
        </w:rPr>
      </w:pPr>
    </w:p>
    <w:p w14:paraId="442A44B0" w14:textId="77777777" w:rsidR="0047420F" w:rsidRPr="007804DE" w:rsidRDefault="0047420F" w:rsidP="00F91272">
      <w:pPr>
        <w:pStyle w:val="Prrafodelista"/>
        <w:numPr>
          <w:ilvl w:val="0"/>
          <w:numId w:val="19"/>
        </w:numPr>
        <w:spacing w:line="360" w:lineRule="auto"/>
        <w:ind w:left="-66" w:hanging="567"/>
        <w:contextualSpacing/>
        <w:jc w:val="both"/>
        <w:rPr>
          <w:rFonts w:ascii="Arial" w:hAnsi="Arial" w:cs="Arial"/>
          <w:sz w:val="26"/>
          <w:szCs w:val="26"/>
        </w:rPr>
      </w:pPr>
      <w:r w:rsidRPr="007804DE">
        <w:rPr>
          <w:rFonts w:ascii="Arial" w:hAnsi="Arial" w:cs="Arial"/>
          <w:sz w:val="26"/>
          <w:szCs w:val="26"/>
        </w:rPr>
        <w:t>En primer lugar, el carácter</w:t>
      </w:r>
      <w:r w:rsidRPr="007804DE">
        <w:rPr>
          <w:rFonts w:ascii="Arial" w:hAnsi="Arial" w:cs="Arial"/>
          <w:b/>
          <w:bCs/>
          <w:sz w:val="26"/>
          <w:szCs w:val="26"/>
        </w:rPr>
        <w:t xml:space="preserve"> previo </w:t>
      </w:r>
      <w:r w:rsidRPr="007804DE">
        <w:rPr>
          <w:rFonts w:ascii="Arial" w:hAnsi="Arial" w:cs="Arial"/>
          <w:sz w:val="26"/>
          <w:szCs w:val="26"/>
        </w:rPr>
        <w:t>consiste en que debe ser</w:t>
      </w:r>
      <w:r w:rsidRPr="007804DE">
        <w:rPr>
          <w:rFonts w:ascii="Arial" w:hAnsi="Arial" w:cs="Arial"/>
          <w:b/>
          <w:bCs/>
          <w:sz w:val="26"/>
          <w:szCs w:val="26"/>
        </w:rPr>
        <w:t xml:space="preserve"> </w:t>
      </w:r>
      <w:r w:rsidRPr="007804DE">
        <w:rPr>
          <w:rFonts w:ascii="Arial" w:hAnsi="Arial" w:cs="Arial"/>
          <w:sz w:val="26"/>
          <w:szCs w:val="26"/>
        </w:rPr>
        <w:t>otorgado por el o la paciente antes de cualquier intervención médica,</w:t>
      </w:r>
      <w:r w:rsidRPr="007804DE">
        <w:rPr>
          <w:rStyle w:val="Refdenotaalpie"/>
          <w:rFonts w:ascii="Arial" w:hAnsi="Arial" w:cs="Arial"/>
          <w:sz w:val="26"/>
          <w:szCs w:val="26"/>
        </w:rPr>
        <w:footnoteReference w:id="122"/>
      </w:r>
      <w:r w:rsidRPr="007804DE">
        <w:rPr>
          <w:rFonts w:ascii="Arial" w:hAnsi="Arial" w:cs="Arial"/>
          <w:sz w:val="26"/>
          <w:szCs w:val="26"/>
        </w:rPr>
        <w:t xml:space="preserve"> salvo que no pueda ser brindado por la persona y que sea necesario un tratamiento médico o quirúrgico inmediato, de urgencia o de emergencia, ante un grave riesgo contra la vida o salud de la persona paciente.</w:t>
      </w:r>
      <w:r w:rsidRPr="007804DE">
        <w:rPr>
          <w:rStyle w:val="Refdenotaalpie"/>
          <w:rFonts w:ascii="Arial" w:hAnsi="Arial" w:cs="Arial"/>
          <w:sz w:val="26"/>
          <w:szCs w:val="26"/>
        </w:rPr>
        <w:footnoteReference w:id="123"/>
      </w:r>
    </w:p>
    <w:p w14:paraId="2499E7EF" w14:textId="77777777" w:rsidR="0047420F" w:rsidRPr="007804DE" w:rsidRDefault="0047420F" w:rsidP="007804DE">
      <w:pPr>
        <w:pStyle w:val="Prrafodelista"/>
        <w:spacing w:line="360" w:lineRule="auto"/>
        <w:rPr>
          <w:rFonts w:ascii="Arial" w:hAnsi="Arial" w:cs="Arial"/>
          <w:b/>
          <w:sz w:val="26"/>
          <w:szCs w:val="26"/>
        </w:rPr>
      </w:pPr>
    </w:p>
    <w:p w14:paraId="3F63870D" w14:textId="77777777" w:rsidR="0047420F" w:rsidRPr="007804DE" w:rsidRDefault="0047420F" w:rsidP="00F91272">
      <w:pPr>
        <w:pStyle w:val="Prrafodelista"/>
        <w:numPr>
          <w:ilvl w:val="0"/>
          <w:numId w:val="19"/>
        </w:numPr>
        <w:spacing w:line="360" w:lineRule="auto"/>
        <w:ind w:left="-66" w:hanging="567"/>
        <w:contextualSpacing/>
        <w:jc w:val="both"/>
        <w:rPr>
          <w:rFonts w:ascii="Arial" w:hAnsi="Arial" w:cs="Arial"/>
          <w:sz w:val="26"/>
          <w:szCs w:val="26"/>
        </w:rPr>
      </w:pPr>
      <w:r w:rsidRPr="007804DE">
        <w:rPr>
          <w:rFonts w:ascii="Arial" w:hAnsi="Arial" w:cs="Arial"/>
          <w:sz w:val="26"/>
          <w:szCs w:val="26"/>
        </w:rPr>
        <w:t xml:space="preserve">En segundo lugar, el consentimiento debe ser </w:t>
      </w:r>
      <w:r w:rsidRPr="007804DE">
        <w:rPr>
          <w:rFonts w:ascii="Arial" w:hAnsi="Arial" w:cs="Arial"/>
          <w:b/>
          <w:bCs/>
          <w:sz w:val="26"/>
          <w:szCs w:val="26"/>
        </w:rPr>
        <w:t>libre</w:t>
      </w:r>
      <w:r w:rsidRPr="007804DE">
        <w:rPr>
          <w:rFonts w:ascii="Arial" w:hAnsi="Arial" w:cs="Arial"/>
          <w:sz w:val="26"/>
          <w:szCs w:val="26"/>
        </w:rPr>
        <w:t>, lo que implica que se brinde de manera voluntaria, autónoma, sin presiones de ningún tipo, sin coerciones, amenazas o desinformación; tampoco como resultado de actos del personal de salud u otra persona que induzcan a que la o el paciente encamine su decisión en determinado sentido, ni derivarse de algún tipo de incentivo inapropiado. En ese sentido, el consentimiento debe ser personal.</w:t>
      </w:r>
      <w:r w:rsidRPr="007804DE">
        <w:rPr>
          <w:rStyle w:val="Refdenotaalpie"/>
          <w:rFonts w:ascii="Arial" w:hAnsi="Arial" w:cs="Arial"/>
          <w:sz w:val="26"/>
          <w:szCs w:val="26"/>
        </w:rPr>
        <w:footnoteReference w:id="124"/>
      </w:r>
      <w:r w:rsidRPr="007804DE">
        <w:rPr>
          <w:rFonts w:ascii="Arial" w:hAnsi="Arial" w:cs="Arial"/>
          <w:sz w:val="26"/>
          <w:szCs w:val="26"/>
        </w:rPr>
        <w:t xml:space="preserve"> </w:t>
      </w:r>
    </w:p>
    <w:p w14:paraId="6840E5A5" w14:textId="77777777" w:rsidR="0047420F" w:rsidRPr="007804DE" w:rsidRDefault="0047420F" w:rsidP="007804DE">
      <w:pPr>
        <w:pStyle w:val="Prrafodelista"/>
        <w:spacing w:line="360" w:lineRule="auto"/>
        <w:rPr>
          <w:rFonts w:ascii="Arial" w:hAnsi="Arial" w:cs="Arial"/>
          <w:sz w:val="26"/>
          <w:szCs w:val="26"/>
        </w:rPr>
      </w:pPr>
    </w:p>
    <w:p w14:paraId="1CB6E8AC" w14:textId="10879020" w:rsidR="0047420F" w:rsidRPr="007804DE" w:rsidRDefault="0047420F" w:rsidP="00F91272">
      <w:pPr>
        <w:pStyle w:val="Prrafodelista"/>
        <w:numPr>
          <w:ilvl w:val="0"/>
          <w:numId w:val="19"/>
        </w:numPr>
        <w:spacing w:line="360" w:lineRule="auto"/>
        <w:ind w:left="-66" w:hanging="567"/>
        <w:contextualSpacing/>
        <w:jc w:val="both"/>
        <w:rPr>
          <w:rFonts w:ascii="Arial" w:hAnsi="Arial" w:cs="Arial"/>
          <w:sz w:val="26"/>
          <w:szCs w:val="26"/>
        </w:rPr>
      </w:pPr>
      <w:r w:rsidRPr="007804DE">
        <w:rPr>
          <w:rFonts w:ascii="Arial" w:hAnsi="Arial" w:cs="Arial"/>
          <w:sz w:val="26"/>
          <w:szCs w:val="26"/>
        </w:rPr>
        <w:t xml:space="preserve">En el caso de procedimientos relacionados con la salud sexual y reproductiva de las mujeres y personas gestantes, a la luz del derecho a decidir, es claro que sólo ellas son las facultadas </w:t>
      </w:r>
      <w:r w:rsidRPr="00D20648">
        <w:rPr>
          <w:rFonts w:ascii="Arial" w:hAnsi="Arial" w:cs="Arial"/>
          <w:sz w:val="26"/>
          <w:szCs w:val="26"/>
        </w:rPr>
        <w:t>para brindar ese consentimiento, y no terceras personas.</w:t>
      </w:r>
      <w:r w:rsidRPr="00D20648">
        <w:rPr>
          <w:rStyle w:val="Refdenotaalpie"/>
          <w:rFonts w:ascii="Arial" w:hAnsi="Arial" w:cs="Arial"/>
          <w:sz w:val="26"/>
          <w:szCs w:val="26"/>
        </w:rPr>
        <w:footnoteReference w:id="125"/>
      </w:r>
      <w:r w:rsidRPr="00D20648">
        <w:rPr>
          <w:rFonts w:ascii="Arial" w:hAnsi="Arial" w:cs="Arial"/>
          <w:sz w:val="26"/>
          <w:szCs w:val="26"/>
        </w:rPr>
        <w:t xml:space="preserve"> Sobre este aspecto, la Co</w:t>
      </w:r>
      <w:r w:rsidR="00D20648" w:rsidRPr="00D20648">
        <w:rPr>
          <w:rFonts w:ascii="Arial" w:hAnsi="Arial" w:cs="Arial"/>
          <w:sz w:val="26"/>
          <w:szCs w:val="26"/>
        </w:rPr>
        <w:t>rte</w:t>
      </w:r>
      <w:r w:rsidRPr="00D20648">
        <w:rPr>
          <w:rFonts w:ascii="Arial" w:hAnsi="Arial" w:cs="Arial"/>
          <w:sz w:val="26"/>
          <w:szCs w:val="26"/>
        </w:rPr>
        <w:t>IDH ha</w:t>
      </w:r>
      <w:r w:rsidRPr="007804DE">
        <w:rPr>
          <w:rFonts w:ascii="Arial" w:hAnsi="Arial" w:cs="Arial"/>
          <w:sz w:val="26"/>
          <w:szCs w:val="26"/>
        </w:rPr>
        <w:t xml:space="preserve"> advertido que la libertad de las mujeres y personas con capacidad de gestar para ejercer su derecho a decidir </w:t>
      </w:r>
      <w:r w:rsidRPr="007804DE">
        <w:rPr>
          <w:rFonts w:ascii="Arial" w:hAnsi="Arial" w:cs="Arial"/>
          <w:sz w:val="26"/>
          <w:szCs w:val="26"/>
        </w:rPr>
        <w:lastRenderedPageBreak/>
        <w:t>sobre su cuerpo y salud reproductiva puede verse limitado por motivos de discriminación en el acceso a la salud, o por diferencias en las relaciones de poder respecto de sus parejas, familias, comunidad y personal médico.</w:t>
      </w:r>
      <w:r w:rsidRPr="007804DE">
        <w:rPr>
          <w:rStyle w:val="Refdenotaalpie"/>
          <w:rFonts w:ascii="Arial" w:hAnsi="Arial" w:cs="Arial"/>
          <w:sz w:val="26"/>
          <w:szCs w:val="26"/>
        </w:rPr>
        <w:footnoteReference w:id="126"/>
      </w:r>
    </w:p>
    <w:p w14:paraId="3008E062" w14:textId="77777777" w:rsidR="0047420F" w:rsidRPr="007804DE" w:rsidRDefault="0047420F" w:rsidP="007804DE">
      <w:pPr>
        <w:pStyle w:val="Prrafodelista"/>
        <w:spacing w:line="360" w:lineRule="auto"/>
        <w:rPr>
          <w:rFonts w:ascii="Arial" w:hAnsi="Arial" w:cs="Arial"/>
          <w:sz w:val="26"/>
          <w:szCs w:val="26"/>
        </w:rPr>
      </w:pPr>
    </w:p>
    <w:p w14:paraId="5F94D788" w14:textId="77777777" w:rsidR="0047420F" w:rsidRPr="007804DE" w:rsidRDefault="0047420F" w:rsidP="00F91272">
      <w:pPr>
        <w:pStyle w:val="Prrafodelista"/>
        <w:numPr>
          <w:ilvl w:val="0"/>
          <w:numId w:val="19"/>
        </w:numPr>
        <w:tabs>
          <w:tab w:val="left" w:pos="567"/>
        </w:tabs>
        <w:spacing w:line="360" w:lineRule="auto"/>
        <w:ind w:left="0" w:hanging="567"/>
        <w:contextualSpacing/>
        <w:jc w:val="both"/>
        <w:rPr>
          <w:rFonts w:ascii="Arial" w:hAnsi="Arial" w:cs="Arial"/>
          <w:sz w:val="26"/>
          <w:szCs w:val="26"/>
        </w:rPr>
      </w:pPr>
      <w:r w:rsidRPr="007804DE">
        <w:rPr>
          <w:rFonts w:ascii="Arial" w:hAnsi="Arial" w:cs="Arial"/>
          <w:sz w:val="26"/>
          <w:szCs w:val="26"/>
        </w:rPr>
        <w:t>Relacionado con lo anterior, el consentimiento informado de las mujeres y personas con capacidad para gestar respecto a su salud sexual y reproductiva puede afectarse por la presencia de estereotipos de género negativos que el personal médico suele aplicar en contra de ellas, lo que impacta en el ejercicio de su derecho a decidir. Algunos ejemplos de esos estereotipos es que se les ve como personas “vulnerables”, “incapaces”, “impulsivas” y “volubles”, que no pueden tomar decisiones conscientes o confiables, por lo que necesitan la dirección de personas “estables” o con “mejor criterio” (usualmente de un hombre “protector”).</w:t>
      </w:r>
      <w:r w:rsidRPr="007804DE">
        <w:rPr>
          <w:rStyle w:val="Refdenotaalpie"/>
          <w:rFonts w:ascii="Arial" w:hAnsi="Arial" w:cs="Arial"/>
          <w:sz w:val="26"/>
          <w:szCs w:val="26"/>
        </w:rPr>
        <w:footnoteReference w:id="127"/>
      </w:r>
      <w:r w:rsidRPr="007804DE">
        <w:rPr>
          <w:rFonts w:ascii="Arial" w:hAnsi="Arial" w:cs="Arial"/>
          <w:sz w:val="26"/>
          <w:szCs w:val="26"/>
        </w:rPr>
        <w:t xml:space="preserve"> </w:t>
      </w:r>
    </w:p>
    <w:p w14:paraId="6C1D64A1" w14:textId="77777777" w:rsidR="0047420F" w:rsidRPr="007804DE" w:rsidRDefault="0047420F" w:rsidP="007804DE">
      <w:pPr>
        <w:pStyle w:val="Prrafodelista"/>
        <w:spacing w:line="360" w:lineRule="auto"/>
        <w:rPr>
          <w:rFonts w:ascii="Arial" w:hAnsi="Arial" w:cs="Arial"/>
          <w:sz w:val="26"/>
          <w:szCs w:val="26"/>
        </w:rPr>
      </w:pPr>
    </w:p>
    <w:p w14:paraId="3EAA67BA" w14:textId="77777777" w:rsidR="0047420F" w:rsidRPr="007804DE" w:rsidRDefault="0047420F" w:rsidP="00F91272">
      <w:pPr>
        <w:pStyle w:val="Prrafodelista"/>
        <w:numPr>
          <w:ilvl w:val="0"/>
          <w:numId w:val="19"/>
        </w:numPr>
        <w:tabs>
          <w:tab w:val="left" w:pos="426"/>
        </w:tabs>
        <w:spacing w:line="360" w:lineRule="auto"/>
        <w:ind w:left="0" w:hanging="567"/>
        <w:contextualSpacing/>
        <w:jc w:val="both"/>
        <w:rPr>
          <w:rFonts w:ascii="Arial" w:hAnsi="Arial" w:cs="Arial"/>
          <w:sz w:val="26"/>
          <w:szCs w:val="26"/>
        </w:rPr>
      </w:pPr>
      <w:r w:rsidRPr="007804DE">
        <w:rPr>
          <w:rFonts w:ascii="Arial" w:hAnsi="Arial" w:cs="Arial"/>
          <w:sz w:val="26"/>
          <w:szCs w:val="26"/>
        </w:rPr>
        <w:t>Por lo anterior, no se debe entender que una mujer o persona con capacidad de gestar no puede dar su consentimiento por creencias basadas en estereotipos, por estimar que se encuentran en un error o que no tienen conciencia de lo que hacen.</w:t>
      </w:r>
      <w:r w:rsidRPr="007804DE">
        <w:rPr>
          <w:rStyle w:val="Refdenotaalpie"/>
          <w:rFonts w:ascii="Arial" w:hAnsi="Arial" w:cs="Arial"/>
          <w:sz w:val="26"/>
          <w:szCs w:val="26"/>
        </w:rPr>
        <w:footnoteReference w:id="128"/>
      </w:r>
      <w:r w:rsidRPr="007804DE">
        <w:rPr>
          <w:rFonts w:ascii="Arial" w:hAnsi="Arial" w:cs="Arial"/>
          <w:sz w:val="26"/>
          <w:szCs w:val="26"/>
        </w:rPr>
        <w:t xml:space="preserve"> </w:t>
      </w:r>
    </w:p>
    <w:p w14:paraId="2A5A327F" w14:textId="77777777" w:rsidR="0047420F" w:rsidRPr="007804DE" w:rsidRDefault="0047420F" w:rsidP="007804DE">
      <w:pPr>
        <w:pStyle w:val="Prrafodelista"/>
        <w:spacing w:line="360" w:lineRule="auto"/>
        <w:rPr>
          <w:rFonts w:ascii="Arial" w:hAnsi="Arial" w:cs="Arial"/>
          <w:sz w:val="26"/>
          <w:szCs w:val="26"/>
        </w:rPr>
      </w:pPr>
    </w:p>
    <w:p w14:paraId="61500980" w14:textId="77777777" w:rsidR="0047420F" w:rsidRPr="007804DE"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t>De igual forma, tampoco es admisible que se vulnere el consentimiento previo, libre, pleno e informado por la existencia de factores de vulnerabilidad adicionales, como la posición socioeconómica o tener una discapacidad.</w:t>
      </w:r>
      <w:r w:rsidRPr="007804DE">
        <w:rPr>
          <w:rStyle w:val="Refdenotaalpie"/>
          <w:rFonts w:ascii="Arial" w:hAnsi="Arial" w:cs="Arial"/>
          <w:sz w:val="26"/>
          <w:szCs w:val="26"/>
        </w:rPr>
        <w:footnoteReference w:id="129"/>
      </w:r>
    </w:p>
    <w:p w14:paraId="56896BC2" w14:textId="77777777" w:rsidR="0047420F" w:rsidRPr="007804DE" w:rsidRDefault="0047420F" w:rsidP="007804DE">
      <w:pPr>
        <w:pStyle w:val="Prrafodelista"/>
        <w:spacing w:line="360" w:lineRule="auto"/>
        <w:rPr>
          <w:rFonts w:ascii="Arial" w:hAnsi="Arial" w:cs="Arial"/>
          <w:sz w:val="26"/>
          <w:szCs w:val="26"/>
        </w:rPr>
      </w:pPr>
    </w:p>
    <w:p w14:paraId="70F7DFC5" w14:textId="77777777" w:rsidR="0047420F" w:rsidRPr="007804DE"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t xml:space="preserve">Asimismo, se debe resaltar que el consentimiento no puede considerarse libre si fue otorgado en condiciones de estrés, vulnerabilidad o en cualquier situación </w:t>
      </w:r>
      <w:r w:rsidRPr="007804DE">
        <w:rPr>
          <w:rFonts w:ascii="Arial" w:hAnsi="Arial" w:cs="Arial"/>
          <w:sz w:val="26"/>
          <w:szCs w:val="26"/>
        </w:rPr>
        <w:lastRenderedPageBreak/>
        <w:t>con factores físicos o emocionales que limitan la capacidad de la mujer o persona gestante de tomar decisiones informadas o meditadas.</w:t>
      </w:r>
      <w:r w:rsidRPr="007804DE">
        <w:rPr>
          <w:rStyle w:val="Refdenotaalpie"/>
          <w:rFonts w:ascii="Arial" w:hAnsi="Arial" w:cs="Arial"/>
          <w:sz w:val="26"/>
          <w:szCs w:val="26"/>
        </w:rPr>
        <w:footnoteReference w:id="130"/>
      </w:r>
      <w:r w:rsidRPr="007804DE">
        <w:rPr>
          <w:rFonts w:ascii="Arial" w:hAnsi="Arial" w:cs="Arial"/>
          <w:sz w:val="26"/>
          <w:szCs w:val="26"/>
        </w:rPr>
        <w:t xml:space="preserve"> O bien, en condiciones que faciliten la intimidación, como en situaciones de fatiga.</w:t>
      </w:r>
      <w:r w:rsidRPr="007804DE">
        <w:rPr>
          <w:rStyle w:val="Refdenotaalpie"/>
          <w:rFonts w:ascii="Arial" w:hAnsi="Arial" w:cs="Arial"/>
          <w:sz w:val="26"/>
          <w:szCs w:val="26"/>
        </w:rPr>
        <w:footnoteReference w:id="131"/>
      </w:r>
    </w:p>
    <w:p w14:paraId="705070CA" w14:textId="77777777" w:rsidR="0047420F" w:rsidRPr="007804DE" w:rsidRDefault="0047420F" w:rsidP="007804DE">
      <w:pPr>
        <w:pStyle w:val="Prrafodelista"/>
        <w:spacing w:line="360" w:lineRule="auto"/>
        <w:rPr>
          <w:rFonts w:ascii="Arial" w:hAnsi="Arial" w:cs="Arial"/>
          <w:sz w:val="26"/>
          <w:szCs w:val="26"/>
        </w:rPr>
      </w:pPr>
    </w:p>
    <w:p w14:paraId="5903E8B2" w14:textId="77777777" w:rsidR="0047420F" w:rsidRDefault="0047420F" w:rsidP="00F91272">
      <w:pPr>
        <w:pStyle w:val="Prrafodelista"/>
        <w:numPr>
          <w:ilvl w:val="0"/>
          <w:numId w:val="19"/>
        </w:numPr>
        <w:spacing w:line="360" w:lineRule="auto"/>
        <w:ind w:left="0" w:hanging="567"/>
        <w:contextualSpacing/>
        <w:jc w:val="both"/>
        <w:rPr>
          <w:rFonts w:ascii="Arial" w:hAnsi="Arial" w:cs="Arial"/>
          <w:sz w:val="26"/>
          <w:szCs w:val="26"/>
        </w:rPr>
      </w:pPr>
      <w:r w:rsidRPr="007804DE">
        <w:rPr>
          <w:rFonts w:ascii="Arial" w:hAnsi="Arial" w:cs="Arial"/>
          <w:sz w:val="26"/>
          <w:szCs w:val="26"/>
        </w:rPr>
        <w:t xml:space="preserve">En tercer lugar, el carácter </w:t>
      </w:r>
      <w:r w:rsidRPr="007804DE">
        <w:rPr>
          <w:rFonts w:ascii="Arial" w:hAnsi="Arial" w:cs="Arial"/>
          <w:b/>
          <w:bCs/>
          <w:sz w:val="26"/>
          <w:szCs w:val="26"/>
        </w:rPr>
        <w:t>pleno e informado</w:t>
      </w:r>
      <w:r w:rsidRPr="007804DE">
        <w:rPr>
          <w:rFonts w:ascii="Arial" w:hAnsi="Arial" w:cs="Arial"/>
          <w:sz w:val="26"/>
          <w:szCs w:val="26"/>
        </w:rPr>
        <w:t xml:space="preserve"> del consentimiento implica que las personas reciban información adecuada, oportuna, clara y sin tecnicismos, completa, imparcial, fidedigna, exacta, verdadera, comprensible, accesible y oficiosa</w:t>
      </w:r>
      <w:r w:rsidRPr="007804DE">
        <w:rPr>
          <w:rStyle w:val="Refdenotaalpie"/>
          <w:rFonts w:ascii="Arial" w:hAnsi="Arial" w:cs="Arial"/>
          <w:sz w:val="26"/>
          <w:szCs w:val="26"/>
        </w:rPr>
        <w:footnoteReference w:id="132"/>
      </w:r>
      <w:r w:rsidRPr="007804DE">
        <w:rPr>
          <w:rFonts w:ascii="Arial" w:hAnsi="Arial" w:cs="Arial"/>
          <w:sz w:val="26"/>
          <w:szCs w:val="26"/>
        </w:rPr>
        <w:t>, sobre los siguientes aspectos:</w:t>
      </w:r>
      <w:r w:rsidRPr="007804DE">
        <w:rPr>
          <w:rStyle w:val="Refdenotaalpie"/>
          <w:rFonts w:ascii="Arial" w:hAnsi="Arial" w:cs="Arial"/>
          <w:sz w:val="26"/>
          <w:szCs w:val="26"/>
        </w:rPr>
        <w:t xml:space="preserve"> </w:t>
      </w:r>
      <w:r w:rsidRPr="007804DE">
        <w:rPr>
          <w:rStyle w:val="Refdenotaalpie"/>
          <w:rFonts w:ascii="Arial" w:hAnsi="Arial" w:cs="Arial"/>
          <w:sz w:val="26"/>
          <w:szCs w:val="26"/>
        </w:rPr>
        <w:footnoteReference w:id="133"/>
      </w:r>
    </w:p>
    <w:p w14:paraId="1B2CB50E" w14:textId="77777777" w:rsidR="00F255EF" w:rsidRPr="007804DE" w:rsidRDefault="00F255EF" w:rsidP="00F255EF">
      <w:pPr>
        <w:pStyle w:val="Prrafodelista"/>
        <w:spacing w:line="360" w:lineRule="auto"/>
        <w:ind w:left="0"/>
        <w:contextualSpacing/>
        <w:jc w:val="both"/>
        <w:rPr>
          <w:rFonts w:ascii="Arial" w:hAnsi="Arial" w:cs="Arial"/>
          <w:sz w:val="26"/>
          <w:szCs w:val="26"/>
        </w:rPr>
      </w:pPr>
    </w:p>
    <w:p w14:paraId="0602E37D" w14:textId="77777777" w:rsidR="0047420F" w:rsidRPr="00F255EF" w:rsidRDefault="0047420F" w:rsidP="00F91272">
      <w:pPr>
        <w:pStyle w:val="Prrafodelista"/>
        <w:numPr>
          <w:ilvl w:val="0"/>
          <w:numId w:val="12"/>
        </w:numPr>
        <w:spacing w:after="160" w:line="276" w:lineRule="auto"/>
        <w:ind w:left="1134" w:hanging="425"/>
        <w:contextualSpacing/>
        <w:jc w:val="both"/>
        <w:rPr>
          <w:rFonts w:ascii="Arial" w:hAnsi="Arial" w:cs="Arial"/>
          <w:sz w:val="24"/>
          <w:szCs w:val="24"/>
        </w:rPr>
      </w:pPr>
      <w:r w:rsidRPr="00F255EF">
        <w:rPr>
          <w:rFonts w:ascii="Arial" w:hAnsi="Arial" w:cs="Arial"/>
          <w:sz w:val="24"/>
          <w:szCs w:val="24"/>
        </w:rPr>
        <w:t>Su diagnóstico.</w:t>
      </w:r>
    </w:p>
    <w:p w14:paraId="37DDD853" w14:textId="77777777" w:rsidR="0047420F" w:rsidRPr="00F255EF" w:rsidRDefault="0047420F" w:rsidP="00F91272">
      <w:pPr>
        <w:pStyle w:val="Prrafodelista"/>
        <w:numPr>
          <w:ilvl w:val="0"/>
          <w:numId w:val="12"/>
        </w:numPr>
        <w:spacing w:after="160" w:line="276" w:lineRule="auto"/>
        <w:ind w:left="1134" w:hanging="425"/>
        <w:contextualSpacing/>
        <w:jc w:val="both"/>
        <w:rPr>
          <w:rFonts w:ascii="Arial" w:hAnsi="Arial" w:cs="Arial"/>
          <w:sz w:val="24"/>
          <w:szCs w:val="24"/>
        </w:rPr>
      </w:pPr>
      <w:r w:rsidRPr="00F255EF">
        <w:rPr>
          <w:rFonts w:ascii="Arial" w:hAnsi="Arial" w:cs="Arial"/>
          <w:sz w:val="24"/>
          <w:szCs w:val="24"/>
        </w:rPr>
        <w:t>Objetivo, método, duración probable, beneficios y riesgos esperados del tratamiento propuesto.</w:t>
      </w:r>
    </w:p>
    <w:p w14:paraId="54C0BE8B" w14:textId="77777777" w:rsidR="0047420F" w:rsidRPr="00F255EF" w:rsidRDefault="0047420F" w:rsidP="00F91272">
      <w:pPr>
        <w:pStyle w:val="Prrafodelista"/>
        <w:numPr>
          <w:ilvl w:val="0"/>
          <w:numId w:val="12"/>
        </w:numPr>
        <w:spacing w:after="160" w:line="276" w:lineRule="auto"/>
        <w:ind w:left="1134" w:hanging="425"/>
        <w:contextualSpacing/>
        <w:jc w:val="both"/>
        <w:rPr>
          <w:rFonts w:ascii="Arial" w:hAnsi="Arial" w:cs="Arial"/>
          <w:sz w:val="24"/>
          <w:szCs w:val="24"/>
        </w:rPr>
      </w:pPr>
      <w:r w:rsidRPr="00F255EF">
        <w:rPr>
          <w:rFonts w:ascii="Arial" w:hAnsi="Arial" w:cs="Arial"/>
          <w:sz w:val="24"/>
          <w:szCs w:val="24"/>
        </w:rPr>
        <w:t xml:space="preserve">Posibles efectos desfavorables del tratamiento propuesto. </w:t>
      </w:r>
    </w:p>
    <w:p w14:paraId="015AC4E6" w14:textId="77777777" w:rsidR="0047420F" w:rsidRPr="00F255EF" w:rsidRDefault="0047420F" w:rsidP="00F91272">
      <w:pPr>
        <w:pStyle w:val="Prrafodelista"/>
        <w:numPr>
          <w:ilvl w:val="0"/>
          <w:numId w:val="12"/>
        </w:numPr>
        <w:spacing w:after="160" w:line="276" w:lineRule="auto"/>
        <w:ind w:left="1134" w:hanging="425"/>
        <w:contextualSpacing/>
        <w:jc w:val="both"/>
        <w:rPr>
          <w:rFonts w:ascii="Arial" w:hAnsi="Arial" w:cs="Arial"/>
          <w:sz w:val="24"/>
          <w:szCs w:val="24"/>
        </w:rPr>
      </w:pPr>
      <w:r w:rsidRPr="00F255EF">
        <w:rPr>
          <w:rFonts w:ascii="Arial" w:hAnsi="Arial" w:cs="Arial"/>
          <w:sz w:val="24"/>
          <w:szCs w:val="24"/>
        </w:rPr>
        <w:t>Alternativas de tratamiento, lo cual incluye las menos intrusivas, informar sobre el posible dolor y malestar, así como riesgos, beneficios y efectos secundarios del tratamiento propuesto.</w:t>
      </w:r>
    </w:p>
    <w:p w14:paraId="12405C56" w14:textId="77777777" w:rsidR="0047420F" w:rsidRPr="00F255EF" w:rsidRDefault="0047420F" w:rsidP="00F91272">
      <w:pPr>
        <w:pStyle w:val="Prrafodelista"/>
        <w:numPr>
          <w:ilvl w:val="0"/>
          <w:numId w:val="12"/>
        </w:numPr>
        <w:spacing w:after="160" w:line="276" w:lineRule="auto"/>
        <w:ind w:left="1134" w:hanging="425"/>
        <w:contextualSpacing/>
        <w:jc w:val="both"/>
        <w:rPr>
          <w:rFonts w:ascii="Arial" w:hAnsi="Arial" w:cs="Arial"/>
          <w:sz w:val="24"/>
          <w:szCs w:val="24"/>
        </w:rPr>
      </w:pPr>
      <w:r w:rsidRPr="00F255EF">
        <w:rPr>
          <w:rFonts w:ascii="Arial" w:hAnsi="Arial" w:cs="Arial"/>
          <w:sz w:val="24"/>
          <w:szCs w:val="24"/>
        </w:rPr>
        <w:t>Consecuencias de los tratamientos.</w:t>
      </w:r>
    </w:p>
    <w:p w14:paraId="4A230C3C" w14:textId="77777777" w:rsidR="0047420F" w:rsidRPr="00F255EF" w:rsidRDefault="0047420F" w:rsidP="00F91272">
      <w:pPr>
        <w:pStyle w:val="Prrafodelista"/>
        <w:numPr>
          <w:ilvl w:val="0"/>
          <w:numId w:val="12"/>
        </w:numPr>
        <w:spacing w:before="240" w:after="160" w:line="276" w:lineRule="auto"/>
        <w:ind w:left="1134" w:hanging="425"/>
        <w:contextualSpacing/>
        <w:jc w:val="both"/>
        <w:rPr>
          <w:rFonts w:ascii="Arial" w:hAnsi="Arial" w:cs="Arial"/>
          <w:sz w:val="24"/>
          <w:szCs w:val="24"/>
        </w:rPr>
      </w:pPr>
      <w:r w:rsidRPr="00F255EF">
        <w:rPr>
          <w:rFonts w:ascii="Arial" w:hAnsi="Arial" w:cs="Arial"/>
          <w:sz w:val="24"/>
          <w:szCs w:val="24"/>
        </w:rPr>
        <w:t xml:space="preserve">Lo que puede ocurrir antes, durante y después del tratamiento. </w:t>
      </w:r>
    </w:p>
    <w:p w14:paraId="3D993998" w14:textId="77777777" w:rsidR="0047420F" w:rsidRPr="007C32FC" w:rsidRDefault="0047420F" w:rsidP="0047420F">
      <w:pPr>
        <w:pStyle w:val="Prrafodelista"/>
        <w:spacing w:before="240" w:line="360" w:lineRule="auto"/>
        <w:ind w:left="993"/>
        <w:jc w:val="both"/>
        <w:rPr>
          <w:rFonts w:ascii="Arial" w:hAnsi="Arial" w:cs="Arial"/>
          <w:sz w:val="26"/>
          <w:szCs w:val="26"/>
        </w:rPr>
      </w:pPr>
    </w:p>
    <w:p w14:paraId="3A434BA5" w14:textId="77777777" w:rsidR="0047420F" w:rsidRPr="007C32FC" w:rsidRDefault="0047420F" w:rsidP="00F91272">
      <w:pPr>
        <w:pStyle w:val="Prrafodelista"/>
        <w:numPr>
          <w:ilvl w:val="0"/>
          <w:numId w:val="19"/>
        </w:numPr>
        <w:spacing w:before="240" w:after="160" w:line="360" w:lineRule="auto"/>
        <w:ind w:left="-66" w:hanging="567"/>
        <w:contextualSpacing/>
        <w:jc w:val="both"/>
        <w:rPr>
          <w:rFonts w:ascii="Arial" w:hAnsi="Arial" w:cs="Arial"/>
          <w:sz w:val="26"/>
          <w:szCs w:val="26"/>
        </w:rPr>
      </w:pPr>
      <w:r w:rsidRPr="007C32FC">
        <w:rPr>
          <w:rFonts w:ascii="Arial" w:hAnsi="Arial" w:cs="Arial"/>
          <w:sz w:val="26"/>
          <w:szCs w:val="26"/>
        </w:rPr>
        <w:t xml:space="preserve"> Además, el personal médico tiene la obligación de brindar información de forma continua, pues de acuerdo con las circunstancias de cada caso, puede ser necesario actualizar la información que se dio en primer lugar a la persona. </w:t>
      </w:r>
    </w:p>
    <w:p w14:paraId="42B9C119" w14:textId="77777777" w:rsidR="0047420F" w:rsidRPr="007C32FC" w:rsidRDefault="0047420F" w:rsidP="0047420F">
      <w:pPr>
        <w:pStyle w:val="Prrafodelista"/>
        <w:spacing w:before="240" w:after="160" w:line="360" w:lineRule="auto"/>
        <w:ind w:left="-66"/>
        <w:contextualSpacing/>
        <w:jc w:val="both"/>
        <w:rPr>
          <w:rFonts w:ascii="Arial" w:hAnsi="Arial" w:cs="Arial"/>
          <w:sz w:val="26"/>
          <w:szCs w:val="26"/>
        </w:rPr>
      </w:pPr>
    </w:p>
    <w:p w14:paraId="6B31B2D9" w14:textId="77777777" w:rsidR="0047420F" w:rsidRPr="007C32FC" w:rsidRDefault="0047420F" w:rsidP="00F91272">
      <w:pPr>
        <w:pStyle w:val="Prrafodelista"/>
        <w:numPr>
          <w:ilvl w:val="0"/>
          <w:numId w:val="19"/>
        </w:numPr>
        <w:spacing w:before="240"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Asimismo, es relevante indicar que para que el consentimiento se considere </w:t>
      </w:r>
      <w:r w:rsidRPr="007C32FC">
        <w:rPr>
          <w:rFonts w:ascii="Arial" w:hAnsi="Arial" w:cs="Arial"/>
          <w:b/>
          <w:bCs/>
          <w:sz w:val="26"/>
          <w:szCs w:val="26"/>
        </w:rPr>
        <w:t>pleno</w:t>
      </w:r>
      <w:r w:rsidRPr="007C32FC">
        <w:rPr>
          <w:rFonts w:ascii="Arial" w:hAnsi="Arial" w:cs="Arial"/>
          <w:sz w:val="26"/>
          <w:szCs w:val="26"/>
        </w:rPr>
        <w:t xml:space="preserve"> no basta con brindar información al paciente, ya que ésta debe ser realmente comprendida.</w:t>
      </w:r>
      <w:r w:rsidRPr="007C32FC">
        <w:rPr>
          <w:rStyle w:val="Refdenotaalpie"/>
          <w:rFonts w:cs="Arial"/>
          <w:sz w:val="26"/>
          <w:szCs w:val="26"/>
        </w:rPr>
        <w:footnoteReference w:id="134"/>
      </w:r>
      <w:r w:rsidRPr="007C32FC">
        <w:rPr>
          <w:rFonts w:ascii="Arial" w:hAnsi="Arial" w:cs="Arial"/>
          <w:sz w:val="26"/>
          <w:szCs w:val="26"/>
        </w:rPr>
        <w:t xml:space="preserve"> Por lo tanto, como se mencionó, eso implica explicarla de la forma más accesible posible, que sea completa, fidedigna y </w:t>
      </w:r>
      <w:r w:rsidRPr="007C32FC">
        <w:rPr>
          <w:rFonts w:ascii="Arial" w:hAnsi="Arial" w:cs="Arial"/>
          <w:sz w:val="26"/>
          <w:szCs w:val="26"/>
        </w:rPr>
        <w:lastRenderedPageBreak/>
        <w:t>evitando en la mayoría de lo posible un lenguaje técnico para que sea comprensible.</w:t>
      </w:r>
      <w:r w:rsidRPr="007C32FC">
        <w:rPr>
          <w:rStyle w:val="Refdenotaalpie"/>
          <w:rFonts w:cs="Arial"/>
          <w:sz w:val="26"/>
          <w:szCs w:val="26"/>
        </w:rPr>
        <w:footnoteReference w:id="135"/>
      </w:r>
      <w:r w:rsidRPr="007C32FC">
        <w:rPr>
          <w:rFonts w:ascii="Arial" w:hAnsi="Arial" w:cs="Arial"/>
          <w:sz w:val="26"/>
          <w:szCs w:val="26"/>
        </w:rPr>
        <w:t xml:space="preserve"> </w:t>
      </w:r>
    </w:p>
    <w:p w14:paraId="6CA715B5" w14:textId="77777777" w:rsidR="0047420F" w:rsidRPr="007C32FC" w:rsidRDefault="0047420F" w:rsidP="0047420F">
      <w:pPr>
        <w:pStyle w:val="Prrafodelista"/>
        <w:rPr>
          <w:rFonts w:ascii="Arial" w:hAnsi="Arial" w:cs="Arial"/>
          <w:sz w:val="26"/>
          <w:szCs w:val="26"/>
        </w:rPr>
      </w:pPr>
    </w:p>
    <w:p w14:paraId="60F8A9BA" w14:textId="77777777" w:rsidR="0047420F" w:rsidRPr="007C32FC" w:rsidRDefault="0047420F" w:rsidP="00F91272">
      <w:pPr>
        <w:pStyle w:val="Prrafodelista"/>
        <w:numPr>
          <w:ilvl w:val="0"/>
          <w:numId w:val="19"/>
        </w:numPr>
        <w:spacing w:before="240"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Estas obligaciones adquieren un deber reforzado en procedimientos médicos relacionados con la salud sexual y reproductiva de las mujeres y personas gestantes por las repercusiones que podrían tener en sus proyectos de vida, así como por los estereotipos negativos que se mencionaron en párrafos anteriores que sistemáticamente limitan su derecho a decidir sobre sus cuerpos. </w:t>
      </w:r>
    </w:p>
    <w:p w14:paraId="3E9430D8" w14:textId="77777777" w:rsidR="0047420F" w:rsidRPr="007C32FC" w:rsidRDefault="0047420F" w:rsidP="0047420F">
      <w:pPr>
        <w:pStyle w:val="Prrafodelista"/>
        <w:rPr>
          <w:rFonts w:ascii="Arial" w:hAnsi="Arial" w:cs="Arial"/>
          <w:sz w:val="26"/>
          <w:szCs w:val="26"/>
        </w:rPr>
      </w:pPr>
    </w:p>
    <w:p w14:paraId="56229400" w14:textId="77777777" w:rsidR="0047420F" w:rsidRPr="007C32FC" w:rsidRDefault="0047420F" w:rsidP="00F91272">
      <w:pPr>
        <w:pStyle w:val="Prrafodelista"/>
        <w:numPr>
          <w:ilvl w:val="0"/>
          <w:numId w:val="19"/>
        </w:numPr>
        <w:spacing w:before="240" w:after="160" w:line="360" w:lineRule="auto"/>
        <w:ind w:left="0" w:hanging="567"/>
        <w:contextualSpacing/>
        <w:jc w:val="both"/>
        <w:rPr>
          <w:rFonts w:ascii="Arial" w:hAnsi="Arial" w:cs="Arial"/>
          <w:sz w:val="26"/>
          <w:szCs w:val="26"/>
        </w:rPr>
      </w:pPr>
      <w:r w:rsidRPr="007C32FC">
        <w:rPr>
          <w:rFonts w:ascii="Arial" w:hAnsi="Arial" w:cs="Arial"/>
          <w:sz w:val="26"/>
          <w:szCs w:val="26"/>
        </w:rPr>
        <w:t>Al brindar dicha información a las y los pacientes, el personal de salud requiere tomar en cuenta las particularidades y necesidades de cada persona, lo que resulta especialmente importante si pertenecen a un grupo en situación de vulnerabilidad que ha sido excluido, marginalizado o discriminado</w:t>
      </w:r>
      <w:r w:rsidRPr="007C32FC">
        <w:rPr>
          <w:rStyle w:val="Refdenotaalpie"/>
          <w:rFonts w:cs="Arial"/>
          <w:sz w:val="26"/>
          <w:szCs w:val="26"/>
        </w:rPr>
        <w:footnoteReference w:id="136"/>
      </w:r>
      <w:r w:rsidRPr="007C32FC">
        <w:rPr>
          <w:rFonts w:ascii="Arial" w:hAnsi="Arial" w:cs="Arial"/>
          <w:sz w:val="26"/>
          <w:szCs w:val="26"/>
        </w:rPr>
        <w:t xml:space="preserve">, como es el caso de las personas con discapacidad. </w:t>
      </w:r>
    </w:p>
    <w:p w14:paraId="0794B36C" w14:textId="77777777" w:rsidR="0047420F" w:rsidRPr="007C32FC" w:rsidRDefault="0047420F" w:rsidP="0047420F">
      <w:pPr>
        <w:pStyle w:val="Prrafodelista"/>
        <w:rPr>
          <w:rFonts w:ascii="Arial" w:hAnsi="Arial" w:cs="Arial"/>
          <w:sz w:val="26"/>
          <w:szCs w:val="26"/>
        </w:rPr>
      </w:pPr>
    </w:p>
    <w:p w14:paraId="6EB3ED87" w14:textId="77777777" w:rsidR="0047420F" w:rsidRPr="007C32FC" w:rsidRDefault="0047420F" w:rsidP="00F91272">
      <w:pPr>
        <w:pStyle w:val="Prrafodelista"/>
        <w:numPr>
          <w:ilvl w:val="0"/>
          <w:numId w:val="19"/>
        </w:numPr>
        <w:spacing w:before="240" w:after="160" w:line="360" w:lineRule="auto"/>
        <w:ind w:left="0" w:hanging="567"/>
        <w:contextualSpacing/>
        <w:jc w:val="both"/>
        <w:rPr>
          <w:rFonts w:ascii="Arial" w:hAnsi="Arial" w:cs="Arial"/>
          <w:sz w:val="26"/>
          <w:szCs w:val="26"/>
        </w:rPr>
      </w:pPr>
      <w:r w:rsidRPr="007C32FC">
        <w:rPr>
          <w:rFonts w:ascii="Arial" w:hAnsi="Arial" w:cs="Arial"/>
          <w:sz w:val="26"/>
          <w:szCs w:val="26"/>
        </w:rPr>
        <w:t>En especial, es relevante resaltar que la Ley General de Salud indica en su artículo 51 Bis 2</w:t>
      </w:r>
      <w:r w:rsidRPr="007C32FC">
        <w:rPr>
          <w:rStyle w:val="Refdenotaalpie"/>
          <w:rFonts w:cs="Arial"/>
          <w:sz w:val="26"/>
          <w:szCs w:val="26"/>
        </w:rPr>
        <w:footnoteReference w:id="137"/>
      </w:r>
      <w:r w:rsidRPr="007C32FC">
        <w:rPr>
          <w:rFonts w:ascii="Arial" w:hAnsi="Arial" w:cs="Arial"/>
          <w:sz w:val="26"/>
          <w:szCs w:val="26"/>
        </w:rPr>
        <w:t>, que de acuerdo con el caso particular y para garantizar a las personas con discapacidad el goce y ejercicio de sus derechos humanos, se deben implementar ajustes razonables, modificaciones y adaptaciones necesarias y adecuadas para poder expresar su consentimiento.</w:t>
      </w:r>
    </w:p>
    <w:p w14:paraId="07AC5632" w14:textId="77777777" w:rsidR="0047420F" w:rsidRPr="007C32FC" w:rsidRDefault="0047420F" w:rsidP="0047420F">
      <w:pPr>
        <w:pStyle w:val="Prrafodelista"/>
        <w:spacing w:before="240" w:after="160" w:line="360" w:lineRule="auto"/>
        <w:ind w:left="0"/>
        <w:contextualSpacing/>
        <w:jc w:val="both"/>
        <w:rPr>
          <w:rFonts w:ascii="Arial" w:hAnsi="Arial" w:cs="Arial"/>
          <w:sz w:val="26"/>
          <w:szCs w:val="26"/>
        </w:rPr>
      </w:pPr>
    </w:p>
    <w:p w14:paraId="79738345" w14:textId="72349003" w:rsidR="0047420F" w:rsidRPr="007C32FC" w:rsidRDefault="0047420F" w:rsidP="00F91272">
      <w:pPr>
        <w:pStyle w:val="Prrafodelista"/>
        <w:numPr>
          <w:ilvl w:val="0"/>
          <w:numId w:val="19"/>
        </w:numPr>
        <w:spacing w:before="240"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Ahora bien, esta Primera Sala también </w:t>
      </w:r>
      <w:r w:rsidR="001277E7">
        <w:rPr>
          <w:rFonts w:ascii="Arial" w:hAnsi="Arial" w:cs="Arial"/>
          <w:sz w:val="26"/>
          <w:szCs w:val="26"/>
        </w:rPr>
        <w:t>destac</w:t>
      </w:r>
      <w:r w:rsidRPr="007C32FC">
        <w:rPr>
          <w:rFonts w:ascii="Arial" w:hAnsi="Arial" w:cs="Arial"/>
          <w:sz w:val="26"/>
          <w:szCs w:val="26"/>
        </w:rPr>
        <w:t xml:space="preserve">ó en el </w:t>
      </w:r>
      <w:r w:rsidRPr="007C32FC">
        <w:rPr>
          <w:rFonts w:ascii="Arial" w:hAnsi="Arial" w:cs="Arial"/>
          <w:b/>
          <w:bCs/>
          <w:sz w:val="26"/>
          <w:szCs w:val="26"/>
        </w:rPr>
        <w:t>Amparo en Revisión 1064/2019</w:t>
      </w:r>
      <w:r w:rsidRPr="007C32FC">
        <w:rPr>
          <w:rFonts w:ascii="Arial" w:hAnsi="Arial" w:cs="Arial"/>
          <w:sz w:val="26"/>
          <w:szCs w:val="26"/>
        </w:rPr>
        <w:t>, que el consentimiento informado es un proceso de comunicación e interacción continua entre el paciente y personal médico, por lo tanto, una firma por sí sola en un formulario prellenado no puede indicar que efectivamente existió el consentimiento con todos los elementos que lo componen.</w:t>
      </w:r>
      <w:r w:rsidRPr="007C32FC">
        <w:rPr>
          <w:rStyle w:val="Refdenotaalpie"/>
          <w:rFonts w:cs="Arial"/>
          <w:sz w:val="26"/>
          <w:szCs w:val="26"/>
        </w:rPr>
        <w:footnoteReference w:id="138"/>
      </w:r>
      <w:r w:rsidRPr="007C32FC">
        <w:rPr>
          <w:rFonts w:ascii="Arial" w:hAnsi="Arial" w:cs="Arial"/>
          <w:sz w:val="26"/>
          <w:szCs w:val="26"/>
        </w:rPr>
        <w:t xml:space="preserve"> Para que </w:t>
      </w:r>
      <w:r w:rsidRPr="007C32FC">
        <w:rPr>
          <w:rFonts w:ascii="Arial" w:hAnsi="Arial" w:cs="Arial"/>
          <w:sz w:val="26"/>
          <w:szCs w:val="26"/>
        </w:rPr>
        <w:lastRenderedPageBreak/>
        <w:t>el consentimiento tenga validez, es fundamental que se cumplan con todos los elementos mencionados, ya que la ausencia de alguno de ellos implica un consentimiento con vicios que lo vuelven invalido y constituye una mala práctica médica. Esto último en contravención al derecho a la salud, reconocido en el artículo 4 de la Constitución General y en los instrumentos internacionales en la materia.</w:t>
      </w:r>
    </w:p>
    <w:p w14:paraId="5F7FD65D" w14:textId="77777777" w:rsidR="0047420F" w:rsidRPr="007C32FC" w:rsidRDefault="0047420F" w:rsidP="0047420F">
      <w:pPr>
        <w:pStyle w:val="Prrafodelista"/>
        <w:rPr>
          <w:rFonts w:ascii="Arial" w:hAnsi="Arial" w:cs="Arial"/>
          <w:sz w:val="26"/>
          <w:szCs w:val="26"/>
        </w:rPr>
      </w:pPr>
    </w:p>
    <w:p w14:paraId="464FA7FE" w14:textId="77777777" w:rsidR="0047420F" w:rsidRPr="007C32FC" w:rsidRDefault="0047420F" w:rsidP="00F91272">
      <w:pPr>
        <w:pStyle w:val="Prrafodelista"/>
        <w:numPr>
          <w:ilvl w:val="0"/>
          <w:numId w:val="19"/>
        </w:numPr>
        <w:spacing w:before="240"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Si bien, como se mencionó, las consideraciones del </w:t>
      </w:r>
      <w:r w:rsidRPr="007C32FC">
        <w:rPr>
          <w:rFonts w:ascii="Arial" w:hAnsi="Arial" w:cs="Arial"/>
          <w:b/>
          <w:bCs/>
          <w:sz w:val="26"/>
          <w:szCs w:val="26"/>
        </w:rPr>
        <w:t>Amparo en Revisión 1064/2019</w:t>
      </w:r>
      <w:r w:rsidRPr="007C32FC">
        <w:rPr>
          <w:rFonts w:ascii="Arial" w:hAnsi="Arial" w:cs="Arial"/>
          <w:sz w:val="26"/>
          <w:szCs w:val="26"/>
        </w:rPr>
        <w:t xml:space="preserve"> se sostuvieron en el marco de una esterilización forzada realizada a una mujer sin su consentimiento previo, libre, pleno e informado, los estándares desarrollados en párrafos anteriores son aplicables en el caso de procedimientos relacionados con la interrupción de un embarazo por alteraciones genéticas o congénitas. Esto es así porque, como fue indicado anteriormente, el derecho a decidir de las mujeres y personas con capacidad de gestar implica, entre diversas cuestiones, tener la libertad de reflexionar y tomar una elección de forma autónoma sobre la continuación o interrupción de un embarazo. </w:t>
      </w:r>
    </w:p>
    <w:p w14:paraId="78EC9EED" w14:textId="77777777" w:rsidR="0047420F" w:rsidRPr="007C32FC" w:rsidRDefault="0047420F" w:rsidP="0047420F">
      <w:pPr>
        <w:pStyle w:val="Prrafodelista"/>
        <w:rPr>
          <w:rFonts w:ascii="Arial" w:hAnsi="Arial" w:cs="Arial"/>
          <w:sz w:val="26"/>
          <w:szCs w:val="26"/>
        </w:rPr>
      </w:pPr>
    </w:p>
    <w:p w14:paraId="2899DA44" w14:textId="021EC9E9" w:rsidR="0047420F" w:rsidRPr="007C32FC" w:rsidRDefault="0047420F" w:rsidP="00F91272">
      <w:pPr>
        <w:pStyle w:val="Prrafodelista"/>
        <w:numPr>
          <w:ilvl w:val="0"/>
          <w:numId w:val="19"/>
        </w:numPr>
        <w:spacing w:before="240" w:after="160" w:line="360" w:lineRule="auto"/>
        <w:ind w:left="0" w:hanging="567"/>
        <w:contextualSpacing/>
        <w:jc w:val="both"/>
        <w:rPr>
          <w:rFonts w:ascii="Arial" w:hAnsi="Arial" w:cs="Arial"/>
          <w:sz w:val="26"/>
          <w:szCs w:val="26"/>
        </w:rPr>
      </w:pPr>
      <w:r w:rsidRPr="007C32FC">
        <w:rPr>
          <w:rFonts w:ascii="Arial" w:hAnsi="Arial" w:cs="Arial"/>
          <w:sz w:val="26"/>
          <w:szCs w:val="26"/>
        </w:rPr>
        <w:t>Esa decisión corresponde únicamente a la mujer o persona con capacidad para gestar involucrada, respecto de la cual se requiere en todo momento su consentimiento previo, libre, pleno e informado como un mecanismo para proteger y garantizar el derecho a la dignidad, libertad personal, integridad personal atención a la salud sexual y reproductiva, vida privada y familiar.</w:t>
      </w:r>
    </w:p>
    <w:p w14:paraId="31573965" w14:textId="77777777" w:rsidR="0047420F" w:rsidRPr="007C32FC" w:rsidRDefault="0047420F" w:rsidP="0047420F">
      <w:pPr>
        <w:pStyle w:val="Prrafodelista"/>
        <w:rPr>
          <w:rFonts w:ascii="Arial" w:hAnsi="Arial" w:cs="Arial"/>
          <w:sz w:val="26"/>
          <w:szCs w:val="26"/>
        </w:rPr>
      </w:pPr>
    </w:p>
    <w:p w14:paraId="7A41B799" w14:textId="77777777" w:rsidR="0047420F" w:rsidRPr="007C32FC" w:rsidRDefault="0047420F" w:rsidP="00F91272">
      <w:pPr>
        <w:pStyle w:val="Prrafodelista"/>
        <w:numPr>
          <w:ilvl w:val="0"/>
          <w:numId w:val="19"/>
        </w:numPr>
        <w:spacing w:before="240"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Sin embargo, esta Primera Sala estima que las consideraciones sostenidas en este apartado son insuficientes por sí mismas para atender de manera integral la situación de las mujeres y personas gestantes con discapacidad respecto al ejercicio de su derecho a decidir, especialmente en cuanto a la continuación o interrupción de su embarazo. Por tal motivo, resulta necesario acudir a la doctrina jurisprudencial de esta Suprema Corte de Justicia de la Nación sobre los derechos a la capacidad jurídica y autonomía de las personas con discapacidad, a la luz del modelo social de la discapacidad. </w:t>
      </w:r>
    </w:p>
    <w:p w14:paraId="462D559A" w14:textId="77777777" w:rsidR="0047420F" w:rsidRPr="007C32FC" w:rsidRDefault="0047420F" w:rsidP="0047420F">
      <w:pPr>
        <w:pStyle w:val="Prrafodelista"/>
        <w:spacing w:line="360" w:lineRule="auto"/>
        <w:ind w:left="0"/>
        <w:jc w:val="both"/>
        <w:rPr>
          <w:rFonts w:ascii="Arial" w:hAnsi="Arial" w:cs="Arial"/>
          <w:bCs/>
          <w:sz w:val="26"/>
          <w:szCs w:val="26"/>
        </w:rPr>
      </w:pPr>
    </w:p>
    <w:p w14:paraId="5439D9DF" w14:textId="77777777" w:rsidR="0047420F" w:rsidRPr="007C32FC" w:rsidRDefault="0047420F" w:rsidP="00F91272">
      <w:pPr>
        <w:pStyle w:val="Prrafodelista"/>
        <w:numPr>
          <w:ilvl w:val="0"/>
          <w:numId w:val="8"/>
        </w:numPr>
        <w:spacing w:line="360" w:lineRule="auto"/>
        <w:ind w:left="426" w:hanging="426"/>
        <w:jc w:val="both"/>
        <w:rPr>
          <w:rFonts w:ascii="Arial" w:hAnsi="Arial" w:cs="Arial"/>
          <w:b/>
          <w:sz w:val="26"/>
          <w:szCs w:val="26"/>
        </w:rPr>
      </w:pPr>
      <w:r w:rsidRPr="007C32FC">
        <w:rPr>
          <w:rFonts w:ascii="Arial" w:hAnsi="Arial" w:cs="Arial"/>
          <w:b/>
          <w:sz w:val="26"/>
          <w:szCs w:val="26"/>
        </w:rPr>
        <w:t>El derecho de las personas con discapacidad de tomar decisiones de forma autónoma, independiente y voluntaria</w:t>
      </w:r>
    </w:p>
    <w:p w14:paraId="4A68338D" w14:textId="77777777" w:rsidR="0047420F" w:rsidRPr="007C32FC" w:rsidRDefault="0047420F" w:rsidP="00115EA1">
      <w:pPr>
        <w:pStyle w:val="Prrafodelista"/>
        <w:spacing w:line="360" w:lineRule="auto"/>
        <w:ind w:left="0" w:hanging="567"/>
        <w:jc w:val="both"/>
        <w:rPr>
          <w:rFonts w:ascii="Arial" w:hAnsi="Arial" w:cs="Arial"/>
          <w:bCs/>
          <w:sz w:val="26"/>
          <w:szCs w:val="26"/>
        </w:rPr>
      </w:pPr>
    </w:p>
    <w:p w14:paraId="1A8E8583" w14:textId="77777777" w:rsidR="0047420F" w:rsidRPr="007C32FC"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7C32FC">
        <w:rPr>
          <w:rFonts w:ascii="Arial" w:hAnsi="Arial" w:cs="Arial"/>
          <w:sz w:val="26"/>
          <w:szCs w:val="26"/>
        </w:rPr>
        <w:t>Para comprender la importancia de garantizar y proteger el derecho de todas las personas con discapacidad de tomar decisiones de forma autónoma, primero es necesario recordar que, históricamente, se les ha perseguido, excluido y menospreciado</w:t>
      </w:r>
      <w:r w:rsidRPr="007C32FC">
        <w:rPr>
          <w:rStyle w:val="Refdenotaalpie"/>
          <w:rFonts w:cs="Arial"/>
          <w:sz w:val="26"/>
          <w:szCs w:val="26"/>
        </w:rPr>
        <w:footnoteReference w:id="139"/>
      </w:r>
      <w:r w:rsidRPr="007C32FC">
        <w:rPr>
          <w:rFonts w:ascii="Arial" w:hAnsi="Arial" w:cs="Arial"/>
          <w:sz w:val="26"/>
          <w:szCs w:val="26"/>
        </w:rPr>
        <w:t xml:space="preserve">, así como subestimado su capacidad de expresar sus necesidades y convicciones, elegir con libertad sus proyectos de vida y tomar decisiones esenciales sobre sí mismas. </w:t>
      </w:r>
    </w:p>
    <w:p w14:paraId="68A4AB88" w14:textId="77777777" w:rsidR="0047420F" w:rsidRPr="007C32FC" w:rsidRDefault="0047420F" w:rsidP="00115EA1">
      <w:pPr>
        <w:pStyle w:val="Prrafodelista"/>
        <w:spacing w:line="360" w:lineRule="auto"/>
        <w:ind w:left="0" w:hanging="567"/>
        <w:jc w:val="both"/>
        <w:rPr>
          <w:rFonts w:ascii="Arial" w:hAnsi="Arial" w:cs="Arial"/>
          <w:sz w:val="26"/>
          <w:szCs w:val="26"/>
        </w:rPr>
      </w:pPr>
    </w:p>
    <w:p w14:paraId="10558269" w14:textId="77777777" w:rsidR="0047420F" w:rsidRPr="007C32FC"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7C32FC">
        <w:rPr>
          <w:rFonts w:ascii="Arial" w:hAnsi="Arial" w:cs="Arial"/>
          <w:sz w:val="26"/>
          <w:szCs w:val="26"/>
        </w:rPr>
        <w:t>A lo largo del tiempo, se ha concebido a las personas con discapacidad desde diversas perspectivas: como personas que no tienen nada que aportar a la sociedad y que por lo tanto representan una carga (modelo de prescindencia), como una “situación desgraciada” que no merece la pena ser vivida (perspectiva eugenésica), como objetos de compasión y menosprecio (enfoque de marginación), hasta el modelo asistencialista o médico.</w:t>
      </w:r>
      <w:r w:rsidRPr="007C32FC">
        <w:rPr>
          <w:rStyle w:val="Refdenotaalpie"/>
          <w:rFonts w:cs="Arial"/>
          <w:sz w:val="26"/>
          <w:szCs w:val="26"/>
        </w:rPr>
        <w:footnoteReference w:id="140"/>
      </w:r>
      <w:r w:rsidRPr="007C32FC">
        <w:rPr>
          <w:rFonts w:ascii="Arial" w:hAnsi="Arial" w:cs="Arial"/>
          <w:sz w:val="26"/>
          <w:szCs w:val="26"/>
        </w:rPr>
        <w:t xml:space="preserve"> Conforme a este último, la discapacidad es comprendida desde una perspectiva de enfermedad que requiere “ser curada” y “normalizada”, con la finalidad de que las personas puedan integrarse a la sociedad y ser lo más similares posibles a las demás personas.</w:t>
      </w:r>
      <w:r w:rsidRPr="007C32FC">
        <w:rPr>
          <w:rStyle w:val="Refdenotaalpie"/>
          <w:rFonts w:cs="Arial"/>
          <w:sz w:val="26"/>
          <w:szCs w:val="26"/>
        </w:rPr>
        <w:footnoteReference w:id="141"/>
      </w:r>
      <w:r w:rsidRPr="007C32FC">
        <w:rPr>
          <w:rFonts w:ascii="Arial" w:hAnsi="Arial" w:cs="Arial"/>
          <w:sz w:val="26"/>
          <w:szCs w:val="26"/>
        </w:rPr>
        <w:t xml:space="preserve"> </w:t>
      </w:r>
    </w:p>
    <w:p w14:paraId="3B78AF3E" w14:textId="77777777" w:rsidR="0047420F" w:rsidRPr="007C32FC" w:rsidRDefault="0047420F" w:rsidP="00F255EF">
      <w:pPr>
        <w:pStyle w:val="Prrafodelista"/>
        <w:spacing w:line="360" w:lineRule="auto"/>
        <w:ind w:left="0" w:hanging="567"/>
        <w:rPr>
          <w:rFonts w:ascii="Arial" w:hAnsi="Arial" w:cs="Arial"/>
          <w:sz w:val="26"/>
          <w:szCs w:val="26"/>
        </w:rPr>
      </w:pPr>
    </w:p>
    <w:p w14:paraId="1FE7A0BD" w14:textId="77777777" w:rsidR="0047420F" w:rsidRPr="007C32FC"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7C32FC">
        <w:rPr>
          <w:rFonts w:ascii="Arial" w:hAnsi="Arial" w:cs="Arial"/>
          <w:sz w:val="26"/>
          <w:szCs w:val="26"/>
        </w:rPr>
        <w:t xml:space="preserve">A partir de una perspectiva paternalista, el modelo médico subestima a las personas con discapacidad debido a las actividades que supuestamente no pueden realizar por la diversidad funcional que presentan y promueve la </w:t>
      </w:r>
      <w:r w:rsidRPr="007C32FC">
        <w:rPr>
          <w:rFonts w:ascii="Arial" w:hAnsi="Arial" w:cs="Arial"/>
          <w:sz w:val="26"/>
          <w:szCs w:val="26"/>
        </w:rPr>
        <w:lastRenderedPageBreak/>
        <w:t>creencia de que son insuficientes para tomar decisiones, especialmente cuando se trata de personas con una discapacidad cognitiva o psicosocial.</w:t>
      </w:r>
      <w:r w:rsidRPr="007C32FC">
        <w:rPr>
          <w:rStyle w:val="Refdenotaalpie"/>
          <w:rFonts w:cs="Arial"/>
          <w:sz w:val="26"/>
          <w:szCs w:val="26"/>
        </w:rPr>
        <w:footnoteReference w:id="142"/>
      </w:r>
    </w:p>
    <w:p w14:paraId="140E2384" w14:textId="77777777" w:rsidR="0047420F" w:rsidRPr="007C32FC" w:rsidRDefault="0047420F" w:rsidP="00F255EF">
      <w:pPr>
        <w:pStyle w:val="Prrafodelista"/>
        <w:spacing w:line="360" w:lineRule="auto"/>
        <w:ind w:left="0" w:hanging="567"/>
        <w:rPr>
          <w:rFonts w:ascii="Arial" w:hAnsi="Arial" w:cs="Arial"/>
          <w:sz w:val="26"/>
          <w:szCs w:val="26"/>
        </w:rPr>
      </w:pPr>
    </w:p>
    <w:p w14:paraId="7D7542E9" w14:textId="77777777" w:rsidR="0047420F" w:rsidRPr="007C32FC"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7C32FC">
        <w:rPr>
          <w:rFonts w:ascii="Arial" w:hAnsi="Arial" w:cs="Arial"/>
          <w:sz w:val="26"/>
          <w:szCs w:val="26"/>
        </w:rPr>
        <w:t xml:space="preserve">En la actualidad, se han dejado atrás los modelos y perspectivas anteriores, para transitar a un </w:t>
      </w:r>
      <w:r w:rsidRPr="007C32FC">
        <w:rPr>
          <w:rFonts w:ascii="Arial" w:hAnsi="Arial" w:cs="Arial"/>
          <w:b/>
          <w:bCs/>
          <w:sz w:val="26"/>
          <w:szCs w:val="26"/>
        </w:rPr>
        <w:t>modelo social de la discapacidad</w:t>
      </w:r>
      <w:r w:rsidRPr="007C32FC">
        <w:rPr>
          <w:rFonts w:ascii="Arial" w:hAnsi="Arial" w:cs="Arial"/>
          <w:sz w:val="26"/>
          <w:szCs w:val="26"/>
        </w:rPr>
        <w:t xml:space="preserve">, conforme al cual, a partir de una interpretación en clave de derechos humanos, la prioridad es la </w:t>
      </w:r>
      <w:r w:rsidRPr="007C32FC">
        <w:rPr>
          <w:rFonts w:ascii="Arial" w:hAnsi="Arial" w:cs="Arial"/>
          <w:b/>
          <w:bCs/>
          <w:sz w:val="26"/>
          <w:szCs w:val="26"/>
        </w:rPr>
        <w:t>dignidad</w:t>
      </w:r>
      <w:r w:rsidRPr="007C32FC">
        <w:rPr>
          <w:rFonts w:ascii="Arial" w:hAnsi="Arial" w:cs="Arial"/>
          <w:sz w:val="26"/>
          <w:szCs w:val="26"/>
        </w:rPr>
        <w:t xml:space="preserve"> de las personas con discapacidad</w:t>
      </w:r>
      <w:r w:rsidRPr="007C32FC">
        <w:rPr>
          <w:rStyle w:val="Refdenotaalpie"/>
          <w:rFonts w:cs="Arial"/>
          <w:sz w:val="26"/>
          <w:szCs w:val="26"/>
        </w:rPr>
        <w:footnoteReference w:id="143"/>
      </w:r>
      <w:r w:rsidRPr="007C32FC">
        <w:rPr>
          <w:rFonts w:ascii="Arial" w:hAnsi="Arial" w:cs="Arial"/>
          <w:sz w:val="26"/>
          <w:szCs w:val="26"/>
        </w:rPr>
        <w:t>, y cuyo paradigma normativo es la Convención sobre los Derechos de las Personas con Discapacidad (en adelante “CDPD”).</w:t>
      </w:r>
      <w:r w:rsidRPr="007C32FC">
        <w:rPr>
          <w:rStyle w:val="Refdenotaalpie"/>
          <w:rFonts w:cs="Arial"/>
          <w:sz w:val="26"/>
          <w:szCs w:val="26"/>
        </w:rPr>
        <w:footnoteReference w:id="144"/>
      </w:r>
      <w:r w:rsidRPr="007C32FC">
        <w:rPr>
          <w:rFonts w:ascii="Arial" w:hAnsi="Arial" w:cs="Arial"/>
          <w:sz w:val="26"/>
          <w:szCs w:val="26"/>
        </w:rPr>
        <w:t xml:space="preserve"> </w:t>
      </w:r>
    </w:p>
    <w:p w14:paraId="1694DB2F" w14:textId="77777777" w:rsidR="0047420F" w:rsidRPr="007C32FC" w:rsidRDefault="0047420F" w:rsidP="00F255EF">
      <w:pPr>
        <w:pStyle w:val="Prrafodelista"/>
        <w:spacing w:line="360" w:lineRule="auto"/>
        <w:ind w:left="0" w:hanging="567"/>
        <w:jc w:val="both"/>
        <w:rPr>
          <w:rFonts w:ascii="Arial" w:hAnsi="Arial" w:cs="Arial"/>
          <w:sz w:val="26"/>
          <w:szCs w:val="26"/>
          <w:highlight w:val="yellow"/>
        </w:rPr>
      </w:pPr>
    </w:p>
    <w:p w14:paraId="67A95B56" w14:textId="77777777" w:rsidR="0047420F" w:rsidRPr="007C32FC"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7C32FC">
        <w:rPr>
          <w:rFonts w:ascii="Arial" w:hAnsi="Arial" w:cs="Arial"/>
          <w:sz w:val="26"/>
          <w:szCs w:val="26"/>
        </w:rPr>
        <w:t>Desde esa perspectiva, la discapacidad no tiene su origen en las limitaciones o diversidades funcionales de las personas, sino en las limitantes que la propia sociedad produce.</w:t>
      </w:r>
      <w:r w:rsidRPr="007C32FC">
        <w:rPr>
          <w:rStyle w:val="Refdenotaalpie"/>
          <w:rFonts w:cs="Arial"/>
          <w:sz w:val="26"/>
          <w:szCs w:val="26"/>
        </w:rPr>
        <w:footnoteReference w:id="145"/>
      </w:r>
      <w:r w:rsidRPr="007C32FC">
        <w:rPr>
          <w:rFonts w:ascii="Arial" w:hAnsi="Arial" w:cs="Arial"/>
          <w:sz w:val="26"/>
          <w:szCs w:val="26"/>
        </w:rPr>
        <w:t xml:space="preserve"> Así, como lo dispone la CDPD en su artículo 1</w:t>
      </w:r>
      <w:r w:rsidRPr="007C32FC">
        <w:rPr>
          <w:rStyle w:val="Refdenotaalpie"/>
          <w:rFonts w:cs="Arial"/>
          <w:sz w:val="26"/>
          <w:szCs w:val="26"/>
        </w:rPr>
        <w:footnoteReference w:id="146"/>
      </w:r>
      <w:r w:rsidRPr="007C32FC">
        <w:rPr>
          <w:rFonts w:ascii="Arial" w:hAnsi="Arial" w:cs="Arial"/>
          <w:sz w:val="26"/>
          <w:szCs w:val="26"/>
        </w:rPr>
        <w:t xml:space="preserve">, párrafo segundo, la discapacidad surge cuando la diversidad funcional de una persona (ya sea física, mental, intelectual, sensorial, o de cualquier otro tipo), se pone </w:t>
      </w:r>
      <w:r w:rsidRPr="007C32FC">
        <w:rPr>
          <w:rFonts w:ascii="Arial" w:hAnsi="Arial" w:cs="Arial"/>
          <w:sz w:val="26"/>
          <w:szCs w:val="26"/>
        </w:rPr>
        <w:lastRenderedPageBreak/>
        <w:t>en contacto con barreras sociales (actitudinales, ambientales, de accesibilidad e institucionales</w:t>
      </w:r>
      <w:r w:rsidRPr="007C32FC">
        <w:rPr>
          <w:rStyle w:val="Refdenotaalpie"/>
          <w:rFonts w:cs="Arial"/>
          <w:sz w:val="26"/>
          <w:szCs w:val="26"/>
        </w:rPr>
        <w:footnoteReference w:id="147"/>
      </w:r>
      <w:r w:rsidRPr="007C32FC">
        <w:rPr>
          <w:rFonts w:ascii="Arial" w:hAnsi="Arial" w:cs="Arial"/>
          <w:sz w:val="26"/>
          <w:szCs w:val="26"/>
        </w:rPr>
        <w:t>) que generan limitaciones, obstáculos y dificultades para que pueda desarrollar su vida y participar de forma efectiva en la sociedad, en igualdad de condiciones que las demás personas.</w:t>
      </w:r>
      <w:r w:rsidRPr="007C32FC">
        <w:rPr>
          <w:rStyle w:val="Refdenotaalpie"/>
          <w:rFonts w:cs="Arial"/>
          <w:sz w:val="26"/>
          <w:szCs w:val="26"/>
        </w:rPr>
        <w:footnoteReference w:id="148"/>
      </w:r>
      <w:r w:rsidRPr="007C32FC">
        <w:rPr>
          <w:rFonts w:ascii="Arial" w:hAnsi="Arial" w:cs="Arial"/>
          <w:sz w:val="26"/>
          <w:szCs w:val="26"/>
        </w:rPr>
        <w:t xml:space="preserve"> </w:t>
      </w:r>
    </w:p>
    <w:p w14:paraId="6721D419" w14:textId="77777777" w:rsidR="0047420F" w:rsidRPr="007C32FC" w:rsidRDefault="0047420F" w:rsidP="00F255EF">
      <w:pPr>
        <w:pStyle w:val="Prrafodelista"/>
        <w:spacing w:line="360" w:lineRule="auto"/>
        <w:ind w:left="0" w:hanging="567"/>
        <w:rPr>
          <w:rFonts w:ascii="Arial" w:hAnsi="Arial" w:cs="Arial"/>
          <w:sz w:val="26"/>
          <w:szCs w:val="26"/>
        </w:rPr>
      </w:pPr>
    </w:p>
    <w:p w14:paraId="17D2A577" w14:textId="4B3A96AB" w:rsidR="0047420F" w:rsidRPr="007C32FC"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7C32FC">
        <w:rPr>
          <w:rFonts w:ascii="Arial" w:hAnsi="Arial" w:cs="Arial"/>
          <w:sz w:val="26"/>
          <w:szCs w:val="26"/>
        </w:rPr>
        <w:t>Desde esa perspectiva, tanto la CDPD, como la Ley General para la Inclusión de las Personas con Discapacidad —particularmente en su artículo 2, fracción IX</w:t>
      </w:r>
      <w:r w:rsidRPr="007C32FC">
        <w:rPr>
          <w:rStyle w:val="Refdenotaalpie"/>
          <w:rFonts w:eastAsia="Arial" w:cs="Arial"/>
          <w:sz w:val="26"/>
          <w:szCs w:val="26"/>
        </w:rPr>
        <w:footnoteReference w:id="149"/>
      </w:r>
      <w:r w:rsidRPr="007C32FC">
        <w:rPr>
          <w:rFonts w:ascii="Arial" w:hAnsi="Arial" w:cs="Arial"/>
          <w:sz w:val="26"/>
          <w:szCs w:val="26"/>
        </w:rPr>
        <w:t xml:space="preserve">—, coinciden en que la discapacidad involucra los siguientes elementos: </w:t>
      </w:r>
      <w:r w:rsidRPr="007C32FC">
        <w:rPr>
          <w:rFonts w:ascii="Arial" w:hAnsi="Arial" w:cs="Arial"/>
          <w:b/>
          <w:bCs/>
          <w:sz w:val="26"/>
          <w:szCs w:val="26"/>
        </w:rPr>
        <w:t>(i)</w:t>
      </w:r>
      <w:r w:rsidRPr="007C32FC">
        <w:rPr>
          <w:rFonts w:ascii="Arial" w:hAnsi="Arial" w:cs="Arial"/>
          <w:sz w:val="26"/>
          <w:szCs w:val="26"/>
        </w:rPr>
        <w:t xml:space="preserve"> una diversidad funcional en una persona, que puede ser física, mental, intelectual o sensorial; </w:t>
      </w:r>
      <w:r w:rsidRPr="007C32FC">
        <w:rPr>
          <w:rFonts w:ascii="Arial" w:hAnsi="Arial" w:cs="Arial"/>
          <w:b/>
          <w:bCs/>
          <w:sz w:val="26"/>
          <w:szCs w:val="26"/>
        </w:rPr>
        <w:t>(ii)</w:t>
      </w:r>
      <w:r w:rsidRPr="007C32FC">
        <w:rPr>
          <w:rFonts w:ascii="Arial" w:hAnsi="Arial" w:cs="Arial"/>
          <w:sz w:val="26"/>
          <w:szCs w:val="26"/>
        </w:rPr>
        <w:t xml:space="preserve"> barreras en el entorno o contexto que rodea a la persona con alguna diversidad funcional; y </w:t>
      </w:r>
      <w:r w:rsidRPr="007C32FC">
        <w:rPr>
          <w:rFonts w:ascii="Arial" w:hAnsi="Arial" w:cs="Arial"/>
          <w:b/>
          <w:bCs/>
          <w:sz w:val="26"/>
          <w:szCs w:val="26"/>
        </w:rPr>
        <w:t>(iii)</w:t>
      </w:r>
      <w:r w:rsidRPr="007C32FC">
        <w:rPr>
          <w:rFonts w:ascii="Arial" w:hAnsi="Arial" w:cs="Arial"/>
          <w:sz w:val="26"/>
          <w:szCs w:val="26"/>
        </w:rPr>
        <w:t xml:space="preserve"> la interacción entre ambos elementos, que tiene como resultado que se limite o impida la plena participación e inclusión de la persona en la sociedad. Por tanto, este modelo pone el acento en la falta de ajustes al entorno que permitan a las personas lograr el mayor grado de autonomía posible para desarrollar su vida.</w:t>
      </w:r>
    </w:p>
    <w:p w14:paraId="07228CAB" w14:textId="77777777" w:rsidR="0047420F" w:rsidRPr="007C32FC" w:rsidRDefault="0047420F" w:rsidP="00F255EF">
      <w:pPr>
        <w:pStyle w:val="Prrafodelista"/>
        <w:spacing w:line="360" w:lineRule="auto"/>
        <w:ind w:left="0" w:hanging="567"/>
        <w:jc w:val="both"/>
        <w:rPr>
          <w:rFonts w:ascii="Arial" w:hAnsi="Arial" w:cs="Arial"/>
          <w:sz w:val="26"/>
          <w:szCs w:val="26"/>
        </w:rPr>
      </w:pPr>
    </w:p>
    <w:p w14:paraId="537B25B5" w14:textId="77777777" w:rsidR="0047420F" w:rsidRPr="007C32FC"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7C32FC">
        <w:rPr>
          <w:rFonts w:ascii="Arial" w:hAnsi="Arial" w:cs="Arial"/>
          <w:sz w:val="26"/>
          <w:szCs w:val="26"/>
        </w:rPr>
        <w:t xml:space="preserve">De esa forma, el modelo social abandona la perspectiva de que la discapacidad es una enfermedad que debe ser curada o rehabilitada, para transitar a una comprensión de la discapacidad como una </w:t>
      </w:r>
      <w:r w:rsidRPr="007C32FC">
        <w:rPr>
          <w:rFonts w:ascii="Arial" w:hAnsi="Arial" w:cs="Arial"/>
          <w:b/>
          <w:bCs/>
          <w:sz w:val="26"/>
          <w:szCs w:val="26"/>
        </w:rPr>
        <w:t>desventaja causada por las barreras generadas a partir de la organización social</w:t>
      </w:r>
      <w:r w:rsidRPr="007C32FC">
        <w:rPr>
          <w:rFonts w:ascii="Arial" w:hAnsi="Arial" w:cs="Arial"/>
          <w:sz w:val="26"/>
          <w:szCs w:val="26"/>
        </w:rPr>
        <w:t>.</w:t>
      </w:r>
      <w:r w:rsidRPr="007C32FC">
        <w:rPr>
          <w:rStyle w:val="Refdenotaalpie"/>
          <w:rFonts w:cs="Arial"/>
          <w:bCs/>
          <w:sz w:val="26"/>
          <w:szCs w:val="26"/>
        </w:rPr>
        <w:footnoteReference w:id="150"/>
      </w:r>
      <w:r w:rsidRPr="007C32FC">
        <w:rPr>
          <w:rFonts w:ascii="Arial" w:hAnsi="Arial" w:cs="Arial"/>
          <w:sz w:val="26"/>
          <w:szCs w:val="26"/>
        </w:rPr>
        <w:t xml:space="preserve"> Asimismo, entiende </w:t>
      </w:r>
      <w:r w:rsidRPr="007C32FC">
        <w:rPr>
          <w:rFonts w:ascii="Arial" w:hAnsi="Arial" w:cs="Arial"/>
          <w:sz w:val="26"/>
          <w:szCs w:val="26"/>
        </w:rPr>
        <w:lastRenderedPageBreak/>
        <w:t>a la discapacidad como una manifestación de la inagotable diversidad humana</w:t>
      </w:r>
      <w:r w:rsidRPr="007C32FC">
        <w:rPr>
          <w:rStyle w:val="Refdenotaalpie"/>
          <w:rFonts w:cs="Arial"/>
          <w:sz w:val="26"/>
          <w:szCs w:val="26"/>
        </w:rPr>
        <w:footnoteReference w:id="151"/>
      </w:r>
      <w:r w:rsidRPr="007C32FC">
        <w:rPr>
          <w:rFonts w:ascii="Arial" w:hAnsi="Arial" w:cs="Arial"/>
          <w:sz w:val="26"/>
          <w:szCs w:val="26"/>
        </w:rPr>
        <w:t xml:space="preserve"> y, por tanto, implica respetar la diversidad como condición inherente de la dignidad de las personas</w:t>
      </w:r>
      <w:r w:rsidRPr="007C32FC">
        <w:rPr>
          <w:rStyle w:val="Refdenotaalpie"/>
          <w:rFonts w:cs="Arial"/>
          <w:sz w:val="26"/>
          <w:szCs w:val="26"/>
        </w:rPr>
        <w:footnoteReference w:id="152"/>
      </w:r>
      <w:r w:rsidRPr="007C32FC">
        <w:rPr>
          <w:rFonts w:ascii="Arial" w:hAnsi="Arial" w:cs="Arial"/>
          <w:sz w:val="26"/>
          <w:szCs w:val="26"/>
        </w:rPr>
        <w:t>. Esto da lugar al enfoque</w:t>
      </w:r>
      <w:r w:rsidRPr="007C32FC">
        <w:rPr>
          <w:rFonts w:ascii="Arial" w:eastAsia="Arial" w:hAnsi="Arial" w:cs="Arial"/>
          <w:sz w:val="26"/>
          <w:szCs w:val="26"/>
        </w:rPr>
        <w:t xml:space="preserve"> </w:t>
      </w:r>
      <w:r w:rsidRPr="007C32FC">
        <w:rPr>
          <w:rFonts w:ascii="Arial" w:hAnsi="Arial" w:cs="Arial"/>
          <w:sz w:val="26"/>
          <w:szCs w:val="26"/>
        </w:rPr>
        <w:t>de derechos humanos de la discapacidad, que supone “dejar de ver a las personas [con discapacidad] como problemas para pasar a considerarlas titulares de derechos”</w:t>
      </w:r>
      <w:r w:rsidRPr="007C32FC">
        <w:rPr>
          <w:rFonts w:ascii="Arial" w:hAnsi="Arial" w:cs="Arial"/>
          <w:sz w:val="26"/>
          <w:szCs w:val="26"/>
          <w:vertAlign w:val="superscript"/>
        </w:rPr>
        <w:footnoteReference w:id="153"/>
      </w:r>
      <w:r w:rsidRPr="007C32FC">
        <w:rPr>
          <w:rFonts w:ascii="Arial" w:hAnsi="Arial" w:cs="Arial"/>
          <w:sz w:val="26"/>
          <w:szCs w:val="26"/>
        </w:rPr>
        <w:t>, centrando la atención “en el modo en que los diferentes procesos económicos, sociales y culturales tienen presente o no la diferencia implícita en la discapacidad”. Así, “los problemas que enfrentan las personas con discapacidad son problemas de derechos humanos.”</w:t>
      </w:r>
      <w:r w:rsidRPr="007C32FC">
        <w:rPr>
          <w:rFonts w:ascii="Arial" w:hAnsi="Arial" w:cs="Arial"/>
          <w:sz w:val="26"/>
          <w:szCs w:val="26"/>
          <w:vertAlign w:val="superscript"/>
        </w:rPr>
        <w:footnoteReference w:id="154"/>
      </w:r>
    </w:p>
    <w:p w14:paraId="36626353" w14:textId="77777777" w:rsidR="0047420F" w:rsidRPr="007C32FC" w:rsidRDefault="0047420F" w:rsidP="00F255EF">
      <w:pPr>
        <w:pStyle w:val="Prrafodelista"/>
        <w:spacing w:line="360" w:lineRule="auto"/>
        <w:ind w:left="0" w:hanging="567"/>
        <w:rPr>
          <w:rFonts w:ascii="Arial" w:hAnsi="Arial" w:cs="Arial"/>
          <w:sz w:val="26"/>
          <w:szCs w:val="26"/>
        </w:rPr>
      </w:pPr>
    </w:p>
    <w:p w14:paraId="7789476F" w14:textId="44399873" w:rsidR="0047420F" w:rsidRPr="007C32FC"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7C32FC">
        <w:rPr>
          <w:rFonts w:ascii="Arial" w:hAnsi="Arial" w:cs="Arial"/>
          <w:sz w:val="26"/>
          <w:szCs w:val="26"/>
        </w:rPr>
        <w:t xml:space="preserve">Esta Primera Sala ha sostenido que “la regulación jurídica internacional y nacional sobre personas con discapacidad tiene como última finalidad evitar la discriminación y propiciar la inclusión, por lo que el análisis de toda normativa que aborde el tema de las personas con discapacidad debe hacerse siempre desde la perspectiva de los </w:t>
      </w:r>
      <w:r w:rsidRPr="007C32FC">
        <w:rPr>
          <w:rFonts w:ascii="Arial" w:hAnsi="Arial" w:cs="Arial"/>
          <w:b/>
          <w:bCs/>
          <w:sz w:val="26"/>
          <w:szCs w:val="26"/>
        </w:rPr>
        <w:t>principios de igualdad y no discriminación</w:t>
      </w:r>
      <w:r w:rsidRPr="007C32FC">
        <w:rPr>
          <w:rFonts w:ascii="Arial" w:hAnsi="Arial" w:cs="Arial"/>
          <w:sz w:val="26"/>
          <w:szCs w:val="26"/>
        </w:rPr>
        <w:t>. Dichos principios son transversales y deben ser el eje en la interpretación que se haga de las normas que incidan en los derechos de las personas con discapacidad”</w:t>
      </w:r>
      <w:r w:rsidRPr="007C32FC">
        <w:rPr>
          <w:rStyle w:val="Refdenotaalpie"/>
          <w:rFonts w:cs="Arial"/>
          <w:sz w:val="26"/>
          <w:szCs w:val="26"/>
        </w:rPr>
        <w:footnoteReference w:id="155"/>
      </w:r>
      <w:r w:rsidRPr="007C32FC">
        <w:rPr>
          <w:rFonts w:ascii="Arial" w:hAnsi="Arial" w:cs="Arial"/>
          <w:sz w:val="26"/>
          <w:szCs w:val="26"/>
        </w:rPr>
        <w:t>. Lo anterior es reconocido por el artículo 1º</w:t>
      </w:r>
      <w:r w:rsidRPr="007C32FC">
        <w:rPr>
          <w:rFonts w:ascii="Arial" w:hAnsi="Arial" w:cs="Arial"/>
          <w:sz w:val="26"/>
          <w:szCs w:val="26"/>
          <w:vertAlign w:val="superscript"/>
        </w:rPr>
        <w:footnoteReference w:id="156"/>
      </w:r>
      <w:r w:rsidRPr="007C32FC">
        <w:rPr>
          <w:rFonts w:ascii="Arial" w:hAnsi="Arial" w:cs="Arial"/>
          <w:sz w:val="26"/>
          <w:szCs w:val="26"/>
        </w:rPr>
        <w:t xml:space="preserve"> de la </w:t>
      </w:r>
      <w:r w:rsidRPr="007C32FC">
        <w:rPr>
          <w:rFonts w:ascii="Arial" w:hAnsi="Arial" w:cs="Arial"/>
          <w:sz w:val="26"/>
          <w:szCs w:val="26"/>
        </w:rPr>
        <w:lastRenderedPageBreak/>
        <w:t xml:space="preserve">Constitución General, en cuyo contenido se establece expresamente la prohibición de toda discriminación motivada, entre otras categorías sospechosas, por </w:t>
      </w:r>
      <w:r w:rsidRPr="007C32FC">
        <w:rPr>
          <w:rFonts w:ascii="Arial" w:hAnsi="Arial" w:cs="Arial"/>
          <w:i/>
          <w:iCs/>
          <w:sz w:val="26"/>
          <w:szCs w:val="26"/>
        </w:rPr>
        <w:t>las discapacidades</w:t>
      </w:r>
      <w:r w:rsidRPr="007C32FC">
        <w:rPr>
          <w:rFonts w:ascii="Arial" w:hAnsi="Arial" w:cs="Arial"/>
          <w:sz w:val="26"/>
          <w:szCs w:val="26"/>
        </w:rPr>
        <w:t>.</w:t>
      </w:r>
    </w:p>
    <w:p w14:paraId="688656D2" w14:textId="77777777" w:rsidR="0047420F" w:rsidRPr="007C32FC" w:rsidRDefault="0047420F" w:rsidP="00F255EF">
      <w:pPr>
        <w:pStyle w:val="Prrafodelista"/>
        <w:spacing w:line="360" w:lineRule="auto"/>
        <w:ind w:left="0" w:hanging="567"/>
        <w:rPr>
          <w:rFonts w:ascii="Arial" w:hAnsi="Arial" w:cs="Arial"/>
          <w:sz w:val="26"/>
          <w:szCs w:val="26"/>
        </w:rPr>
      </w:pPr>
    </w:p>
    <w:p w14:paraId="04BDACE8" w14:textId="77777777" w:rsidR="0047420F" w:rsidRPr="007C32FC"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7C32FC">
        <w:rPr>
          <w:rFonts w:ascii="Arial" w:hAnsi="Arial" w:cs="Arial"/>
          <w:sz w:val="26"/>
          <w:szCs w:val="26"/>
        </w:rPr>
        <w:t xml:space="preserve">A partir de una perspectiva de </w:t>
      </w:r>
      <w:r w:rsidRPr="007C32FC">
        <w:rPr>
          <w:rFonts w:ascii="Arial" w:hAnsi="Arial" w:cs="Arial"/>
          <w:b/>
          <w:bCs/>
          <w:sz w:val="26"/>
          <w:szCs w:val="26"/>
        </w:rPr>
        <w:t>igualdad y no discriminación</w:t>
      </w:r>
      <w:r w:rsidRPr="007C32FC">
        <w:rPr>
          <w:rFonts w:ascii="Arial" w:hAnsi="Arial" w:cs="Arial"/>
          <w:sz w:val="26"/>
          <w:szCs w:val="26"/>
        </w:rPr>
        <w:t>, el modelo social también implica la obligación estatal de no generar afectaciones injustificadas a personas con discapacidad y de implementar todas las medidas, políticas, capacitaciones, acciones y marcos normativos necesarios para eliminar cualquier obstáculo o barrera que impida el ejercicio de derechos.</w:t>
      </w:r>
      <w:r w:rsidRPr="007C32FC">
        <w:rPr>
          <w:rStyle w:val="Refdenotaalpie"/>
          <w:rFonts w:cs="Arial"/>
          <w:sz w:val="26"/>
          <w:szCs w:val="26"/>
        </w:rPr>
        <w:footnoteReference w:id="157"/>
      </w:r>
      <w:r w:rsidRPr="007C32FC">
        <w:rPr>
          <w:rFonts w:ascii="Arial" w:hAnsi="Arial" w:cs="Arial"/>
          <w:sz w:val="26"/>
          <w:szCs w:val="26"/>
        </w:rPr>
        <w:t xml:space="preserve"> Por tanto, se debe tener presente en todo momento la finalidad de la CDPD y optar siempre por aquella solución que la haga operativa.</w:t>
      </w:r>
      <w:r w:rsidRPr="007C32FC">
        <w:rPr>
          <w:rStyle w:val="Refdenotaalpie"/>
          <w:rFonts w:cs="Arial"/>
          <w:sz w:val="26"/>
          <w:szCs w:val="26"/>
        </w:rPr>
        <w:footnoteReference w:id="158"/>
      </w:r>
    </w:p>
    <w:p w14:paraId="7B9EE1FF" w14:textId="77777777" w:rsidR="0047420F" w:rsidRPr="007C32FC" w:rsidRDefault="0047420F" w:rsidP="00F255EF">
      <w:pPr>
        <w:pStyle w:val="Prrafodelista"/>
        <w:spacing w:line="360" w:lineRule="auto"/>
        <w:ind w:left="0" w:hanging="567"/>
        <w:rPr>
          <w:rFonts w:ascii="Arial" w:hAnsi="Arial" w:cs="Arial"/>
          <w:sz w:val="26"/>
          <w:szCs w:val="26"/>
        </w:rPr>
      </w:pPr>
    </w:p>
    <w:p w14:paraId="1950E9CD" w14:textId="77777777" w:rsidR="0047420F" w:rsidRPr="007C32FC"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7C32FC">
        <w:rPr>
          <w:rFonts w:ascii="Arial" w:hAnsi="Arial" w:cs="Arial"/>
          <w:sz w:val="26"/>
          <w:szCs w:val="26"/>
        </w:rPr>
        <w:t>Relacionado con el entendimiento de la discapacidad desde un modelo social, la CDPD reconoció en su artículo 12</w:t>
      </w:r>
      <w:r w:rsidRPr="007C32FC">
        <w:rPr>
          <w:rStyle w:val="Refdenotaalpie"/>
          <w:rFonts w:cs="Arial"/>
          <w:sz w:val="26"/>
          <w:szCs w:val="26"/>
        </w:rPr>
        <w:footnoteReference w:id="159"/>
      </w:r>
      <w:r w:rsidRPr="007C32FC">
        <w:rPr>
          <w:rFonts w:ascii="Arial" w:hAnsi="Arial" w:cs="Arial"/>
          <w:sz w:val="26"/>
          <w:szCs w:val="26"/>
        </w:rPr>
        <w:t xml:space="preserve"> que las personas con discapacidad tienen </w:t>
      </w:r>
      <w:r w:rsidRPr="007C32FC">
        <w:rPr>
          <w:rFonts w:ascii="Arial" w:hAnsi="Arial" w:cs="Arial"/>
          <w:b/>
          <w:bCs/>
          <w:sz w:val="26"/>
          <w:szCs w:val="26"/>
        </w:rPr>
        <w:t>derecho al igual reconocimiento como persona ante la ley</w:t>
      </w:r>
      <w:r w:rsidRPr="007C32FC">
        <w:rPr>
          <w:rFonts w:ascii="Arial" w:hAnsi="Arial" w:cs="Arial"/>
          <w:sz w:val="26"/>
          <w:szCs w:val="26"/>
        </w:rPr>
        <w:t xml:space="preserve">, lo que entraña el derecho al reconocimiento de su </w:t>
      </w:r>
      <w:r w:rsidRPr="007C32FC">
        <w:rPr>
          <w:rFonts w:ascii="Arial" w:hAnsi="Arial" w:cs="Arial"/>
          <w:b/>
          <w:bCs/>
          <w:sz w:val="26"/>
          <w:szCs w:val="26"/>
        </w:rPr>
        <w:t>personalidad jurídica</w:t>
      </w:r>
      <w:r w:rsidRPr="007C32FC">
        <w:rPr>
          <w:rFonts w:ascii="Arial" w:hAnsi="Arial" w:cs="Arial"/>
          <w:sz w:val="26"/>
          <w:szCs w:val="26"/>
        </w:rPr>
        <w:t xml:space="preserve"> y de su </w:t>
      </w:r>
      <w:r w:rsidRPr="007C32FC">
        <w:rPr>
          <w:rFonts w:ascii="Arial" w:hAnsi="Arial" w:cs="Arial"/>
          <w:b/>
          <w:bCs/>
          <w:sz w:val="26"/>
          <w:szCs w:val="26"/>
        </w:rPr>
        <w:lastRenderedPageBreak/>
        <w:t>capacidad jurídica</w:t>
      </w:r>
      <w:r w:rsidRPr="007C32FC">
        <w:rPr>
          <w:rFonts w:ascii="Arial" w:hAnsi="Arial" w:cs="Arial"/>
          <w:sz w:val="26"/>
          <w:szCs w:val="26"/>
        </w:rPr>
        <w:t>, en todos los aspectos de su vida, como un atributo universal inherente a todas las personas en razón de su condición humana.</w:t>
      </w:r>
      <w:r w:rsidRPr="007C32FC">
        <w:rPr>
          <w:rStyle w:val="Refdenotaalpie"/>
          <w:rFonts w:cs="Arial"/>
          <w:sz w:val="26"/>
          <w:szCs w:val="26"/>
        </w:rPr>
        <w:footnoteReference w:id="160"/>
      </w:r>
      <w:r w:rsidRPr="007C32FC">
        <w:rPr>
          <w:rFonts w:ascii="Arial" w:hAnsi="Arial" w:cs="Arial"/>
          <w:sz w:val="26"/>
          <w:szCs w:val="26"/>
        </w:rPr>
        <w:t xml:space="preserve"> La importancia de ello es tal que ha sido identificado como el “corazón” de la Convención y como el eje que debe guiar el cambio de paradigma en el tratamiento de los derechos de personas con discapacidad.</w:t>
      </w:r>
      <w:r w:rsidRPr="007C32FC">
        <w:rPr>
          <w:rStyle w:val="Refdenotaalpie"/>
          <w:rFonts w:cs="Arial"/>
          <w:sz w:val="26"/>
          <w:szCs w:val="26"/>
        </w:rPr>
        <w:footnoteReference w:id="161"/>
      </w:r>
      <w:r w:rsidRPr="007C32FC">
        <w:rPr>
          <w:rFonts w:ascii="Arial" w:hAnsi="Arial" w:cs="Arial"/>
          <w:sz w:val="26"/>
          <w:szCs w:val="26"/>
        </w:rPr>
        <w:t xml:space="preserve"> </w:t>
      </w:r>
    </w:p>
    <w:p w14:paraId="5026222E" w14:textId="77777777" w:rsidR="0047420F" w:rsidRPr="007C32FC" w:rsidRDefault="0047420F" w:rsidP="00F255EF">
      <w:pPr>
        <w:pStyle w:val="Prrafodelista"/>
        <w:spacing w:line="360" w:lineRule="auto"/>
        <w:ind w:left="0" w:hanging="567"/>
        <w:jc w:val="both"/>
        <w:rPr>
          <w:rFonts w:ascii="Arial" w:hAnsi="Arial" w:cs="Arial"/>
          <w:sz w:val="26"/>
          <w:szCs w:val="26"/>
        </w:rPr>
      </w:pPr>
    </w:p>
    <w:p w14:paraId="61FA2E34" w14:textId="3CBBA1FB" w:rsidR="0047420F" w:rsidRPr="007C32FC"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7C32FC">
        <w:rPr>
          <w:rFonts w:ascii="Arial" w:hAnsi="Arial" w:cs="Arial"/>
          <w:sz w:val="26"/>
          <w:szCs w:val="26"/>
        </w:rPr>
        <w:t xml:space="preserve">Conviene precisar que el reconocimiento de la </w:t>
      </w:r>
      <w:r w:rsidRPr="007C32FC">
        <w:rPr>
          <w:rFonts w:ascii="Arial" w:hAnsi="Arial" w:cs="Arial"/>
          <w:b/>
          <w:bCs/>
          <w:sz w:val="26"/>
          <w:szCs w:val="26"/>
        </w:rPr>
        <w:t>personalidad jurídica</w:t>
      </w:r>
      <w:r w:rsidRPr="007C32FC">
        <w:rPr>
          <w:rFonts w:ascii="Arial" w:hAnsi="Arial" w:cs="Arial"/>
          <w:sz w:val="26"/>
          <w:szCs w:val="26"/>
        </w:rPr>
        <w:t xml:space="preserve"> y la </w:t>
      </w:r>
      <w:r w:rsidRPr="007C32FC">
        <w:rPr>
          <w:rFonts w:ascii="Arial" w:hAnsi="Arial" w:cs="Arial"/>
          <w:b/>
          <w:bCs/>
          <w:sz w:val="26"/>
          <w:szCs w:val="26"/>
        </w:rPr>
        <w:t>capacidad jurídica</w:t>
      </w:r>
      <w:r w:rsidRPr="007C32FC">
        <w:rPr>
          <w:rFonts w:ascii="Arial" w:hAnsi="Arial" w:cs="Arial"/>
          <w:sz w:val="26"/>
          <w:szCs w:val="26"/>
        </w:rPr>
        <w:t xml:space="preserve"> guardan una fuerte vinculación. Por una parte, la </w:t>
      </w:r>
      <w:r w:rsidRPr="007C32FC">
        <w:rPr>
          <w:rFonts w:ascii="Arial" w:hAnsi="Arial" w:cs="Arial"/>
          <w:b/>
          <w:bCs/>
          <w:sz w:val="26"/>
          <w:szCs w:val="26"/>
        </w:rPr>
        <w:t>personalidad jurídica</w:t>
      </w:r>
      <w:r w:rsidRPr="007C32FC">
        <w:rPr>
          <w:rFonts w:ascii="Arial" w:hAnsi="Arial" w:cs="Arial"/>
          <w:sz w:val="26"/>
          <w:szCs w:val="26"/>
        </w:rPr>
        <w:t xml:space="preserve"> supone el reconocimiento como persona ante la ley, por lo que es un requisito previo o una precondición imprescindible para ser </w:t>
      </w:r>
      <w:r w:rsidRPr="007C32FC">
        <w:rPr>
          <w:rFonts w:ascii="Arial" w:hAnsi="Arial" w:cs="Arial"/>
          <w:b/>
          <w:bCs/>
          <w:i/>
          <w:iCs/>
          <w:sz w:val="26"/>
          <w:szCs w:val="26"/>
        </w:rPr>
        <w:t>sujeto</w:t>
      </w:r>
      <w:r w:rsidRPr="007C32FC">
        <w:rPr>
          <w:rFonts w:ascii="Arial" w:hAnsi="Arial" w:cs="Arial"/>
          <w:b/>
          <w:bCs/>
          <w:sz w:val="26"/>
          <w:szCs w:val="26"/>
        </w:rPr>
        <w:t xml:space="preserve"> </w:t>
      </w:r>
      <w:r w:rsidRPr="007C32FC">
        <w:rPr>
          <w:rFonts w:ascii="Arial" w:hAnsi="Arial" w:cs="Arial"/>
          <w:sz w:val="26"/>
          <w:szCs w:val="26"/>
        </w:rPr>
        <w:t>o</w:t>
      </w:r>
      <w:r w:rsidRPr="007C32FC">
        <w:rPr>
          <w:rFonts w:ascii="Arial" w:hAnsi="Arial" w:cs="Arial"/>
          <w:b/>
          <w:bCs/>
          <w:sz w:val="26"/>
          <w:szCs w:val="26"/>
        </w:rPr>
        <w:t xml:space="preserve"> </w:t>
      </w:r>
      <w:r w:rsidRPr="007C32FC">
        <w:rPr>
          <w:rFonts w:ascii="Arial" w:hAnsi="Arial" w:cs="Arial"/>
          <w:b/>
          <w:bCs/>
          <w:i/>
          <w:iCs/>
          <w:sz w:val="26"/>
          <w:szCs w:val="26"/>
        </w:rPr>
        <w:t>titular</w:t>
      </w:r>
      <w:r w:rsidRPr="007C32FC">
        <w:rPr>
          <w:rFonts w:ascii="Arial" w:hAnsi="Arial" w:cs="Arial"/>
          <w:i/>
          <w:iCs/>
          <w:sz w:val="26"/>
          <w:szCs w:val="26"/>
        </w:rPr>
        <w:t xml:space="preserve"> </w:t>
      </w:r>
      <w:r w:rsidRPr="007C32FC">
        <w:rPr>
          <w:rFonts w:ascii="Arial" w:hAnsi="Arial" w:cs="Arial"/>
          <w:sz w:val="26"/>
          <w:szCs w:val="26"/>
        </w:rPr>
        <w:t>de derechos y obligaciones.</w:t>
      </w:r>
      <w:r w:rsidRPr="007C32FC">
        <w:rPr>
          <w:rStyle w:val="Refdenotaalpie"/>
          <w:rFonts w:cs="Arial"/>
          <w:sz w:val="26"/>
          <w:szCs w:val="26"/>
        </w:rPr>
        <w:footnoteReference w:id="162"/>
      </w:r>
      <w:r w:rsidRPr="007C32FC">
        <w:rPr>
          <w:rFonts w:ascii="Arial" w:hAnsi="Arial" w:cs="Arial"/>
          <w:sz w:val="26"/>
          <w:szCs w:val="26"/>
        </w:rPr>
        <w:t xml:space="preserve"> Por otra parte, pero íntimamente relacionado con lo anterior, la </w:t>
      </w:r>
      <w:r w:rsidRPr="007C32FC">
        <w:rPr>
          <w:rFonts w:ascii="Arial" w:hAnsi="Arial" w:cs="Arial"/>
          <w:b/>
          <w:bCs/>
          <w:sz w:val="26"/>
          <w:szCs w:val="26"/>
        </w:rPr>
        <w:t>capacidad jurídica</w:t>
      </w:r>
      <w:r w:rsidRPr="007C32FC">
        <w:rPr>
          <w:rFonts w:ascii="Arial" w:hAnsi="Arial" w:cs="Arial"/>
          <w:sz w:val="26"/>
          <w:szCs w:val="26"/>
        </w:rPr>
        <w:t xml:space="preserve">, en una dimensión dinámica o activa, es la aptitud de las personas de ejercer </w:t>
      </w:r>
      <w:r w:rsidRPr="007C32FC">
        <w:rPr>
          <w:rFonts w:ascii="Arial" w:hAnsi="Arial" w:cs="Arial"/>
          <w:b/>
          <w:bCs/>
          <w:i/>
          <w:iCs/>
          <w:sz w:val="26"/>
          <w:szCs w:val="26"/>
        </w:rPr>
        <w:t>por sí mismas</w:t>
      </w:r>
      <w:r w:rsidRPr="007C32FC">
        <w:rPr>
          <w:rFonts w:ascii="Arial" w:hAnsi="Arial" w:cs="Arial"/>
          <w:sz w:val="26"/>
          <w:szCs w:val="26"/>
        </w:rPr>
        <w:t>, o por decisión personal, dichos derechos y obligaciones.</w:t>
      </w:r>
      <w:r w:rsidRPr="007C32FC">
        <w:rPr>
          <w:rStyle w:val="Refdenotaalpie"/>
          <w:rFonts w:cs="Arial"/>
          <w:sz w:val="26"/>
          <w:szCs w:val="26"/>
        </w:rPr>
        <w:footnoteReference w:id="163"/>
      </w:r>
      <w:r w:rsidRPr="007C32FC">
        <w:rPr>
          <w:rFonts w:ascii="Arial" w:hAnsi="Arial" w:cs="Arial"/>
          <w:sz w:val="26"/>
          <w:szCs w:val="26"/>
        </w:rPr>
        <w:t xml:space="preserve"> Esta última concierne dos componentes principales: la capacidad de </w:t>
      </w:r>
      <w:r w:rsidRPr="007C32FC">
        <w:rPr>
          <w:rFonts w:ascii="Arial" w:hAnsi="Arial" w:cs="Arial"/>
          <w:i/>
          <w:iCs/>
          <w:sz w:val="26"/>
          <w:szCs w:val="26"/>
        </w:rPr>
        <w:t>ser titular</w:t>
      </w:r>
      <w:r w:rsidRPr="007C32FC">
        <w:rPr>
          <w:rFonts w:ascii="Arial" w:hAnsi="Arial" w:cs="Arial"/>
          <w:sz w:val="26"/>
          <w:szCs w:val="26"/>
        </w:rPr>
        <w:t xml:space="preserve"> de derechos y obligaciones (capacidad legal), y la capacidad de</w:t>
      </w:r>
      <w:r w:rsidRPr="007C32FC">
        <w:rPr>
          <w:rFonts w:ascii="Arial" w:hAnsi="Arial" w:cs="Arial"/>
          <w:i/>
          <w:iCs/>
          <w:sz w:val="26"/>
          <w:szCs w:val="26"/>
        </w:rPr>
        <w:t xml:space="preserve"> ejercer </w:t>
      </w:r>
      <w:r w:rsidRPr="007C32FC">
        <w:rPr>
          <w:rFonts w:ascii="Arial" w:hAnsi="Arial" w:cs="Arial"/>
          <w:sz w:val="26"/>
          <w:szCs w:val="26"/>
        </w:rPr>
        <w:t>esos derechos y obligaciones (legitimación para actuar),</w:t>
      </w:r>
      <w:r w:rsidRPr="007C32FC">
        <w:rPr>
          <w:rStyle w:val="Refdenotaalpie"/>
          <w:rFonts w:cs="Arial"/>
          <w:sz w:val="26"/>
          <w:szCs w:val="26"/>
        </w:rPr>
        <w:footnoteReference w:id="164"/>
      </w:r>
      <w:r w:rsidRPr="007C32FC">
        <w:rPr>
          <w:rFonts w:ascii="Arial" w:hAnsi="Arial" w:cs="Arial"/>
          <w:sz w:val="26"/>
          <w:szCs w:val="26"/>
        </w:rPr>
        <w:t xml:space="preserve"> lo que “adquiere una importancia especial cuando las personas con discapacidad tienen que tomar decisiones fundamentales respecto de su salud, su educación y su trabajo”</w:t>
      </w:r>
      <w:r w:rsidRPr="007C32FC">
        <w:rPr>
          <w:rStyle w:val="Refdenotaalpie"/>
          <w:rFonts w:cs="Arial"/>
          <w:sz w:val="26"/>
          <w:szCs w:val="26"/>
        </w:rPr>
        <w:footnoteReference w:id="165"/>
      </w:r>
      <w:r w:rsidRPr="007C32FC">
        <w:rPr>
          <w:rFonts w:ascii="Arial" w:hAnsi="Arial" w:cs="Arial"/>
          <w:sz w:val="26"/>
          <w:szCs w:val="26"/>
        </w:rPr>
        <w:t xml:space="preserve">. </w:t>
      </w:r>
    </w:p>
    <w:p w14:paraId="55CB6585" w14:textId="77777777" w:rsidR="0047420F" w:rsidRPr="007C32FC" w:rsidRDefault="0047420F" w:rsidP="00F255EF">
      <w:pPr>
        <w:pStyle w:val="Prrafodelista"/>
        <w:spacing w:line="360" w:lineRule="auto"/>
        <w:ind w:left="0" w:hanging="567"/>
        <w:jc w:val="both"/>
        <w:rPr>
          <w:rFonts w:ascii="Arial" w:hAnsi="Arial" w:cs="Arial"/>
          <w:sz w:val="26"/>
          <w:szCs w:val="26"/>
        </w:rPr>
      </w:pPr>
    </w:p>
    <w:p w14:paraId="770276FB" w14:textId="77777777" w:rsidR="0047420F" w:rsidRPr="007C32FC"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7C32FC">
        <w:rPr>
          <w:rFonts w:ascii="Arial" w:hAnsi="Arial" w:cs="Arial"/>
          <w:sz w:val="26"/>
          <w:szCs w:val="26"/>
        </w:rPr>
        <w:t>Por tanto, todas las personas con discapacidad tienen derecho a la capacidad jurídica en igualdad de condiciones, sin importar la diversidad funcional que tengan.</w:t>
      </w:r>
      <w:r w:rsidRPr="007C32FC">
        <w:rPr>
          <w:rStyle w:val="Refdenotaalpie"/>
          <w:rFonts w:cs="Arial"/>
          <w:sz w:val="26"/>
          <w:szCs w:val="26"/>
        </w:rPr>
        <w:footnoteReference w:id="166"/>
      </w:r>
      <w:r w:rsidRPr="007C32FC">
        <w:rPr>
          <w:rFonts w:ascii="Arial" w:hAnsi="Arial" w:cs="Arial"/>
          <w:sz w:val="26"/>
          <w:szCs w:val="26"/>
        </w:rPr>
        <w:t xml:space="preserve"> Dicho de otra forma, el hecho de que una persona tenga una </w:t>
      </w:r>
      <w:r w:rsidRPr="007C32FC">
        <w:rPr>
          <w:rFonts w:ascii="Arial" w:hAnsi="Arial" w:cs="Arial"/>
          <w:sz w:val="26"/>
          <w:szCs w:val="26"/>
        </w:rPr>
        <w:lastRenderedPageBreak/>
        <w:t>discapacidad o una deficiencia “no debe ser nunca motivo para negarle la capacidad jurídica ni ninguno de los derechos establecidos en el artículo 12 [de la CDPD]”</w:t>
      </w:r>
      <w:r w:rsidRPr="007C32FC">
        <w:rPr>
          <w:rStyle w:val="Refdenotaalpie"/>
          <w:rFonts w:cs="Arial"/>
          <w:sz w:val="26"/>
          <w:szCs w:val="26"/>
        </w:rPr>
        <w:footnoteReference w:id="167"/>
      </w:r>
      <w:r w:rsidRPr="007C32FC">
        <w:rPr>
          <w:rFonts w:ascii="Arial" w:hAnsi="Arial" w:cs="Arial"/>
          <w:sz w:val="26"/>
          <w:szCs w:val="26"/>
        </w:rPr>
        <w:t xml:space="preserve">. </w:t>
      </w:r>
      <w:r w:rsidRPr="00115EA1">
        <w:rPr>
          <w:rFonts w:ascii="Arial" w:hAnsi="Arial" w:cs="Arial"/>
          <w:sz w:val="26"/>
          <w:szCs w:val="26"/>
        </w:rPr>
        <w:t>D</w:t>
      </w:r>
      <w:r w:rsidRPr="007C32FC">
        <w:rPr>
          <w:rFonts w:ascii="Arial" w:hAnsi="Arial" w:cs="Arial"/>
          <w:sz w:val="26"/>
          <w:szCs w:val="26"/>
        </w:rPr>
        <w:t xml:space="preserve">e ahí que desconocer dicha capacidad a una persona o grupo de personas niega tanto el derecho a la </w:t>
      </w:r>
      <w:r w:rsidRPr="007C32FC">
        <w:rPr>
          <w:rFonts w:ascii="Arial" w:hAnsi="Arial" w:cs="Arial"/>
          <w:i/>
          <w:iCs/>
          <w:sz w:val="26"/>
          <w:szCs w:val="26"/>
        </w:rPr>
        <w:t>personalidad jurídica</w:t>
      </w:r>
      <w:r w:rsidRPr="007C32FC">
        <w:rPr>
          <w:rFonts w:ascii="Arial" w:hAnsi="Arial" w:cs="Arial"/>
          <w:sz w:val="26"/>
          <w:szCs w:val="26"/>
        </w:rPr>
        <w:t xml:space="preserve"> como la capacidad de </w:t>
      </w:r>
      <w:r w:rsidRPr="007C32FC">
        <w:rPr>
          <w:rFonts w:ascii="Arial" w:hAnsi="Arial" w:cs="Arial"/>
          <w:i/>
          <w:iCs/>
          <w:sz w:val="26"/>
          <w:szCs w:val="26"/>
        </w:rPr>
        <w:t>obrar y ejercer</w:t>
      </w:r>
      <w:r w:rsidRPr="007C32FC">
        <w:rPr>
          <w:rFonts w:ascii="Arial" w:hAnsi="Arial" w:cs="Arial"/>
          <w:sz w:val="26"/>
          <w:szCs w:val="26"/>
        </w:rPr>
        <w:t xml:space="preserve"> sus derechos.</w:t>
      </w:r>
      <w:r w:rsidRPr="007C32FC">
        <w:rPr>
          <w:rStyle w:val="Refdenotaalpie"/>
          <w:rFonts w:cs="Arial"/>
          <w:sz w:val="26"/>
          <w:szCs w:val="26"/>
        </w:rPr>
        <w:footnoteReference w:id="168"/>
      </w:r>
      <w:r w:rsidRPr="007C32FC">
        <w:rPr>
          <w:rFonts w:ascii="Arial" w:hAnsi="Arial" w:cs="Arial"/>
          <w:sz w:val="26"/>
          <w:szCs w:val="26"/>
        </w:rPr>
        <w:t xml:space="preserve"> </w:t>
      </w:r>
    </w:p>
    <w:p w14:paraId="349B68F4" w14:textId="77777777" w:rsidR="0047420F" w:rsidRPr="007C32FC" w:rsidRDefault="0047420F" w:rsidP="00F255EF">
      <w:pPr>
        <w:pStyle w:val="Prrafodelista"/>
        <w:spacing w:line="360" w:lineRule="auto"/>
        <w:ind w:left="0" w:hanging="567"/>
        <w:jc w:val="both"/>
        <w:rPr>
          <w:rFonts w:ascii="Arial" w:hAnsi="Arial" w:cs="Arial"/>
          <w:sz w:val="26"/>
          <w:szCs w:val="26"/>
        </w:rPr>
      </w:pPr>
    </w:p>
    <w:p w14:paraId="49163687" w14:textId="77777777" w:rsidR="0047420F" w:rsidRPr="007C32FC"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7C32FC">
        <w:rPr>
          <w:rFonts w:ascii="Arial" w:hAnsi="Arial" w:cs="Arial"/>
          <w:sz w:val="26"/>
          <w:szCs w:val="26"/>
        </w:rPr>
        <w:t xml:space="preserve">Tomando en cuenta su relevancia, el Comité sobre los Derechos de las Personas con Discapacidad dedicó su primera </w:t>
      </w:r>
      <w:r w:rsidRPr="007C32FC">
        <w:rPr>
          <w:rFonts w:ascii="Arial" w:hAnsi="Arial" w:cs="Arial"/>
          <w:i/>
          <w:iCs/>
          <w:sz w:val="26"/>
          <w:szCs w:val="26"/>
        </w:rPr>
        <w:t>Observación General</w:t>
      </w:r>
      <w:r w:rsidRPr="007C32FC">
        <w:rPr>
          <w:rFonts w:ascii="Arial" w:hAnsi="Arial" w:cs="Arial"/>
          <w:sz w:val="26"/>
          <w:szCs w:val="26"/>
        </w:rPr>
        <w:t xml:space="preserve"> a aclarar diversos cuestionamientos de los Estados relacionados con el derecho a la capacidad jurídica de las personas con discapacidad. Algunas de las observaciones más relevantes del Comité fueron las siguientes:</w:t>
      </w:r>
    </w:p>
    <w:p w14:paraId="7436A35E" w14:textId="77777777" w:rsidR="0047420F" w:rsidRPr="007C32FC" w:rsidRDefault="0047420F" w:rsidP="0047420F">
      <w:pPr>
        <w:pStyle w:val="Prrafodelista"/>
        <w:rPr>
          <w:rFonts w:ascii="Arial" w:hAnsi="Arial" w:cs="Arial"/>
          <w:sz w:val="26"/>
          <w:szCs w:val="26"/>
        </w:rPr>
      </w:pPr>
    </w:p>
    <w:p w14:paraId="6F26548B" w14:textId="5F66097B" w:rsidR="0047420F" w:rsidRPr="007C32FC" w:rsidRDefault="0047420F" w:rsidP="00F91272">
      <w:pPr>
        <w:pStyle w:val="Prrafodelista"/>
        <w:numPr>
          <w:ilvl w:val="0"/>
          <w:numId w:val="9"/>
        </w:numPr>
        <w:spacing w:after="160" w:line="276" w:lineRule="auto"/>
        <w:ind w:left="1077"/>
        <w:jc w:val="both"/>
        <w:rPr>
          <w:rFonts w:ascii="Arial" w:hAnsi="Arial" w:cs="Arial"/>
          <w:sz w:val="26"/>
          <w:szCs w:val="26"/>
        </w:rPr>
      </w:pPr>
      <w:r w:rsidRPr="007C32FC">
        <w:rPr>
          <w:rFonts w:ascii="Arial" w:hAnsi="Arial" w:cs="Arial"/>
          <w:sz w:val="26"/>
          <w:szCs w:val="26"/>
        </w:rPr>
        <w:t>La capacidad jurídica no debe ser confundida con la “capacidad mental”. Pues la primera se refiere a la capacidad de ser titular y ejercer tanto derechos como obligaciones. Por otra parte, la “capacidad mental” se entiende como la aptitud de una persona de adoptar decisiones que, naturalmente, varía de una persona a otra en función de diversos factores, como pueden ser ambientales y sociales.</w:t>
      </w:r>
    </w:p>
    <w:p w14:paraId="2C863B07" w14:textId="6886A6D9" w:rsidR="0047420F" w:rsidRPr="007C32FC" w:rsidRDefault="0047420F" w:rsidP="00F91272">
      <w:pPr>
        <w:pStyle w:val="Prrafodelista"/>
        <w:numPr>
          <w:ilvl w:val="0"/>
          <w:numId w:val="9"/>
        </w:numPr>
        <w:spacing w:after="160" w:line="276" w:lineRule="auto"/>
        <w:ind w:left="1077"/>
        <w:jc w:val="both"/>
        <w:rPr>
          <w:rFonts w:ascii="Arial" w:hAnsi="Arial" w:cs="Arial"/>
          <w:sz w:val="26"/>
          <w:szCs w:val="26"/>
        </w:rPr>
      </w:pPr>
      <w:r w:rsidRPr="007C32FC">
        <w:rPr>
          <w:rFonts w:ascii="Arial" w:hAnsi="Arial" w:cs="Arial"/>
          <w:sz w:val="26"/>
          <w:szCs w:val="26"/>
        </w:rPr>
        <w:t xml:space="preserve">El hecho de que una persona tenga una discapacidad física, mental o sensorial, no debe ser un motivo para negar su capacidad jurídica. </w:t>
      </w:r>
    </w:p>
    <w:p w14:paraId="34934FFD" w14:textId="6035BC3C" w:rsidR="0047420F" w:rsidRPr="007C32FC" w:rsidRDefault="0047420F" w:rsidP="00F91272">
      <w:pPr>
        <w:pStyle w:val="Prrafodelista"/>
        <w:numPr>
          <w:ilvl w:val="0"/>
          <w:numId w:val="9"/>
        </w:numPr>
        <w:spacing w:after="160" w:line="276" w:lineRule="auto"/>
        <w:ind w:left="1077"/>
        <w:jc w:val="both"/>
        <w:rPr>
          <w:rFonts w:ascii="Arial" w:hAnsi="Arial" w:cs="Arial"/>
          <w:sz w:val="26"/>
          <w:szCs w:val="26"/>
        </w:rPr>
      </w:pPr>
      <w:r w:rsidRPr="007C32FC">
        <w:rPr>
          <w:rFonts w:ascii="Arial" w:hAnsi="Arial" w:cs="Arial"/>
          <w:sz w:val="26"/>
          <w:szCs w:val="26"/>
        </w:rPr>
        <w:t>Los Estados parte de la Convención tienen la obligación de revisar su legislación para asegurarse que el derecho a la capacidad jurídica de las personas con discapacidad no se encuentre limitado de forma desigual. Asimismo, las prácticas que vulneran el derecho mencionado deben ser erradicadas.</w:t>
      </w:r>
    </w:p>
    <w:p w14:paraId="12706B97" w14:textId="77777777" w:rsidR="0047420F" w:rsidRPr="007C32FC" w:rsidRDefault="0047420F" w:rsidP="0047420F">
      <w:pPr>
        <w:pStyle w:val="Prrafodelista"/>
        <w:spacing w:line="360" w:lineRule="auto"/>
        <w:ind w:left="1080"/>
        <w:jc w:val="both"/>
        <w:rPr>
          <w:rFonts w:ascii="Arial" w:hAnsi="Arial" w:cs="Arial"/>
          <w:sz w:val="26"/>
          <w:szCs w:val="26"/>
        </w:rPr>
      </w:pPr>
    </w:p>
    <w:p w14:paraId="7DDC28B0" w14:textId="5A7E3E5E"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Ahora bien, el derecho a la capacidad jurídica se relaciona estrechamente con el principio de autonomía individual —incluida la libertad de tomar decisiones por sí mismas— e independencia, y los derechos a una vida independiente</w:t>
      </w:r>
      <w:r w:rsidRPr="007C32FC">
        <w:rPr>
          <w:rStyle w:val="Refdenotaalpie"/>
          <w:rFonts w:cs="Arial"/>
          <w:sz w:val="26"/>
          <w:szCs w:val="26"/>
        </w:rPr>
        <w:footnoteReference w:id="169"/>
      </w:r>
      <w:r w:rsidRPr="007C32FC">
        <w:rPr>
          <w:rFonts w:ascii="Arial" w:hAnsi="Arial" w:cs="Arial"/>
          <w:sz w:val="26"/>
          <w:szCs w:val="26"/>
        </w:rPr>
        <w:t xml:space="preserve">, </w:t>
      </w:r>
      <w:r w:rsidRPr="007C32FC">
        <w:rPr>
          <w:rFonts w:ascii="Arial" w:hAnsi="Arial" w:cs="Arial"/>
          <w:sz w:val="26"/>
          <w:szCs w:val="26"/>
        </w:rPr>
        <w:lastRenderedPageBreak/>
        <w:t xml:space="preserve">al libre desarrollo de la personalidad y a la protección a la vida privada, entre otros. </w:t>
      </w:r>
    </w:p>
    <w:p w14:paraId="0211E7EB" w14:textId="77777777" w:rsidR="0047420F" w:rsidRPr="007C32FC" w:rsidRDefault="0047420F" w:rsidP="0047420F">
      <w:pPr>
        <w:pStyle w:val="Prrafodelista"/>
        <w:spacing w:line="360" w:lineRule="auto"/>
        <w:ind w:left="0"/>
        <w:jc w:val="both"/>
        <w:rPr>
          <w:rFonts w:ascii="Arial" w:hAnsi="Arial" w:cs="Arial"/>
          <w:sz w:val="26"/>
          <w:szCs w:val="26"/>
        </w:rPr>
      </w:pPr>
    </w:p>
    <w:p w14:paraId="03FADF24" w14:textId="77777777"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De esa manera, las personas con discapacidad tienen la libertad de tomar sus propias decisiones de forma independiente sobre diversos aspectos de la vida, así como sus actividades cotidianas</w:t>
      </w:r>
      <w:r w:rsidRPr="007C32FC">
        <w:rPr>
          <w:rStyle w:val="Refdenotaalpie"/>
          <w:rFonts w:cs="Arial"/>
          <w:sz w:val="26"/>
          <w:szCs w:val="26"/>
        </w:rPr>
        <w:footnoteReference w:id="170"/>
      </w:r>
      <w:r w:rsidRPr="007C32FC">
        <w:rPr>
          <w:rFonts w:ascii="Arial" w:hAnsi="Arial" w:cs="Arial"/>
          <w:sz w:val="26"/>
          <w:szCs w:val="26"/>
        </w:rPr>
        <w:t xml:space="preserve">, protegidos por el </w:t>
      </w:r>
      <w:r w:rsidRPr="007C32FC">
        <w:rPr>
          <w:rFonts w:ascii="Arial" w:hAnsi="Arial" w:cs="Arial"/>
          <w:b/>
          <w:bCs/>
          <w:sz w:val="26"/>
          <w:szCs w:val="26"/>
        </w:rPr>
        <w:t>derecho a la vida privada</w:t>
      </w:r>
      <w:r w:rsidRPr="007C32FC">
        <w:rPr>
          <w:rFonts w:ascii="Arial" w:hAnsi="Arial" w:cs="Arial"/>
          <w:sz w:val="26"/>
          <w:szCs w:val="26"/>
        </w:rPr>
        <w:t>, que se relacionan con su identidad física y social para “desarrollar la propia personalidad y aspiraciones, determinar su propia identidad y definir sus propias relaciones personales”</w:t>
      </w:r>
      <w:r w:rsidRPr="007C32FC">
        <w:rPr>
          <w:rStyle w:val="Refdenotaalpie"/>
          <w:rFonts w:cs="Arial"/>
          <w:sz w:val="26"/>
          <w:szCs w:val="26"/>
        </w:rPr>
        <w:footnoteReference w:id="171"/>
      </w:r>
      <w:r w:rsidRPr="007C32FC">
        <w:rPr>
          <w:rFonts w:ascii="Arial" w:hAnsi="Arial" w:cs="Arial"/>
          <w:sz w:val="26"/>
          <w:szCs w:val="26"/>
        </w:rPr>
        <w:t>, y de esa manera determinar la forma en la que se ven a sí mismas y cómo deciden proyectarse hacia las demás personas.</w:t>
      </w:r>
      <w:r w:rsidRPr="007C32FC">
        <w:rPr>
          <w:rStyle w:val="Refdenotaalpie"/>
          <w:rFonts w:cs="Arial"/>
          <w:sz w:val="26"/>
          <w:szCs w:val="26"/>
        </w:rPr>
        <w:footnoteReference w:id="172"/>
      </w:r>
      <w:r w:rsidRPr="007C32FC">
        <w:rPr>
          <w:rFonts w:ascii="Arial" w:hAnsi="Arial" w:cs="Arial"/>
          <w:sz w:val="26"/>
          <w:szCs w:val="26"/>
        </w:rPr>
        <w:t xml:space="preserve"> Aspectos que están exentos de injerencias abusivas o arbitrarias por parte de terceros, incluidas las autoridades.</w:t>
      </w:r>
      <w:r w:rsidRPr="007C32FC">
        <w:rPr>
          <w:rStyle w:val="Refdenotaalpie"/>
          <w:rFonts w:cs="Arial"/>
          <w:sz w:val="26"/>
          <w:szCs w:val="26"/>
        </w:rPr>
        <w:footnoteReference w:id="173"/>
      </w:r>
    </w:p>
    <w:p w14:paraId="4A4F2778" w14:textId="77777777" w:rsidR="0047420F" w:rsidRPr="007C32FC" w:rsidRDefault="0047420F" w:rsidP="0047420F">
      <w:pPr>
        <w:pStyle w:val="Prrafodelista"/>
        <w:rPr>
          <w:rFonts w:ascii="Arial" w:hAnsi="Arial" w:cs="Arial"/>
          <w:sz w:val="26"/>
          <w:szCs w:val="26"/>
        </w:rPr>
      </w:pPr>
    </w:p>
    <w:p w14:paraId="59AA0AB0" w14:textId="02BC1513"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Lo anterior es decisivo para “ejercer la autonomía personal sobre el futuro curso de eventos relevantes para la calidad de vida de la persona”</w:t>
      </w:r>
      <w:r w:rsidRPr="007C32FC">
        <w:rPr>
          <w:rStyle w:val="Refdenotaalpie"/>
          <w:rFonts w:cs="Arial"/>
          <w:sz w:val="26"/>
          <w:szCs w:val="26"/>
        </w:rPr>
        <w:footnoteReference w:id="174"/>
      </w:r>
      <w:r w:rsidRPr="007C32FC">
        <w:rPr>
          <w:rFonts w:ascii="Arial" w:hAnsi="Arial" w:cs="Arial"/>
          <w:sz w:val="26"/>
          <w:szCs w:val="26"/>
        </w:rPr>
        <w:t xml:space="preserve">, y por tanto una condición indispensable para el </w:t>
      </w:r>
      <w:r w:rsidRPr="007C32FC">
        <w:rPr>
          <w:rFonts w:ascii="Arial" w:hAnsi="Arial" w:cs="Arial"/>
          <w:b/>
          <w:bCs/>
          <w:sz w:val="26"/>
          <w:szCs w:val="26"/>
        </w:rPr>
        <w:t>libre desarrollo de la personalidad</w:t>
      </w:r>
      <w:r w:rsidRPr="007C32FC">
        <w:rPr>
          <w:rStyle w:val="Refdenotaalpie"/>
          <w:rFonts w:cs="Arial"/>
          <w:sz w:val="26"/>
          <w:szCs w:val="26"/>
        </w:rPr>
        <w:footnoteReference w:id="175"/>
      </w:r>
      <w:r w:rsidRPr="007C32FC">
        <w:rPr>
          <w:rFonts w:ascii="Arial" w:hAnsi="Arial" w:cs="Arial"/>
          <w:sz w:val="26"/>
          <w:szCs w:val="26"/>
        </w:rPr>
        <w:t xml:space="preserve">. </w:t>
      </w:r>
      <w:r w:rsidR="00115EA1">
        <w:rPr>
          <w:rFonts w:ascii="Arial" w:hAnsi="Arial" w:cs="Arial"/>
          <w:sz w:val="26"/>
          <w:szCs w:val="26"/>
        </w:rPr>
        <w:t>Conviene</w:t>
      </w:r>
      <w:r w:rsidRPr="007C32FC">
        <w:rPr>
          <w:rFonts w:ascii="Arial" w:hAnsi="Arial" w:cs="Arial"/>
          <w:sz w:val="26"/>
          <w:szCs w:val="26"/>
        </w:rPr>
        <w:t xml:space="preserve"> recordar que el derecho al libre desarrollo de la personalidad “otorga la posibilidad a cada persona de determinar por sí misma su proyecto de vida vital"</w:t>
      </w:r>
      <w:r w:rsidRPr="007C32FC">
        <w:rPr>
          <w:rFonts w:ascii="Arial" w:hAnsi="Arial" w:cs="Arial"/>
          <w:sz w:val="26"/>
          <w:szCs w:val="26"/>
          <w:vertAlign w:val="superscript"/>
        </w:rPr>
        <w:footnoteReference w:id="176"/>
      </w:r>
      <w:r w:rsidRPr="007C32FC">
        <w:rPr>
          <w:rFonts w:ascii="Arial" w:hAnsi="Arial" w:cs="Arial"/>
          <w:sz w:val="26"/>
          <w:szCs w:val="26"/>
        </w:rPr>
        <w:t xml:space="preserve">, de acuerdo con sus valores, ideas, expectativas, gustos, entre otras </w:t>
      </w:r>
      <w:r w:rsidRPr="007C32FC">
        <w:rPr>
          <w:rFonts w:ascii="Arial" w:hAnsi="Arial" w:cs="Arial"/>
          <w:sz w:val="26"/>
          <w:szCs w:val="26"/>
        </w:rPr>
        <w:lastRenderedPageBreak/>
        <w:t>cuestiones, a fin de cumplir las metas u objetivos que se ha fijado, e implica, entre otros aspectos o expresiones, la libertad de procrear hijas o hijos y cuántos, o bien, decidir no tenerlos.</w:t>
      </w:r>
      <w:r w:rsidRPr="007C32FC">
        <w:rPr>
          <w:rStyle w:val="Refdenotaalpie"/>
          <w:rFonts w:cs="Arial"/>
          <w:sz w:val="26"/>
          <w:szCs w:val="26"/>
        </w:rPr>
        <w:footnoteReference w:id="177"/>
      </w:r>
      <w:r w:rsidRPr="007C32FC">
        <w:rPr>
          <w:rFonts w:ascii="Arial" w:hAnsi="Arial" w:cs="Arial"/>
          <w:sz w:val="26"/>
          <w:szCs w:val="26"/>
        </w:rPr>
        <w:t xml:space="preserve"> Esto último relacionado con lo establecido en el artículo 4º</w:t>
      </w:r>
      <w:r w:rsidRPr="007C32FC">
        <w:rPr>
          <w:rStyle w:val="Refdenotaalpie"/>
          <w:rFonts w:cs="Arial"/>
          <w:sz w:val="26"/>
          <w:szCs w:val="26"/>
        </w:rPr>
        <w:footnoteReference w:id="178"/>
      </w:r>
      <w:r w:rsidRPr="007C32FC">
        <w:rPr>
          <w:rFonts w:ascii="Arial" w:hAnsi="Arial" w:cs="Arial"/>
          <w:sz w:val="26"/>
          <w:szCs w:val="26"/>
        </w:rPr>
        <w:t xml:space="preserve"> de la Constitución General.</w:t>
      </w:r>
    </w:p>
    <w:p w14:paraId="6B68E644" w14:textId="77777777" w:rsidR="0047420F" w:rsidRPr="007C32FC" w:rsidRDefault="0047420F" w:rsidP="0047420F">
      <w:pPr>
        <w:pStyle w:val="Prrafodelista"/>
        <w:spacing w:line="360" w:lineRule="auto"/>
        <w:ind w:left="0"/>
        <w:jc w:val="both"/>
        <w:rPr>
          <w:rFonts w:ascii="Arial" w:hAnsi="Arial" w:cs="Arial"/>
          <w:sz w:val="26"/>
          <w:szCs w:val="26"/>
        </w:rPr>
      </w:pPr>
    </w:p>
    <w:p w14:paraId="3256A0DC" w14:textId="77777777"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Por tanto, se debe garantizar que las personas con discapacidad puedan elegir y tener el control de su modo de vida y decisiones</w:t>
      </w:r>
      <w:r w:rsidRPr="007C32FC">
        <w:rPr>
          <w:rStyle w:val="Refdenotaalpie"/>
          <w:rFonts w:cs="Arial"/>
          <w:sz w:val="26"/>
          <w:szCs w:val="26"/>
        </w:rPr>
        <w:footnoteReference w:id="179"/>
      </w:r>
      <w:r w:rsidRPr="007C32FC">
        <w:rPr>
          <w:rFonts w:ascii="Arial" w:hAnsi="Arial" w:cs="Arial"/>
          <w:sz w:val="26"/>
          <w:szCs w:val="26"/>
        </w:rPr>
        <w:t>, de manera que puedan cumplir sus planes de vida y sean respetadas como titulares de derechos</w:t>
      </w:r>
      <w:r w:rsidRPr="007C32FC">
        <w:rPr>
          <w:rStyle w:val="Refdenotaalpie"/>
          <w:rFonts w:cs="Arial"/>
          <w:sz w:val="26"/>
          <w:szCs w:val="26"/>
        </w:rPr>
        <w:footnoteReference w:id="180"/>
      </w:r>
      <w:r w:rsidRPr="007C32FC">
        <w:rPr>
          <w:rFonts w:ascii="Arial" w:hAnsi="Arial" w:cs="Arial"/>
          <w:sz w:val="26"/>
          <w:szCs w:val="26"/>
        </w:rPr>
        <w:t xml:space="preserve">, para lo cual es esencial el respeto de su </w:t>
      </w:r>
      <w:r w:rsidRPr="007C32FC">
        <w:rPr>
          <w:rFonts w:ascii="Arial" w:hAnsi="Arial" w:cs="Arial"/>
          <w:b/>
          <w:bCs/>
          <w:sz w:val="26"/>
          <w:szCs w:val="26"/>
        </w:rPr>
        <w:t>voluntad</w:t>
      </w:r>
      <w:r w:rsidRPr="007C32FC">
        <w:rPr>
          <w:rFonts w:ascii="Arial" w:hAnsi="Arial" w:cs="Arial"/>
          <w:sz w:val="26"/>
          <w:szCs w:val="26"/>
        </w:rPr>
        <w:t xml:space="preserve">. </w:t>
      </w:r>
    </w:p>
    <w:p w14:paraId="4065EFF7" w14:textId="77777777" w:rsidR="0047420F" w:rsidRPr="007C32FC" w:rsidRDefault="0047420F" w:rsidP="0047420F">
      <w:pPr>
        <w:pStyle w:val="Prrafodelista"/>
        <w:rPr>
          <w:rFonts w:ascii="Arial" w:hAnsi="Arial" w:cs="Arial"/>
          <w:sz w:val="26"/>
          <w:szCs w:val="26"/>
        </w:rPr>
      </w:pPr>
    </w:p>
    <w:p w14:paraId="21B39A9E" w14:textId="77777777"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Lo anterior implica que, conforme al </w:t>
      </w:r>
      <w:r w:rsidRPr="007C32FC">
        <w:rPr>
          <w:rFonts w:ascii="Arial" w:hAnsi="Arial" w:cs="Arial"/>
          <w:b/>
          <w:bCs/>
          <w:sz w:val="26"/>
          <w:szCs w:val="26"/>
        </w:rPr>
        <w:t>derecho a vivir de forma independiente y ser incluido en la sociedad</w:t>
      </w:r>
      <w:r w:rsidRPr="007C32FC">
        <w:rPr>
          <w:rFonts w:ascii="Arial" w:hAnsi="Arial" w:cs="Arial"/>
          <w:sz w:val="26"/>
          <w:szCs w:val="26"/>
        </w:rPr>
        <w:t>, las personas con discapacidad cuenten con todos los medios necesarios para que puedan tomar opciones, ejercer el control sobre sus vidas y adoptar todas las decisiones que les afecten</w:t>
      </w:r>
      <w:r w:rsidRPr="007C32FC">
        <w:rPr>
          <w:rStyle w:val="Refdenotaalpie"/>
          <w:rFonts w:cs="Arial"/>
          <w:sz w:val="26"/>
          <w:szCs w:val="26"/>
        </w:rPr>
        <w:footnoteReference w:id="181"/>
      </w:r>
      <w:r w:rsidRPr="007C32FC">
        <w:rPr>
          <w:rFonts w:ascii="Arial" w:hAnsi="Arial" w:cs="Arial"/>
          <w:sz w:val="26"/>
          <w:szCs w:val="26"/>
        </w:rPr>
        <w:t>, para que logren vivir de forma independiente en la comunidad.</w:t>
      </w:r>
      <w:r w:rsidRPr="007C32FC">
        <w:rPr>
          <w:rStyle w:val="Refdenotaalpie"/>
          <w:rFonts w:cs="Arial"/>
          <w:sz w:val="26"/>
          <w:szCs w:val="26"/>
        </w:rPr>
        <w:footnoteReference w:id="182"/>
      </w:r>
      <w:r w:rsidRPr="007C32FC">
        <w:rPr>
          <w:rFonts w:ascii="Arial" w:hAnsi="Arial" w:cs="Arial"/>
          <w:sz w:val="26"/>
          <w:szCs w:val="26"/>
        </w:rPr>
        <w:t xml:space="preserve"> Así, se debe respetar la elección de cómo, dónde y con quién vivir, que es la idea central de dicho </w:t>
      </w:r>
      <w:r w:rsidRPr="007C32FC">
        <w:rPr>
          <w:rFonts w:ascii="Arial" w:hAnsi="Arial" w:cs="Arial"/>
          <w:sz w:val="26"/>
          <w:szCs w:val="26"/>
        </w:rPr>
        <w:lastRenderedPageBreak/>
        <w:t>derecho, y rechazar la promoción de un estilo o sistema de vida individual “predeterminado”.</w:t>
      </w:r>
      <w:r w:rsidRPr="007C32FC">
        <w:rPr>
          <w:rStyle w:val="Refdenotaalpie"/>
          <w:rFonts w:cs="Arial"/>
          <w:sz w:val="26"/>
          <w:szCs w:val="26"/>
        </w:rPr>
        <w:footnoteReference w:id="183"/>
      </w:r>
      <w:r w:rsidRPr="007C32FC">
        <w:rPr>
          <w:rFonts w:ascii="Arial" w:hAnsi="Arial" w:cs="Arial"/>
          <w:sz w:val="26"/>
          <w:szCs w:val="26"/>
        </w:rPr>
        <w:t xml:space="preserve"> </w:t>
      </w:r>
    </w:p>
    <w:p w14:paraId="023F689C" w14:textId="77777777" w:rsidR="0047420F" w:rsidRPr="007C32FC" w:rsidRDefault="0047420F" w:rsidP="0047420F">
      <w:pPr>
        <w:pStyle w:val="Prrafodelista"/>
        <w:rPr>
          <w:rFonts w:ascii="Arial" w:hAnsi="Arial" w:cs="Arial"/>
          <w:sz w:val="26"/>
          <w:szCs w:val="26"/>
        </w:rPr>
      </w:pPr>
    </w:p>
    <w:p w14:paraId="559CC78B" w14:textId="42E09E3A" w:rsidR="0047420F" w:rsidRPr="007C32FC" w:rsidRDefault="00D20648" w:rsidP="00F91272">
      <w:pPr>
        <w:pStyle w:val="Prrafodelista"/>
        <w:numPr>
          <w:ilvl w:val="0"/>
          <w:numId w:val="20"/>
        </w:numPr>
        <w:spacing w:after="160" w:line="360" w:lineRule="auto"/>
        <w:ind w:left="0" w:hanging="567"/>
        <w:contextualSpacing/>
        <w:jc w:val="both"/>
        <w:rPr>
          <w:rFonts w:ascii="Arial" w:hAnsi="Arial" w:cs="Arial"/>
          <w:sz w:val="26"/>
          <w:szCs w:val="26"/>
        </w:rPr>
      </w:pPr>
      <w:r>
        <w:rPr>
          <w:rFonts w:ascii="Arial" w:hAnsi="Arial" w:cs="Arial"/>
          <w:sz w:val="26"/>
          <w:szCs w:val="26"/>
        </w:rPr>
        <w:t>Aunado a ello</w:t>
      </w:r>
      <w:r w:rsidR="0047420F" w:rsidRPr="007C32FC">
        <w:rPr>
          <w:rFonts w:ascii="Arial" w:hAnsi="Arial" w:cs="Arial"/>
          <w:sz w:val="26"/>
          <w:szCs w:val="26"/>
        </w:rPr>
        <w:t>, como se señaló con anterioridad, aún existen marcos normativos y prácticas que niegan de forma rutinaria y sistemática la capacidad jurídica de personas con discapacidad. Especialmente, ello ocurre cuando se trata de personas con alguna discapacidad cognitiva o psicosocial, ya que se les suele asociar con una falta de aptitudes para tomar decisiones o con la ausencia de habilidades cognitivas para hacer elecciones y tener control sobre sus vidas.</w:t>
      </w:r>
      <w:r w:rsidR="0047420F" w:rsidRPr="007C32FC">
        <w:rPr>
          <w:rStyle w:val="Refdenotaalpie"/>
          <w:rFonts w:cs="Arial"/>
          <w:sz w:val="26"/>
          <w:szCs w:val="26"/>
        </w:rPr>
        <w:footnoteReference w:id="184"/>
      </w:r>
      <w:r w:rsidR="0047420F" w:rsidRPr="007C32FC">
        <w:rPr>
          <w:rFonts w:ascii="Arial" w:hAnsi="Arial" w:cs="Arial"/>
          <w:sz w:val="26"/>
          <w:szCs w:val="26"/>
        </w:rPr>
        <w:t xml:space="preserve"> </w:t>
      </w:r>
    </w:p>
    <w:p w14:paraId="7A9FF30A" w14:textId="77777777" w:rsidR="0047420F" w:rsidRPr="007C32FC" w:rsidRDefault="0047420F" w:rsidP="0047420F">
      <w:pPr>
        <w:pStyle w:val="Prrafodelista"/>
        <w:rPr>
          <w:rFonts w:ascii="Arial" w:hAnsi="Arial" w:cs="Arial"/>
          <w:sz w:val="26"/>
          <w:szCs w:val="26"/>
        </w:rPr>
      </w:pPr>
    </w:p>
    <w:p w14:paraId="653BCBC7" w14:textId="454CACA6"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Sobre este punto, </w:t>
      </w:r>
      <w:r w:rsidR="00115EA1">
        <w:rPr>
          <w:rFonts w:ascii="Arial" w:hAnsi="Arial" w:cs="Arial"/>
          <w:sz w:val="26"/>
          <w:szCs w:val="26"/>
        </w:rPr>
        <w:t>resulta importante precisar</w:t>
      </w:r>
      <w:r w:rsidRPr="007C32FC">
        <w:rPr>
          <w:rFonts w:ascii="Arial" w:hAnsi="Arial" w:cs="Arial"/>
          <w:sz w:val="26"/>
          <w:szCs w:val="26"/>
        </w:rPr>
        <w:t xml:space="preserve"> que, como ha destacado esta Primera Sala, “el derecho a la capacidad jurídica no es una cuestión de inteligencia en las decisiones que se adoptan, ni debe estar ligada a las condiciones mentales. Se basa simplemente en el reconocimiento de la voluntad de todo ser humano como elemento central del sistema de derechos”</w:t>
      </w:r>
      <w:r w:rsidRPr="007C32FC">
        <w:rPr>
          <w:rStyle w:val="Refdenotaalpie"/>
          <w:rFonts w:cs="Arial"/>
          <w:sz w:val="26"/>
          <w:szCs w:val="26"/>
        </w:rPr>
        <w:footnoteReference w:id="185"/>
      </w:r>
      <w:r w:rsidRPr="007C32FC">
        <w:rPr>
          <w:rFonts w:ascii="Arial" w:hAnsi="Arial" w:cs="Arial"/>
          <w:sz w:val="26"/>
          <w:szCs w:val="26"/>
        </w:rPr>
        <w:t>. Así, “la CDPD reconoce de manera expresa e indudable el derecho a la capacidad jurídica de todas las personas con discapacidad, sin excepción alguna: no hace diferencia entre discapacidades”</w:t>
      </w:r>
      <w:r w:rsidRPr="007C32FC">
        <w:rPr>
          <w:rStyle w:val="Refdenotaalpie"/>
          <w:rFonts w:cs="Arial"/>
          <w:sz w:val="26"/>
          <w:szCs w:val="26"/>
        </w:rPr>
        <w:footnoteReference w:id="186"/>
      </w:r>
      <w:r w:rsidRPr="007C32FC">
        <w:rPr>
          <w:rFonts w:ascii="Arial" w:hAnsi="Arial" w:cs="Arial"/>
          <w:sz w:val="26"/>
          <w:szCs w:val="26"/>
        </w:rPr>
        <w:t>.</w:t>
      </w:r>
    </w:p>
    <w:p w14:paraId="420588F4" w14:textId="77777777" w:rsidR="0047420F" w:rsidRPr="007C32FC" w:rsidRDefault="0047420F" w:rsidP="0047420F">
      <w:pPr>
        <w:pStyle w:val="Prrafodelista"/>
        <w:spacing w:line="360" w:lineRule="auto"/>
        <w:ind w:left="0"/>
        <w:jc w:val="both"/>
        <w:rPr>
          <w:rFonts w:ascii="Arial" w:hAnsi="Arial" w:cs="Arial"/>
          <w:sz w:val="26"/>
          <w:szCs w:val="26"/>
        </w:rPr>
      </w:pPr>
    </w:p>
    <w:p w14:paraId="6963D58D" w14:textId="77777777"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lang w:bidi="es-ES"/>
        </w:rPr>
      </w:pPr>
      <w:r w:rsidRPr="007C32FC">
        <w:rPr>
          <w:rFonts w:ascii="Arial" w:hAnsi="Arial" w:cs="Arial"/>
          <w:sz w:val="26"/>
          <w:szCs w:val="26"/>
        </w:rPr>
        <w:t xml:space="preserve">La privación del derecho a la </w:t>
      </w:r>
      <w:r w:rsidRPr="007C32FC">
        <w:rPr>
          <w:rFonts w:ascii="Arial" w:hAnsi="Arial" w:cs="Arial"/>
          <w:b/>
          <w:bCs/>
          <w:sz w:val="26"/>
          <w:szCs w:val="26"/>
        </w:rPr>
        <w:t>capacidad jurídica</w:t>
      </w:r>
      <w:r w:rsidRPr="007C32FC">
        <w:rPr>
          <w:rFonts w:ascii="Arial" w:hAnsi="Arial" w:cs="Arial"/>
          <w:sz w:val="26"/>
          <w:szCs w:val="26"/>
        </w:rPr>
        <w:t xml:space="preserve"> de las personas con discapacidad —que como se mencionó se relaciona con la </w:t>
      </w:r>
      <w:r w:rsidRPr="007C32FC">
        <w:rPr>
          <w:rFonts w:ascii="Arial" w:hAnsi="Arial" w:cs="Arial"/>
          <w:b/>
          <w:bCs/>
          <w:sz w:val="26"/>
          <w:szCs w:val="26"/>
        </w:rPr>
        <w:t xml:space="preserve">autonomía, independencia, voluntad, vida privada, libre autodeterminación </w:t>
      </w:r>
      <w:r w:rsidRPr="007C32FC">
        <w:rPr>
          <w:rFonts w:ascii="Arial" w:hAnsi="Arial" w:cs="Arial"/>
          <w:sz w:val="26"/>
          <w:szCs w:val="26"/>
        </w:rPr>
        <w:t xml:space="preserve">y </w:t>
      </w:r>
      <w:r w:rsidRPr="007C32FC">
        <w:rPr>
          <w:rFonts w:ascii="Arial" w:hAnsi="Arial" w:cs="Arial"/>
          <w:b/>
          <w:bCs/>
          <w:sz w:val="26"/>
          <w:szCs w:val="26"/>
        </w:rPr>
        <w:t>libre desarrollo de la personalidad</w:t>
      </w:r>
      <w:r w:rsidRPr="007C32FC">
        <w:rPr>
          <w:rFonts w:ascii="Arial" w:hAnsi="Arial" w:cs="Arial"/>
          <w:sz w:val="26"/>
          <w:szCs w:val="26"/>
        </w:rPr>
        <w:t>—, suele llevarse a cabo a través de diversas figuras y regímenes basados en la sustitución en la adopción de decisiones, como el estado de interdicción, la tutela, la curaduría y las leyes sobre la salud mental que permiten el tratamiento forzoso.</w:t>
      </w:r>
      <w:r w:rsidRPr="007C32FC">
        <w:rPr>
          <w:rStyle w:val="Refdenotaalpie"/>
          <w:rFonts w:cs="Arial"/>
          <w:sz w:val="26"/>
          <w:szCs w:val="26"/>
        </w:rPr>
        <w:footnoteReference w:id="187"/>
      </w:r>
      <w:r w:rsidRPr="007C32FC">
        <w:rPr>
          <w:rFonts w:ascii="Arial" w:hAnsi="Arial" w:cs="Arial"/>
          <w:sz w:val="26"/>
          <w:szCs w:val="26"/>
        </w:rPr>
        <w:t xml:space="preserve"> </w:t>
      </w:r>
    </w:p>
    <w:p w14:paraId="3604650E" w14:textId="77777777" w:rsidR="0047420F" w:rsidRPr="007C32FC" w:rsidRDefault="0047420F" w:rsidP="0047420F">
      <w:pPr>
        <w:pStyle w:val="Prrafodelista"/>
        <w:rPr>
          <w:rFonts w:ascii="Arial" w:hAnsi="Arial" w:cs="Arial"/>
          <w:sz w:val="26"/>
          <w:szCs w:val="26"/>
        </w:rPr>
      </w:pPr>
    </w:p>
    <w:p w14:paraId="61A593F7" w14:textId="77777777"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lang w:bidi="es-ES"/>
        </w:rPr>
      </w:pPr>
      <w:r w:rsidRPr="007C32FC">
        <w:rPr>
          <w:rFonts w:ascii="Arial" w:hAnsi="Arial" w:cs="Arial"/>
          <w:sz w:val="26"/>
          <w:szCs w:val="26"/>
        </w:rPr>
        <w:lastRenderedPageBreak/>
        <w:t>Sobre este punto, el Comité DPD ha sostenido que, aunque los regímenes basados en la adopción de decisiones pueden revestir diferentes formas, todos tienen en común las siguientes notas: “</w:t>
      </w:r>
      <w:r w:rsidRPr="007C32FC">
        <w:rPr>
          <w:rFonts w:ascii="Arial" w:hAnsi="Arial" w:cs="Arial"/>
          <w:b/>
          <w:bCs/>
          <w:sz w:val="26"/>
          <w:szCs w:val="26"/>
        </w:rPr>
        <w:t>i</w:t>
      </w:r>
      <w:r w:rsidRPr="007C32FC">
        <w:rPr>
          <w:rFonts w:ascii="Arial" w:hAnsi="Arial" w:cs="Arial"/>
          <w:b/>
          <w:bCs/>
          <w:sz w:val="26"/>
          <w:szCs w:val="26"/>
          <w:lang w:bidi="es-ES"/>
        </w:rPr>
        <w:t>)</w:t>
      </w:r>
      <w:r w:rsidRPr="007C32FC">
        <w:rPr>
          <w:rFonts w:ascii="Arial" w:hAnsi="Arial" w:cs="Arial"/>
          <w:sz w:val="26"/>
          <w:szCs w:val="26"/>
          <w:lang w:bidi="es-ES"/>
        </w:rPr>
        <w:t xml:space="preserve"> se despoja a la persona de la capacidad jurídica, aunque sea con respecto a una única decisión; </w:t>
      </w:r>
      <w:r w:rsidRPr="007C32FC">
        <w:rPr>
          <w:rFonts w:ascii="Arial" w:hAnsi="Arial" w:cs="Arial"/>
          <w:b/>
          <w:bCs/>
          <w:sz w:val="26"/>
          <w:szCs w:val="26"/>
          <w:lang w:bidi="es-ES"/>
        </w:rPr>
        <w:t>ii)</w:t>
      </w:r>
      <w:r w:rsidRPr="007C32FC">
        <w:rPr>
          <w:rFonts w:ascii="Arial" w:hAnsi="Arial" w:cs="Arial"/>
          <w:sz w:val="26"/>
          <w:szCs w:val="26"/>
          <w:lang w:bidi="es-ES"/>
        </w:rPr>
        <w:t xml:space="preserve"> puede nombrar al sustituto que tomará las decisiones alguien que no sea la persona concernida y ese nombramiento puede hacerse en contra de su voluntad; y </w:t>
      </w:r>
      <w:r w:rsidRPr="007C32FC">
        <w:rPr>
          <w:rFonts w:ascii="Arial" w:hAnsi="Arial" w:cs="Arial"/>
          <w:b/>
          <w:bCs/>
          <w:sz w:val="26"/>
          <w:szCs w:val="26"/>
          <w:lang w:bidi="es-ES"/>
        </w:rPr>
        <w:t>iii)</w:t>
      </w:r>
      <w:r w:rsidRPr="007C32FC">
        <w:rPr>
          <w:rFonts w:ascii="Arial" w:hAnsi="Arial" w:cs="Arial"/>
          <w:sz w:val="26"/>
          <w:szCs w:val="26"/>
          <w:lang w:bidi="es-ES"/>
        </w:rPr>
        <w:t xml:space="preserve"> toda decisión adoptada por el sustituto en la adopción de decisiones se basa en lo que se considera el ‘interés superior’ objetivo de la persona concernida, en lugar de basarse en su propia voluntad y sus preferencias”</w:t>
      </w:r>
      <w:r w:rsidRPr="007C32FC">
        <w:rPr>
          <w:rStyle w:val="Refdenotaalpie"/>
          <w:rFonts w:cs="Arial"/>
          <w:sz w:val="26"/>
          <w:szCs w:val="26"/>
          <w:lang w:bidi="es-ES"/>
        </w:rPr>
        <w:footnoteReference w:id="188"/>
      </w:r>
      <w:r w:rsidRPr="007C32FC">
        <w:rPr>
          <w:rFonts w:ascii="Arial" w:hAnsi="Arial" w:cs="Arial"/>
          <w:sz w:val="26"/>
          <w:szCs w:val="26"/>
          <w:lang w:bidi="es-ES"/>
        </w:rPr>
        <w:t>. Desde esa visión, que confía a una tercera persona o considera a las personas con discapacidad no aptas para la realización de diversas actividades, estas últimas pierden el derecho de tomar todo tipo de decisiones relevantes en su vida, tanto de carácter patrimonial, como de carácter personal.</w:t>
      </w:r>
      <w:r w:rsidRPr="007C32FC">
        <w:rPr>
          <w:rStyle w:val="Refdenotaalpie"/>
          <w:rFonts w:cs="Arial"/>
          <w:sz w:val="26"/>
          <w:szCs w:val="26"/>
          <w:lang w:bidi="es-ES"/>
        </w:rPr>
        <w:footnoteReference w:id="189"/>
      </w:r>
    </w:p>
    <w:p w14:paraId="282A4851" w14:textId="77777777" w:rsidR="0047420F" w:rsidRPr="007C32FC" w:rsidRDefault="0047420F" w:rsidP="0047420F">
      <w:pPr>
        <w:pStyle w:val="Prrafodelista"/>
        <w:rPr>
          <w:rFonts w:ascii="Arial" w:hAnsi="Arial" w:cs="Arial"/>
          <w:sz w:val="26"/>
          <w:szCs w:val="26"/>
        </w:rPr>
      </w:pPr>
    </w:p>
    <w:p w14:paraId="7925203E" w14:textId="77777777"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Al respecto, esta Suprema Corte de Justicia de la Nación, en línea con lo sostenido por el Comité DPD, ha señalado que la supresión de la capacidad jurídica implica la sustitución completa de la voluntad de las personas con discapacidad, pues limitan sus derechos basándose únicamente en sus diversidades funcionales, sin tomar en cuenta que la presencia de barreras en el contexto social son las que dificultan el ejercicio de su autonomía e independencia.</w:t>
      </w:r>
      <w:r w:rsidRPr="007C32FC">
        <w:rPr>
          <w:rStyle w:val="Refdenotaalpie"/>
          <w:rFonts w:cs="Arial"/>
          <w:sz w:val="26"/>
          <w:szCs w:val="26"/>
        </w:rPr>
        <w:footnoteReference w:id="190"/>
      </w:r>
    </w:p>
    <w:p w14:paraId="2052DC0B" w14:textId="77777777" w:rsidR="0047420F" w:rsidRPr="007C32FC" w:rsidRDefault="0047420F" w:rsidP="0047420F">
      <w:pPr>
        <w:pStyle w:val="Prrafodelista"/>
        <w:rPr>
          <w:rFonts w:ascii="Arial" w:hAnsi="Arial" w:cs="Arial"/>
          <w:sz w:val="26"/>
          <w:szCs w:val="26"/>
        </w:rPr>
      </w:pPr>
    </w:p>
    <w:p w14:paraId="25D04CAB" w14:textId="4C6F708B" w:rsidR="0047420F" w:rsidRPr="00984CF5" w:rsidRDefault="0047420F" w:rsidP="00F91272">
      <w:pPr>
        <w:pStyle w:val="Prrafodelista"/>
        <w:numPr>
          <w:ilvl w:val="0"/>
          <w:numId w:val="20"/>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 xml:space="preserve">En ese sentido, se deben suprimir los regímenes y figuras basados en la sustitución en la adopción de decisiones, a fin de que las personas con </w:t>
      </w:r>
      <w:r w:rsidRPr="007C32FC">
        <w:rPr>
          <w:rFonts w:ascii="Arial" w:hAnsi="Arial" w:cs="Arial"/>
          <w:sz w:val="26"/>
          <w:szCs w:val="26"/>
        </w:rPr>
        <w:lastRenderedPageBreak/>
        <w:t xml:space="preserve">discapacidad recobren la plena capacidad jurídica en igualdad de condiciones con las demás personas, y reemplazarlos por otros basados en el </w:t>
      </w:r>
      <w:r w:rsidRPr="007C32FC">
        <w:rPr>
          <w:rFonts w:ascii="Arial" w:hAnsi="Arial" w:cs="Arial"/>
          <w:b/>
          <w:bCs/>
          <w:sz w:val="26"/>
          <w:szCs w:val="26"/>
        </w:rPr>
        <w:t>apoyo para la adopción de decisiones</w:t>
      </w:r>
      <w:r w:rsidRPr="007C32FC">
        <w:rPr>
          <w:rFonts w:ascii="Arial" w:hAnsi="Arial" w:cs="Arial"/>
          <w:sz w:val="26"/>
          <w:szCs w:val="26"/>
        </w:rPr>
        <w:t xml:space="preserve"> que respete la autonomía, la voluntad y las </w:t>
      </w:r>
      <w:r w:rsidRPr="00984CF5">
        <w:rPr>
          <w:rFonts w:ascii="Arial" w:hAnsi="Arial" w:cs="Arial"/>
          <w:sz w:val="26"/>
          <w:szCs w:val="26"/>
        </w:rPr>
        <w:t>preferencias de la persona.</w:t>
      </w:r>
      <w:r w:rsidRPr="00984CF5">
        <w:rPr>
          <w:rStyle w:val="Refdenotaalpie"/>
          <w:rFonts w:ascii="Arial" w:hAnsi="Arial" w:cs="Arial"/>
          <w:sz w:val="26"/>
          <w:szCs w:val="26"/>
        </w:rPr>
        <w:footnoteReference w:id="191"/>
      </w:r>
    </w:p>
    <w:p w14:paraId="4319F837" w14:textId="77777777" w:rsidR="0047420F" w:rsidRPr="007C32FC" w:rsidRDefault="0047420F" w:rsidP="0047420F">
      <w:pPr>
        <w:pStyle w:val="Prrafodelista"/>
        <w:rPr>
          <w:rFonts w:ascii="Arial" w:hAnsi="Arial" w:cs="Arial"/>
          <w:sz w:val="26"/>
          <w:szCs w:val="26"/>
        </w:rPr>
      </w:pPr>
    </w:p>
    <w:p w14:paraId="56542361" w14:textId="77777777"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Así, el hecho de que el artículo 12 de la CDPD postule como principio universal la capacidad jurídica no se contrapone con admitir que existen diversos modos o maneras de ejercerla, pues las personas con discapacidad pueden requerir de apoyos para ello, lo cual es coincidente con la diversidad que existe entre todas las personas.</w:t>
      </w:r>
      <w:r w:rsidRPr="007C32FC">
        <w:rPr>
          <w:rStyle w:val="Refdenotaalpie"/>
          <w:rFonts w:cs="Arial"/>
          <w:sz w:val="26"/>
          <w:szCs w:val="26"/>
        </w:rPr>
        <w:footnoteReference w:id="192"/>
      </w:r>
      <w:r w:rsidRPr="007C32FC">
        <w:rPr>
          <w:rFonts w:ascii="Arial" w:hAnsi="Arial" w:cs="Arial"/>
          <w:sz w:val="26"/>
          <w:szCs w:val="26"/>
        </w:rPr>
        <w:t xml:space="preserve"> Desde este modelo de apoyo para la adopción de decisiones, la persona con capacidad no necesita ser privada de su capacidad de ejercicio por una persona que sustituye su voluntad, sino que simplemente es </w:t>
      </w:r>
      <w:r w:rsidRPr="007C32FC">
        <w:rPr>
          <w:rFonts w:ascii="Arial" w:hAnsi="Arial" w:cs="Arial"/>
          <w:b/>
          <w:bCs/>
          <w:sz w:val="26"/>
          <w:szCs w:val="26"/>
        </w:rPr>
        <w:t>asistida para adoptar decisiones</w:t>
      </w:r>
      <w:r w:rsidRPr="007C32FC">
        <w:rPr>
          <w:rFonts w:ascii="Arial" w:hAnsi="Arial" w:cs="Arial"/>
          <w:sz w:val="26"/>
          <w:szCs w:val="26"/>
        </w:rPr>
        <w:t xml:space="preserve"> en diversos ámbitos, como cualquier otra persona, contemplando en todo momento su voluntad y preferencias.</w:t>
      </w:r>
      <w:r w:rsidRPr="007C32FC">
        <w:rPr>
          <w:rStyle w:val="Refdenotaalpie"/>
          <w:rFonts w:cs="Arial"/>
          <w:sz w:val="26"/>
          <w:szCs w:val="26"/>
        </w:rPr>
        <w:footnoteReference w:id="193"/>
      </w:r>
      <w:r w:rsidRPr="007C32FC">
        <w:rPr>
          <w:rFonts w:ascii="Arial" w:hAnsi="Arial" w:cs="Arial"/>
          <w:sz w:val="26"/>
          <w:szCs w:val="26"/>
        </w:rPr>
        <w:t xml:space="preserve"> </w:t>
      </w:r>
    </w:p>
    <w:p w14:paraId="74DE326D" w14:textId="77777777" w:rsidR="0047420F" w:rsidRPr="007C32FC" w:rsidRDefault="0047420F" w:rsidP="0047420F">
      <w:pPr>
        <w:pStyle w:val="Prrafodelista"/>
        <w:spacing w:line="360" w:lineRule="auto"/>
        <w:ind w:left="0"/>
        <w:jc w:val="both"/>
        <w:rPr>
          <w:rFonts w:ascii="Arial" w:hAnsi="Arial" w:cs="Arial"/>
          <w:sz w:val="26"/>
          <w:szCs w:val="26"/>
        </w:rPr>
      </w:pPr>
    </w:p>
    <w:p w14:paraId="0B4178E9" w14:textId="18ABE5FC" w:rsidR="0047420F" w:rsidRPr="007C32FC" w:rsidRDefault="00115EA1" w:rsidP="00F91272">
      <w:pPr>
        <w:pStyle w:val="Prrafodelista"/>
        <w:numPr>
          <w:ilvl w:val="0"/>
          <w:numId w:val="20"/>
        </w:numPr>
        <w:spacing w:after="160" w:line="360" w:lineRule="auto"/>
        <w:ind w:left="0" w:hanging="567"/>
        <w:contextualSpacing/>
        <w:jc w:val="both"/>
        <w:rPr>
          <w:rFonts w:ascii="Arial" w:hAnsi="Arial" w:cs="Arial"/>
          <w:sz w:val="26"/>
          <w:szCs w:val="26"/>
        </w:rPr>
      </w:pPr>
      <w:r>
        <w:rPr>
          <w:rFonts w:ascii="Arial" w:hAnsi="Arial" w:cs="Arial"/>
          <w:sz w:val="26"/>
          <w:szCs w:val="26"/>
        </w:rPr>
        <w:t>Por lo tanto</w:t>
      </w:r>
      <w:r w:rsidR="0047420F" w:rsidRPr="007C32FC">
        <w:rPr>
          <w:rFonts w:ascii="Arial" w:hAnsi="Arial" w:cs="Arial"/>
          <w:sz w:val="26"/>
          <w:szCs w:val="26"/>
        </w:rPr>
        <w:t xml:space="preserve">, es claro que no debe negarse a las personas con discapacidad su capacidad jurídica, sino que se les debe proporcionar el </w:t>
      </w:r>
      <w:r w:rsidR="0047420F" w:rsidRPr="007C32FC">
        <w:rPr>
          <w:rFonts w:ascii="Arial" w:hAnsi="Arial" w:cs="Arial"/>
          <w:b/>
          <w:bCs/>
          <w:sz w:val="26"/>
          <w:szCs w:val="26"/>
        </w:rPr>
        <w:t>acceso a los apoyos</w:t>
      </w:r>
      <w:r w:rsidR="0047420F" w:rsidRPr="007C32FC">
        <w:rPr>
          <w:rFonts w:ascii="Arial" w:hAnsi="Arial" w:cs="Arial"/>
          <w:sz w:val="26"/>
          <w:szCs w:val="26"/>
        </w:rPr>
        <w:t xml:space="preserve"> que necesiten para ejercer su capacidad jurídica y para la toma de decisiones.</w:t>
      </w:r>
      <w:r w:rsidR="0047420F" w:rsidRPr="007C32FC">
        <w:rPr>
          <w:rStyle w:val="Refdenotaalpie"/>
          <w:rFonts w:cs="Arial"/>
          <w:sz w:val="26"/>
          <w:szCs w:val="26"/>
        </w:rPr>
        <w:footnoteReference w:id="194"/>
      </w:r>
      <w:r w:rsidR="0047420F" w:rsidRPr="007C32FC">
        <w:rPr>
          <w:rFonts w:ascii="Arial" w:hAnsi="Arial" w:cs="Arial"/>
          <w:sz w:val="26"/>
          <w:szCs w:val="26"/>
        </w:rPr>
        <w:t xml:space="preserve"> Para ello se debe considerar que cada tipo de discapacidad requiere de medidas específicas con el fin de ejercer plenamente y por sí misma su autonomía personal y todos sus derechos.</w:t>
      </w:r>
      <w:r w:rsidR="0047420F" w:rsidRPr="007C32FC">
        <w:rPr>
          <w:rStyle w:val="Refdenotaalpie"/>
          <w:rFonts w:cs="Arial"/>
          <w:sz w:val="26"/>
          <w:szCs w:val="26"/>
        </w:rPr>
        <w:footnoteReference w:id="195"/>
      </w:r>
      <w:r w:rsidR="0047420F" w:rsidRPr="007C32FC">
        <w:rPr>
          <w:rFonts w:ascii="Arial" w:hAnsi="Arial" w:cs="Arial"/>
          <w:sz w:val="26"/>
          <w:szCs w:val="26"/>
        </w:rPr>
        <w:t xml:space="preserve"> </w:t>
      </w:r>
    </w:p>
    <w:p w14:paraId="69C8391D" w14:textId="77777777" w:rsidR="0047420F" w:rsidRPr="007C32FC" w:rsidRDefault="0047420F" w:rsidP="0047420F">
      <w:pPr>
        <w:pStyle w:val="Prrafodelista"/>
        <w:rPr>
          <w:rFonts w:ascii="Arial" w:hAnsi="Arial" w:cs="Arial"/>
          <w:sz w:val="26"/>
          <w:szCs w:val="26"/>
        </w:rPr>
      </w:pPr>
    </w:p>
    <w:p w14:paraId="41440FC3" w14:textId="77777777"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b/>
          <w:bCs/>
          <w:sz w:val="26"/>
          <w:szCs w:val="26"/>
        </w:rPr>
      </w:pPr>
      <w:r w:rsidRPr="007C32FC">
        <w:rPr>
          <w:rFonts w:ascii="Arial" w:hAnsi="Arial" w:cs="Arial"/>
          <w:sz w:val="26"/>
          <w:szCs w:val="26"/>
        </w:rPr>
        <w:t xml:space="preserve">La obligación estatal de brindar </w:t>
      </w:r>
      <w:r w:rsidRPr="007C32FC">
        <w:rPr>
          <w:rFonts w:ascii="Arial" w:hAnsi="Arial" w:cs="Arial"/>
          <w:b/>
          <w:bCs/>
          <w:sz w:val="26"/>
          <w:szCs w:val="26"/>
        </w:rPr>
        <w:t xml:space="preserve">apoyos </w:t>
      </w:r>
      <w:r w:rsidRPr="007C32FC">
        <w:rPr>
          <w:rFonts w:ascii="Arial" w:hAnsi="Arial" w:cs="Arial"/>
          <w:sz w:val="26"/>
          <w:szCs w:val="26"/>
        </w:rPr>
        <w:t>se encuentra reconocida en el artículo 12.3</w:t>
      </w:r>
      <w:r w:rsidRPr="007C32FC">
        <w:rPr>
          <w:rStyle w:val="Refdenotaalpie"/>
          <w:rFonts w:cs="Arial"/>
          <w:sz w:val="26"/>
          <w:szCs w:val="26"/>
        </w:rPr>
        <w:footnoteReference w:id="196"/>
      </w:r>
      <w:r w:rsidRPr="007C32FC">
        <w:rPr>
          <w:rFonts w:ascii="Arial" w:hAnsi="Arial" w:cs="Arial"/>
          <w:sz w:val="26"/>
          <w:szCs w:val="26"/>
        </w:rPr>
        <w:t xml:space="preserve"> de la CDPD y tienen el propósito fundamental hacer efectivos los </w:t>
      </w:r>
      <w:r w:rsidRPr="007C32FC">
        <w:rPr>
          <w:rFonts w:ascii="Arial" w:hAnsi="Arial" w:cs="Arial"/>
          <w:sz w:val="26"/>
          <w:szCs w:val="26"/>
        </w:rPr>
        <w:lastRenderedPageBreak/>
        <w:t>derechos de las personas con discapacidad, garantizar su autonomía en las actividades de la vida cotidiana y fortalecer el ejercicio de la capacidad jurídica, en igualdad de condiciones que las demás personas.</w:t>
      </w:r>
      <w:r w:rsidRPr="007C32FC">
        <w:rPr>
          <w:rStyle w:val="Refdenotaalpie"/>
          <w:rFonts w:cs="Arial"/>
          <w:sz w:val="26"/>
          <w:szCs w:val="26"/>
        </w:rPr>
        <w:footnoteReference w:id="197"/>
      </w:r>
      <w:r w:rsidRPr="007C32FC">
        <w:rPr>
          <w:rFonts w:ascii="Arial" w:hAnsi="Arial" w:cs="Arial"/>
          <w:sz w:val="26"/>
          <w:szCs w:val="26"/>
        </w:rPr>
        <w:t xml:space="preserve"> Con esos apoyos lo que se pretende es facilitar que todas las personas con discapacidad puedan expresar de forma libre y genuina su voluntad, relacionada con todos los actos de su vida.</w:t>
      </w:r>
      <w:r w:rsidRPr="007C32FC">
        <w:rPr>
          <w:rStyle w:val="Refdenotaalpie"/>
          <w:rFonts w:cs="Arial"/>
          <w:sz w:val="26"/>
          <w:szCs w:val="26"/>
        </w:rPr>
        <w:footnoteReference w:id="198"/>
      </w:r>
      <w:r w:rsidRPr="007C32FC">
        <w:rPr>
          <w:rFonts w:ascii="Arial" w:hAnsi="Arial" w:cs="Arial"/>
          <w:sz w:val="26"/>
          <w:szCs w:val="26"/>
        </w:rPr>
        <w:t xml:space="preserve"> </w:t>
      </w:r>
    </w:p>
    <w:p w14:paraId="6B1D79D7" w14:textId="77777777" w:rsidR="0047420F" w:rsidRPr="007C32FC" w:rsidRDefault="0047420F" w:rsidP="0047420F">
      <w:pPr>
        <w:pStyle w:val="Prrafodelista"/>
        <w:spacing w:line="360" w:lineRule="auto"/>
        <w:ind w:left="0"/>
        <w:jc w:val="both"/>
        <w:rPr>
          <w:rFonts w:ascii="Arial" w:hAnsi="Arial" w:cs="Arial"/>
          <w:b/>
          <w:bCs/>
          <w:sz w:val="26"/>
          <w:szCs w:val="26"/>
        </w:rPr>
      </w:pPr>
    </w:p>
    <w:p w14:paraId="64D80A50" w14:textId="77777777"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En esa línea, la Relatora Especial sobre los Derechos de Personas con Discapacidad ha resaltado que los apoyos son el acto de prestar ayuda o asistencia a una persona con discapacidad, con la finalidad de que pueda realizar actividades cotidianas, pueda participar en la sociedad de forma independiente y hacer elecciones sobre su vida como las demás personas.</w:t>
      </w:r>
      <w:r w:rsidRPr="007C32FC">
        <w:rPr>
          <w:rStyle w:val="Refdenotaalpie"/>
          <w:rFonts w:cs="Arial"/>
          <w:sz w:val="26"/>
          <w:szCs w:val="26"/>
        </w:rPr>
        <w:footnoteReference w:id="199"/>
      </w:r>
      <w:r w:rsidRPr="007C32FC">
        <w:rPr>
          <w:rFonts w:ascii="Arial" w:hAnsi="Arial" w:cs="Arial"/>
          <w:sz w:val="26"/>
          <w:szCs w:val="26"/>
        </w:rPr>
        <w:t xml:space="preserve"> Al respecto, esta Primera Sala ha destacado que para la mayoría de las personas con discapacidad los apoyos son una condición fundamental para vivir y participar plenamente en la comunidad, haciendo elecciones como las demás personas, los cuales se hacen necesarios por la existencia de barreras en el entorno.</w:t>
      </w:r>
      <w:r w:rsidRPr="007C32FC">
        <w:rPr>
          <w:rStyle w:val="Refdenotaalpie"/>
          <w:rFonts w:cs="Arial"/>
          <w:sz w:val="26"/>
          <w:szCs w:val="26"/>
        </w:rPr>
        <w:footnoteReference w:id="200"/>
      </w:r>
      <w:r w:rsidRPr="007C32FC">
        <w:rPr>
          <w:rFonts w:ascii="Arial" w:hAnsi="Arial" w:cs="Arial"/>
          <w:sz w:val="26"/>
          <w:szCs w:val="26"/>
        </w:rPr>
        <w:t xml:space="preserve"> </w:t>
      </w:r>
    </w:p>
    <w:p w14:paraId="4F109DC4" w14:textId="77777777" w:rsidR="0047420F" w:rsidRPr="007C32FC" w:rsidRDefault="0047420F" w:rsidP="0047420F">
      <w:pPr>
        <w:pStyle w:val="Prrafodelista"/>
        <w:rPr>
          <w:rFonts w:ascii="Arial" w:hAnsi="Arial" w:cs="Arial"/>
          <w:sz w:val="26"/>
          <w:szCs w:val="26"/>
        </w:rPr>
      </w:pPr>
    </w:p>
    <w:p w14:paraId="4B8147F6" w14:textId="77777777"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Por su parte, el Comité DESC ha reconocido que los apoyos se encuentran interconectados con garantizar un nivel de vida adecuado de las personas con discapacidad, ya que ayudan a aumentar su autonomía en la vida cotidiana y en el ejercicio de sus derechos.</w:t>
      </w:r>
      <w:r w:rsidRPr="007C32FC">
        <w:rPr>
          <w:rStyle w:val="Refdenotaalpie"/>
          <w:rFonts w:cs="Arial"/>
          <w:sz w:val="26"/>
          <w:szCs w:val="26"/>
        </w:rPr>
        <w:footnoteReference w:id="201"/>
      </w:r>
    </w:p>
    <w:p w14:paraId="39B28774" w14:textId="77777777" w:rsidR="0047420F" w:rsidRPr="007C32FC" w:rsidRDefault="0047420F" w:rsidP="0047420F">
      <w:pPr>
        <w:pStyle w:val="Prrafodelista"/>
        <w:rPr>
          <w:rFonts w:ascii="Arial" w:hAnsi="Arial" w:cs="Arial"/>
          <w:sz w:val="26"/>
          <w:szCs w:val="26"/>
        </w:rPr>
      </w:pPr>
    </w:p>
    <w:p w14:paraId="110333E0" w14:textId="77777777"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lastRenderedPageBreak/>
        <w:t>La prestación de apoyos también ha sido descrita como una práctica que proviene de todas las culturas y comunidades, así como una base esencial de las redes sociales que sostenemos los seres humanos. Pues incluso las personas que no tienen una discapacidad, en algún momento de su vida necesitarán de apoyos de otros y otras para participar en la sociedad y vivir con dignidad.</w:t>
      </w:r>
      <w:r w:rsidRPr="007C32FC">
        <w:rPr>
          <w:rStyle w:val="Refdenotaalpie"/>
          <w:rFonts w:cs="Arial"/>
          <w:sz w:val="26"/>
          <w:szCs w:val="26"/>
        </w:rPr>
        <w:footnoteReference w:id="202"/>
      </w:r>
    </w:p>
    <w:p w14:paraId="42E9DDD5" w14:textId="77777777" w:rsidR="0047420F" w:rsidRPr="007C32FC" w:rsidRDefault="0047420F" w:rsidP="0047420F">
      <w:pPr>
        <w:pStyle w:val="Prrafodelista"/>
        <w:rPr>
          <w:rFonts w:ascii="Arial" w:hAnsi="Arial" w:cs="Arial"/>
          <w:sz w:val="26"/>
          <w:szCs w:val="26"/>
        </w:rPr>
      </w:pPr>
    </w:p>
    <w:p w14:paraId="20F01CD5" w14:textId="77777777" w:rsidR="0047420F" w:rsidRPr="007C32FC" w:rsidRDefault="0047420F" w:rsidP="00F91272">
      <w:pPr>
        <w:pStyle w:val="Prrafodelista"/>
        <w:numPr>
          <w:ilvl w:val="0"/>
          <w:numId w:val="20"/>
        </w:numPr>
        <w:spacing w:after="160" w:line="360" w:lineRule="auto"/>
        <w:ind w:left="0" w:hanging="567"/>
        <w:contextualSpacing/>
        <w:jc w:val="both"/>
        <w:rPr>
          <w:rFonts w:ascii="Arial" w:hAnsi="Arial" w:cs="Arial"/>
          <w:sz w:val="26"/>
          <w:szCs w:val="26"/>
        </w:rPr>
      </w:pPr>
      <w:r w:rsidRPr="007C32FC">
        <w:rPr>
          <w:rFonts w:ascii="Arial" w:hAnsi="Arial" w:cs="Arial"/>
          <w:sz w:val="26"/>
          <w:szCs w:val="26"/>
        </w:rPr>
        <w:t>De esa manera, la obligación de otorgar apoyos se encuentra vinculada a la persona con discapacidad en específico, por lo que el Estado debe tomar en cuenta los rasgos de identidad de cada una, y atender a sus necesidades y circunstancias específicas que requieren de apoyos.</w:t>
      </w:r>
      <w:r w:rsidRPr="007C32FC">
        <w:rPr>
          <w:rStyle w:val="Refdenotaalpie"/>
          <w:rFonts w:cs="Arial"/>
          <w:sz w:val="26"/>
          <w:szCs w:val="26"/>
        </w:rPr>
        <w:footnoteReference w:id="203"/>
      </w:r>
      <w:r w:rsidRPr="007C32FC">
        <w:rPr>
          <w:rFonts w:ascii="Arial" w:hAnsi="Arial" w:cs="Arial"/>
          <w:sz w:val="26"/>
          <w:szCs w:val="26"/>
        </w:rPr>
        <w:t xml:space="preserve"> Asimismo, se debe garantizar que las personas con discapacidad puedan ejercer su facultad de elección y control sobre su propia vida y opiniones.</w:t>
      </w:r>
      <w:r w:rsidRPr="007C32FC">
        <w:rPr>
          <w:rStyle w:val="Refdenotaalpie"/>
          <w:rFonts w:cs="Arial"/>
          <w:sz w:val="26"/>
          <w:szCs w:val="26"/>
        </w:rPr>
        <w:footnoteReference w:id="204"/>
      </w:r>
      <w:r w:rsidRPr="007C32FC">
        <w:rPr>
          <w:rFonts w:ascii="Arial" w:hAnsi="Arial" w:cs="Arial"/>
          <w:sz w:val="26"/>
          <w:szCs w:val="26"/>
        </w:rPr>
        <w:t xml:space="preserve"> Por tanto, el tipo y la intensidad del apoyo que se deberá de prestar variará notablemente de una persona a otra, considerando la diversidad de las personas con discapacidad</w:t>
      </w:r>
      <w:r w:rsidRPr="007C32FC">
        <w:rPr>
          <w:rStyle w:val="Refdenotaalpie"/>
          <w:rFonts w:cs="Arial"/>
          <w:sz w:val="26"/>
          <w:szCs w:val="26"/>
        </w:rPr>
        <w:footnoteReference w:id="205"/>
      </w:r>
      <w:r w:rsidRPr="007C32FC">
        <w:rPr>
          <w:rFonts w:ascii="Arial" w:hAnsi="Arial" w:cs="Arial"/>
          <w:sz w:val="26"/>
          <w:szCs w:val="26"/>
        </w:rPr>
        <w:t xml:space="preserve"> —entre otros elementos, los rasgos de identidad particulares; las necesidades y circunstancias específicas de acuerdo con la etapa de vida;</w:t>
      </w:r>
      <w:r w:rsidRPr="007C32FC">
        <w:rPr>
          <w:rStyle w:val="Refdenotaalpie"/>
          <w:rFonts w:cs="Arial"/>
          <w:sz w:val="26"/>
          <w:szCs w:val="26"/>
        </w:rPr>
        <w:footnoteReference w:id="206"/>
      </w:r>
      <w:r w:rsidRPr="007C32FC">
        <w:rPr>
          <w:rFonts w:ascii="Arial" w:hAnsi="Arial" w:cs="Arial"/>
          <w:sz w:val="26"/>
          <w:szCs w:val="26"/>
        </w:rPr>
        <w:t xml:space="preserve"> el derecho que se pretende garantizar; la diversidad funcional con la que vive la persona y las barreras a las que se enfrenta en el contexto social</w:t>
      </w:r>
      <w:r w:rsidRPr="007C32FC">
        <w:rPr>
          <w:rStyle w:val="Refdenotaalpie"/>
          <w:rFonts w:cs="Arial"/>
          <w:sz w:val="26"/>
          <w:szCs w:val="26"/>
        </w:rPr>
        <w:footnoteReference w:id="207"/>
      </w:r>
      <w:r w:rsidRPr="007C32FC">
        <w:rPr>
          <w:rFonts w:ascii="Arial" w:hAnsi="Arial" w:cs="Arial"/>
          <w:sz w:val="26"/>
          <w:szCs w:val="26"/>
        </w:rPr>
        <w:t xml:space="preserve">—. </w:t>
      </w:r>
    </w:p>
    <w:p w14:paraId="368ED2CC" w14:textId="77777777" w:rsidR="0047420F" w:rsidRPr="007C32FC" w:rsidRDefault="0047420F" w:rsidP="0047420F">
      <w:pPr>
        <w:pStyle w:val="Prrafodelista"/>
        <w:rPr>
          <w:rFonts w:ascii="Arial" w:hAnsi="Arial" w:cs="Arial"/>
          <w:sz w:val="26"/>
          <w:szCs w:val="26"/>
        </w:rPr>
      </w:pPr>
    </w:p>
    <w:p w14:paraId="3EC94B86" w14:textId="065CA1A9" w:rsidR="0047420F" w:rsidRPr="007C32FC" w:rsidRDefault="0047420F" w:rsidP="00115EA1">
      <w:pPr>
        <w:pStyle w:val="Prrafodelista"/>
        <w:spacing w:after="160" w:line="360" w:lineRule="auto"/>
        <w:ind w:left="0"/>
        <w:contextualSpacing/>
        <w:jc w:val="both"/>
        <w:rPr>
          <w:rFonts w:ascii="Arial" w:hAnsi="Arial" w:cs="Arial"/>
          <w:sz w:val="26"/>
          <w:szCs w:val="26"/>
        </w:rPr>
      </w:pPr>
    </w:p>
    <w:p w14:paraId="4B633457" w14:textId="1AF24039" w:rsidR="0047420F" w:rsidRPr="007C32FC" w:rsidRDefault="00115EA1" w:rsidP="00F91272">
      <w:pPr>
        <w:pStyle w:val="Prrafodelista"/>
        <w:numPr>
          <w:ilvl w:val="0"/>
          <w:numId w:val="20"/>
        </w:numPr>
        <w:spacing w:after="160" w:line="360" w:lineRule="auto"/>
        <w:ind w:left="0" w:hanging="567"/>
        <w:contextualSpacing/>
        <w:jc w:val="both"/>
        <w:rPr>
          <w:rFonts w:ascii="Arial" w:hAnsi="Arial" w:cs="Arial"/>
          <w:sz w:val="26"/>
          <w:szCs w:val="26"/>
        </w:rPr>
      </w:pPr>
      <w:r>
        <w:rPr>
          <w:rFonts w:ascii="Arial" w:hAnsi="Arial" w:cs="Arial"/>
          <w:sz w:val="26"/>
          <w:szCs w:val="26"/>
        </w:rPr>
        <w:t>En ese contexto</w:t>
      </w:r>
      <w:r w:rsidR="0047420F" w:rsidRPr="007C32FC">
        <w:rPr>
          <w:rFonts w:ascii="Arial" w:hAnsi="Arial" w:cs="Arial"/>
          <w:sz w:val="26"/>
          <w:szCs w:val="26"/>
        </w:rPr>
        <w:t>, la Relatora Especial sobre los Derechos de las Personas con Discapacidad</w:t>
      </w:r>
      <w:r>
        <w:rPr>
          <w:rFonts w:ascii="Arial" w:hAnsi="Arial" w:cs="Arial"/>
          <w:sz w:val="26"/>
          <w:szCs w:val="26"/>
        </w:rPr>
        <w:t xml:space="preserve"> ha precisado que </w:t>
      </w:r>
      <w:r w:rsidR="0047420F" w:rsidRPr="007C32FC">
        <w:rPr>
          <w:rFonts w:ascii="Arial" w:hAnsi="Arial" w:cs="Arial"/>
          <w:sz w:val="26"/>
          <w:szCs w:val="26"/>
        </w:rPr>
        <w:t xml:space="preserve">el sistema de apoyos debe cumplir con cuatro </w:t>
      </w:r>
      <w:r w:rsidR="0047420F" w:rsidRPr="007C32FC">
        <w:rPr>
          <w:rFonts w:ascii="Arial" w:hAnsi="Arial" w:cs="Arial"/>
          <w:sz w:val="26"/>
          <w:szCs w:val="26"/>
        </w:rPr>
        <w:lastRenderedPageBreak/>
        <w:t xml:space="preserve">elementos esenciales que pueden variar en función de las diferencias en las condiciones y los tipos de arreglos y servicios para prestar tales apoyos: </w:t>
      </w:r>
    </w:p>
    <w:p w14:paraId="37DBC439" w14:textId="77777777" w:rsidR="0047420F" w:rsidRPr="007C32FC" w:rsidRDefault="0047420F" w:rsidP="0047420F">
      <w:pPr>
        <w:pStyle w:val="Prrafodelista"/>
        <w:spacing w:line="360" w:lineRule="auto"/>
        <w:ind w:left="142"/>
        <w:jc w:val="both"/>
        <w:rPr>
          <w:rFonts w:ascii="Arial" w:hAnsi="Arial" w:cs="Arial"/>
          <w:sz w:val="26"/>
          <w:szCs w:val="26"/>
        </w:rPr>
      </w:pPr>
    </w:p>
    <w:p w14:paraId="050397A7" w14:textId="77777777" w:rsidR="0047420F" w:rsidRPr="007C32FC" w:rsidRDefault="0047420F" w:rsidP="00F91272">
      <w:pPr>
        <w:pStyle w:val="Prrafodelista"/>
        <w:numPr>
          <w:ilvl w:val="0"/>
          <w:numId w:val="10"/>
        </w:numPr>
        <w:spacing w:after="120" w:line="276" w:lineRule="auto"/>
        <w:ind w:left="992" w:hanging="567"/>
        <w:jc w:val="both"/>
        <w:rPr>
          <w:rFonts w:ascii="Arial" w:hAnsi="Arial" w:cs="Arial"/>
          <w:sz w:val="26"/>
          <w:szCs w:val="26"/>
        </w:rPr>
      </w:pPr>
      <w:r w:rsidRPr="007C32FC">
        <w:rPr>
          <w:rFonts w:ascii="Arial" w:hAnsi="Arial" w:cs="Arial"/>
          <w:b/>
          <w:bCs/>
          <w:sz w:val="26"/>
          <w:szCs w:val="26"/>
        </w:rPr>
        <w:t>Disponibilidad:</w:t>
      </w:r>
      <w:r w:rsidRPr="007C32FC">
        <w:rPr>
          <w:rFonts w:ascii="Arial" w:hAnsi="Arial" w:cs="Arial"/>
          <w:sz w:val="26"/>
          <w:szCs w:val="26"/>
        </w:rPr>
        <w:t xml:space="preserve"> debe disponerse de arreglos y servicios de apoyo adecuados y en cantidad suficiente para todas las personas con discapacidad, estableciendo un sistema en el marco del derecho interno que incluya apoyos para la comunicación, la adopción de decisiones y la movilidad, asistencia personal, servicios relacionados con el sistema de vida y servicios comunitarios, garantizando la existencia de profesionistas fiables, cualificados y capacitados, así como dispositivos técnicos y tecnologías de apoyo para las personas con discapacidad.</w:t>
      </w:r>
    </w:p>
    <w:p w14:paraId="75DD8615" w14:textId="77777777" w:rsidR="0047420F" w:rsidRPr="007C32FC" w:rsidRDefault="0047420F" w:rsidP="00F91272">
      <w:pPr>
        <w:pStyle w:val="Prrafodelista"/>
        <w:numPr>
          <w:ilvl w:val="0"/>
          <w:numId w:val="10"/>
        </w:numPr>
        <w:spacing w:after="120" w:line="276" w:lineRule="auto"/>
        <w:ind w:left="992" w:hanging="567"/>
        <w:jc w:val="both"/>
        <w:rPr>
          <w:rFonts w:ascii="Arial" w:hAnsi="Arial" w:cs="Arial"/>
          <w:sz w:val="26"/>
          <w:szCs w:val="26"/>
        </w:rPr>
      </w:pPr>
      <w:r w:rsidRPr="007C32FC">
        <w:rPr>
          <w:rFonts w:ascii="Arial" w:hAnsi="Arial" w:cs="Arial"/>
          <w:b/>
          <w:bCs/>
          <w:sz w:val="26"/>
          <w:szCs w:val="26"/>
        </w:rPr>
        <w:t>Accesibilidad:</w:t>
      </w:r>
      <w:r w:rsidRPr="007C32FC">
        <w:rPr>
          <w:rFonts w:ascii="Arial" w:hAnsi="Arial" w:cs="Arial"/>
          <w:sz w:val="26"/>
          <w:szCs w:val="26"/>
        </w:rPr>
        <w:t xml:space="preserve"> los arreglos y servicios de apoyo deben ser accesibles para todas las personas con discapacidad, en especial las más desfavorecidas, sin discriminación alguna. En este sentido, las condiciones para tener acceso al apoyo deben ser razonables, proporcionadas y transparentes.</w:t>
      </w:r>
    </w:p>
    <w:p w14:paraId="4E6DB81B" w14:textId="77777777" w:rsidR="0047420F" w:rsidRPr="007C32FC" w:rsidRDefault="0047420F" w:rsidP="00F91272">
      <w:pPr>
        <w:pStyle w:val="Prrafodelista"/>
        <w:numPr>
          <w:ilvl w:val="0"/>
          <w:numId w:val="10"/>
        </w:numPr>
        <w:spacing w:after="120" w:line="276" w:lineRule="auto"/>
        <w:ind w:left="992" w:hanging="567"/>
        <w:jc w:val="both"/>
        <w:rPr>
          <w:rFonts w:ascii="Arial" w:hAnsi="Arial" w:cs="Arial"/>
          <w:sz w:val="26"/>
          <w:szCs w:val="26"/>
        </w:rPr>
      </w:pPr>
      <w:r w:rsidRPr="007C32FC">
        <w:rPr>
          <w:rFonts w:ascii="Arial" w:hAnsi="Arial" w:cs="Arial"/>
          <w:b/>
          <w:bCs/>
          <w:sz w:val="26"/>
          <w:szCs w:val="26"/>
        </w:rPr>
        <w:t>Aceptabilidad:</w:t>
      </w:r>
      <w:r w:rsidRPr="007C32FC">
        <w:rPr>
          <w:rFonts w:ascii="Arial" w:hAnsi="Arial" w:cs="Arial"/>
          <w:sz w:val="26"/>
          <w:szCs w:val="26"/>
        </w:rPr>
        <w:t xml:space="preserve"> los programas de apoyo deben incorporar un enfoque basado en los derechos, proporcionarse a título voluntario y garantizar que respeten los derechos y dignidad de las personas con discapacidad; además deben ser apropiados desde el punto de vista cultural, tener en cuenta los aspectos de género, las deficiencias y las necesidades a lo largo del ciclo vital, estar diseñados de modo que se respete la intimidad de los usuarios y que sean de buena calidad.</w:t>
      </w:r>
    </w:p>
    <w:p w14:paraId="623CD3F9" w14:textId="77777777" w:rsidR="0047420F" w:rsidRPr="007C32FC" w:rsidRDefault="0047420F" w:rsidP="00F91272">
      <w:pPr>
        <w:pStyle w:val="Prrafodelista"/>
        <w:numPr>
          <w:ilvl w:val="0"/>
          <w:numId w:val="10"/>
        </w:numPr>
        <w:spacing w:after="120" w:line="276" w:lineRule="auto"/>
        <w:ind w:left="992" w:hanging="567"/>
        <w:jc w:val="both"/>
        <w:rPr>
          <w:rFonts w:ascii="Arial" w:hAnsi="Arial" w:cs="Arial"/>
          <w:sz w:val="26"/>
          <w:szCs w:val="26"/>
        </w:rPr>
      </w:pPr>
      <w:r w:rsidRPr="007C32FC">
        <w:rPr>
          <w:rFonts w:ascii="Arial" w:hAnsi="Arial" w:cs="Arial"/>
          <w:b/>
          <w:bCs/>
          <w:sz w:val="26"/>
          <w:szCs w:val="26"/>
        </w:rPr>
        <w:t>Elección y control:</w:t>
      </w:r>
      <w:r w:rsidRPr="007C32FC">
        <w:rPr>
          <w:rFonts w:ascii="Arial" w:hAnsi="Arial" w:cs="Arial"/>
          <w:sz w:val="26"/>
          <w:szCs w:val="26"/>
        </w:rPr>
        <w:t xml:space="preserve"> los arreglos y servicios de apoyo deben otorgar a las personas con discapacidad la posibilidad de elección y control de forma directa, planificando y dirigiendo su propio apoyo, mediante diversas medidas, como es la financiación individual, así como decidir quién les presta el apoyo y el tipo y nivel de apoyo que desean recibir.</w:t>
      </w:r>
    </w:p>
    <w:p w14:paraId="529CF470" w14:textId="77777777" w:rsidR="0047420F" w:rsidRPr="00BD683F" w:rsidRDefault="0047420F" w:rsidP="00BD683F">
      <w:pPr>
        <w:pStyle w:val="Prrafodelista"/>
        <w:spacing w:line="360" w:lineRule="auto"/>
        <w:ind w:left="862"/>
        <w:jc w:val="both"/>
        <w:rPr>
          <w:rFonts w:ascii="Arial" w:hAnsi="Arial" w:cs="Arial"/>
          <w:sz w:val="26"/>
          <w:szCs w:val="26"/>
        </w:rPr>
      </w:pPr>
    </w:p>
    <w:p w14:paraId="6A5A45A0" w14:textId="77777777" w:rsidR="0047420F" w:rsidRPr="00BD683F"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BD683F">
        <w:rPr>
          <w:rFonts w:ascii="Arial" w:hAnsi="Arial" w:cs="Arial"/>
          <w:sz w:val="26"/>
          <w:szCs w:val="26"/>
        </w:rPr>
        <w:t xml:space="preserve">De acuerdo con la CDPD, entre los diversos tipos de apoyo que existen, se encuentran los que se enfocan en el ejercicio de la capacidad jurídica; para acceder a la información; para prevenir, reconocer y denunciar los casos de explotación, violencia y abuso; la asistencia personal para facilitar la inclusión </w:t>
      </w:r>
      <w:r w:rsidRPr="00BD683F">
        <w:rPr>
          <w:rFonts w:ascii="Arial" w:hAnsi="Arial" w:cs="Arial"/>
          <w:sz w:val="26"/>
          <w:szCs w:val="26"/>
        </w:rPr>
        <w:lastRenderedPageBreak/>
        <w:t>en la comunidad y la vida independiente; tecnologías para facilitar la movilidad personal, participación política y pública, entre otros.</w:t>
      </w:r>
      <w:r w:rsidRPr="00BD683F">
        <w:rPr>
          <w:rStyle w:val="Refdenotaalpie"/>
          <w:rFonts w:ascii="Arial" w:hAnsi="Arial" w:cs="Arial"/>
          <w:sz w:val="26"/>
          <w:szCs w:val="26"/>
        </w:rPr>
        <w:footnoteReference w:id="208"/>
      </w:r>
    </w:p>
    <w:p w14:paraId="242DFC45" w14:textId="77777777" w:rsidR="0047420F" w:rsidRPr="00BD683F" w:rsidRDefault="0047420F" w:rsidP="00BD683F">
      <w:pPr>
        <w:pStyle w:val="Prrafodelista"/>
        <w:spacing w:line="360" w:lineRule="auto"/>
        <w:ind w:left="0"/>
        <w:contextualSpacing/>
        <w:jc w:val="both"/>
        <w:rPr>
          <w:rFonts w:ascii="Arial" w:hAnsi="Arial" w:cs="Arial"/>
          <w:sz w:val="26"/>
          <w:szCs w:val="26"/>
        </w:rPr>
      </w:pPr>
    </w:p>
    <w:p w14:paraId="1333A12F" w14:textId="77777777" w:rsidR="0047420F" w:rsidRPr="00BD683F"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BD683F">
        <w:rPr>
          <w:rFonts w:ascii="Arial" w:hAnsi="Arial" w:cs="Arial"/>
          <w:sz w:val="26"/>
          <w:szCs w:val="26"/>
        </w:rPr>
        <w:t xml:space="preserve">Por otra parte, las </w:t>
      </w:r>
      <w:r w:rsidRPr="00BD683F">
        <w:rPr>
          <w:rFonts w:ascii="Arial" w:hAnsi="Arial" w:cs="Arial"/>
          <w:b/>
          <w:bCs/>
          <w:sz w:val="26"/>
          <w:szCs w:val="26"/>
        </w:rPr>
        <w:t xml:space="preserve">salvaguardias </w:t>
      </w:r>
      <w:r w:rsidRPr="00BD683F">
        <w:rPr>
          <w:rFonts w:ascii="Arial" w:hAnsi="Arial" w:cs="Arial"/>
          <w:sz w:val="26"/>
          <w:szCs w:val="26"/>
        </w:rPr>
        <w:t>se encuentran reconocidas en el artículo 12.4</w:t>
      </w:r>
      <w:r w:rsidRPr="00BD683F">
        <w:rPr>
          <w:rStyle w:val="Refdenotaalpie"/>
          <w:rFonts w:ascii="Arial" w:hAnsi="Arial" w:cs="Arial"/>
          <w:sz w:val="26"/>
          <w:szCs w:val="26"/>
        </w:rPr>
        <w:footnoteReference w:id="209"/>
      </w:r>
      <w:r w:rsidRPr="00BD683F">
        <w:rPr>
          <w:rFonts w:ascii="Arial" w:hAnsi="Arial" w:cs="Arial"/>
          <w:sz w:val="26"/>
          <w:szCs w:val="26"/>
        </w:rPr>
        <w:t xml:space="preserve"> de la CDPD y tienen el propósito fundamental de asegurar que las medidas relativas al ejercicio de la capacidad jurídica respeten los derechos, la voluntad y las preferencias de la persona con discapacidad, así como que no haya conflicto de intereses ni influencia indebida.</w:t>
      </w:r>
      <w:r w:rsidRPr="00BD683F">
        <w:rPr>
          <w:rStyle w:val="Refdenotaalpie"/>
          <w:rFonts w:ascii="Arial" w:hAnsi="Arial" w:cs="Arial"/>
          <w:sz w:val="26"/>
          <w:szCs w:val="26"/>
        </w:rPr>
        <w:footnoteReference w:id="210"/>
      </w:r>
    </w:p>
    <w:p w14:paraId="3EBB51CE" w14:textId="77777777" w:rsidR="0047420F" w:rsidRPr="00BD683F" w:rsidRDefault="0047420F" w:rsidP="00BD683F">
      <w:pPr>
        <w:pStyle w:val="Prrafodelista"/>
        <w:tabs>
          <w:tab w:val="left" w:pos="0"/>
        </w:tabs>
        <w:spacing w:line="360" w:lineRule="auto"/>
        <w:ind w:left="142"/>
        <w:jc w:val="both"/>
        <w:rPr>
          <w:rFonts w:ascii="Arial" w:hAnsi="Arial" w:cs="Arial"/>
          <w:sz w:val="26"/>
          <w:szCs w:val="26"/>
        </w:rPr>
      </w:pPr>
    </w:p>
    <w:p w14:paraId="333E1B7C" w14:textId="77777777" w:rsidR="0047420F" w:rsidRPr="00BD683F"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BD683F">
        <w:rPr>
          <w:rFonts w:ascii="Arial" w:hAnsi="Arial" w:cs="Arial"/>
          <w:sz w:val="26"/>
          <w:szCs w:val="26"/>
        </w:rPr>
        <w:t xml:space="preserve">Como es posible observar, las </w:t>
      </w:r>
      <w:r w:rsidRPr="00BD683F">
        <w:rPr>
          <w:rFonts w:ascii="Arial" w:hAnsi="Arial" w:cs="Arial"/>
          <w:b/>
          <w:bCs/>
          <w:sz w:val="26"/>
          <w:szCs w:val="26"/>
        </w:rPr>
        <w:t>salvaguardias</w:t>
      </w:r>
      <w:r w:rsidRPr="00BD683F">
        <w:rPr>
          <w:rFonts w:ascii="Arial" w:hAnsi="Arial" w:cs="Arial"/>
          <w:sz w:val="26"/>
          <w:szCs w:val="26"/>
        </w:rPr>
        <w:t xml:space="preserve"> se relacionan de forma cercana con los</w:t>
      </w:r>
      <w:r w:rsidRPr="00BD683F">
        <w:rPr>
          <w:rFonts w:ascii="Arial" w:hAnsi="Arial" w:cs="Arial"/>
          <w:b/>
          <w:bCs/>
          <w:sz w:val="26"/>
          <w:szCs w:val="26"/>
        </w:rPr>
        <w:t xml:space="preserve"> apoyos</w:t>
      </w:r>
      <w:r w:rsidRPr="00BD683F">
        <w:rPr>
          <w:rFonts w:ascii="Arial" w:hAnsi="Arial" w:cs="Arial"/>
          <w:sz w:val="26"/>
          <w:szCs w:val="26"/>
        </w:rPr>
        <w:t xml:space="preserve">, al tener la finalidad de asegurar que su funcionamiento e implementación sea congruente con el derecho a la capacidad jurídica de las personas con discapacidad y con su propósito fundamental de facilitar que puedan tomar con libertad aquellas decisiones que tienen un impacto en su vida. </w:t>
      </w:r>
    </w:p>
    <w:p w14:paraId="70B1411B" w14:textId="77777777" w:rsidR="0047420F" w:rsidRPr="00BD683F" w:rsidRDefault="0047420F" w:rsidP="00BD683F">
      <w:pPr>
        <w:pStyle w:val="Prrafodelista"/>
        <w:spacing w:line="360" w:lineRule="auto"/>
        <w:rPr>
          <w:rFonts w:ascii="Arial" w:hAnsi="Arial" w:cs="Arial"/>
          <w:sz w:val="26"/>
          <w:szCs w:val="26"/>
        </w:rPr>
      </w:pPr>
    </w:p>
    <w:p w14:paraId="5B1B9993" w14:textId="77777777" w:rsidR="0047420F" w:rsidRPr="00BD683F" w:rsidRDefault="0047420F" w:rsidP="00F91272">
      <w:pPr>
        <w:pStyle w:val="Prrafodelista"/>
        <w:numPr>
          <w:ilvl w:val="0"/>
          <w:numId w:val="20"/>
        </w:numPr>
        <w:spacing w:line="360" w:lineRule="auto"/>
        <w:ind w:left="0" w:hanging="567"/>
        <w:contextualSpacing/>
        <w:jc w:val="both"/>
        <w:rPr>
          <w:rFonts w:ascii="Arial" w:hAnsi="Arial" w:cs="Arial"/>
          <w:sz w:val="26"/>
          <w:szCs w:val="26"/>
        </w:rPr>
      </w:pPr>
      <w:bookmarkStart w:id="9" w:name="_Hlk150188174"/>
      <w:r w:rsidRPr="00BD683F">
        <w:rPr>
          <w:rFonts w:ascii="Arial" w:hAnsi="Arial" w:cs="Arial"/>
          <w:sz w:val="26"/>
          <w:szCs w:val="26"/>
        </w:rPr>
        <w:t xml:space="preserve">Ahora bien, es relevante señalar que mediante el sistema de </w:t>
      </w:r>
      <w:r w:rsidRPr="00BD683F">
        <w:rPr>
          <w:rFonts w:ascii="Arial" w:hAnsi="Arial" w:cs="Arial"/>
          <w:b/>
          <w:bCs/>
          <w:sz w:val="26"/>
          <w:szCs w:val="26"/>
        </w:rPr>
        <w:t>apoyos</w:t>
      </w:r>
      <w:r w:rsidRPr="00BD683F">
        <w:rPr>
          <w:rFonts w:ascii="Arial" w:hAnsi="Arial" w:cs="Arial"/>
          <w:sz w:val="26"/>
          <w:szCs w:val="26"/>
        </w:rPr>
        <w:t xml:space="preserve"> y </w:t>
      </w:r>
      <w:r w:rsidRPr="00BD683F">
        <w:rPr>
          <w:rFonts w:ascii="Arial" w:hAnsi="Arial" w:cs="Arial"/>
          <w:b/>
          <w:bCs/>
          <w:sz w:val="26"/>
          <w:szCs w:val="26"/>
        </w:rPr>
        <w:t>salvaguardias</w:t>
      </w:r>
      <w:r w:rsidRPr="00BD683F">
        <w:rPr>
          <w:rFonts w:ascii="Arial" w:hAnsi="Arial" w:cs="Arial"/>
          <w:sz w:val="26"/>
          <w:szCs w:val="26"/>
        </w:rPr>
        <w:t xml:space="preserve"> debe garantizarse el respeto de los derechos, la voluntad, las preferencias. En ese sentido, como ha señalado el Comité DPD, “[c]uando </w:t>
      </w:r>
      <w:r w:rsidRPr="00BD683F">
        <w:rPr>
          <w:rFonts w:ascii="Arial" w:hAnsi="Arial" w:cs="Arial"/>
          <w:sz w:val="26"/>
          <w:szCs w:val="26"/>
          <w:lang w:bidi="es-ES"/>
        </w:rPr>
        <w:t xml:space="preserve">pese a haberse hecho un esfuerzo considerable, no sea posible determinar la voluntad y las preferencias de una persona, la determinación del ‘interés </w:t>
      </w:r>
      <w:r w:rsidRPr="00BD683F">
        <w:rPr>
          <w:rFonts w:ascii="Arial" w:hAnsi="Arial" w:cs="Arial"/>
          <w:sz w:val="26"/>
          <w:szCs w:val="26"/>
          <w:lang w:bidi="es-ES"/>
        </w:rPr>
        <w:lastRenderedPageBreak/>
        <w:t>superior’ debe ser sustituida por la ‘</w:t>
      </w:r>
      <w:r w:rsidRPr="00BD683F">
        <w:rPr>
          <w:rFonts w:ascii="Arial" w:hAnsi="Arial" w:cs="Arial"/>
          <w:b/>
          <w:bCs/>
          <w:sz w:val="26"/>
          <w:szCs w:val="26"/>
          <w:lang w:bidi="es-ES"/>
        </w:rPr>
        <w:t>mejor interpretación posible de la voluntad y las preferencias’</w:t>
      </w:r>
      <w:r w:rsidRPr="00BD683F">
        <w:rPr>
          <w:rFonts w:ascii="Arial" w:hAnsi="Arial" w:cs="Arial"/>
          <w:sz w:val="26"/>
          <w:szCs w:val="26"/>
          <w:lang w:bidi="es-ES"/>
        </w:rPr>
        <w:t>”</w:t>
      </w:r>
      <w:r w:rsidRPr="00BD683F">
        <w:rPr>
          <w:rStyle w:val="Refdenotaalpie"/>
          <w:rFonts w:ascii="Arial" w:hAnsi="Arial" w:cs="Arial"/>
          <w:sz w:val="26"/>
          <w:szCs w:val="26"/>
        </w:rPr>
        <w:footnoteReference w:id="211"/>
      </w:r>
      <w:r w:rsidRPr="00BD683F">
        <w:rPr>
          <w:rFonts w:ascii="Arial" w:hAnsi="Arial" w:cs="Arial"/>
          <w:sz w:val="26"/>
          <w:szCs w:val="26"/>
          <w:lang w:bidi="es-ES"/>
        </w:rPr>
        <w:t xml:space="preserve">. </w:t>
      </w:r>
    </w:p>
    <w:p w14:paraId="4CDF847A" w14:textId="77777777" w:rsidR="0047420F" w:rsidRPr="00BD683F" w:rsidRDefault="0047420F" w:rsidP="00BD683F">
      <w:pPr>
        <w:pStyle w:val="Prrafodelista"/>
        <w:spacing w:line="360" w:lineRule="auto"/>
        <w:rPr>
          <w:rFonts w:ascii="Arial" w:hAnsi="Arial" w:cs="Arial"/>
          <w:sz w:val="26"/>
          <w:szCs w:val="26"/>
        </w:rPr>
      </w:pPr>
    </w:p>
    <w:p w14:paraId="35EA21A0" w14:textId="77777777" w:rsidR="0047420F" w:rsidRPr="00BD683F"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BD683F">
        <w:rPr>
          <w:rFonts w:ascii="Arial" w:hAnsi="Arial" w:cs="Arial"/>
          <w:sz w:val="26"/>
          <w:szCs w:val="26"/>
        </w:rPr>
        <w:t>Es decir, la mejor interpretación posible debe operar únicamente en casos extremos y como medida de último recurso, cuando las preferencias de la persona con discapacidad no se lograron vislumbrar a pesar de los apoyos brindados y es necesario tomar una determinada decisión.</w:t>
      </w:r>
      <w:r w:rsidRPr="00BD683F">
        <w:rPr>
          <w:rStyle w:val="Refdenotaalpie"/>
          <w:rFonts w:ascii="Arial" w:hAnsi="Arial" w:cs="Arial"/>
          <w:sz w:val="26"/>
          <w:szCs w:val="26"/>
        </w:rPr>
        <w:footnoteReference w:id="212"/>
      </w:r>
      <w:r w:rsidRPr="00BD683F">
        <w:rPr>
          <w:rFonts w:ascii="Arial" w:hAnsi="Arial" w:cs="Arial"/>
          <w:sz w:val="26"/>
          <w:szCs w:val="26"/>
        </w:rPr>
        <w:t xml:space="preserve"> Situación que puede surgir en casos extremos, como puede ser (de forma enunciativa, más no limitativa), cuando la persona con discapacidad no puede emitir una decisión debido a que se encuentra en estado de coma.</w:t>
      </w:r>
      <w:r w:rsidRPr="00BD683F">
        <w:rPr>
          <w:rStyle w:val="Refdenotaalpie"/>
          <w:rFonts w:ascii="Arial" w:hAnsi="Arial" w:cs="Arial"/>
          <w:sz w:val="26"/>
          <w:szCs w:val="26"/>
        </w:rPr>
        <w:footnoteReference w:id="213"/>
      </w:r>
    </w:p>
    <w:p w14:paraId="7218C0C7" w14:textId="77777777" w:rsidR="0047420F" w:rsidRPr="00BD683F" w:rsidRDefault="0047420F" w:rsidP="00BD683F">
      <w:pPr>
        <w:pStyle w:val="Prrafodelista"/>
        <w:spacing w:line="360" w:lineRule="auto"/>
        <w:rPr>
          <w:rFonts w:ascii="Arial" w:hAnsi="Arial" w:cs="Arial"/>
          <w:sz w:val="26"/>
          <w:szCs w:val="26"/>
        </w:rPr>
      </w:pPr>
    </w:p>
    <w:p w14:paraId="3AA88156" w14:textId="77777777" w:rsidR="0047420F" w:rsidRPr="00BD683F"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BD683F">
        <w:rPr>
          <w:rFonts w:ascii="Arial" w:hAnsi="Arial" w:cs="Arial"/>
          <w:sz w:val="26"/>
          <w:szCs w:val="26"/>
        </w:rPr>
        <w:t>Otro ejemplo de mejor interpretación posible se refleja cuando una persona con discapacidad expresó su voluntad de forma previa a determinado hecho o situación, por lo que los mecanismos de apoyo y salvaguardias deben asegurar que dicha manifestación no sea ignorada o sustituida con posterioridad.</w:t>
      </w:r>
      <w:r w:rsidRPr="00BD683F">
        <w:rPr>
          <w:rStyle w:val="Refdenotaalpie"/>
          <w:rFonts w:ascii="Arial" w:hAnsi="Arial" w:cs="Arial"/>
          <w:sz w:val="26"/>
          <w:szCs w:val="26"/>
        </w:rPr>
        <w:footnoteReference w:id="214"/>
      </w:r>
    </w:p>
    <w:p w14:paraId="6D76A192" w14:textId="77777777" w:rsidR="0047420F" w:rsidRPr="00BD683F" w:rsidRDefault="0047420F" w:rsidP="00BD683F">
      <w:pPr>
        <w:pStyle w:val="Prrafodelista"/>
        <w:spacing w:line="360" w:lineRule="auto"/>
        <w:rPr>
          <w:rFonts w:ascii="Arial" w:hAnsi="Arial" w:cs="Arial"/>
          <w:sz w:val="26"/>
          <w:szCs w:val="26"/>
        </w:rPr>
      </w:pPr>
    </w:p>
    <w:p w14:paraId="7B215C5D" w14:textId="77777777" w:rsidR="0047420F" w:rsidRPr="00BD683F"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BD683F">
        <w:rPr>
          <w:rFonts w:ascii="Arial" w:hAnsi="Arial" w:cs="Arial"/>
          <w:sz w:val="26"/>
          <w:szCs w:val="26"/>
          <w:lang w:bidi="es-ES"/>
        </w:rPr>
        <w:t>Incluso en casos extremos, las decisiones no deben tomarse desde lo que se considera el “mayor interés” o lo que supuestamente es mejor para la persona con discapacidad, sino más bien, el punto de partida debe ser siempre vislumbrar su voluntad y preferencias al igual que sucede con los sistemas de apoyos. Aunado a que dichas situaciones suelen presentarse en menor medida.</w:t>
      </w:r>
      <w:r w:rsidRPr="00BD683F">
        <w:rPr>
          <w:rStyle w:val="Refdenotaalpie"/>
          <w:rFonts w:ascii="Arial" w:hAnsi="Arial" w:cs="Arial"/>
          <w:sz w:val="26"/>
          <w:szCs w:val="26"/>
          <w:lang w:bidi="es-ES"/>
        </w:rPr>
        <w:t xml:space="preserve"> </w:t>
      </w:r>
      <w:r w:rsidRPr="00BD683F">
        <w:rPr>
          <w:rStyle w:val="Refdenotaalpie"/>
          <w:rFonts w:ascii="Arial" w:hAnsi="Arial" w:cs="Arial"/>
          <w:sz w:val="26"/>
          <w:szCs w:val="26"/>
          <w:lang w:bidi="es-ES"/>
        </w:rPr>
        <w:footnoteReference w:id="215"/>
      </w:r>
    </w:p>
    <w:p w14:paraId="49E16594" w14:textId="77777777" w:rsidR="0047420F" w:rsidRPr="00BD683F" w:rsidRDefault="0047420F" w:rsidP="00BD683F">
      <w:pPr>
        <w:pStyle w:val="Prrafodelista"/>
        <w:spacing w:line="360" w:lineRule="auto"/>
        <w:rPr>
          <w:rFonts w:ascii="Arial" w:hAnsi="Arial" w:cs="Arial"/>
          <w:sz w:val="26"/>
          <w:szCs w:val="26"/>
        </w:rPr>
      </w:pPr>
    </w:p>
    <w:p w14:paraId="6702BA1A" w14:textId="77777777" w:rsidR="0047420F" w:rsidRPr="00BD683F"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BD683F">
        <w:rPr>
          <w:rFonts w:ascii="Arial" w:hAnsi="Arial" w:cs="Arial"/>
          <w:sz w:val="26"/>
          <w:szCs w:val="26"/>
        </w:rPr>
        <w:t>Además, la mejor interpretación posible debe fundamentarse en evidencia concreta y no especulativa, considerar la trayectoria de vida de la persona con discapacidad, las previas manifestaciones de voluntad en contextos similares, la información con la que cuentan sus personas de confianza, las formas de comunicación verbales y no verbales de la persona, sus valores, actitudes, argumentos y cualquier otro aspecto que ayude a conocer la voluntad y preferencias para cada caso.</w:t>
      </w:r>
      <w:r w:rsidRPr="00BD683F">
        <w:rPr>
          <w:rStyle w:val="Refdenotaalpie"/>
          <w:rFonts w:ascii="Arial" w:hAnsi="Arial" w:cs="Arial"/>
          <w:sz w:val="26"/>
          <w:szCs w:val="26"/>
        </w:rPr>
        <w:footnoteReference w:id="216"/>
      </w:r>
    </w:p>
    <w:p w14:paraId="6EAA6164" w14:textId="77777777" w:rsidR="0047420F" w:rsidRPr="00BD683F" w:rsidRDefault="0047420F" w:rsidP="00BD683F">
      <w:pPr>
        <w:pStyle w:val="Prrafodelista"/>
        <w:spacing w:line="360" w:lineRule="auto"/>
        <w:rPr>
          <w:rFonts w:ascii="Arial" w:hAnsi="Arial" w:cs="Arial"/>
          <w:sz w:val="26"/>
          <w:szCs w:val="26"/>
        </w:rPr>
      </w:pPr>
    </w:p>
    <w:p w14:paraId="19673364" w14:textId="77777777" w:rsidR="0047420F" w:rsidRPr="00BD683F"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BD683F">
        <w:rPr>
          <w:rFonts w:ascii="Arial" w:hAnsi="Arial" w:cs="Arial"/>
          <w:sz w:val="26"/>
          <w:szCs w:val="26"/>
        </w:rPr>
        <w:t>Asimismo, quien tiene la responsabilidad de emitir la mejor interpretación posible requiere utilizar todas las formas de comunicación que sean posibles con la persona con discapacidad, en caso de encontrarse consciente. Pues el hecho de que una persona no pueda expresar su voluntad o preferencias sobre determinada decisión no significa que no pueda expresar ningún deseo. Por ejemplo, respecto a personas que son de su confianza y de quienes posiblemente se pueda conocer su voluntad y preferencias.</w:t>
      </w:r>
      <w:r w:rsidRPr="00BD683F">
        <w:rPr>
          <w:rStyle w:val="Refdenotaalpie"/>
          <w:rFonts w:ascii="Arial" w:hAnsi="Arial" w:cs="Arial"/>
          <w:sz w:val="26"/>
          <w:szCs w:val="26"/>
        </w:rPr>
        <w:footnoteReference w:id="217"/>
      </w:r>
    </w:p>
    <w:p w14:paraId="272B32C2" w14:textId="77777777" w:rsidR="0047420F" w:rsidRPr="00BD683F" w:rsidRDefault="0047420F" w:rsidP="00BD683F">
      <w:pPr>
        <w:pStyle w:val="Prrafodelista"/>
        <w:spacing w:line="360" w:lineRule="auto"/>
        <w:rPr>
          <w:rFonts w:ascii="Arial" w:hAnsi="Arial" w:cs="Arial"/>
          <w:sz w:val="26"/>
          <w:szCs w:val="26"/>
          <w:lang w:bidi="es-ES"/>
        </w:rPr>
      </w:pPr>
    </w:p>
    <w:p w14:paraId="3F47157E" w14:textId="77777777" w:rsidR="0047420F" w:rsidRPr="00BD683F"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BD683F">
        <w:rPr>
          <w:rFonts w:ascii="Arial" w:hAnsi="Arial" w:cs="Arial"/>
          <w:sz w:val="26"/>
          <w:szCs w:val="26"/>
          <w:lang w:bidi="es-ES"/>
        </w:rPr>
        <w:t>Por otro lado, cuando la persona con discapacidad manifieste de algún modo su voluntad, acorde con el paradigma de la mejor interpretación posible, habría que establecer y respetar los mecanismos necesarios para que esa manifestación no sufra detrimento o sea sustituida.</w:t>
      </w:r>
      <w:r w:rsidRPr="00BD683F">
        <w:rPr>
          <w:rFonts w:ascii="Arial" w:hAnsi="Arial" w:cs="Arial"/>
          <w:sz w:val="26"/>
          <w:szCs w:val="26"/>
          <w:vertAlign w:val="superscript"/>
          <w:lang w:bidi="es-ES"/>
        </w:rPr>
        <w:footnoteReference w:id="218"/>
      </w:r>
      <w:r w:rsidRPr="00BD683F">
        <w:rPr>
          <w:rFonts w:ascii="Arial" w:hAnsi="Arial" w:cs="Arial"/>
          <w:sz w:val="26"/>
          <w:szCs w:val="26"/>
          <w:lang w:bidi="es-ES"/>
        </w:rPr>
        <w:t xml:space="preserve"> Además de recordar que, para todas las personas, incluidas las que tienen alguna discapacidad, la voluntad y preferencias pueden cambiar a lo largo del tiempo.</w:t>
      </w:r>
      <w:r w:rsidRPr="00BD683F">
        <w:rPr>
          <w:rStyle w:val="Refdenotaalpie"/>
          <w:rFonts w:ascii="Arial" w:hAnsi="Arial" w:cs="Arial"/>
          <w:sz w:val="26"/>
          <w:szCs w:val="26"/>
          <w:lang w:bidi="es-ES"/>
        </w:rPr>
        <w:footnoteReference w:id="219"/>
      </w:r>
      <w:r w:rsidRPr="00BD683F">
        <w:rPr>
          <w:rFonts w:ascii="Arial" w:hAnsi="Arial" w:cs="Arial"/>
          <w:sz w:val="26"/>
          <w:szCs w:val="26"/>
          <w:lang w:bidi="es-ES"/>
        </w:rPr>
        <w:t xml:space="preserve"> De esa forma, </w:t>
      </w:r>
      <w:r w:rsidRPr="00BD683F">
        <w:rPr>
          <w:rFonts w:ascii="Arial" w:hAnsi="Arial" w:cs="Arial"/>
          <w:sz w:val="26"/>
          <w:szCs w:val="26"/>
          <w:lang w:bidi="es-ES"/>
        </w:rPr>
        <w:lastRenderedPageBreak/>
        <w:t xml:space="preserve">se respetan la autonomía y libertad personal y, en general, todos los derechos de las personas con discapacidad en igualdad de condiciones que las demás personas. </w:t>
      </w:r>
    </w:p>
    <w:p w14:paraId="25105486" w14:textId="77777777" w:rsidR="0047420F" w:rsidRPr="00BD683F" w:rsidRDefault="0047420F" w:rsidP="00BD683F">
      <w:pPr>
        <w:pStyle w:val="Prrafodelista"/>
        <w:spacing w:line="360" w:lineRule="auto"/>
        <w:rPr>
          <w:rFonts w:ascii="Arial" w:hAnsi="Arial" w:cs="Arial"/>
          <w:sz w:val="26"/>
          <w:szCs w:val="26"/>
        </w:rPr>
      </w:pPr>
    </w:p>
    <w:bookmarkEnd w:id="9"/>
    <w:p w14:paraId="7E8752AC" w14:textId="77777777" w:rsidR="0047420F" w:rsidRPr="00BD683F" w:rsidRDefault="0047420F" w:rsidP="00F91272">
      <w:pPr>
        <w:pStyle w:val="Prrafodelista"/>
        <w:numPr>
          <w:ilvl w:val="0"/>
          <w:numId w:val="20"/>
        </w:numPr>
        <w:spacing w:line="360" w:lineRule="auto"/>
        <w:ind w:left="0" w:hanging="567"/>
        <w:contextualSpacing/>
        <w:jc w:val="both"/>
        <w:rPr>
          <w:rFonts w:ascii="Arial" w:hAnsi="Arial" w:cs="Arial"/>
          <w:sz w:val="26"/>
          <w:szCs w:val="26"/>
        </w:rPr>
      </w:pPr>
      <w:r w:rsidRPr="00BD683F">
        <w:rPr>
          <w:rFonts w:ascii="Arial" w:hAnsi="Arial" w:cs="Arial"/>
          <w:sz w:val="26"/>
          <w:szCs w:val="26"/>
        </w:rPr>
        <w:t xml:space="preserve">Por todas las consideraciones expuestas, el derecho a tomar decisiones de forma autónoma, independiente y voluntaria debe ser respetado y garantizado, con la finalidad de que todas las personas con discapacidad </w:t>
      </w:r>
      <w:r w:rsidRPr="00BD683F">
        <w:rPr>
          <w:rFonts w:ascii="Arial" w:hAnsi="Arial" w:cs="Arial"/>
          <w:color w:val="111111"/>
          <w:sz w:val="26"/>
          <w:szCs w:val="26"/>
          <w:shd w:val="clear" w:color="auto" w:fill="FFFFFF"/>
        </w:rPr>
        <w:t>—</w:t>
      </w:r>
      <w:r w:rsidRPr="00BD683F">
        <w:rPr>
          <w:rFonts w:ascii="Arial" w:hAnsi="Arial" w:cs="Arial"/>
          <w:sz w:val="26"/>
          <w:szCs w:val="26"/>
        </w:rPr>
        <w:t>sin realizar distinciones arbitrarias y basadas en estigmas o creencias incorrectas sobre sus aptitudes</w:t>
      </w:r>
      <w:r w:rsidRPr="00BD683F">
        <w:rPr>
          <w:rFonts w:ascii="Arial" w:hAnsi="Arial" w:cs="Arial"/>
          <w:color w:val="111111"/>
          <w:sz w:val="26"/>
          <w:szCs w:val="26"/>
          <w:shd w:val="clear" w:color="auto" w:fill="FFFFFF"/>
        </w:rPr>
        <w:t xml:space="preserve">—, puedan asumir el control sobre sus vidas y cuerpos, sobre los caminos que desean elegir y la forma en la que desean existir. </w:t>
      </w:r>
    </w:p>
    <w:p w14:paraId="287B80F4" w14:textId="77777777" w:rsidR="0047420F" w:rsidRPr="00BD683F" w:rsidRDefault="0047420F" w:rsidP="00BD683F">
      <w:pPr>
        <w:pStyle w:val="Prrafodelista"/>
        <w:spacing w:line="360" w:lineRule="auto"/>
        <w:ind w:left="0"/>
        <w:jc w:val="both"/>
        <w:rPr>
          <w:rFonts w:ascii="Arial" w:hAnsi="Arial" w:cs="Arial"/>
          <w:b/>
          <w:sz w:val="26"/>
          <w:szCs w:val="26"/>
        </w:rPr>
      </w:pPr>
    </w:p>
    <w:p w14:paraId="250EDCD8" w14:textId="146F04FB" w:rsidR="0047420F" w:rsidRPr="007C32FC" w:rsidRDefault="0047420F" w:rsidP="00F91272">
      <w:pPr>
        <w:pStyle w:val="Prrafodelista"/>
        <w:numPr>
          <w:ilvl w:val="0"/>
          <w:numId w:val="8"/>
        </w:numPr>
        <w:spacing w:line="360" w:lineRule="auto"/>
        <w:ind w:left="426" w:hanging="426"/>
        <w:jc w:val="both"/>
        <w:rPr>
          <w:rFonts w:ascii="Arial" w:hAnsi="Arial" w:cs="Arial"/>
          <w:b/>
          <w:sz w:val="26"/>
          <w:szCs w:val="26"/>
        </w:rPr>
      </w:pPr>
      <w:r w:rsidRPr="007C32FC">
        <w:rPr>
          <w:rFonts w:ascii="Arial" w:hAnsi="Arial" w:cs="Arial"/>
          <w:b/>
          <w:sz w:val="26"/>
          <w:szCs w:val="26"/>
        </w:rPr>
        <w:t xml:space="preserve">El derecho a decidir de las mujeres y personas gestantes con discapacidad </w:t>
      </w:r>
    </w:p>
    <w:p w14:paraId="463B19E5" w14:textId="77777777" w:rsidR="0047420F" w:rsidRPr="00BD683F" w:rsidRDefault="0047420F" w:rsidP="009F3852">
      <w:pPr>
        <w:ind w:hanging="567"/>
        <w:jc w:val="both"/>
        <w:rPr>
          <w:rFonts w:ascii="Arial" w:hAnsi="Arial" w:cs="Arial"/>
          <w:bCs/>
          <w:sz w:val="26"/>
          <w:szCs w:val="26"/>
        </w:rPr>
      </w:pPr>
    </w:p>
    <w:p w14:paraId="0C24C97E" w14:textId="129CF24F" w:rsidR="00BD683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 xml:space="preserve">Esta Primera Sala </w:t>
      </w:r>
      <w:r w:rsidR="009F3852">
        <w:rPr>
          <w:rFonts w:ascii="Arial" w:hAnsi="Arial" w:cs="Arial"/>
          <w:sz w:val="26"/>
          <w:szCs w:val="26"/>
        </w:rPr>
        <w:t>advierte</w:t>
      </w:r>
      <w:r w:rsidRPr="00BD683F">
        <w:rPr>
          <w:rFonts w:ascii="Arial" w:hAnsi="Arial" w:cs="Arial"/>
          <w:sz w:val="26"/>
          <w:szCs w:val="26"/>
        </w:rPr>
        <w:t xml:space="preserve"> que el punto de coincidencia entre el derecho a la capacidad jurídica de las personas con discapacidad, conforme al modelo social de la discapacidad, y el derecho de las mujeres y personas con capacidad para gestar de decidir es el reconocimiento de que </w:t>
      </w:r>
      <w:r w:rsidRPr="00BD683F">
        <w:rPr>
          <w:rFonts w:ascii="Arial" w:hAnsi="Arial" w:cs="Arial"/>
          <w:b/>
          <w:bCs/>
          <w:sz w:val="26"/>
          <w:szCs w:val="26"/>
        </w:rPr>
        <w:t>las decisiones sobre su salud sexual y reproductiva, incluido lo relativo a continuar o no un embarazo, corresponde en exclusiva a las mujeres y personas gestantes con discapacidad</w:t>
      </w:r>
      <w:r w:rsidRPr="00BD683F">
        <w:rPr>
          <w:rFonts w:ascii="Arial" w:hAnsi="Arial" w:cs="Arial"/>
          <w:sz w:val="26"/>
          <w:szCs w:val="26"/>
        </w:rPr>
        <w:t xml:space="preserve">. </w:t>
      </w:r>
    </w:p>
    <w:p w14:paraId="4D61C184" w14:textId="77777777" w:rsidR="00BD683F" w:rsidRPr="00BD683F" w:rsidRDefault="00BD683F" w:rsidP="00BD683F">
      <w:pPr>
        <w:pStyle w:val="Prrafodelista"/>
        <w:spacing w:line="360" w:lineRule="auto"/>
        <w:ind w:left="0" w:right="-93" w:hanging="567"/>
        <w:contextualSpacing/>
        <w:jc w:val="both"/>
        <w:rPr>
          <w:rFonts w:ascii="Arial" w:hAnsi="Arial" w:cs="Arial"/>
          <w:sz w:val="26"/>
          <w:szCs w:val="26"/>
        </w:rPr>
      </w:pPr>
    </w:p>
    <w:p w14:paraId="40601CF5" w14:textId="50313E03" w:rsidR="0047420F" w:rsidRPr="00BD683F" w:rsidRDefault="0047420F" w:rsidP="00F91272">
      <w:pPr>
        <w:pStyle w:val="Prrafodelista"/>
        <w:numPr>
          <w:ilvl w:val="0"/>
          <w:numId w:val="20"/>
        </w:numPr>
        <w:spacing w:line="360" w:lineRule="auto"/>
        <w:ind w:left="0" w:right="-93" w:hanging="567"/>
        <w:contextualSpacing/>
        <w:jc w:val="both"/>
        <w:rPr>
          <w:rStyle w:val="Refdenotaalpie"/>
          <w:rFonts w:ascii="Arial" w:hAnsi="Arial" w:cs="Arial"/>
          <w:sz w:val="26"/>
          <w:szCs w:val="26"/>
          <w:vertAlign w:val="baseline"/>
        </w:rPr>
      </w:pPr>
      <w:r w:rsidRPr="00BD683F">
        <w:rPr>
          <w:rFonts w:ascii="Arial" w:hAnsi="Arial" w:cs="Arial"/>
          <w:sz w:val="26"/>
          <w:szCs w:val="26"/>
        </w:rPr>
        <w:t>Al respecto, los movimientos enfocados en impulsar la garantía de los derechos sexuales y reproductivos de las mujeres y personas gestantes, así como aquellos que buscan la justicia para personas con discapacidad, comparten la lucha por la autonomía reproductiva y por hacer realidad el derecho de todas las personas de tomar sus propias decisiones sobre su cuerpo y sobre el cuidado de su salud.</w:t>
      </w:r>
      <w:r w:rsidRPr="00BD683F">
        <w:rPr>
          <w:rStyle w:val="Refdenotaalpie"/>
          <w:rFonts w:ascii="Arial" w:hAnsi="Arial" w:cs="Arial"/>
          <w:sz w:val="26"/>
          <w:szCs w:val="26"/>
        </w:rPr>
        <w:t xml:space="preserve"> </w:t>
      </w:r>
      <w:r w:rsidRPr="00BD683F">
        <w:rPr>
          <w:rStyle w:val="Refdenotaalpie"/>
          <w:rFonts w:ascii="Arial" w:hAnsi="Arial" w:cs="Arial"/>
          <w:sz w:val="26"/>
          <w:szCs w:val="26"/>
        </w:rPr>
        <w:footnoteReference w:id="220"/>
      </w:r>
    </w:p>
    <w:p w14:paraId="4243CBE7" w14:textId="77777777" w:rsidR="0047420F" w:rsidRPr="00BD683F" w:rsidRDefault="0047420F" w:rsidP="00BD683F">
      <w:pPr>
        <w:pStyle w:val="Prrafodelista"/>
        <w:spacing w:line="360" w:lineRule="auto"/>
        <w:ind w:left="0" w:hanging="567"/>
        <w:rPr>
          <w:rFonts w:ascii="Arial" w:hAnsi="Arial" w:cs="Arial"/>
          <w:sz w:val="26"/>
          <w:szCs w:val="26"/>
        </w:rPr>
      </w:pPr>
    </w:p>
    <w:p w14:paraId="3DF24226"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lastRenderedPageBreak/>
        <w:t xml:space="preserve">Lo anterior implica que </w:t>
      </w:r>
      <w:r w:rsidRPr="00BD683F">
        <w:rPr>
          <w:rFonts w:ascii="Arial" w:hAnsi="Arial" w:cs="Arial"/>
          <w:b/>
          <w:bCs/>
          <w:i/>
          <w:iCs/>
          <w:sz w:val="26"/>
          <w:szCs w:val="26"/>
        </w:rPr>
        <w:t>todas</w:t>
      </w:r>
      <w:r w:rsidRPr="00BD683F">
        <w:rPr>
          <w:rFonts w:ascii="Arial" w:hAnsi="Arial" w:cs="Arial"/>
          <w:b/>
          <w:bCs/>
          <w:sz w:val="26"/>
          <w:szCs w:val="26"/>
        </w:rPr>
        <w:t xml:space="preserve"> las mujeres y personas con capacidad de gestar, incluyendo aquellas con alguna discapacidad, tienen el derecho a tomar decisiones sobre su salud sexual y reproductiva en igualdad y sin discriminación</w:t>
      </w:r>
      <w:r w:rsidRPr="00BD683F">
        <w:rPr>
          <w:rFonts w:ascii="Arial" w:hAnsi="Arial" w:cs="Arial"/>
          <w:sz w:val="26"/>
          <w:szCs w:val="26"/>
        </w:rPr>
        <w:t>, lo que abarca, entre otras cuestiones, lo siguiente: decidir con libertad, autonomía y voluntad los procesos o experiencias que desean experimentar con su cuerpo, con quién o quiénes desean relacionarse afectiva, erótica y sexualmente, y decidir de manera libre e informada la continuación de un embarazo o su interrupción.</w:t>
      </w:r>
      <w:r w:rsidRPr="00BD683F">
        <w:rPr>
          <w:rStyle w:val="Refdenotaalpie"/>
          <w:rFonts w:ascii="Arial" w:hAnsi="Arial" w:cs="Arial"/>
          <w:sz w:val="26"/>
          <w:szCs w:val="26"/>
        </w:rPr>
        <w:footnoteReference w:id="221"/>
      </w:r>
      <w:r w:rsidRPr="00BD683F">
        <w:rPr>
          <w:rFonts w:ascii="Arial" w:hAnsi="Arial" w:cs="Arial"/>
          <w:sz w:val="26"/>
          <w:szCs w:val="26"/>
        </w:rPr>
        <w:t xml:space="preserve"> </w:t>
      </w:r>
    </w:p>
    <w:p w14:paraId="11E06E7E" w14:textId="77777777" w:rsidR="0047420F" w:rsidRPr="00BD683F" w:rsidRDefault="0047420F" w:rsidP="00BD683F">
      <w:pPr>
        <w:pStyle w:val="Prrafodelista"/>
        <w:spacing w:line="360" w:lineRule="auto"/>
        <w:ind w:left="0" w:hanging="567"/>
        <w:rPr>
          <w:rFonts w:ascii="Arial" w:hAnsi="Arial" w:cs="Arial"/>
          <w:sz w:val="26"/>
          <w:szCs w:val="26"/>
        </w:rPr>
      </w:pPr>
    </w:p>
    <w:p w14:paraId="69FBA493"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De esa forma, el derecho a decidir adquiere una importancia fundamental para garantizar la libre autodeterminación de las mujeres y personas con capacidad de gestar con discapacidad, sobre los asuntos relacionados con su salud sexual y reproductiva, como es la decisión de tener o no hijas e hijos, lo cual “tiene que ver fundamentalmente con afirmar la autonomía sobre el propio cuerpo”.</w:t>
      </w:r>
      <w:bookmarkStart w:id="10" w:name="_Hlk148522173"/>
      <w:r w:rsidRPr="00BD683F">
        <w:rPr>
          <w:rStyle w:val="Refdenotaalpie"/>
          <w:rFonts w:ascii="Arial" w:hAnsi="Arial" w:cs="Arial"/>
          <w:sz w:val="26"/>
          <w:szCs w:val="26"/>
        </w:rPr>
        <w:footnoteReference w:id="222"/>
      </w:r>
      <w:bookmarkEnd w:id="10"/>
    </w:p>
    <w:p w14:paraId="75E57C35" w14:textId="77777777" w:rsidR="0047420F" w:rsidRPr="00BD683F" w:rsidRDefault="0047420F" w:rsidP="00BD683F">
      <w:pPr>
        <w:pStyle w:val="Prrafodelista"/>
        <w:spacing w:line="360" w:lineRule="auto"/>
        <w:ind w:left="0" w:hanging="567"/>
        <w:rPr>
          <w:rFonts w:ascii="Arial" w:hAnsi="Arial" w:cs="Arial"/>
          <w:sz w:val="26"/>
          <w:szCs w:val="26"/>
        </w:rPr>
      </w:pPr>
    </w:p>
    <w:p w14:paraId="7FDAF12A"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 xml:space="preserve">Esto fue destacado por esta Suprema Corte de Justicia de la Nación en la </w:t>
      </w:r>
      <w:r w:rsidRPr="00BD683F">
        <w:rPr>
          <w:rFonts w:ascii="Arial" w:hAnsi="Arial" w:cs="Arial"/>
          <w:b/>
          <w:sz w:val="26"/>
          <w:szCs w:val="26"/>
        </w:rPr>
        <w:t>Acción de Inconstitucionalidad 106/2018 y su acumulada 107/2018</w:t>
      </w:r>
      <w:r w:rsidRPr="00BD683F">
        <w:rPr>
          <w:rFonts w:ascii="Arial" w:hAnsi="Arial" w:cs="Arial"/>
          <w:sz w:val="26"/>
          <w:szCs w:val="26"/>
        </w:rPr>
        <w:t>, al señalar que las mujeres y personas con capacidad de gestar con discapacidad, deben ser respetadas en su diversidad, dignidad inherente y autonomía individual. De ahí que el Estado debe garantizar su libertad para tomar decisiones, así como de expresar sus preferencias relacionadas con su propia sexualidad y decisiones sobre su capacidad reproductiva.</w:t>
      </w:r>
      <w:r w:rsidRPr="00BD683F">
        <w:rPr>
          <w:rFonts w:ascii="Arial" w:hAnsi="Arial" w:cs="Arial"/>
          <w:sz w:val="26"/>
          <w:szCs w:val="26"/>
          <w:vertAlign w:val="superscript"/>
        </w:rPr>
        <w:footnoteReference w:id="223"/>
      </w:r>
    </w:p>
    <w:p w14:paraId="0D62D877" w14:textId="77777777" w:rsidR="0047420F" w:rsidRPr="00BD683F" w:rsidRDefault="0047420F" w:rsidP="00BD683F">
      <w:pPr>
        <w:pStyle w:val="Prrafodelista"/>
        <w:spacing w:line="360" w:lineRule="auto"/>
        <w:ind w:left="0" w:hanging="567"/>
        <w:rPr>
          <w:rFonts w:ascii="Arial" w:hAnsi="Arial" w:cs="Arial"/>
          <w:sz w:val="26"/>
          <w:szCs w:val="26"/>
        </w:rPr>
      </w:pPr>
    </w:p>
    <w:p w14:paraId="2416F89E"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 xml:space="preserve">Como se mencionó anteriormente, el derecho a decidir de todas las mujeres y personas con capacidad para gestar, sin discriminación, se encuentra contemplado en el artículo 4º de la Constitución General, a la luz del diverso 1º de dicho ordenamiento, al establecer que toda persona tiene derecho a decidir </w:t>
      </w:r>
      <w:r w:rsidRPr="00BD683F">
        <w:rPr>
          <w:rFonts w:ascii="Arial" w:hAnsi="Arial" w:cs="Arial"/>
          <w:sz w:val="26"/>
          <w:szCs w:val="26"/>
        </w:rPr>
        <w:lastRenderedPageBreak/>
        <w:t xml:space="preserve">de manera libre, responsable e informada sobre el número y el espaciamiento de sus hijos e hijas, considerando que uno de los motivos prohibidos de discriminación son las discapacidades. </w:t>
      </w:r>
    </w:p>
    <w:p w14:paraId="204C7F65" w14:textId="77777777" w:rsidR="0047420F" w:rsidRPr="00BD683F" w:rsidRDefault="0047420F" w:rsidP="00BD683F">
      <w:pPr>
        <w:pStyle w:val="Prrafodelista"/>
        <w:spacing w:line="360" w:lineRule="auto"/>
        <w:ind w:left="0" w:hanging="567"/>
        <w:rPr>
          <w:rFonts w:ascii="Arial" w:hAnsi="Arial" w:cs="Arial"/>
          <w:sz w:val="26"/>
          <w:szCs w:val="26"/>
        </w:rPr>
      </w:pPr>
    </w:p>
    <w:p w14:paraId="31C00FCC"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 xml:space="preserve">Por tanto, esta Primera Sala observa que en México a todas las personas les corresponde la titularidad y ejercicio del derecho a decidir si tener o no hijas e hijos, el cual no puede ser anulado por argumentos, creencias y motivos discriminatorios que estén basados en la discapacidad de una mujer o persona con capacidad de gestar. </w:t>
      </w:r>
    </w:p>
    <w:p w14:paraId="302AD13D" w14:textId="77777777" w:rsidR="0047420F" w:rsidRPr="00BD683F" w:rsidRDefault="0047420F" w:rsidP="00BD683F">
      <w:pPr>
        <w:pStyle w:val="Prrafodelista"/>
        <w:spacing w:line="360" w:lineRule="auto"/>
        <w:ind w:left="0" w:hanging="567"/>
        <w:rPr>
          <w:rFonts w:ascii="Arial" w:hAnsi="Arial" w:cs="Arial"/>
          <w:sz w:val="26"/>
          <w:szCs w:val="26"/>
        </w:rPr>
      </w:pPr>
    </w:p>
    <w:p w14:paraId="75A9D99D"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 xml:space="preserve">No obstante, como se destacó en el apartado B de esta ejecutoria, las mujeres y personas con capacidad para gestar con discapacidad, especialmente cuando tienen una discapacidad intelectual o psicosocial, enfrentan diversos obstáculos para ejercer su derecho a decidir y sus derechos sexuales y reproductivos. Esto derivado de estereotipos nocivos que incluyen la creencia de que son asexuales, incapaces, irracionales, que carecen de control y/o son sexualmente hiperactivas, así como nociones eugenésicas. Dichas preconcepciones generalizadas han ocasionado que las decisiones sobre la salud sexual y reproductiva de las mujeres sean sustituidas por terceras personas; y promovido la práctica de intervenciones médicas forzadas, realizadas sin su consentimiento libre e informado, como la realización de abortos. </w:t>
      </w:r>
    </w:p>
    <w:p w14:paraId="100E4EAE" w14:textId="77777777" w:rsidR="0047420F" w:rsidRPr="00BD683F" w:rsidRDefault="0047420F" w:rsidP="00BD683F">
      <w:pPr>
        <w:pStyle w:val="Prrafodelista"/>
        <w:spacing w:line="360" w:lineRule="auto"/>
        <w:ind w:left="0" w:hanging="567"/>
        <w:rPr>
          <w:rFonts w:ascii="Arial" w:hAnsi="Arial" w:cs="Arial"/>
          <w:sz w:val="26"/>
          <w:szCs w:val="26"/>
        </w:rPr>
      </w:pPr>
    </w:p>
    <w:p w14:paraId="0FED1965"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Por tales motivos, diversos instrumentos internacionales han reconocido expresamente el derecho de las mujeres y personas gestantes con discapacidad a decidir. En primer lugar, la CDPD</w:t>
      </w:r>
      <w:r w:rsidRPr="00BD683F">
        <w:rPr>
          <w:rStyle w:val="Refdenotaalpie"/>
          <w:rFonts w:ascii="Arial" w:hAnsi="Arial" w:cs="Arial"/>
          <w:sz w:val="26"/>
          <w:szCs w:val="26"/>
        </w:rPr>
        <w:footnoteReference w:id="224"/>
      </w:r>
      <w:r w:rsidRPr="00BD683F">
        <w:rPr>
          <w:rFonts w:ascii="Arial" w:hAnsi="Arial" w:cs="Arial"/>
          <w:sz w:val="26"/>
          <w:szCs w:val="26"/>
        </w:rPr>
        <w:t xml:space="preserve"> reconoce en su artículo 6</w:t>
      </w:r>
      <w:r w:rsidRPr="00BD683F">
        <w:rPr>
          <w:rStyle w:val="Refdenotaalpie"/>
          <w:rFonts w:ascii="Arial" w:hAnsi="Arial" w:cs="Arial"/>
          <w:sz w:val="26"/>
          <w:szCs w:val="26"/>
        </w:rPr>
        <w:footnoteReference w:id="225"/>
      </w:r>
      <w:r w:rsidRPr="00BD683F">
        <w:rPr>
          <w:rFonts w:ascii="Arial" w:hAnsi="Arial" w:cs="Arial"/>
          <w:sz w:val="26"/>
          <w:szCs w:val="26"/>
        </w:rPr>
        <w:t xml:space="preserve"> que, debido a que las mujeres y niñas con discapacidad están sujetas a múltiples formas de </w:t>
      </w:r>
      <w:r w:rsidRPr="00BD683F">
        <w:rPr>
          <w:rFonts w:ascii="Arial" w:hAnsi="Arial" w:cs="Arial"/>
          <w:sz w:val="26"/>
          <w:szCs w:val="26"/>
        </w:rPr>
        <w:lastRenderedPageBreak/>
        <w:t xml:space="preserve">discriminación, se deben adoptar medidas para asegurar que puedan disfrutar plenamente y en igualdad de condiciones sus derechos humanos y libertades fundamentales, así como la necesidad de adoptar todas las medidas para asegurar su pleno desarrollo y potenciación. </w:t>
      </w:r>
    </w:p>
    <w:p w14:paraId="15F3E34D" w14:textId="77777777" w:rsidR="0047420F" w:rsidRPr="00BD683F" w:rsidRDefault="0047420F" w:rsidP="00BD683F">
      <w:pPr>
        <w:pStyle w:val="Prrafodelista"/>
        <w:spacing w:line="360" w:lineRule="auto"/>
        <w:ind w:left="0" w:hanging="567"/>
        <w:rPr>
          <w:rFonts w:ascii="Arial" w:hAnsi="Arial" w:cs="Arial"/>
          <w:sz w:val="26"/>
          <w:szCs w:val="26"/>
        </w:rPr>
      </w:pPr>
    </w:p>
    <w:p w14:paraId="4863CFDF" w14:textId="08229DDA"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Asimismo, dicha Convención en su artículo 23, apartado 1, inciso b</w:t>
      </w:r>
      <w:r w:rsidR="005F4E66">
        <w:rPr>
          <w:rFonts w:ascii="Arial" w:hAnsi="Arial" w:cs="Arial"/>
          <w:sz w:val="26"/>
          <w:szCs w:val="26"/>
        </w:rPr>
        <w:t>)</w:t>
      </w:r>
      <w:r w:rsidRPr="00BD683F">
        <w:rPr>
          <w:rStyle w:val="Refdenotaalpie"/>
          <w:rFonts w:ascii="Arial" w:hAnsi="Arial" w:cs="Arial"/>
          <w:sz w:val="26"/>
          <w:szCs w:val="26"/>
        </w:rPr>
        <w:footnoteReference w:id="226"/>
      </w:r>
      <w:r w:rsidRPr="00BD683F">
        <w:rPr>
          <w:rFonts w:ascii="Arial" w:hAnsi="Arial" w:cs="Arial"/>
          <w:sz w:val="26"/>
          <w:szCs w:val="26"/>
        </w:rPr>
        <w:t>, reconoce el derecho de las personas con discapacidad a decidir libremente y de manera responsable el número de hijos e hijas que desean tener y el tiempo entre un nacimiento y otro. Además, contempla el derecho de acceder a información, educación sobre reproducción y planificación familiar, además de los medios necesarios para ejercer esos derechos. De esa manera, ese artículo reconoce, por una parte, la obligación estatal de no interferir en la autonomía que tienen las personas con discapacidad de decidir si desean reproducirse y en qué momento. Por otra parte, reconoce el derecho positivo de las personas con discapacidad de acceder a los servicios e información necesarios para encontrarse en las condiciones que les permita tomar dichas decisiones,</w:t>
      </w:r>
      <w:r w:rsidRPr="00BD683F">
        <w:rPr>
          <w:rFonts w:ascii="Arial" w:hAnsi="Arial" w:cs="Arial"/>
          <w:sz w:val="26"/>
          <w:szCs w:val="26"/>
          <w:vertAlign w:val="superscript"/>
        </w:rPr>
        <w:footnoteReference w:id="227"/>
      </w:r>
      <w:r w:rsidRPr="00BD683F">
        <w:rPr>
          <w:rFonts w:ascii="Arial" w:hAnsi="Arial" w:cs="Arial"/>
          <w:sz w:val="26"/>
          <w:szCs w:val="26"/>
        </w:rPr>
        <w:t xml:space="preserve"> lo que adquiere una relevancia especial en el caso de mujeres y niñas, en términos del artículo 6 referido. </w:t>
      </w:r>
    </w:p>
    <w:p w14:paraId="382A821E" w14:textId="77777777" w:rsidR="0047420F" w:rsidRPr="00BD683F" w:rsidRDefault="0047420F" w:rsidP="00BD683F">
      <w:pPr>
        <w:pStyle w:val="Prrafodelista"/>
        <w:spacing w:line="360" w:lineRule="auto"/>
        <w:ind w:left="0" w:hanging="567"/>
        <w:rPr>
          <w:rFonts w:ascii="Arial" w:hAnsi="Arial" w:cs="Arial"/>
          <w:sz w:val="26"/>
          <w:szCs w:val="26"/>
        </w:rPr>
      </w:pPr>
    </w:p>
    <w:p w14:paraId="51CE8626"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 xml:space="preserve">Además, como se mencionó en apartados anteriores, la CDPD reconoce como principios que rigen a todos los derechos de las personas con discapacidad la capacidad jurídica, autonomía, el derecho a vivir de forma independiente y la libertad de tomar las propias decisiones, lo que sin duda es aplicable al ejercicio del derecho a decidir de las mujeres y personas gestantes. </w:t>
      </w:r>
    </w:p>
    <w:p w14:paraId="7AFD440E" w14:textId="77777777" w:rsidR="0047420F" w:rsidRPr="00BD683F" w:rsidRDefault="0047420F" w:rsidP="00BD683F">
      <w:pPr>
        <w:pStyle w:val="Prrafodelista"/>
        <w:spacing w:line="360" w:lineRule="auto"/>
        <w:ind w:left="0" w:hanging="567"/>
        <w:rPr>
          <w:rFonts w:ascii="Arial" w:hAnsi="Arial" w:cs="Arial"/>
          <w:sz w:val="26"/>
          <w:szCs w:val="26"/>
        </w:rPr>
      </w:pPr>
    </w:p>
    <w:p w14:paraId="67D5812D" w14:textId="330E68F2" w:rsid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En un sentido similar a la CDPC, la CEDAW</w:t>
      </w:r>
      <w:r w:rsidRPr="00BD683F">
        <w:rPr>
          <w:rStyle w:val="Refdenotaalpie"/>
          <w:rFonts w:ascii="Arial" w:hAnsi="Arial" w:cs="Arial"/>
          <w:sz w:val="26"/>
          <w:szCs w:val="26"/>
        </w:rPr>
        <w:footnoteReference w:id="228"/>
      </w:r>
      <w:r w:rsidRPr="00BD683F">
        <w:rPr>
          <w:rFonts w:ascii="Arial" w:hAnsi="Arial" w:cs="Arial"/>
          <w:sz w:val="26"/>
          <w:szCs w:val="26"/>
        </w:rPr>
        <w:t>, también indica en su artículo 16, apartado 1, inciso e</w:t>
      </w:r>
      <w:r w:rsidR="005F4E66">
        <w:rPr>
          <w:rFonts w:ascii="Arial" w:hAnsi="Arial" w:cs="Arial"/>
          <w:sz w:val="26"/>
          <w:szCs w:val="26"/>
        </w:rPr>
        <w:t>)</w:t>
      </w:r>
      <w:r w:rsidRPr="00BD683F">
        <w:rPr>
          <w:rStyle w:val="Refdenotaalpie"/>
          <w:rFonts w:ascii="Arial" w:hAnsi="Arial" w:cs="Arial"/>
          <w:sz w:val="26"/>
          <w:szCs w:val="26"/>
        </w:rPr>
        <w:footnoteReference w:id="229"/>
      </w:r>
      <w:r w:rsidRPr="00BD683F">
        <w:rPr>
          <w:rFonts w:ascii="Arial" w:hAnsi="Arial" w:cs="Arial"/>
          <w:sz w:val="26"/>
          <w:szCs w:val="26"/>
        </w:rPr>
        <w:t>, el derecho de hombres y mujeres en igualdad de condiciones de decidir de forma libre y responsablemente el número de hijos e hijas que desean tener; y la obligación de los Estados de proporcionar la información y medios necesarios para ejercer tales derechos.</w:t>
      </w:r>
    </w:p>
    <w:p w14:paraId="04C97AE3" w14:textId="77777777" w:rsidR="00BD683F" w:rsidRDefault="00BD683F" w:rsidP="00BD683F">
      <w:pPr>
        <w:pStyle w:val="Prrafodelista"/>
        <w:spacing w:line="360" w:lineRule="auto"/>
        <w:ind w:left="0" w:hanging="567"/>
        <w:rPr>
          <w:rFonts w:ascii="Arial" w:hAnsi="Arial" w:cs="Arial"/>
          <w:sz w:val="26"/>
          <w:szCs w:val="26"/>
        </w:rPr>
      </w:pPr>
    </w:p>
    <w:p w14:paraId="1B99AFE1" w14:textId="12628002" w:rsidR="0047420F" w:rsidRPr="00BD683F" w:rsidRDefault="0047420F" w:rsidP="00F91272">
      <w:pPr>
        <w:pStyle w:val="Prrafodelista"/>
        <w:numPr>
          <w:ilvl w:val="0"/>
          <w:numId w:val="20"/>
        </w:numPr>
        <w:spacing w:line="360" w:lineRule="auto"/>
        <w:ind w:left="0" w:right="-93" w:hanging="567"/>
        <w:contextualSpacing/>
        <w:jc w:val="both"/>
        <w:rPr>
          <w:rStyle w:val="Refdenotaalpie"/>
          <w:rFonts w:ascii="Arial" w:hAnsi="Arial" w:cs="Arial"/>
          <w:sz w:val="26"/>
          <w:szCs w:val="26"/>
          <w:vertAlign w:val="baseline"/>
        </w:rPr>
      </w:pPr>
      <w:r w:rsidRPr="00BD683F">
        <w:rPr>
          <w:rFonts w:ascii="Arial" w:hAnsi="Arial" w:cs="Arial"/>
          <w:sz w:val="26"/>
          <w:szCs w:val="26"/>
        </w:rPr>
        <w:t>A partir de lo establecido en dichos preceptos, el Comité DPD, integrado por expertos independientes que supervisan la aplicación de la CDPD, resaltó en su Observación General número 3,</w:t>
      </w:r>
      <w:r w:rsidRPr="00BD683F">
        <w:rPr>
          <w:rStyle w:val="Refdenotaalpie"/>
          <w:rFonts w:ascii="Arial" w:hAnsi="Arial" w:cs="Arial"/>
          <w:sz w:val="26"/>
          <w:szCs w:val="26"/>
        </w:rPr>
        <w:t xml:space="preserve"> </w:t>
      </w:r>
      <w:r w:rsidRPr="00BD683F">
        <w:rPr>
          <w:rFonts w:ascii="Arial" w:hAnsi="Arial" w:cs="Arial"/>
          <w:sz w:val="26"/>
          <w:szCs w:val="26"/>
        </w:rPr>
        <w:t>que las mujeres con alguna discapacidad tienen derecho a controlar los asuntos y cuestiones relacionadas con su salud sexual y reproductiva, lo cual implica tomar decisiones libres de cualquier coerción, discriminación y violencia externa.</w:t>
      </w:r>
      <w:r w:rsidRPr="00BD683F">
        <w:rPr>
          <w:rStyle w:val="Refdenotaalpie"/>
          <w:rFonts w:ascii="Arial" w:hAnsi="Arial" w:cs="Arial"/>
          <w:sz w:val="26"/>
          <w:szCs w:val="26"/>
        </w:rPr>
        <w:t xml:space="preserve"> </w:t>
      </w:r>
      <w:r w:rsidRPr="00BD683F">
        <w:rPr>
          <w:rStyle w:val="Refdenotaalpie"/>
          <w:rFonts w:ascii="Arial" w:hAnsi="Arial" w:cs="Arial"/>
          <w:sz w:val="26"/>
          <w:szCs w:val="26"/>
        </w:rPr>
        <w:footnoteReference w:id="230"/>
      </w:r>
    </w:p>
    <w:p w14:paraId="71FD1B95" w14:textId="77777777" w:rsidR="0047420F" w:rsidRPr="00BD683F" w:rsidRDefault="0047420F" w:rsidP="00BD683F">
      <w:pPr>
        <w:pStyle w:val="Prrafodelista"/>
        <w:spacing w:line="360" w:lineRule="auto"/>
        <w:ind w:left="0" w:hanging="567"/>
        <w:rPr>
          <w:rFonts w:ascii="Arial" w:hAnsi="Arial" w:cs="Arial"/>
          <w:sz w:val="26"/>
          <w:szCs w:val="26"/>
        </w:rPr>
      </w:pPr>
    </w:p>
    <w:p w14:paraId="161822F6"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En el mismo sentido, la Relatora sobre los Derechos de las Personas con Discapacidad</w:t>
      </w:r>
      <w:r w:rsidRPr="00BD683F">
        <w:rPr>
          <w:rStyle w:val="Refdenotaalpie"/>
          <w:rFonts w:ascii="Arial" w:hAnsi="Arial" w:cs="Arial"/>
          <w:sz w:val="26"/>
          <w:szCs w:val="26"/>
        </w:rPr>
        <w:footnoteReference w:id="231"/>
      </w:r>
      <w:r w:rsidRPr="00BD683F">
        <w:rPr>
          <w:rFonts w:ascii="Arial" w:hAnsi="Arial" w:cs="Arial"/>
          <w:sz w:val="26"/>
          <w:szCs w:val="26"/>
        </w:rPr>
        <w:t>, ha indicado que los derechos en materia sexual y reproductiva conllevan el derecho a decidir de forma autónoma sobre la sexualidad y reproducción sin discriminación, coacción o violencia. Asimismo, que el derecho a decidir implica acceder a diversos servicios de salud, como asesoramiento e información relacionada, atención prenatal, partos sin riesgo y atención posterior, hasta servicios de aborto sin riesgo, entre otros.</w:t>
      </w:r>
    </w:p>
    <w:p w14:paraId="3701E659" w14:textId="77777777" w:rsidR="0047420F" w:rsidRPr="00BD683F" w:rsidRDefault="0047420F" w:rsidP="00BD683F">
      <w:pPr>
        <w:pStyle w:val="Prrafodelista"/>
        <w:spacing w:line="360" w:lineRule="auto"/>
        <w:ind w:left="0" w:hanging="567"/>
        <w:rPr>
          <w:rFonts w:ascii="Arial" w:hAnsi="Arial" w:cs="Arial"/>
          <w:sz w:val="26"/>
          <w:szCs w:val="26"/>
        </w:rPr>
      </w:pPr>
    </w:p>
    <w:p w14:paraId="5EEEB9E6"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lastRenderedPageBreak/>
        <w:t xml:space="preserve">Por otra parte, el </w:t>
      </w:r>
      <w:r w:rsidRPr="00BD683F">
        <w:rPr>
          <w:rFonts w:ascii="Arial" w:hAnsi="Arial" w:cs="Arial"/>
          <w:sz w:val="26"/>
          <w:szCs w:val="26"/>
          <w:lang w:val="es-ES"/>
        </w:rPr>
        <w:t>Comité sobre los DPD y el Comité CEDAW, en una declaración conjunta,</w:t>
      </w:r>
      <w:r w:rsidRPr="00BD683F">
        <w:rPr>
          <w:rFonts w:ascii="Arial" w:hAnsi="Arial" w:cs="Arial"/>
          <w:sz w:val="26"/>
          <w:szCs w:val="26"/>
        </w:rPr>
        <w:t xml:space="preserve"> han señalado que los Estados tienen la obligación de adoptar medidas efectivas para permitir que las mujeres, incluidas aquellas con discapacidad, puedan tomar decisiones autónomas sobre su salud sexual y reproductiva, incluida la interrupción de un embarazo.</w:t>
      </w:r>
      <w:r w:rsidRPr="00BD683F">
        <w:rPr>
          <w:rStyle w:val="Refdenotaalpie"/>
          <w:rFonts w:ascii="Arial" w:hAnsi="Arial" w:cs="Arial"/>
          <w:sz w:val="26"/>
          <w:szCs w:val="26"/>
        </w:rPr>
        <w:footnoteReference w:id="232"/>
      </w:r>
    </w:p>
    <w:p w14:paraId="075E9708" w14:textId="77777777" w:rsidR="0047420F" w:rsidRPr="00BD683F" w:rsidRDefault="0047420F" w:rsidP="00BD683F">
      <w:pPr>
        <w:pStyle w:val="Prrafodelista"/>
        <w:spacing w:line="360" w:lineRule="auto"/>
        <w:ind w:left="0" w:hanging="567"/>
        <w:rPr>
          <w:rFonts w:ascii="Arial" w:hAnsi="Arial" w:cs="Arial"/>
          <w:sz w:val="26"/>
          <w:szCs w:val="26"/>
        </w:rPr>
      </w:pPr>
    </w:p>
    <w:p w14:paraId="52D4C5A7"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La Oficina del Alto Comisionado de las Naciones Unidas para los Derechos Humanos también ha resaltado la importancia de que los Estados reconozcan el derecho a la capacidad jurídica de las personas con discapacidad y su derecho a la autonomía, con la finalidad de prevenir actos de violencia en su contra, por lo que adquiere especial importancia la necesidad de brindar apoyos para facilitar los procesos de toma de decisiones que lleven a cabo</w:t>
      </w:r>
      <w:r w:rsidRPr="00BD683F">
        <w:rPr>
          <w:rStyle w:val="Refdenotaalpie"/>
          <w:rFonts w:ascii="Arial" w:hAnsi="Arial" w:cs="Arial"/>
          <w:sz w:val="26"/>
          <w:szCs w:val="26"/>
        </w:rPr>
        <w:footnoteReference w:id="233"/>
      </w:r>
      <w:r w:rsidRPr="00BD683F">
        <w:rPr>
          <w:rFonts w:ascii="Arial" w:hAnsi="Arial" w:cs="Arial"/>
          <w:sz w:val="26"/>
          <w:szCs w:val="26"/>
        </w:rPr>
        <w:t>, también reconocidos en la CDPD y desarrollados por esta Primera Sala en apartados anteriores.</w:t>
      </w:r>
      <w:r w:rsidRPr="00BD683F">
        <w:rPr>
          <w:rStyle w:val="Refdenotaalpie"/>
          <w:rFonts w:ascii="Arial" w:hAnsi="Arial" w:cs="Arial"/>
          <w:sz w:val="26"/>
          <w:szCs w:val="26"/>
        </w:rPr>
        <w:t xml:space="preserve"> </w:t>
      </w:r>
    </w:p>
    <w:p w14:paraId="47AF76E7" w14:textId="77777777" w:rsidR="0047420F" w:rsidRPr="00BD683F" w:rsidRDefault="0047420F" w:rsidP="00BD683F">
      <w:pPr>
        <w:pStyle w:val="Prrafodelista"/>
        <w:spacing w:line="360" w:lineRule="auto"/>
        <w:ind w:left="0" w:hanging="567"/>
        <w:rPr>
          <w:rFonts w:ascii="Arial" w:hAnsi="Arial" w:cs="Arial"/>
          <w:sz w:val="26"/>
          <w:szCs w:val="26"/>
        </w:rPr>
      </w:pPr>
    </w:p>
    <w:p w14:paraId="31715097"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De acuerdo con lo anterior, el respeto y garantía del derecho a decidir de las mujeres y personas con capacidad de gestar con discapacidad es fundamental para el reconocimiento de su autonomía. Pues se refiere a su facultad de poder tomar decisiones con libertad, sin coerción ni violencia sobre su salud sexual y reproductiva, incluyendo si desean embarazarse y la etapa de su vida en la que desean hacerlo, lo que implica elegir interrumpir un embarazo cuando no es parte de su proyecto de vida.</w:t>
      </w:r>
    </w:p>
    <w:p w14:paraId="632D6E12" w14:textId="77777777" w:rsidR="0047420F" w:rsidRPr="00BD683F" w:rsidRDefault="0047420F" w:rsidP="00BD683F">
      <w:pPr>
        <w:pStyle w:val="Prrafodelista"/>
        <w:spacing w:line="360" w:lineRule="auto"/>
        <w:ind w:left="0" w:hanging="567"/>
        <w:rPr>
          <w:rFonts w:ascii="Arial" w:hAnsi="Arial" w:cs="Arial"/>
          <w:sz w:val="26"/>
          <w:szCs w:val="26"/>
        </w:rPr>
      </w:pPr>
    </w:p>
    <w:p w14:paraId="60E491BD"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Por lo anterior, es claro que la decisión de las mujeres de abortar o continuar un embarazo es una de las diversas formas en las que ejercen su autonomía reproductiva y libre autodeterminación.</w:t>
      </w:r>
      <w:r w:rsidRPr="00BD683F">
        <w:rPr>
          <w:rStyle w:val="Refdenotaalpie"/>
          <w:rFonts w:ascii="Arial" w:hAnsi="Arial" w:cs="Arial"/>
          <w:sz w:val="26"/>
          <w:szCs w:val="26"/>
        </w:rPr>
        <w:footnoteReference w:id="234"/>
      </w:r>
      <w:r w:rsidRPr="00BD683F">
        <w:rPr>
          <w:rFonts w:ascii="Arial" w:hAnsi="Arial" w:cs="Arial"/>
          <w:sz w:val="26"/>
          <w:szCs w:val="26"/>
        </w:rPr>
        <w:t xml:space="preserve"> La posibilidad de controlar sus vidas </w:t>
      </w:r>
      <w:r w:rsidRPr="00BD683F">
        <w:rPr>
          <w:rFonts w:ascii="Arial" w:hAnsi="Arial" w:cs="Arial"/>
          <w:sz w:val="26"/>
          <w:szCs w:val="26"/>
        </w:rPr>
        <w:lastRenderedPageBreak/>
        <w:t>reproductivas es fundamental para garantizar su participación de forma integral en la sociedad, por lo que no poder tomar decisiones sobre sus propios cuerpos les impide participar plenamente en la construcción de sus propias vidas y comunidades.</w:t>
      </w:r>
      <w:r w:rsidRPr="00BD683F">
        <w:rPr>
          <w:rStyle w:val="Refdenotaalpie"/>
          <w:rFonts w:ascii="Arial" w:hAnsi="Arial" w:cs="Arial"/>
          <w:sz w:val="26"/>
          <w:szCs w:val="26"/>
        </w:rPr>
        <w:footnoteReference w:id="235"/>
      </w:r>
    </w:p>
    <w:p w14:paraId="3BB7DA66" w14:textId="77777777" w:rsidR="0047420F" w:rsidRPr="00BD683F" w:rsidRDefault="0047420F" w:rsidP="00BD683F">
      <w:pPr>
        <w:pStyle w:val="Prrafodelista"/>
        <w:spacing w:line="360" w:lineRule="auto"/>
        <w:ind w:left="0" w:hanging="567"/>
        <w:rPr>
          <w:rFonts w:ascii="Arial" w:hAnsi="Arial" w:cs="Arial"/>
          <w:sz w:val="26"/>
          <w:szCs w:val="26"/>
        </w:rPr>
      </w:pPr>
    </w:p>
    <w:p w14:paraId="1742539F"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 xml:space="preserve">En el apartado B de esta ejecutoria también se destacaba que las mujeres y personas con capacidad de gestar con alguna discapacidad intelectual o psicosocial son quienes más a menudo son forzadas a interrumpir sus embarazos por considerarlas “incapaces” o “no aptas” para ser madres. </w:t>
      </w:r>
    </w:p>
    <w:p w14:paraId="668EC90F" w14:textId="77777777" w:rsidR="0047420F" w:rsidRPr="00BD683F" w:rsidRDefault="0047420F" w:rsidP="00BD683F">
      <w:pPr>
        <w:pStyle w:val="Prrafodelista"/>
        <w:spacing w:line="360" w:lineRule="auto"/>
        <w:ind w:left="0" w:hanging="567"/>
        <w:rPr>
          <w:rFonts w:ascii="Arial" w:hAnsi="Arial" w:cs="Arial"/>
          <w:sz w:val="26"/>
          <w:szCs w:val="26"/>
        </w:rPr>
      </w:pPr>
    </w:p>
    <w:p w14:paraId="0EC43D89"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Al respecto, el Comité DPD en su observación General número 3 sostuvo que las intervenciones médicas realizadas a personas con discapacidad sin su consentimiento previo, libre e informado, como son las relacionadas con la contraconcepción y abortos, son formas de violencia, explotación y abuso catalogadas como tratos crueles, inhumanos y degradantes.</w:t>
      </w:r>
      <w:r w:rsidRPr="00BD683F">
        <w:rPr>
          <w:rStyle w:val="Refdenotaalpie"/>
          <w:rFonts w:ascii="Arial" w:hAnsi="Arial" w:cs="Arial"/>
          <w:sz w:val="26"/>
          <w:szCs w:val="26"/>
        </w:rPr>
        <w:t xml:space="preserve"> </w:t>
      </w:r>
      <w:r w:rsidRPr="00BD683F">
        <w:rPr>
          <w:rFonts w:ascii="Arial" w:hAnsi="Arial" w:cs="Arial"/>
          <w:sz w:val="26"/>
          <w:szCs w:val="26"/>
        </w:rPr>
        <w:t>Además de ser una forma de discriminación.</w:t>
      </w:r>
      <w:r w:rsidRPr="00BD683F">
        <w:rPr>
          <w:rStyle w:val="Refdenotaalpie"/>
          <w:rFonts w:ascii="Arial" w:hAnsi="Arial" w:cs="Arial"/>
          <w:sz w:val="26"/>
          <w:szCs w:val="26"/>
        </w:rPr>
        <w:footnoteReference w:id="236"/>
      </w:r>
    </w:p>
    <w:p w14:paraId="197978A1" w14:textId="77777777" w:rsidR="0047420F" w:rsidRPr="00BD683F" w:rsidRDefault="0047420F" w:rsidP="00BD683F">
      <w:pPr>
        <w:pStyle w:val="Prrafodelista"/>
        <w:spacing w:line="360" w:lineRule="auto"/>
        <w:ind w:left="0" w:hanging="567"/>
        <w:rPr>
          <w:rFonts w:ascii="Arial" w:hAnsi="Arial" w:cs="Arial"/>
          <w:sz w:val="26"/>
          <w:szCs w:val="26"/>
        </w:rPr>
      </w:pPr>
    </w:p>
    <w:p w14:paraId="64157361"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 xml:space="preserve">En esa línea, pero refiriéndose de manera particular a los procedimientos de aborto, el Relator Especial sobre la tortura y otros tratos o penas crueles, inhumanos o degradantes (“Relator Especial sobre la tortura”) ha resaltado que los abortos realizados a personas con discapacidad sin su consentimiento implican una violación de su derecho a ejercer su fertilidad en igualdad de condiciones que las demás personas. Además, que los abortos forzados realizados por autoridades estatales que siguen leyes o políticas coercitivas de planificación familiar pueden constituir tortura, incluso si se realizaron de </w:t>
      </w:r>
      <w:r w:rsidRPr="00BD683F">
        <w:rPr>
          <w:rFonts w:ascii="Arial" w:hAnsi="Arial" w:cs="Arial"/>
          <w:sz w:val="26"/>
          <w:szCs w:val="26"/>
        </w:rPr>
        <w:lastRenderedPageBreak/>
        <w:t>acuerdo con un proceso legal de toma de decisiones por parte de un “tutor legal”.</w:t>
      </w:r>
      <w:r w:rsidRPr="00BD683F">
        <w:rPr>
          <w:rStyle w:val="Refdenotaalpie"/>
          <w:rFonts w:ascii="Arial" w:hAnsi="Arial" w:cs="Arial"/>
          <w:sz w:val="26"/>
          <w:szCs w:val="26"/>
        </w:rPr>
        <w:footnoteReference w:id="237"/>
      </w:r>
    </w:p>
    <w:p w14:paraId="25F8479A" w14:textId="77777777" w:rsidR="0047420F" w:rsidRPr="00BD683F" w:rsidRDefault="0047420F" w:rsidP="00BD683F">
      <w:pPr>
        <w:pStyle w:val="Prrafodelista"/>
        <w:spacing w:line="360" w:lineRule="auto"/>
        <w:ind w:left="0" w:hanging="567"/>
        <w:rPr>
          <w:rFonts w:ascii="Arial" w:hAnsi="Arial" w:cs="Arial"/>
          <w:sz w:val="26"/>
          <w:szCs w:val="26"/>
        </w:rPr>
      </w:pPr>
    </w:p>
    <w:p w14:paraId="5D046516" w14:textId="77777777" w:rsid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Por su parte, el Comité de la CEDAW en su Recomendación General número 19 también recalcó que el aborto forzado afecta la salud mental y física de las mujeres, además de vulnerar su derecho a decidir el número y esparcimiento de sus hijos e hijas. Por ello, los Estados tienen la obligación de implementar medidas para prevenir la coerción relacionada con la fertilidad y reproducción.</w:t>
      </w:r>
      <w:r w:rsidRPr="00BD683F">
        <w:rPr>
          <w:rStyle w:val="Refdenotaalpie"/>
          <w:rFonts w:ascii="Arial" w:hAnsi="Arial" w:cs="Arial"/>
          <w:sz w:val="26"/>
          <w:szCs w:val="26"/>
        </w:rPr>
        <w:footnoteReference w:id="238"/>
      </w:r>
      <w:r w:rsidRPr="00BD683F">
        <w:rPr>
          <w:rFonts w:ascii="Arial" w:hAnsi="Arial" w:cs="Arial"/>
          <w:sz w:val="26"/>
          <w:szCs w:val="26"/>
        </w:rPr>
        <w:t xml:space="preserve"> Posteriormente, el mismo Comité puso énfasis en esta situación en su Recomendación General número 35, al indicar, en línea con lo establecido por el Relator Especial sobre la tortura, que los abortos forzados pueden constituir tortura o tratos crueles, inhumanos o degradantes.</w:t>
      </w:r>
      <w:r w:rsidRPr="00BD683F">
        <w:rPr>
          <w:rStyle w:val="Refdenotaalpie"/>
          <w:rFonts w:ascii="Arial" w:hAnsi="Arial" w:cs="Arial"/>
          <w:sz w:val="26"/>
          <w:szCs w:val="26"/>
        </w:rPr>
        <w:footnoteReference w:id="239"/>
      </w:r>
    </w:p>
    <w:p w14:paraId="0CA6EA2B" w14:textId="77777777" w:rsidR="00BD683F" w:rsidRPr="00BD683F" w:rsidRDefault="00BD683F" w:rsidP="00BD683F">
      <w:pPr>
        <w:pStyle w:val="Prrafodelista"/>
        <w:spacing w:line="360" w:lineRule="auto"/>
        <w:ind w:left="709"/>
        <w:rPr>
          <w:rFonts w:ascii="Arial" w:hAnsi="Arial" w:cs="Arial"/>
          <w:sz w:val="26"/>
          <w:szCs w:val="26"/>
        </w:rPr>
      </w:pPr>
    </w:p>
    <w:p w14:paraId="26D51DE2" w14:textId="0D9D0CE5"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 xml:space="preserve">El Tribunal Europeo de Derechos Humanos también sostuvo en el </w:t>
      </w:r>
      <w:r w:rsidRPr="00BD683F">
        <w:rPr>
          <w:rFonts w:ascii="Arial" w:hAnsi="Arial" w:cs="Arial"/>
          <w:i/>
          <w:iCs/>
          <w:sz w:val="26"/>
          <w:szCs w:val="26"/>
        </w:rPr>
        <w:t>Caso de G.M. y otros vs. La República de Moldavia</w:t>
      </w:r>
      <w:r w:rsidRPr="00BD683F">
        <w:rPr>
          <w:rFonts w:ascii="Arial" w:hAnsi="Arial" w:cs="Arial"/>
          <w:sz w:val="26"/>
          <w:szCs w:val="26"/>
        </w:rPr>
        <w:t xml:space="preserve"> que los abortos de mujeres con discapacidad intelectual, sin su consentimiento informado, constituyen abortos forzados y además una forma de tratos crueles, inhumanos y degradantes.</w:t>
      </w:r>
      <w:r w:rsidRPr="00BD683F">
        <w:rPr>
          <w:rStyle w:val="Refdenotaalpie"/>
          <w:rFonts w:ascii="Arial" w:hAnsi="Arial" w:cs="Arial"/>
          <w:sz w:val="26"/>
          <w:szCs w:val="26"/>
        </w:rPr>
        <w:footnoteReference w:id="240"/>
      </w:r>
      <w:r w:rsidRPr="00BD683F">
        <w:rPr>
          <w:rFonts w:ascii="Arial" w:hAnsi="Arial" w:cs="Arial"/>
          <w:sz w:val="26"/>
          <w:szCs w:val="26"/>
        </w:rPr>
        <w:t xml:space="preserve"> </w:t>
      </w:r>
    </w:p>
    <w:p w14:paraId="58E82C69" w14:textId="77777777" w:rsidR="0047420F" w:rsidRPr="00BD683F" w:rsidRDefault="0047420F" w:rsidP="00BD683F">
      <w:pPr>
        <w:pStyle w:val="Prrafodelista"/>
        <w:spacing w:line="360" w:lineRule="auto"/>
        <w:ind w:left="0" w:hanging="567"/>
        <w:rPr>
          <w:rFonts w:ascii="Arial" w:hAnsi="Arial" w:cs="Arial"/>
          <w:sz w:val="26"/>
          <w:szCs w:val="26"/>
        </w:rPr>
      </w:pPr>
    </w:p>
    <w:p w14:paraId="5DFC92A8"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Por último, el Comité DESC señaló en su Observación General número 5 que los abortos realizados a mujeres con discapacidad sin su consentimiento informado constituyen una vulneración del artículo 10</w:t>
      </w:r>
      <w:r w:rsidRPr="00BD683F">
        <w:rPr>
          <w:rStyle w:val="Refdenotaalpie"/>
          <w:rFonts w:ascii="Arial" w:hAnsi="Arial" w:cs="Arial"/>
          <w:sz w:val="26"/>
          <w:szCs w:val="26"/>
        </w:rPr>
        <w:footnoteReference w:id="241"/>
      </w:r>
      <w:r w:rsidRPr="00BD683F">
        <w:rPr>
          <w:rFonts w:ascii="Arial" w:hAnsi="Arial" w:cs="Arial"/>
          <w:sz w:val="26"/>
          <w:szCs w:val="26"/>
        </w:rPr>
        <w:t xml:space="preserve"> del Pacto de Derechos </w:t>
      </w:r>
      <w:r w:rsidRPr="00BD683F">
        <w:rPr>
          <w:rFonts w:ascii="Arial" w:hAnsi="Arial" w:cs="Arial"/>
          <w:sz w:val="26"/>
          <w:szCs w:val="26"/>
        </w:rPr>
        <w:lastRenderedPageBreak/>
        <w:t>Económicos, Sociales y Culturales</w:t>
      </w:r>
      <w:r w:rsidRPr="00BD683F">
        <w:rPr>
          <w:rStyle w:val="Refdenotaalpie"/>
          <w:rFonts w:ascii="Arial" w:hAnsi="Arial" w:cs="Arial"/>
          <w:sz w:val="26"/>
          <w:szCs w:val="26"/>
        </w:rPr>
        <w:footnoteReference w:id="242"/>
      </w:r>
      <w:r w:rsidRPr="00BD683F">
        <w:rPr>
          <w:rFonts w:ascii="Arial" w:hAnsi="Arial" w:cs="Arial"/>
          <w:sz w:val="26"/>
          <w:szCs w:val="26"/>
        </w:rPr>
        <w:t>, el cual establece que se debe conceder a las madres una protección especial durante un periodo razonable antes y después del parto.</w:t>
      </w:r>
    </w:p>
    <w:p w14:paraId="3D93210E" w14:textId="77777777" w:rsidR="0047420F" w:rsidRPr="00BD683F" w:rsidRDefault="0047420F" w:rsidP="00BD683F">
      <w:pPr>
        <w:pStyle w:val="Prrafodelista"/>
        <w:spacing w:line="360" w:lineRule="auto"/>
        <w:ind w:left="0" w:hanging="567"/>
        <w:rPr>
          <w:rFonts w:ascii="Arial" w:hAnsi="Arial" w:cs="Arial"/>
          <w:sz w:val="26"/>
          <w:szCs w:val="26"/>
        </w:rPr>
      </w:pPr>
    </w:p>
    <w:p w14:paraId="5067F0C0"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De acuerdo con las consideraciones anteriores, esta Primera Sala observa que el derecho de las mujeres y personas con capacidad de gestar con discapacidad a decidir asuntos relacionados con su salud sexual y reproductiva, incluida la continuación o interrupción de un embarazo, desde el modelo social de la discapacidad, tiene, al menos, las siguientes implicaciones concretas:</w:t>
      </w:r>
    </w:p>
    <w:p w14:paraId="3E8BC759" w14:textId="77777777" w:rsidR="0047420F" w:rsidRPr="00BD683F" w:rsidRDefault="0047420F" w:rsidP="00BD683F">
      <w:pPr>
        <w:pStyle w:val="Prrafodelista"/>
        <w:spacing w:line="360" w:lineRule="auto"/>
        <w:ind w:left="0" w:hanging="567"/>
        <w:rPr>
          <w:rFonts w:ascii="Arial" w:hAnsi="Arial" w:cs="Arial"/>
          <w:sz w:val="26"/>
          <w:szCs w:val="26"/>
        </w:rPr>
      </w:pPr>
    </w:p>
    <w:p w14:paraId="136B73C2"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b/>
          <w:bCs/>
          <w:i/>
          <w:iCs/>
          <w:sz w:val="26"/>
          <w:szCs w:val="26"/>
        </w:rPr>
        <w:t>Primera. Respetar el derecho a la capacidad jurídica de las mujeres y personas gestantes.</w:t>
      </w:r>
      <w:r w:rsidRPr="00BD683F">
        <w:rPr>
          <w:rFonts w:ascii="Arial" w:hAnsi="Arial" w:cs="Arial"/>
          <w:sz w:val="26"/>
          <w:szCs w:val="26"/>
        </w:rPr>
        <w:t xml:space="preserve"> Implica que las leyes, políticas y prácticas de personal médico, autoridades estatales e instituciones sean congruentes con el derecho que tienen todas las mujeres y personas con capacidad de gestar con discapacidad de tomar decisiones fundamentales sobre su proyecto de vida y salud sexual y reproductiva, de acuerdo con su derecho a la capacidad jurídica —relacionado con los principios de autonomía individual e independencia, y los derechos a una vida independiente, al libre desarrollo de la personalidad y a la protección de la vida privada—. Esto sin importar el tipo de discapacidad de que se trate, pues la capacidad jurídica no debe ser confundida con la “capacidad mental”. </w:t>
      </w:r>
    </w:p>
    <w:p w14:paraId="1C448576" w14:textId="77777777" w:rsidR="0047420F" w:rsidRPr="00BD683F" w:rsidRDefault="0047420F" w:rsidP="00BD683F">
      <w:pPr>
        <w:pStyle w:val="Prrafodelista"/>
        <w:spacing w:line="360" w:lineRule="auto"/>
        <w:ind w:left="0" w:hanging="567"/>
        <w:rPr>
          <w:rFonts w:ascii="Arial" w:hAnsi="Arial" w:cs="Arial"/>
          <w:sz w:val="26"/>
          <w:szCs w:val="26"/>
        </w:rPr>
      </w:pPr>
    </w:p>
    <w:p w14:paraId="0BC0CB40"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 xml:space="preserve">Asumir que las personas con discapacidad, especialmente aquellas con una discapacidad cognitiva o psicosocial, no tienen las aptitudes o habilidades cognitivas para realizar elecciones y tener control sobre sus vidas resulta una forma de discriminación que, además de atentar contra su derecho a decidir, vulnera su derecho a la capacidad jurídica. En esa línea, corresponde en exclusiva a las mujeres y personas con capacidad para gestar la decisión de </w:t>
      </w:r>
      <w:r w:rsidRPr="00BD683F">
        <w:rPr>
          <w:rFonts w:ascii="Arial" w:hAnsi="Arial" w:cs="Arial"/>
          <w:sz w:val="26"/>
          <w:szCs w:val="26"/>
        </w:rPr>
        <w:lastRenderedPageBreak/>
        <w:t xml:space="preserve">interrumpir o no un embarazo, sin que su voluntad pueda ser sustituida por terceras personas. </w:t>
      </w:r>
    </w:p>
    <w:p w14:paraId="7E41FF62" w14:textId="77777777" w:rsidR="0047420F" w:rsidRPr="00BD683F" w:rsidRDefault="0047420F" w:rsidP="00BD683F">
      <w:pPr>
        <w:pStyle w:val="Prrafodelista"/>
        <w:spacing w:line="360" w:lineRule="auto"/>
        <w:ind w:left="0" w:right="-93" w:hanging="567"/>
        <w:contextualSpacing/>
        <w:jc w:val="both"/>
        <w:rPr>
          <w:rFonts w:ascii="Arial" w:hAnsi="Arial" w:cs="Arial"/>
          <w:sz w:val="26"/>
          <w:szCs w:val="26"/>
        </w:rPr>
      </w:pPr>
    </w:p>
    <w:p w14:paraId="44EF4817"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b/>
          <w:bCs/>
          <w:i/>
          <w:iCs/>
          <w:sz w:val="26"/>
          <w:szCs w:val="26"/>
        </w:rPr>
        <w:t>Segunda.</w:t>
      </w:r>
      <w:r w:rsidRPr="00BD683F">
        <w:rPr>
          <w:rFonts w:ascii="Arial" w:hAnsi="Arial" w:cs="Arial"/>
          <w:sz w:val="26"/>
          <w:szCs w:val="26"/>
        </w:rPr>
        <w:t xml:space="preserve"> </w:t>
      </w:r>
      <w:r w:rsidRPr="00BD683F">
        <w:rPr>
          <w:rFonts w:ascii="Arial" w:hAnsi="Arial" w:cs="Arial"/>
          <w:b/>
          <w:bCs/>
          <w:i/>
          <w:iCs/>
          <w:sz w:val="26"/>
          <w:szCs w:val="26"/>
        </w:rPr>
        <w:t>Prohibición de regímenes o figuras basados en la sustitución de la decisión sobre interrumpir o no un embarazo</w:t>
      </w:r>
      <w:r w:rsidRPr="00BD683F">
        <w:rPr>
          <w:rFonts w:ascii="Arial" w:hAnsi="Arial" w:cs="Arial"/>
          <w:b/>
          <w:bCs/>
          <w:sz w:val="26"/>
          <w:szCs w:val="26"/>
        </w:rPr>
        <w:t xml:space="preserve">. </w:t>
      </w:r>
      <w:r w:rsidRPr="00BD683F">
        <w:rPr>
          <w:rFonts w:ascii="Arial" w:hAnsi="Arial" w:cs="Arial"/>
          <w:sz w:val="26"/>
          <w:szCs w:val="26"/>
        </w:rPr>
        <w:t xml:space="preserve">Se deben suprimir aquellos regímenes o figuras basadas en la sustitución en la adopción de decisiones por terceras personas, como representantes, miembros familiares, “tutores legales”, o cualquier otra persona, institución o agente del Estado, que obstaculizan el ejercicio de su derecho a decidir de las mujeres y personas gestantes, entre otras cuestiones sobre interrumpir o no su embarazo. </w:t>
      </w:r>
    </w:p>
    <w:p w14:paraId="2AAD6D01" w14:textId="77777777" w:rsidR="0047420F" w:rsidRPr="00BD683F" w:rsidRDefault="0047420F" w:rsidP="00BD683F">
      <w:pPr>
        <w:pStyle w:val="Prrafodelista"/>
        <w:spacing w:line="360" w:lineRule="auto"/>
        <w:ind w:left="0" w:hanging="567"/>
        <w:rPr>
          <w:rFonts w:ascii="Arial" w:hAnsi="Arial" w:cs="Arial"/>
          <w:sz w:val="26"/>
          <w:szCs w:val="26"/>
        </w:rPr>
      </w:pPr>
    </w:p>
    <w:p w14:paraId="5A3B8040"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Además, habría que considerar que la sustitución de su voluntad en esos casos las coloca en una situación de riesgo de experimentar actos graves de violencia en su contra, como lo es un aborto forzado, que incluso pueden llegar a catalogarse como actos de tortura.</w:t>
      </w:r>
    </w:p>
    <w:p w14:paraId="37B3FCA1" w14:textId="77777777" w:rsidR="0047420F" w:rsidRPr="00BD683F" w:rsidRDefault="0047420F" w:rsidP="00BD683F">
      <w:pPr>
        <w:pStyle w:val="Prrafodelista"/>
        <w:spacing w:line="360" w:lineRule="auto"/>
        <w:ind w:left="0" w:hanging="567"/>
        <w:rPr>
          <w:rFonts w:ascii="Arial" w:hAnsi="Arial" w:cs="Arial"/>
          <w:sz w:val="26"/>
          <w:szCs w:val="26"/>
        </w:rPr>
      </w:pPr>
    </w:p>
    <w:p w14:paraId="0EEF7D1D" w14:textId="77777777" w:rsidR="0047420F" w:rsidRPr="001416F3" w:rsidRDefault="0047420F" w:rsidP="00F91272">
      <w:pPr>
        <w:pStyle w:val="Prrafodelista"/>
        <w:numPr>
          <w:ilvl w:val="0"/>
          <w:numId w:val="20"/>
        </w:numPr>
        <w:spacing w:line="360" w:lineRule="auto"/>
        <w:ind w:left="0" w:right="-93" w:hanging="567"/>
        <w:contextualSpacing/>
        <w:jc w:val="both"/>
        <w:rPr>
          <w:rFonts w:ascii="Arial" w:hAnsi="Arial" w:cs="Arial"/>
          <w:b/>
          <w:bCs/>
          <w:i/>
          <w:iCs/>
          <w:sz w:val="26"/>
          <w:szCs w:val="26"/>
        </w:rPr>
      </w:pPr>
      <w:r w:rsidRPr="001416F3">
        <w:rPr>
          <w:rFonts w:ascii="Arial" w:hAnsi="Arial" w:cs="Arial"/>
          <w:b/>
          <w:bCs/>
          <w:i/>
          <w:iCs/>
          <w:sz w:val="26"/>
          <w:szCs w:val="26"/>
        </w:rPr>
        <w:t>Tercera. Adopción de regímenes o figuras basadas en el apoyo para la adopción de la decisión sobre interrumpir o continuar un embarazo.</w:t>
      </w:r>
      <w:r w:rsidRPr="001416F3">
        <w:rPr>
          <w:rFonts w:ascii="Arial" w:hAnsi="Arial" w:cs="Arial"/>
          <w:sz w:val="26"/>
          <w:szCs w:val="26"/>
        </w:rPr>
        <w:t xml:space="preserve"> Los regímenes o figuras basadas en la sustitución en la adopción de decisiones, entre ellas las relacionadas con la continuación o no de un embarazo, deben ser reemplazados por otros basados en el apoyo para la adopción de decisiones, que respeten la autonomía, la voluntad y las preferencias de la persona. </w:t>
      </w:r>
    </w:p>
    <w:p w14:paraId="149F8619" w14:textId="77777777" w:rsidR="0047420F" w:rsidRPr="00BD683F" w:rsidRDefault="0047420F" w:rsidP="00BD683F">
      <w:pPr>
        <w:pStyle w:val="Prrafodelista"/>
        <w:spacing w:line="360" w:lineRule="auto"/>
        <w:ind w:left="0" w:hanging="567"/>
        <w:rPr>
          <w:rFonts w:ascii="Arial" w:hAnsi="Arial" w:cs="Arial"/>
          <w:sz w:val="26"/>
          <w:szCs w:val="26"/>
        </w:rPr>
      </w:pPr>
    </w:p>
    <w:p w14:paraId="46E82846" w14:textId="0B521506"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sz w:val="26"/>
          <w:szCs w:val="26"/>
        </w:rPr>
        <w:t xml:space="preserve">Por tanto, para que las mujeres y personas gestantes con discapacidad </w:t>
      </w:r>
      <w:r w:rsidR="001416F3">
        <w:rPr>
          <w:rFonts w:ascii="Arial" w:hAnsi="Arial" w:cs="Arial"/>
          <w:sz w:val="26"/>
          <w:szCs w:val="26"/>
        </w:rPr>
        <w:t>(</w:t>
      </w:r>
      <w:r w:rsidRPr="00BD683F">
        <w:rPr>
          <w:rFonts w:ascii="Arial" w:hAnsi="Arial" w:cs="Arial"/>
          <w:sz w:val="26"/>
          <w:szCs w:val="26"/>
        </w:rPr>
        <w:t>especialmente aquellas con alguna diversidad funcional intelectual o psicosocial</w:t>
      </w:r>
      <w:r w:rsidR="001416F3">
        <w:rPr>
          <w:rFonts w:ascii="Arial" w:hAnsi="Arial" w:cs="Arial"/>
          <w:sz w:val="26"/>
          <w:szCs w:val="26"/>
        </w:rPr>
        <w:t>)</w:t>
      </w:r>
      <w:r w:rsidRPr="00BD683F">
        <w:rPr>
          <w:rFonts w:ascii="Arial" w:hAnsi="Arial" w:cs="Arial"/>
          <w:sz w:val="26"/>
          <w:szCs w:val="26"/>
        </w:rPr>
        <w:t xml:space="preserve"> ejerzan su derecho a decidir en igualdad de condiciones se les deben brindar los apoyos y salvaguardias necesarios para facilitar que puedan expresar su voluntad respecto a cuestiones relacionadas con su salud sexual y reproductiva, incluida la interrupción o continuación de un embarazo, de forma libre y genuina. De esa manera, lo que se busca es precisamente fortalecer su </w:t>
      </w:r>
      <w:r w:rsidRPr="00BD683F">
        <w:rPr>
          <w:rFonts w:ascii="Arial" w:hAnsi="Arial" w:cs="Arial"/>
          <w:sz w:val="26"/>
          <w:szCs w:val="26"/>
        </w:rPr>
        <w:lastRenderedPageBreak/>
        <w:t xml:space="preserve">capacidad jurídica para decidir sobre su propio proyecto de vida y facilitar su participación en lo relativo a su salud sexual y reproductiva. </w:t>
      </w:r>
    </w:p>
    <w:p w14:paraId="535DF24D" w14:textId="77777777" w:rsidR="0047420F" w:rsidRPr="00BD683F" w:rsidRDefault="0047420F" w:rsidP="00BD683F">
      <w:pPr>
        <w:pStyle w:val="Prrafodelista"/>
        <w:spacing w:line="360" w:lineRule="auto"/>
        <w:ind w:left="0" w:hanging="567"/>
        <w:rPr>
          <w:rFonts w:ascii="Arial" w:hAnsi="Arial" w:cs="Arial"/>
          <w:sz w:val="26"/>
          <w:szCs w:val="26"/>
          <w:highlight w:val="yellow"/>
        </w:rPr>
      </w:pPr>
    </w:p>
    <w:p w14:paraId="56254AE3"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sz w:val="26"/>
          <w:szCs w:val="26"/>
        </w:rPr>
        <w:t xml:space="preserve">Para que la prestación de los apoyos responda de manera adecuada a las necesidades de las mujeres y personas gestantes para que puedan ejercer su derecho a decidir en igualdad de condiciones que las demás, se deben considerar los elementos enunciados en el apartado E de la presente ejecutora, entre los que se encuentran: </w:t>
      </w:r>
      <w:r w:rsidRPr="00BD683F">
        <w:rPr>
          <w:rFonts w:ascii="Arial" w:hAnsi="Arial" w:cs="Arial"/>
          <w:b/>
          <w:bCs/>
          <w:i/>
          <w:iCs/>
          <w:sz w:val="26"/>
          <w:szCs w:val="26"/>
        </w:rPr>
        <w:t>i)</w:t>
      </w:r>
      <w:r w:rsidRPr="00BD683F">
        <w:rPr>
          <w:rFonts w:ascii="Arial" w:hAnsi="Arial" w:cs="Arial"/>
          <w:sz w:val="26"/>
          <w:szCs w:val="26"/>
        </w:rPr>
        <w:t xml:space="preserve"> las características particulares que forman parte de su identidad; </w:t>
      </w:r>
      <w:r w:rsidRPr="00BD683F">
        <w:rPr>
          <w:rFonts w:ascii="Arial" w:hAnsi="Arial" w:cs="Arial"/>
          <w:b/>
          <w:bCs/>
          <w:i/>
          <w:iCs/>
          <w:sz w:val="26"/>
          <w:szCs w:val="26"/>
        </w:rPr>
        <w:t>ii)</w:t>
      </w:r>
      <w:r w:rsidRPr="00BD683F">
        <w:rPr>
          <w:rFonts w:ascii="Arial" w:hAnsi="Arial" w:cs="Arial"/>
          <w:sz w:val="26"/>
          <w:szCs w:val="26"/>
        </w:rPr>
        <w:t xml:space="preserve"> su voluntad y preferencias, por lo que deben tener la oportunidad de rechazar los apoyos, decidir quién los prestará, el nivel de apoyo que desean recibir, ponerles fin o modificarlos; </w:t>
      </w:r>
      <w:r w:rsidRPr="00BD683F">
        <w:rPr>
          <w:rFonts w:ascii="Arial" w:hAnsi="Arial" w:cs="Arial"/>
          <w:b/>
          <w:bCs/>
          <w:i/>
          <w:iCs/>
          <w:sz w:val="26"/>
          <w:szCs w:val="26"/>
        </w:rPr>
        <w:t>iii)</w:t>
      </w:r>
      <w:r w:rsidRPr="00BD683F">
        <w:rPr>
          <w:rFonts w:ascii="Arial" w:hAnsi="Arial" w:cs="Arial"/>
          <w:sz w:val="26"/>
          <w:szCs w:val="26"/>
        </w:rPr>
        <w:t xml:space="preserve"> las necesidades y circunstancias específicas de acuerdo con su etapa de vida y que sean apropiados desde el punto de vista cultural; y </w:t>
      </w:r>
      <w:r w:rsidRPr="00BD683F">
        <w:rPr>
          <w:rFonts w:ascii="Arial" w:hAnsi="Arial" w:cs="Arial"/>
          <w:b/>
          <w:bCs/>
          <w:i/>
          <w:iCs/>
          <w:sz w:val="26"/>
          <w:szCs w:val="26"/>
        </w:rPr>
        <w:t>iv)</w:t>
      </w:r>
      <w:r w:rsidRPr="00BD683F">
        <w:rPr>
          <w:rFonts w:ascii="Arial" w:hAnsi="Arial" w:cs="Arial"/>
          <w:sz w:val="26"/>
          <w:szCs w:val="26"/>
        </w:rPr>
        <w:t xml:space="preserve"> el tipo de discapacidad y las barreras que se encuentran presentes en su contexto social, que le dificulta, obstaculiza o impide expresar su voluntad y ejercer su derecho a decidir. Además de cumplir con los elementos de disponibilidad, accesibilidad, aceptabilidad, y elección y control, también definidos en apartados anteriores. </w:t>
      </w:r>
    </w:p>
    <w:p w14:paraId="6FB6DB47" w14:textId="77777777" w:rsidR="0047420F" w:rsidRPr="00BD683F" w:rsidRDefault="0047420F" w:rsidP="00BD683F">
      <w:pPr>
        <w:pStyle w:val="Prrafodelista"/>
        <w:spacing w:line="360" w:lineRule="auto"/>
        <w:ind w:left="0" w:hanging="567"/>
        <w:rPr>
          <w:rFonts w:ascii="Arial" w:hAnsi="Arial" w:cs="Arial"/>
          <w:sz w:val="26"/>
          <w:szCs w:val="26"/>
        </w:rPr>
      </w:pPr>
    </w:p>
    <w:p w14:paraId="55071373"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sz w:val="26"/>
          <w:szCs w:val="26"/>
        </w:rPr>
        <w:t>Los apoyos que se deben brindar a las mujeres y personas con capacidad de gestar con discapacidad para que puedan ejercer su derecho a decidir respecto a la interrupción o continuación de un embarazo, y para expresar su consentimiento previo, libre e informado sobre cualquier intervención médica relacionada con ello, pueden consistir en: acuerdos de apoyo privados; directivas anticipadas; apoyos para recibir información y comunicarse por medio de un lenguaje sencillo, intérpretes profesionales de lengua de señas, braille y sistemas auditivos; entre otras posibilidades que dependen de la necesidad particular, así como de los recursos disponibles.</w:t>
      </w:r>
      <w:r w:rsidRPr="00BD683F">
        <w:rPr>
          <w:rStyle w:val="Refdenotaalpie"/>
          <w:rFonts w:ascii="Arial" w:hAnsi="Arial" w:cs="Arial"/>
          <w:sz w:val="26"/>
          <w:szCs w:val="26"/>
        </w:rPr>
        <w:footnoteReference w:id="243"/>
      </w:r>
    </w:p>
    <w:p w14:paraId="0B8208E8" w14:textId="77777777" w:rsidR="0047420F" w:rsidRPr="00BD683F" w:rsidRDefault="0047420F" w:rsidP="00BD683F">
      <w:pPr>
        <w:pStyle w:val="Prrafodelista"/>
        <w:spacing w:line="360" w:lineRule="auto"/>
        <w:ind w:left="0" w:hanging="567"/>
        <w:rPr>
          <w:rFonts w:ascii="Arial" w:hAnsi="Arial" w:cs="Arial"/>
          <w:sz w:val="26"/>
          <w:szCs w:val="26"/>
        </w:rPr>
      </w:pPr>
    </w:p>
    <w:p w14:paraId="169C75DD"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sz w:val="26"/>
          <w:szCs w:val="26"/>
        </w:rPr>
        <w:t>De forma adicional, para asegurar que los apoyos cumplan con su finalidad de fortalecer la capacidad jurídica de las mujeres y personas con capacidad de gestar con discapacidad, es necesario la implementación de salvaguardias para prevenir cualquier abuso, uso excesivo o conflicto de interés que pueda presentarse y que intervenga en su toma de decisiones.</w:t>
      </w:r>
      <w:r w:rsidRPr="00BD683F">
        <w:rPr>
          <w:rStyle w:val="Refdenotaalpie"/>
          <w:rFonts w:ascii="Arial" w:hAnsi="Arial" w:cs="Arial"/>
          <w:sz w:val="26"/>
          <w:szCs w:val="26"/>
        </w:rPr>
        <w:footnoteReference w:id="244"/>
      </w:r>
    </w:p>
    <w:p w14:paraId="0B626100" w14:textId="77777777" w:rsidR="0047420F" w:rsidRPr="00BD683F" w:rsidRDefault="0047420F" w:rsidP="00BD683F">
      <w:pPr>
        <w:pStyle w:val="Prrafodelista"/>
        <w:spacing w:line="360" w:lineRule="auto"/>
        <w:ind w:left="0" w:hanging="567"/>
        <w:rPr>
          <w:rFonts w:ascii="Arial" w:hAnsi="Arial" w:cs="Arial"/>
          <w:sz w:val="26"/>
          <w:szCs w:val="26"/>
        </w:rPr>
      </w:pPr>
    </w:p>
    <w:p w14:paraId="582FFBF0"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sz w:val="26"/>
          <w:szCs w:val="26"/>
        </w:rPr>
        <w:t>Sólo cuando se hayan realizado todos los esfuerzos reales, considerables y pertinentes, pero aun así no se pueda conocer la decisión de la mujer o persona con capacidad de gestar con discapacidad para interrumpir o continuar su embarazo, se debe acudir a la “mejor interpretación posible de su voluntad y preferencias”. Sin embargo, esta medida debe entenderse como de último recurso, después de haberse agotado todos los esfuerzos y apoyos para conocer su decisión.</w:t>
      </w:r>
    </w:p>
    <w:p w14:paraId="43E11635" w14:textId="77777777" w:rsidR="0047420F" w:rsidRPr="00BD683F" w:rsidRDefault="0047420F" w:rsidP="00BD683F">
      <w:pPr>
        <w:pStyle w:val="Prrafodelista"/>
        <w:spacing w:line="360" w:lineRule="auto"/>
        <w:ind w:left="0" w:hanging="567"/>
        <w:rPr>
          <w:rFonts w:ascii="Arial" w:hAnsi="Arial" w:cs="Arial"/>
          <w:sz w:val="26"/>
          <w:szCs w:val="26"/>
        </w:rPr>
      </w:pPr>
    </w:p>
    <w:p w14:paraId="2D1DB7F0"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sz w:val="26"/>
          <w:szCs w:val="26"/>
        </w:rPr>
        <w:t>En línea con lo desarrollado en apartados anteriores, la mejor interpretación posible sobre la decisión de continuar o interrumpir un embarazo se debe fundar en la trayectoria de vida de la mujer o persona con capacidad de gestar, si emitió alguna manifestación de voluntad de forma previa en contextos similares, sus formas de comunicación verbales y no verbales, preferencias, valores personales, actitudes, o cualquier aspecto concreto sobre el sentido de su decisión.</w:t>
      </w:r>
      <w:r w:rsidRPr="00BD683F">
        <w:rPr>
          <w:rStyle w:val="Refdenotaalpie"/>
          <w:rFonts w:ascii="Arial" w:hAnsi="Arial" w:cs="Arial"/>
          <w:sz w:val="26"/>
          <w:szCs w:val="26"/>
        </w:rPr>
        <w:t xml:space="preserve"> </w:t>
      </w:r>
      <w:r w:rsidRPr="00BD683F">
        <w:rPr>
          <w:rStyle w:val="Refdenotaalpie"/>
          <w:rFonts w:ascii="Arial" w:hAnsi="Arial" w:cs="Arial"/>
          <w:sz w:val="26"/>
          <w:szCs w:val="26"/>
        </w:rPr>
        <w:footnoteReference w:id="245"/>
      </w:r>
    </w:p>
    <w:p w14:paraId="68262D01" w14:textId="77777777" w:rsidR="0047420F" w:rsidRPr="00BD683F" w:rsidRDefault="0047420F" w:rsidP="00BD683F">
      <w:pPr>
        <w:pStyle w:val="Prrafodelista"/>
        <w:spacing w:line="360" w:lineRule="auto"/>
        <w:ind w:left="0" w:right="-93" w:hanging="567"/>
        <w:contextualSpacing/>
        <w:jc w:val="both"/>
        <w:rPr>
          <w:rFonts w:ascii="Arial" w:hAnsi="Arial" w:cs="Arial"/>
          <w:b/>
          <w:sz w:val="26"/>
          <w:szCs w:val="26"/>
        </w:rPr>
      </w:pPr>
    </w:p>
    <w:p w14:paraId="1B996FC2"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b/>
          <w:bCs/>
          <w:i/>
          <w:iCs/>
          <w:sz w:val="26"/>
          <w:szCs w:val="26"/>
        </w:rPr>
        <w:t xml:space="preserve">Cuarta. Asegurar el consentimiento informado de las mujeres y personas gestantes con discapacidad a la continuación o interrupción de su embarazo. </w:t>
      </w:r>
      <w:r w:rsidRPr="00BD683F">
        <w:rPr>
          <w:rFonts w:ascii="Arial" w:hAnsi="Arial" w:cs="Arial"/>
          <w:sz w:val="26"/>
          <w:szCs w:val="26"/>
        </w:rPr>
        <w:t xml:space="preserve">La realización de un procedimiento de interrupción de un embarazo </w:t>
      </w:r>
      <w:r w:rsidRPr="00BD683F">
        <w:rPr>
          <w:rFonts w:ascii="Arial" w:hAnsi="Arial" w:cs="Arial"/>
          <w:sz w:val="26"/>
          <w:szCs w:val="26"/>
        </w:rPr>
        <w:lastRenderedPageBreak/>
        <w:t xml:space="preserve">o su continuación debe realizarse con el consentimiento previo, libre, pleno e informado de la mujer o persona gestante con discapacidad. </w:t>
      </w:r>
    </w:p>
    <w:p w14:paraId="68612AA2" w14:textId="77777777" w:rsidR="0047420F" w:rsidRPr="00BD683F" w:rsidRDefault="0047420F" w:rsidP="00BD683F">
      <w:pPr>
        <w:pStyle w:val="Prrafodelista"/>
        <w:spacing w:line="360" w:lineRule="auto"/>
        <w:ind w:left="0" w:hanging="567"/>
        <w:rPr>
          <w:rFonts w:ascii="Arial" w:hAnsi="Arial" w:cs="Arial"/>
          <w:sz w:val="26"/>
          <w:szCs w:val="26"/>
        </w:rPr>
      </w:pPr>
    </w:p>
    <w:p w14:paraId="72AD7BCA" w14:textId="4ADCE0F5"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Tal como lo señala el artículo 23, apartado 1, inciso b</w:t>
      </w:r>
      <w:r w:rsidR="005F4E66">
        <w:rPr>
          <w:rFonts w:ascii="Arial" w:hAnsi="Arial" w:cs="Arial"/>
          <w:sz w:val="26"/>
          <w:szCs w:val="26"/>
        </w:rPr>
        <w:t>)</w:t>
      </w:r>
      <w:r w:rsidRPr="00BD683F">
        <w:rPr>
          <w:rFonts w:ascii="Arial" w:hAnsi="Arial" w:cs="Arial"/>
          <w:sz w:val="26"/>
          <w:szCs w:val="26"/>
        </w:rPr>
        <w:t>, de la CDPD, es una obligación del Estado brindar información a las personas con discapacidad sobre su sexualidad y capacidad reproductiva de forma accesible y adecuada, con la finalidad de que puedan encontrarse en condiciones de expresar las decisiones que consideren necesarias sobre su propio cuerpo, salud y su propia vida,</w:t>
      </w:r>
      <w:r w:rsidRPr="00BD683F">
        <w:rPr>
          <w:rStyle w:val="Refdenotaalpie"/>
          <w:rFonts w:ascii="Arial" w:hAnsi="Arial" w:cs="Arial"/>
          <w:sz w:val="26"/>
          <w:szCs w:val="26"/>
        </w:rPr>
        <w:t xml:space="preserve"> </w:t>
      </w:r>
      <w:r w:rsidRPr="00BD683F">
        <w:rPr>
          <w:rStyle w:val="Refdenotaalpie"/>
          <w:rFonts w:ascii="Arial" w:hAnsi="Arial" w:cs="Arial"/>
          <w:sz w:val="26"/>
          <w:szCs w:val="26"/>
        </w:rPr>
        <w:footnoteReference w:id="246"/>
      </w:r>
      <w:r w:rsidRPr="00BD683F">
        <w:rPr>
          <w:rFonts w:ascii="Arial" w:hAnsi="Arial" w:cs="Arial"/>
          <w:sz w:val="26"/>
          <w:szCs w:val="26"/>
        </w:rPr>
        <w:t xml:space="preserve"> entre ellas, la continuación o no de un embarazo.</w:t>
      </w:r>
    </w:p>
    <w:p w14:paraId="0472E6A7" w14:textId="77777777" w:rsidR="0047420F" w:rsidRPr="00BD683F" w:rsidRDefault="0047420F" w:rsidP="00BD683F">
      <w:pPr>
        <w:pStyle w:val="Prrafodelista"/>
        <w:spacing w:line="360" w:lineRule="auto"/>
        <w:ind w:left="0" w:hanging="567"/>
        <w:rPr>
          <w:rFonts w:ascii="Arial" w:hAnsi="Arial" w:cs="Arial"/>
          <w:sz w:val="26"/>
          <w:szCs w:val="26"/>
        </w:rPr>
      </w:pPr>
    </w:p>
    <w:p w14:paraId="4707484B"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Como se destacó anteriormente, para que el consentimiento se considere pleno, no basta con brindar información a las mujeres o personas gestantes con discapacidad, sino que debe ser comprendida. Resulta de suma relevancia considerar este aspecto, pues de acuerdo con las necesidades concretas de cada una se podrá hacer uso de figuras de apoyos para la comunicación de la información, siempre con el consentimiento de la persona involucrada. Por ejemplo, por medio de lengua de señas, braille, formatos electrónicos accesibles, escritura alternativa, formatos fáciles de leer, medios aumentativos y alternativos;</w:t>
      </w:r>
      <w:r w:rsidRPr="00BD683F">
        <w:rPr>
          <w:rStyle w:val="Refdenotaalpie"/>
          <w:rFonts w:ascii="Arial" w:hAnsi="Arial" w:cs="Arial"/>
          <w:sz w:val="26"/>
          <w:szCs w:val="26"/>
        </w:rPr>
        <w:footnoteReference w:id="247"/>
      </w:r>
      <w:r w:rsidRPr="00BD683F">
        <w:rPr>
          <w:rFonts w:ascii="Arial" w:hAnsi="Arial" w:cs="Arial"/>
          <w:sz w:val="26"/>
          <w:szCs w:val="26"/>
        </w:rPr>
        <w:t xml:space="preserve"> u otros apoyos que sean pertinentes adecuadas para expresar su consentimiento y, de esa forma, ejercer su derecho a decidir.</w:t>
      </w:r>
      <w:r w:rsidRPr="00BD683F">
        <w:rPr>
          <w:rStyle w:val="Refdenotaalpie"/>
          <w:rFonts w:ascii="Arial" w:hAnsi="Arial" w:cs="Arial"/>
          <w:sz w:val="26"/>
          <w:szCs w:val="26"/>
        </w:rPr>
        <w:footnoteReference w:id="248"/>
      </w:r>
    </w:p>
    <w:p w14:paraId="7D6D44DA" w14:textId="77777777" w:rsidR="0047420F" w:rsidRPr="00BD683F" w:rsidRDefault="0047420F" w:rsidP="00BD683F">
      <w:pPr>
        <w:pStyle w:val="Prrafodelista"/>
        <w:spacing w:line="360" w:lineRule="auto"/>
        <w:ind w:left="0" w:hanging="567"/>
        <w:rPr>
          <w:rFonts w:ascii="Arial" w:hAnsi="Arial" w:cs="Arial"/>
          <w:sz w:val="26"/>
          <w:szCs w:val="26"/>
        </w:rPr>
      </w:pPr>
    </w:p>
    <w:p w14:paraId="63F756B4"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Asimismo, conviene destacar que no se puede comunicar información que esté basada o reproduzca estereotipos nocivos relacionados con perspectivas eugenésicas, asistencialistas, médicas o de prescindencia de la discapacidad, que conciben a las mujeres y personas con capacidad de gestar con discapacidad como incapaces y no aptas para reproducirse, no aptas para tomar decisiones sobre sus cuerpos, entre otros.</w:t>
      </w:r>
    </w:p>
    <w:p w14:paraId="22C62CCE" w14:textId="77777777" w:rsidR="0047420F" w:rsidRPr="00BD683F" w:rsidRDefault="0047420F" w:rsidP="00BD683F">
      <w:pPr>
        <w:pStyle w:val="Prrafodelista"/>
        <w:spacing w:line="360" w:lineRule="auto"/>
        <w:ind w:left="0" w:right="-93" w:hanging="567"/>
        <w:contextualSpacing/>
        <w:jc w:val="both"/>
        <w:rPr>
          <w:rFonts w:ascii="Arial" w:hAnsi="Arial" w:cs="Arial"/>
          <w:sz w:val="26"/>
          <w:szCs w:val="26"/>
        </w:rPr>
      </w:pPr>
      <w:r w:rsidRPr="00BD683F">
        <w:rPr>
          <w:rFonts w:ascii="Arial" w:hAnsi="Arial" w:cs="Arial"/>
          <w:sz w:val="26"/>
          <w:szCs w:val="26"/>
        </w:rPr>
        <w:lastRenderedPageBreak/>
        <w:t xml:space="preserve"> </w:t>
      </w:r>
    </w:p>
    <w:p w14:paraId="27B1A684"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sz w:val="26"/>
          <w:szCs w:val="26"/>
        </w:rPr>
      </w:pPr>
      <w:r w:rsidRPr="00BD683F">
        <w:rPr>
          <w:rFonts w:ascii="Arial" w:hAnsi="Arial" w:cs="Arial"/>
          <w:sz w:val="26"/>
          <w:szCs w:val="26"/>
        </w:rPr>
        <w:t xml:space="preserve">Por último, es necesario insistir en que la decisión de interrumpir o no un embarazo corresponde exclusivamente a las mujeres y personas gestantes, por lo que sólo ellas deben expresar su consentimiento a ello. En ningún caso éste puede ser sustituido por el de terceras personas. Por el contrario, como se mencionó, se debe optar por figuras basadas en el apoyo en la toma de decisiones, para que puedan externar su consentimiento a un eventual procedimiento de interrupción de su embarazo. Lo anterior es coincidente con el paradigma de la justicia reproductiva aplicado al caso de las personas con discapacidad, ya que enfatiza que deben abandonarse actitudes paternalistas o capacitistas que sostienen la creencia equivocada de que las personas con discapacidad están imposibilitadas para decidir acerca de lo que pasa en su propio cuerpo y de diseñar de manera individual su propio proyecto de vida. </w:t>
      </w:r>
    </w:p>
    <w:p w14:paraId="654DDAF6" w14:textId="77777777" w:rsidR="0047420F" w:rsidRPr="00BD683F" w:rsidRDefault="0047420F" w:rsidP="00BD683F">
      <w:pPr>
        <w:pStyle w:val="Prrafodelista"/>
        <w:spacing w:line="360" w:lineRule="auto"/>
        <w:ind w:left="0" w:right="-93" w:hanging="567"/>
        <w:contextualSpacing/>
        <w:jc w:val="both"/>
        <w:rPr>
          <w:rFonts w:ascii="Arial" w:hAnsi="Arial" w:cs="Arial"/>
          <w:sz w:val="26"/>
          <w:szCs w:val="26"/>
        </w:rPr>
      </w:pPr>
    </w:p>
    <w:p w14:paraId="76D5F45E" w14:textId="05B5C6C2" w:rsidR="0047420F" w:rsidRPr="007C32FC" w:rsidRDefault="0047420F" w:rsidP="001416F3">
      <w:pPr>
        <w:pStyle w:val="Prrafodelista"/>
        <w:spacing w:after="160" w:line="360" w:lineRule="auto"/>
        <w:ind w:left="0" w:right="-93"/>
        <w:contextualSpacing/>
        <w:jc w:val="both"/>
        <w:rPr>
          <w:rFonts w:ascii="Arial" w:hAnsi="Arial" w:cs="Arial"/>
          <w:b/>
          <w:bCs/>
          <w:sz w:val="26"/>
          <w:szCs w:val="26"/>
        </w:rPr>
      </w:pPr>
      <w:r w:rsidRPr="007C32FC">
        <w:rPr>
          <w:rFonts w:ascii="Arial" w:hAnsi="Arial" w:cs="Arial"/>
          <w:b/>
          <w:bCs/>
          <w:sz w:val="26"/>
          <w:szCs w:val="26"/>
        </w:rPr>
        <w:t xml:space="preserve">Análisis </w:t>
      </w:r>
      <w:r w:rsidR="001416F3" w:rsidRPr="001416F3">
        <w:rPr>
          <w:rFonts w:ascii="Arial" w:hAnsi="Arial" w:cs="Arial"/>
          <w:b/>
          <w:bCs/>
          <w:sz w:val="26"/>
          <w:szCs w:val="26"/>
        </w:rPr>
        <w:t>constitucional de</w:t>
      </w:r>
      <w:r w:rsidR="001416F3">
        <w:rPr>
          <w:rFonts w:ascii="Arial" w:hAnsi="Arial" w:cs="Arial"/>
          <w:b/>
          <w:bCs/>
          <w:sz w:val="26"/>
          <w:szCs w:val="26"/>
        </w:rPr>
        <w:t>l</w:t>
      </w:r>
      <w:r w:rsidR="001416F3" w:rsidRPr="001416F3">
        <w:rPr>
          <w:rFonts w:ascii="Arial" w:hAnsi="Arial" w:cs="Arial"/>
          <w:b/>
          <w:bCs/>
          <w:sz w:val="26"/>
          <w:szCs w:val="26"/>
        </w:rPr>
        <w:t xml:space="preserve"> artículo 158, fracción IV, </w:t>
      </w:r>
      <w:r w:rsidR="00F74BEA" w:rsidRPr="00F74BEA">
        <w:rPr>
          <w:rFonts w:ascii="Arial" w:hAnsi="Arial" w:cs="Arial"/>
          <w:b/>
          <w:bCs/>
          <w:sz w:val="26"/>
          <w:szCs w:val="26"/>
        </w:rPr>
        <w:t xml:space="preserve">última parte, </w:t>
      </w:r>
      <w:r w:rsidR="001416F3" w:rsidRPr="001416F3">
        <w:rPr>
          <w:rFonts w:ascii="Arial" w:hAnsi="Arial" w:cs="Arial"/>
          <w:b/>
          <w:bCs/>
          <w:sz w:val="26"/>
          <w:szCs w:val="26"/>
        </w:rPr>
        <w:t>del Código Penal para el Estado de Sinaloa</w:t>
      </w:r>
    </w:p>
    <w:p w14:paraId="090CB4A9" w14:textId="77777777" w:rsidR="0047420F" w:rsidRPr="00BD683F" w:rsidRDefault="0047420F" w:rsidP="00BD683F">
      <w:pPr>
        <w:pStyle w:val="Prrafodelista"/>
        <w:spacing w:line="360" w:lineRule="auto"/>
        <w:rPr>
          <w:rFonts w:ascii="Arial" w:hAnsi="Arial" w:cs="Arial"/>
          <w:b/>
          <w:sz w:val="26"/>
          <w:szCs w:val="26"/>
        </w:rPr>
      </w:pPr>
    </w:p>
    <w:p w14:paraId="477B6A45" w14:textId="3BF1DCA3"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bCs/>
          <w:sz w:val="26"/>
          <w:szCs w:val="26"/>
        </w:rPr>
        <w:t xml:space="preserve">Como se mencionó al principio de este estudio, el artículo 158, fracción IV, </w:t>
      </w:r>
      <w:r w:rsidR="00F74BEA" w:rsidRPr="00F74BEA">
        <w:rPr>
          <w:rFonts w:ascii="Arial" w:hAnsi="Arial" w:cs="Arial"/>
          <w:bCs/>
          <w:sz w:val="26"/>
          <w:szCs w:val="26"/>
        </w:rPr>
        <w:t xml:space="preserve">última parte, </w:t>
      </w:r>
      <w:r w:rsidRPr="00BD683F">
        <w:rPr>
          <w:rFonts w:ascii="Arial" w:hAnsi="Arial" w:cs="Arial"/>
          <w:bCs/>
          <w:sz w:val="26"/>
          <w:szCs w:val="26"/>
        </w:rPr>
        <w:t>del Código Penal para el Estado de Sinaloa establece como excluyente de responsabilidad penal del delito de aborto “</w:t>
      </w:r>
      <w:r w:rsidR="001416F3">
        <w:rPr>
          <w:rFonts w:ascii="Arial" w:hAnsi="Arial" w:cs="Arial"/>
          <w:bCs/>
          <w:sz w:val="26"/>
          <w:szCs w:val="26"/>
        </w:rPr>
        <w:t>c</w:t>
      </w:r>
      <w:r w:rsidRPr="00BD683F">
        <w:rPr>
          <w:rFonts w:ascii="Arial" w:hAnsi="Arial" w:cs="Arial"/>
          <w:bCs/>
          <w:sz w:val="26"/>
          <w:szCs w:val="26"/>
        </w:rPr>
        <w:t xml:space="preserve">uando a juicio de dos médicos especialistas exista razón suficiente para diagnosticar que el producto de la gestación presenta alteraciones genética o congénitas que puedan dar como resultado daños físicos o mentales, al límite que puedan poner en riesgo la </w:t>
      </w:r>
      <w:r w:rsidR="00642A76" w:rsidRPr="00BD683F">
        <w:rPr>
          <w:rFonts w:ascii="Arial" w:hAnsi="Arial" w:cs="Arial"/>
          <w:bCs/>
          <w:sz w:val="26"/>
          <w:szCs w:val="26"/>
        </w:rPr>
        <w:t>sobrevivencia</w:t>
      </w:r>
      <w:r w:rsidRPr="00BD683F">
        <w:rPr>
          <w:rFonts w:ascii="Arial" w:hAnsi="Arial" w:cs="Arial"/>
          <w:bCs/>
          <w:sz w:val="26"/>
          <w:szCs w:val="26"/>
        </w:rPr>
        <w:t xml:space="preserve"> del mismo, siempre que se tenga el consentimiento de la mujer o persona gestante”. </w:t>
      </w:r>
    </w:p>
    <w:p w14:paraId="64A8BFB7" w14:textId="77777777" w:rsidR="0047420F" w:rsidRPr="00BD683F" w:rsidRDefault="0047420F" w:rsidP="00BD683F">
      <w:pPr>
        <w:pStyle w:val="Prrafodelista"/>
        <w:spacing w:line="360" w:lineRule="auto"/>
        <w:ind w:left="0" w:right="-93"/>
        <w:contextualSpacing/>
        <w:jc w:val="both"/>
        <w:rPr>
          <w:rFonts w:ascii="Arial" w:hAnsi="Arial" w:cs="Arial"/>
          <w:b/>
          <w:sz w:val="26"/>
          <w:szCs w:val="26"/>
        </w:rPr>
      </w:pPr>
    </w:p>
    <w:p w14:paraId="38CFC9D7" w14:textId="34BEA161"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bCs/>
          <w:sz w:val="26"/>
          <w:szCs w:val="26"/>
        </w:rPr>
        <w:t>Sin embargo, en la parte final de dicha porción normativa contempla una excepción a dicho consentimiento al establecer que “</w:t>
      </w:r>
      <w:r w:rsidR="001416F3">
        <w:rPr>
          <w:rFonts w:ascii="Arial" w:hAnsi="Arial" w:cs="Arial"/>
          <w:bCs/>
          <w:sz w:val="26"/>
          <w:szCs w:val="26"/>
        </w:rPr>
        <w:t>n</w:t>
      </w:r>
      <w:r w:rsidRPr="00BD683F">
        <w:rPr>
          <w:rFonts w:ascii="Arial" w:hAnsi="Arial" w:cs="Arial"/>
          <w:bCs/>
          <w:sz w:val="26"/>
          <w:szCs w:val="26"/>
        </w:rPr>
        <w:t xml:space="preserve">o será necesario el consentimiento de la mujer o persona gestante, en los casos en que estas personas se encuentren imposibilitadas para otorgarlo por sí mismas, en dichos casos lo otorgará la persona legalmente facultada para ello”. </w:t>
      </w:r>
    </w:p>
    <w:p w14:paraId="167F0856" w14:textId="77777777" w:rsidR="0047420F" w:rsidRPr="00BD683F" w:rsidRDefault="0047420F" w:rsidP="00BD683F">
      <w:pPr>
        <w:pStyle w:val="Prrafodelista"/>
        <w:spacing w:line="360" w:lineRule="auto"/>
        <w:ind w:left="0" w:right="-93"/>
        <w:contextualSpacing/>
        <w:jc w:val="both"/>
        <w:rPr>
          <w:rFonts w:ascii="Arial" w:hAnsi="Arial" w:cs="Arial"/>
          <w:b/>
          <w:sz w:val="26"/>
          <w:szCs w:val="26"/>
        </w:rPr>
      </w:pPr>
    </w:p>
    <w:p w14:paraId="226F8CCE"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bCs/>
          <w:sz w:val="26"/>
          <w:szCs w:val="26"/>
        </w:rPr>
        <w:t>Si bien esta parte final del artículo 158, fracción IV, del Código Penal para el Estado de Sinaloa no refiere explícitamente a las mujeres o personas gestantes con discapacidad, lo cierto es que el lenguaje que utiliza para diferenciar entre aquellas que deben prestar su consentimiento para la interrupción de su embarazo en ese supuesto y las que no, entraña un mensaje discriminatorio y peyorativo en contra de las personas con discapacidad.</w:t>
      </w:r>
    </w:p>
    <w:p w14:paraId="2C799234" w14:textId="77777777" w:rsidR="0047420F" w:rsidRPr="00BD683F" w:rsidRDefault="0047420F" w:rsidP="00BD683F">
      <w:pPr>
        <w:pStyle w:val="Prrafodelista"/>
        <w:spacing w:line="360" w:lineRule="auto"/>
        <w:rPr>
          <w:rFonts w:ascii="Arial" w:hAnsi="Arial" w:cs="Arial"/>
          <w:sz w:val="26"/>
          <w:szCs w:val="26"/>
        </w:rPr>
      </w:pPr>
    </w:p>
    <w:p w14:paraId="4EEAA6C9" w14:textId="0A84C70C"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sz w:val="26"/>
          <w:szCs w:val="26"/>
        </w:rPr>
        <w:t xml:space="preserve">Tal como lo sostuvo esta Primera Sala en el </w:t>
      </w:r>
      <w:r w:rsidRPr="00BD683F">
        <w:rPr>
          <w:rFonts w:ascii="Arial" w:hAnsi="Arial" w:cs="Arial"/>
          <w:b/>
          <w:bCs/>
          <w:sz w:val="26"/>
          <w:szCs w:val="26"/>
        </w:rPr>
        <w:t>Amparo en Revisión 152/2013</w:t>
      </w:r>
      <w:r w:rsidRPr="00BD683F">
        <w:rPr>
          <w:rStyle w:val="Refdenotaalpie"/>
          <w:rFonts w:ascii="Arial" w:hAnsi="Arial" w:cs="Arial"/>
          <w:sz w:val="26"/>
          <w:szCs w:val="26"/>
        </w:rPr>
        <w:footnoteReference w:id="249"/>
      </w:r>
      <w:r w:rsidRPr="00BD683F">
        <w:rPr>
          <w:rFonts w:ascii="Arial" w:hAnsi="Arial" w:cs="Arial"/>
          <w:sz w:val="26"/>
          <w:szCs w:val="26"/>
        </w:rPr>
        <w:t>, las palabras contienen significados y el lenguaje es performativo. En el caso de las leyes, éstas no solo regulan conductas, sino también transmiten mensajes que dan coherencia a los contenidos normativos que establecen; por tanto, no regulan la conducta humana en un vac</w:t>
      </w:r>
      <w:r w:rsidR="000A6405">
        <w:rPr>
          <w:rFonts w:ascii="Arial" w:hAnsi="Arial" w:cs="Arial"/>
          <w:sz w:val="26"/>
          <w:szCs w:val="26"/>
        </w:rPr>
        <w:t>í</w:t>
      </w:r>
      <w:r w:rsidR="00347D21">
        <w:rPr>
          <w:rFonts w:ascii="Arial" w:hAnsi="Arial" w:cs="Arial"/>
          <w:sz w:val="26"/>
          <w:szCs w:val="26"/>
        </w:rPr>
        <w:t>o</w:t>
      </w:r>
      <w:r w:rsidRPr="00BD683F">
        <w:rPr>
          <w:rFonts w:ascii="Arial" w:hAnsi="Arial" w:cs="Arial"/>
          <w:sz w:val="26"/>
          <w:szCs w:val="26"/>
        </w:rPr>
        <w:t xml:space="preserve"> de neutralidad. De esta manera, las leyes no sólo contienen una parte dispositiva, sino también una valorativa. Su importancia, por ende, reside también en la preservación del mensaje que transmite, el cual puede servir de base para la elaboración de otros productos normativos por parte de los operadores jurídicos. </w:t>
      </w:r>
    </w:p>
    <w:p w14:paraId="1B0D5B51" w14:textId="77777777" w:rsidR="0047420F" w:rsidRPr="00BD683F" w:rsidRDefault="0047420F" w:rsidP="00BD683F">
      <w:pPr>
        <w:pStyle w:val="Prrafodelista"/>
        <w:spacing w:line="360" w:lineRule="auto"/>
        <w:rPr>
          <w:rFonts w:ascii="Arial" w:hAnsi="Arial" w:cs="Arial"/>
          <w:b/>
          <w:sz w:val="26"/>
          <w:szCs w:val="26"/>
        </w:rPr>
      </w:pPr>
    </w:p>
    <w:p w14:paraId="6A74F449"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Cs/>
          <w:sz w:val="26"/>
          <w:szCs w:val="26"/>
        </w:rPr>
      </w:pPr>
      <w:r w:rsidRPr="00BD683F">
        <w:rPr>
          <w:rFonts w:ascii="Arial" w:hAnsi="Arial" w:cs="Arial"/>
          <w:bCs/>
          <w:sz w:val="26"/>
          <w:szCs w:val="26"/>
        </w:rPr>
        <w:t xml:space="preserve">En este sentido, esta Sala ha determinado que cuando se trata de estereotipos es importante tomar en consideración el papel que desempeñan las leyes, pues la percepción social que hace sobrevivir un prejuicio contra un sector discriminado se sustenta en una compleja red de leyes y normas que regulan los intercambios de las personas para promocionar el rechazo a estos grupos. </w:t>
      </w:r>
    </w:p>
    <w:p w14:paraId="23CC87C3" w14:textId="77777777" w:rsidR="0047420F" w:rsidRPr="00BD683F" w:rsidRDefault="0047420F" w:rsidP="00BD683F">
      <w:pPr>
        <w:pStyle w:val="Prrafodelista"/>
        <w:spacing w:line="360" w:lineRule="auto"/>
        <w:rPr>
          <w:rFonts w:ascii="Arial" w:hAnsi="Arial" w:cs="Arial"/>
          <w:bCs/>
          <w:sz w:val="26"/>
          <w:szCs w:val="26"/>
        </w:rPr>
      </w:pPr>
    </w:p>
    <w:p w14:paraId="78810540"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Cs/>
          <w:sz w:val="26"/>
          <w:szCs w:val="26"/>
        </w:rPr>
      </w:pPr>
      <w:r w:rsidRPr="00BD683F">
        <w:rPr>
          <w:rFonts w:ascii="Arial" w:hAnsi="Arial" w:cs="Arial"/>
          <w:bCs/>
          <w:sz w:val="26"/>
          <w:szCs w:val="26"/>
        </w:rPr>
        <w:t xml:space="preserve">Asimismo, ha sostenido que la discriminación también se puede resentir cuando una norma promociona o ayuda a construir un significado social de exclusión de degradación. Esto se puede presentar cuando, aun sin tener a quienes integran </w:t>
      </w:r>
      <w:r w:rsidRPr="00BD683F">
        <w:rPr>
          <w:rFonts w:ascii="Arial" w:hAnsi="Arial" w:cs="Arial"/>
          <w:bCs/>
          <w:sz w:val="26"/>
          <w:szCs w:val="26"/>
        </w:rPr>
        <w:lastRenderedPageBreak/>
        <w:t xml:space="preserve">cierto grupo como destinatarios de la norma, los efectos de su aplicación sí les genera un daño de estigmatización por discriminación. Por tanto, una norma que en principio pareciera neutra, podría generar una afectación directa e inminente por su simple existencia. Sin que sea relevante si hubo o no una intención de discriminar por parte de la autoridad; basta con que ese significado discriminatorio sea perceptible socialmente. </w:t>
      </w:r>
    </w:p>
    <w:p w14:paraId="08B3580C" w14:textId="77777777" w:rsidR="0047420F" w:rsidRPr="00BD683F" w:rsidRDefault="0047420F" w:rsidP="00BD683F">
      <w:pPr>
        <w:pStyle w:val="Prrafodelista"/>
        <w:spacing w:line="360" w:lineRule="auto"/>
        <w:ind w:left="0" w:right="-93"/>
        <w:contextualSpacing/>
        <w:jc w:val="both"/>
        <w:rPr>
          <w:rFonts w:ascii="Arial" w:hAnsi="Arial" w:cs="Arial"/>
          <w:bCs/>
          <w:sz w:val="26"/>
          <w:szCs w:val="26"/>
        </w:rPr>
      </w:pPr>
    </w:p>
    <w:p w14:paraId="63457822" w14:textId="2483E671"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bCs/>
          <w:sz w:val="26"/>
          <w:szCs w:val="26"/>
        </w:rPr>
        <w:t>En el caso de las personas con discapacidad, históricamente se han empleado distintas palabras que denotan un significado negativo para definir la discapacidad, con las cuales “se impone una presunción de inferioridad biológica o fisiológica de quienes se encuentran en esta situación”.</w:t>
      </w:r>
      <w:r w:rsidRPr="00BD683F">
        <w:rPr>
          <w:rStyle w:val="Refdenotaalpie"/>
          <w:rFonts w:ascii="Arial" w:hAnsi="Arial" w:cs="Arial"/>
          <w:bCs/>
          <w:sz w:val="26"/>
          <w:szCs w:val="26"/>
        </w:rPr>
        <w:footnoteReference w:id="250"/>
      </w:r>
      <w:r w:rsidRPr="00BD683F">
        <w:rPr>
          <w:rFonts w:ascii="Arial" w:hAnsi="Arial" w:cs="Arial"/>
          <w:bCs/>
          <w:sz w:val="26"/>
          <w:szCs w:val="26"/>
        </w:rPr>
        <w:t xml:space="preserve"> Así, se han colocado etiquetas como “inválido”, “tarado”, “tullido”, “impedido”, “minusválido” o “retrasado”.</w:t>
      </w:r>
      <w:r w:rsidRPr="00BD683F">
        <w:rPr>
          <w:rStyle w:val="Refdenotaalpie"/>
          <w:rFonts w:ascii="Arial" w:hAnsi="Arial" w:cs="Arial"/>
          <w:bCs/>
          <w:sz w:val="26"/>
          <w:szCs w:val="26"/>
        </w:rPr>
        <w:footnoteReference w:id="251"/>
      </w:r>
      <w:r w:rsidRPr="00BD683F">
        <w:rPr>
          <w:rFonts w:ascii="Arial" w:hAnsi="Arial" w:cs="Arial"/>
          <w:bCs/>
          <w:sz w:val="26"/>
          <w:szCs w:val="26"/>
        </w:rPr>
        <w:t xml:space="preserve"> En ese sentido, se ha considerado que todas las expresiones que implican inferioridad, invalidez o insuficiencia, no sólo son discriminatorias, sino que además resultan incompatibles con el modelo social de discapacidad.</w:t>
      </w:r>
    </w:p>
    <w:p w14:paraId="7B1E9DE5" w14:textId="77777777" w:rsidR="0047420F" w:rsidRPr="00BD683F" w:rsidRDefault="0047420F" w:rsidP="00BD683F">
      <w:pPr>
        <w:pStyle w:val="Prrafodelista"/>
        <w:spacing w:line="360" w:lineRule="auto"/>
        <w:rPr>
          <w:rFonts w:ascii="Arial" w:hAnsi="Arial" w:cs="Arial"/>
          <w:b/>
          <w:sz w:val="26"/>
          <w:szCs w:val="26"/>
        </w:rPr>
      </w:pPr>
    </w:p>
    <w:p w14:paraId="609C4975"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Cs/>
          <w:sz w:val="26"/>
          <w:szCs w:val="26"/>
        </w:rPr>
      </w:pPr>
      <w:r w:rsidRPr="00BD683F">
        <w:rPr>
          <w:rFonts w:ascii="Arial" w:hAnsi="Arial" w:cs="Arial"/>
          <w:bCs/>
          <w:sz w:val="26"/>
          <w:szCs w:val="26"/>
        </w:rPr>
        <w:t>El propio Tribunal Pleno ha señalado que “el uso de la terminología sobre discapacidad se encuentra íntimamente relacionado con el modelo de abordaje”</w:t>
      </w:r>
      <w:r w:rsidRPr="00BD683F">
        <w:rPr>
          <w:rStyle w:val="Refdenotaalpie"/>
          <w:rFonts w:ascii="Arial" w:hAnsi="Arial" w:cs="Arial"/>
          <w:bCs/>
          <w:sz w:val="26"/>
          <w:szCs w:val="26"/>
        </w:rPr>
        <w:footnoteReference w:id="252"/>
      </w:r>
      <w:r w:rsidRPr="00BD683F">
        <w:rPr>
          <w:rFonts w:ascii="Arial" w:hAnsi="Arial" w:cs="Arial"/>
          <w:bCs/>
          <w:sz w:val="26"/>
          <w:szCs w:val="26"/>
        </w:rPr>
        <w:t>. En particular, se ha señalado que los cambios terminológicos han evidenciado un cambio de enfoque del modelo médico de padecimientos, el paternalismo y la sustitución de la voluntad, al modelo social de la discapacidad que promueve el empoderamiento, la autonomía y la inclusión basada en la garantía efectiva de la titularidad y ejercicio de los derechos fundamentales.</w:t>
      </w:r>
    </w:p>
    <w:p w14:paraId="66BB03AA" w14:textId="77777777" w:rsidR="0047420F" w:rsidRPr="00BD683F" w:rsidRDefault="0047420F" w:rsidP="00BD683F">
      <w:pPr>
        <w:pStyle w:val="Prrafodelista"/>
        <w:spacing w:line="360" w:lineRule="auto"/>
        <w:rPr>
          <w:rFonts w:ascii="Arial" w:hAnsi="Arial" w:cs="Arial"/>
          <w:bCs/>
          <w:sz w:val="26"/>
          <w:szCs w:val="26"/>
        </w:rPr>
      </w:pPr>
    </w:p>
    <w:p w14:paraId="2F887BC2" w14:textId="5F0EFFA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Cs/>
          <w:sz w:val="26"/>
          <w:szCs w:val="26"/>
        </w:rPr>
      </w:pPr>
      <w:r w:rsidRPr="00BD683F">
        <w:rPr>
          <w:rFonts w:ascii="Arial" w:hAnsi="Arial" w:cs="Arial"/>
          <w:bCs/>
          <w:sz w:val="26"/>
          <w:szCs w:val="26"/>
        </w:rPr>
        <w:t>En el presente caso,</w:t>
      </w:r>
      <w:r w:rsidR="007343FB">
        <w:rPr>
          <w:rFonts w:ascii="Arial" w:hAnsi="Arial" w:cs="Arial"/>
          <w:bCs/>
          <w:sz w:val="26"/>
          <w:szCs w:val="26"/>
        </w:rPr>
        <w:t xml:space="preserve"> como se precisó,</w:t>
      </w:r>
      <w:r w:rsidRPr="00BD683F">
        <w:rPr>
          <w:rFonts w:ascii="Arial" w:hAnsi="Arial" w:cs="Arial"/>
          <w:bCs/>
          <w:sz w:val="26"/>
          <w:szCs w:val="26"/>
        </w:rPr>
        <w:t xml:space="preserve"> si bien el artículo 158, fracción IV, en su última parte, no hace referencia expresa a las “personas con discapacidad”, lo cierto es que, como lo hace valer la quejosa, al utilizar la expresión “personas [que] se encuentren imposibilitadas para otorgarlo por sí mismas”, se puede </w:t>
      </w:r>
      <w:r w:rsidRPr="00BD683F">
        <w:rPr>
          <w:rFonts w:ascii="Arial" w:hAnsi="Arial" w:cs="Arial"/>
          <w:bCs/>
          <w:sz w:val="26"/>
          <w:szCs w:val="26"/>
        </w:rPr>
        <w:lastRenderedPageBreak/>
        <w:t>desprender que el legislador buscó hacer referencia en su mayoría al colectivo de las mujeres y personas gestantes con discapacidad —específicamente a aquellas que tienen una discapacidad intelectual o psicosocial—.</w:t>
      </w:r>
    </w:p>
    <w:p w14:paraId="220083A4" w14:textId="77777777" w:rsidR="0047420F" w:rsidRPr="00BD683F" w:rsidRDefault="0047420F" w:rsidP="00BD683F">
      <w:pPr>
        <w:pStyle w:val="Prrafodelista"/>
        <w:spacing w:line="360" w:lineRule="auto"/>
        <w:ind w:left="0" w:right="-93"/>
        <w:contextualSpacing/>
        <w:jc w:val="both"/>
        <w:rPr>
          <w:rFonts w:ascii="Arial" w:hAnsi="Arial" w:cs="Arial"/>
          <w:bCs/>
          <w:sz w:val="26"/>
          <w:szCs w:val="26"/>
        </w:rPr>
      </w:pPr>
    </w:p>
    <w:p w14:paraId="08C6ECF8"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bCs/>
          <w:sz w:val="26"/>
          <w:szCs w:val="26"/>
        </w:rPr>
        <w:t>Lo anterior derivado del significado que se ha otorgado a ese tipo de expresiones, considerando especialmente la situación de las mujeres y personas gestantes con discapacidad a quienes sistemáticamente se les ha negado el control de su salud sexual y reproductiva, a partir de estereotipos nocivos que las catalogan como seres incapaces o imposibilitadas de tomar decisiones autónomas sobre esos aspectos de su vida. En ese sentido, es claro que tal expresión</w:t>
      </w:r>
      <w:r w:rsidRPr="00BD683F">
        <w:rPr>
          <w:rFonts w:ascii="Arial" w:hAnsi="Arial" w:cs="Arial"/>
          <w:sz w:val="26"/>
          <w:szCs w:val="26"/>
        </w:rPr>
        <w:t xml:space="preserve"> envía un mensaje de </w:t>
      </w:r>
      <w:r w:rsidRPr="00BD683F">
        <w:rPr>
          <w:rFonts w:ascii="Arial" w:hAnsi="Arial" w:cs="Arial"/>
          <w:i/>
          <w:iCs/>
          <w:sz w:val="26"/>
          <w:szCs w:val="26"/>
        </w:rPr>
        <w:t>inferioridad</w:t>
      </w:r>
      <w:r w:rsidRPr="00BD683F">
        <w:rPr>
          <w:rFonts w:ascii="Arial" w:hAnsi="Arial" w:cs="Arial"/>
          <w:sz w:val="26"/>
          <w:szCs w:val="26"/>
        </w:rPr>
        <w:t xml:space="preserve"> o </w:t>
      </w:r>
      <w:r w:rsidRPr="00BD683F">
        <w:rPr>
          <w:rFonts w:ascii="Arial" w:hAnsi="Arial" w:cs="Arial"/>
          <w:i/>
          <w:iCs/>
          <w:sz w:val="26"/>
          <w:szCs w:val="26"/>
        </w:rPr>
        <w:t>insuficiencia</w:t>
      </w:r>
      <w:r w:rsidRPr="00BD683F">
        <w:rPr>
          <w:rFonts w:ascii="Arial" w:hAnsi="Arial" w:cs="Arial"/>
          <w:sz w:val="26"/>
          <w:szCs w:val="26"/>
        </w:rPr>
        <w:t xml:space="preserve"> de las mujeres y personas gestantes con discapacidad que es contrario al modelo social de discapacidad, el cual fue explicado anteriormente. </w:t>
      </w:r>
    </w:p>
    <w:p w14:paraId="527D9705" w14:textId="77777777" w:rsidR="0047420F" w:rsidRPr="00BD683F" w:rsidRDefault="0047420F" w:rsidP="00BD683F">
      <w:pPr>
        <w:pStyle w:val="Prrafodelista"/>
        <w:spacing w:line="360" w:lineRule="auto"/>
        <w:rPr>
          <w:rFonts w:ascii="Arial" w:hAnsi="Arial" w:cs="Arial"/>
          <w:sz w:val="26"/>
          <w:szCs w:val="26"/>
        </w:rPr>
      </w:pPr>
    </w:p>
    <w:p w14:paraId="37178C1C" w14:textId="23E3C9B6"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Cs/>
          <w:sz w:val="26"/>
          <w:szCs w:val="26"/>
        </w:rPr>
      </w:pPr>
      <w:r w:rsidRPr="00BD683F">
        <w:rPr>
          <w:rFonts w:ascii="Arial" w:hAnsi="Arial" w:cs="Arial"/>
          <w:bCs/>
          <w:sz w:val="26"/>
          <w:szCs w:val="26"/>
        </w:rPr>
        <w:t xml:space="preserve">Ahora, la porción normativa combatida, además de utilizar un término que hace referencia de forma discriminatoria a las personas con discapacidad, contempla un régimen de sustitución de la voluntad que </w:t>
      </w:r>
      <w:r w:rsidR="007343FB">
        <w:rPr>
          <w:rFonts w:ascii="Arial" w:hAnsi="Arial" w:cs="Arial"/>
          <w:bCs/>
          <w:sz w:val="26"/>
          <w:szCs w:val="26"/>
        </w:rPr>
        <w:t>resulta</w:t>
      </w:r>
      <w:r w:rsidRPr="00BD683F">
        <w:rPr>
          <w:rFonts w:ascii="Arial" w:hAnsi="Arial" w:cs="Arial"/>
          <w:bCs/>
          <w:sz w:val="26"/>
          <w:szCs w:val="26"/>
        </w:rPr>
        <w:t xml:space="preserve"> contrario a lo establecido en el </w:t>
      </w:r>
      <w:r w:rsidRPr="00BD683F">
        <w:rPr>
          <w:rFonts w:ascii="Arial" w:hAnsi="Arial" w:cs="Arial"/>
          <w:sz w:val="26"/>
          <w:szCs w:val="26"/>
        </w:rPr>
        <w:t>artículo 12</w:t>
      </w:r>
      <w:r w:rsidRPr="00BD683F">
        <w:rPr>
          <w:rFonts w:ascii="Arial" w:hAnsi="Arial" w:cs="Arial"/>
          <w:bCs/>
          <w:sz w:val="26"/>
          <w:szCs w:val="26"/>
        </w:rPr>
        <w:t xml:space="preserve"> de la CDPD. </w:t>
      </w:r>
    </w:p>
    <w:p w14:paraId="1D66DA3A" w14:textId="77777777" w:rsidR="0047420F" w:rsidRPr="00BD683F" w:rsidRDefault="0047420F" w:rsidP="00BD683F">
      <w:pPr>
        <w:pStyle w:val="Prrafodelista"/>
        <w:spacing w:line="360" w:lineRule="auto"/>
        <w:rPr>
          <w:rFonts w:ascii="Arial" w:hAnsi="Arial" w:cs="Arial"/>
          <w:bCs/>
          <w:sz w:val="26"/>
          <w:szCs w:val="26"/>
        </w:rPr>
      </w:pPr>
    </w:p>
    <w:p w14:paraId="0DCEA490" w14:textId="0EF2AF28" w:rsidR="0047420F" w:rsidRPr="00BD683F" w:rsidRDefault="007343FB" w:rsidP="00F91272">
      <w:pPr>
        <w:pStyle w:val="Prrafodelista"/>
        <w:numPr>
          <w:ilvl w:val="0"/>
          <w:numId w:val="20"/>
        </w:numPr>
        <w:spacing w:line="360" w:lineRule="auto"/>
        <w:ind w:left="0" w:right="-93" w:hanging="567"/>
        <w:contextualSpacing/>
        <w:jc w:val="both"/>
        <w:rPr>
          <w:rFonts w:ascii="Arial" w:hAnsi="Arial" w:cs="Arial"/>
          <w:bCs/>
          <w:sz w:val="26"/>
          <w:szCs w:val="26"/>
        </w:rPr>
      </w:pPr>
      <w:r>
        <w:rPr>
          <w:rFonts w:ascii="Arial" w:hAnsi="Arial" w:cs="Arial"/>
          <w:bCs/>
          <w:sz w:val="26"/>
          <w:szCs w:val="26"/>
        </w:rPr>
        <w:t>En efecto, t</w:t>
      </w:r>
      <w:r w:rsidR="0047420F" w:rsidRPr="00BD683F">
        <w:rPr>
          <w:rFonts w:ascii="Arial" w:hAnsi="Arial" w:cs="Arial"/>
          <w:bCs/>
          <w:sz w:val="26"/>
          <w:szCs w:val="26"/>
        </w:rPr>
        <w:t>al como se refirió en párrafos anteriores, todas las mujeres y personas gestantes, incluidas aquellas que tienen alguna discapacidad, tienen derecho a decidir sobre su proyecto de vida y su salud sexual y reproductiva, de acuerdo con su derecho a decidir y a la capacidad jurídica, derivados de lo dispuesto en los artículos 1 y 4 de la Constitución General, 6, 12 y 23 de la CDPD, y 16 de la CEDAW, entre otros. Por tanto, al establecer que “</w:t>
      </w:r>
      <w:r w:rsidR="0047420F" w:rsidRPr="007343FB">
        <w:rPr>
          <w:rFonts w:ascii="Arial" w:hAnsi="Arial" w:cs="Arial"/>
          <w:b/>
          <w:i/>
          <w:iCs/>
          <w:sz w:val="26"/>
          <w:szCs w:val="26"/>
        </w:rPr>
        <w:t>en los casos en que (…) se encuentren imposibilitadas para otorgarlo por sí mismas (…) lo otorgará la persona legalmente facultada para ello”</w:t>
      </w:r>
      <w:r w:rsidR="0047420F" w:rsidRPr="00BD683F">
        <w:rPr>
          <w:rFonts w:ascii="Arial" w:hAnsi="Arial" w:cs="Arial"/>
          <w:bCs/>
          <w:sz w:val="26"/>
          <w:szCs w:val="26"/>
        </w:rPr>
        <w:t xml:space="preserve"> </w:t>
      </w:r>
      <w:r>
        <w:rPr>
          <w:rFonts w:ascii="Arial" w:hAnsi="Arial" w:cs="Arial"/>
          <w:bCs/>
          <w:sz w:val="26"/>
          <w:szCs w:val="26"/>
        </w:rPr>
        <w:t xml:space="preserve">resulta evidente </w:t>
      </w:r>
      <w:r w:rsidR="0047420F" w:rsidRPr="00BD683F">
        <w:rPr>
          <w:rFonts w:ascii="Arial" w:hAnsi="Arial" w:cs="Arial"/>
          <w:bCs/>
          <w:sz w:val="26"/>
          <w:szCs w:val="26"/>
        </w:rPr>
        <w:t xml:space="preserve">que se establece un sistema que anula la capacidad de decidir de las mujeres y personas gestantes sobre interrumpir o no su embarazo cuando el producto de la gestación presenta alteraciones genéticas o congénitas. </w:t>
      </w:r>
    </w:p>
    <w:p w14:paraId="4B8BD259" w14:textId="77777777" w:rsidR="0047420F" w:rsidRPr="00BD683F" w:rsidRDefault="0047420F" w:rsidP="00BD683F">
      <w:pPr>
        <w:pStyle w:val="Prrafodelista"/>
        <w:spacing w:line="360" w:lineRule="auto"/>
        <w:rPr>
          <w:rFonts w:ascii="Arial" w:hAnsi="Arial" w:cs="Arial"/>
          <w:bCs/>
          <w:sz w:val="26"/>
          <w:szCs w:val="26"/>
        </w:rPr>
      </w:pPr>
    </w:p>
    <w:p w14:paraId="4E117659" w14:textId="4FA45547" w:rsidR="0047420F" w:rsidRPr="00BD683F" w:rsidRDefault="007343FB" w:rsidP="00F91272">
      <w:pPr>
        <w:pStyle w:val="Prrafodelista"/>
        <w:numPr>
          <w:ilvl w:val="0"/>
          <w:numId w:val="20"/>
        </w:numPr>
        <w:spacing w:line="360" w:lineRule="auto"/>
        <w:ind w:left="0" w:right="-93" w:hanging="567"/>
        <w:contextualSpacing/>
        <w:jc w:val="both"/>
        <w:rPr>
          <w:rFonts w:ascii="Arial" w:hAnsi="Arial" w:cs="Arial"/>
          <w:sz w:val="26"/>
          <w:szCs w:val="26"/>
        </w:rPr>
      </w:pPr>
      <w:r>
        <w:rPr>
          <w:rFonts w:ascii="Arial" w:hAnsi="Arial" w:cs="Arial"/>
          <w:bCs/>
          <w:sz w:val="26"/>
          <w:szCs w:val="26"/>
        </w:rPr>
        <w:lastRenderedPageBreak/>
        <w:t>Consecuentemente</w:t>
      </w:r>
      <w:r w:rsidR="0047420F" w:rsidRPr="00BD683F">
        <w:rPr>
          <w:rFonts w:ascii="Arial" w:hAnsi="Arial" w:cs="Arial"/>
          <w:bCs/>
          <w:sz w:val="26"/>
          <w:szCs w:val="26"/>
        </w:rPr>
        <w:t xml:space="preserve">, como se sostuvo anteriormente, </w:t>
      </w:r>
      <w:r w:rsidR="0047420F" w:rsidRPr="00BD683F">
        <w:rPr>
          <w:rFonts w:ascii="Arial" w:hAnsi="Arial" w:cs="Arial"/>
          <w:sz w:val="26"/>
          <w:szCs w:val="26"/>
        </w:rPr>
        <w:t xml:space="preserve">de acuerdo con el derecho a la capacidad jurídica de las personas con discapacidad, conforme al modelo social de la discapacidad, y de acuerdo con el derecho a decidir, corresponde en exclusiva a las mujeres y personas gestantes con discapacidad decidir sobre su salud sexual y reproductiva, incluido lo relativo a continuar o no un embarazo. Sin embargo, contrario a ello, la porción normativa no permite que ellas tomen esa decisión cuando se encuentren “imposibilitadas para otorgarlo por sí mismas”, sino que la traslada a “la persona legalmente facultada para ello”. En ese sentido, es evidente que con ello se establece un sistema de sustitución de la voluntad </w:t>
      </w:r>
      <w:r w:rsidR="0047420F" w:rsidRPr="00BD683F">
        <w:rPr>
          <w:rFonts w:ascii="Arial" w:hAnsi="Arial" w:cs="Arial"/>
          <w:bCs/>
          <w:sz w:val="26"/>
          <w:szCs w:val="26"/>
        </w:rPr>
        <w:t xml:space="preserve">incompatible con su derecho a decidir y a la capacidad jurídica. </w:t>
      </w:r>
    </w:p>
    <w:p w14:paraId="0EF62241" w14:textId="77777777" w:rsidR="0047420F" w:rsidRPr="00BD683F" w:rsidRDefault="0047420F" w:rsidP="00BD683F">
      <w:pPr>
        <w:pStyle w:val="Prrafodelista"/>
        <w:spacing w:line="360" w:lineRule="auto"/>
        <w:ind w:left="0" w:right="-93"/>
        <w:contextualSpacing/>
        <w:jc w:val="both"/>
        <w:rPr>
          <w:rFonts w:ascii="Arial" w:hAnsi="Arial" w:cs="Arial"/>
          <w:bCs/>
          <w:sz w:val="26"/>
          <w:szCs w:val="26"/>
        </w:rPr>
      </w:pPr>
    </w:p>
    <w:p w14:paraId="138CDD00" w14:textId="068CE053"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Cs/>
          <w:sz w:val="26"/>
          <w:szCs w:val="26"/>
        </w:rPr>
      </w:pPr>
      <w:r w:rsidRPr="00BD683F">
        <w:rPr>
          <w:rFonts w:ascii="Arial" w:hAnsi="Arial" w:cs="Arial"/>
          <w:bCs/>
          <w:sz w:val="26"/>
          <w:szCs w:val="26"/>
        </w:rPr>
        <w:t>En todo caso, las autoridades sanitarias deben brindarles los apoyos y salvaguardias que sean necesarios para facilitar la expresión de su voluntad en ese supuesto, a partir de los elementos enunciados en apartados anteriores. De esa manera, lo que se busca es asegurar que las mujeres y personas con capacidad para gestar tengan la oportunidad de consentir de forma previa, libre, plena e informada el acceso al procedimiento médico de intervención del embarazo ante una alteración genética o congénita del producto.</w:t>
      </w:r>
    </w:p>
    <w:p w14:paraId="1E07041F" w14:textId="77777777" w:rsidR="0047420F" w:rsidRPr="00BD683F" w:rsidRDefault="0047420F" w:rsidP="00BD683F">
      <w:pPr>
        <w:pStyle w:val="Prrafodelista"/>
        <w:spacing w:line="360" w:lineRule="auto"/>
        <w:rPr>
          <w:rFonts w:ascii="Arial" w:hAnsi="Arial" w:cs="Arial"/>
          <w:bCs/>
          <w:sz w:val="26"/>
          <w:szCs w:val="26"/>
        </w:rPr>
      </w:pPr>
    </w:p>
    <w:p w14:paraId="0E35D8CE" w14:textId="77777777" w:rsidR="0047420F" w:rsidRPr="00BD683F" w:rsidRDefault="0047420F" w:rsidP="00F91272">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bCs/>
          <w:sz w:val="26"/>
          <w:szCs w:val="26"/>
        </w:rPr>
        <w:t xml:space="preserve">Incluso, como se mencionó, en el caso de que no se pueda conocer la decisión de la mujer o persona gestante con discapacidad sobre interrumpir o no su embarazo, después de haberse realizado todos los esfuerzos reales, considerables y pertinentes, se debe acudir a la “mejor interpretación posible de su voluntad y preferencias”. Esto supone un cambio de perspectiva que se corresponde con el modelo social de la discapacidad en el que, aún en ese supuesto, la voluntad de la mujer o persona gestante es la que prima en la decisión, al tenerse que fundar en su trayectoria de vida, las manifestaciones de la voluntad que hubiera hecho previamente en contextos similares, preferencias, valores personales, entre otros elementos. </w:t>
      </w:r>
      <w:r w:rsidRPr="00BD683F">
        <w:rPr>
          <w:rFonts w:ascii="Arial" w:hAnsi="Arial" w:cs="Arial"/>
          <w:sz w:val="26"/>
          <w:szCs w:val="26"/>
        </w:rPr>
        <w:t xml:space="preserve">Por tanto, en ningún caso se justifica la existencia de la porción normativa controvertida, sino que siempre se debe obtener el consentimiento previo, libre, pleno e informado de </w:t>
      </w:r>
      <w:r w:rsidRPr="00BD683F">
        <w:rPr>
          <w:rFonts w:ascii="Arial" w:hAnsi="Arial" w:cs="Arial"/>
          <w:i/>
          <w:iCs/>
          <w:sz w:val="26"/>
          <w:szCs w:val="26"/>
        </w:rPr>
        <w:t>todas</w:t>
      </w:r>
      <w:r w:rsidRPr="00BD683F">
        <w:rPr>
          <w:rFonts w:ascii="Arial" w:hAnsi="Arial" w:cs="Arial"/>
          <w:sz w:val="26"/>
          <w:szCs w:val="26"/>
        </w:rPr>
        <w:t xml:space="preserve"> las mujeres </w:t>
      </w:r>
      <w:r w:rsidRPr="00BD683F">
        <w:rPr>
          <w:rFonts w:ascii="Arial" w:hAnsi="Arial" w:cs="Arial"/>
          <w:sz w:val="26"/>
          <w:szCs w:val="26"/>
        </w:rPr>
        <w:lastRenderedPageBreak/>
        <w:t xml:space="preserve">y personas gestantes, y sólo en casos extraordinarios acudir a la mejor interpretación posible de su voluntad y preferencias. </w:t>
      </w:r>
    </w:p>
    <w:p w14:paraId="42CB0B83" w14:textId="77777777" w:rsidR="0047420F" w:rsidRPr="00BD683F" w:rsidRDefault="0047420F" w:rsidP="00BD683F">
      <w:pPr>
        <w:pStyle w:val="Prrafodelista"/>
        <w:spacing w:line="360" w:lineRule="auto"/>
        <w:rPr>
          <w:rFonts w:ascii="Arial" w:hAnsi="Arial" w:cs="Arial"/>
          <w:b/>
          <w:sz w:val="26"/>
          <w:szCs w:val="26"/>
        </w:rPr>
      </w:pPr>
    </w:p>
    <w:p w14:paraId="4486274C" w14:textId="77777777" w:rsidR="00D20648" w:rsidRPr="00D20648" w:rsidRDefault="0047420F" w:rsidP="00D20648">
      <w:pPr>
        <w:pStyle w:val="Prrafodelista"/>
        <w:numPr>
          <w:ilvl w:val="0"/>
          <w:numId w:val="20"/>
        </w:numPr>
        <w:spacing w:line="360" w:lineRule="auto"/>
        <w:ind w:left="0" w:right="-93" w:hanging="567"/>
        <w:contextualSpacing/>
        <w:jc w:val="both"/>
        <w:rPr>
          <w:rFonts w:ascii="Arial" w:hAnsi="Arial" w:cs="Arial"/>
          <w:b/>
          <w:sz w:val="26"/>
          <w:szCs w:val="26"/>
        </w:rPr>
      </w:pPr>
      <w:r w:rsidRPr="00BD683F">
        <w:rPr>
          <w:rFonts w:ascii="Arial" w:hAnsi="Arial" w:cs="Arial"/>
          <w:bCs/>
          <w:sz w:val="26"/>
          <w:szCs w:val="26"/>
        </w:rPr>
        <w:t xml:space="preserve">Lo anterior coincide con la propia normativa de la entidad federativa, pues en el artículo 86, Bis 1, de la Ley de Salud del Estado de Sinaloa se dispone, sin realizar distinción alguna, que “[e]l personal de salud médico o de enfermería tendrá en todo momento la obligación de proporcionar a la mujer o persona gestante, información objetiva, veraz, suficiente y oportuna sobre los procedimientos de interrupción del embarazo, sus riesgos, consecuencias y efectos; así como de los apoyos y alternativas existentes, para que se pueda tomar la decisión de manera libre, responsable e informada.” Mandato que incluso es reiterado en términos muy similares en el propio artículo 158 del Código Penal para el Estado de Sinaloa al establecer en su penúltimo párrafo que “[e]n los casos contemplados en las fracciones II, IV y V el personal médico brindará a la mujer o persona gestante embarazada, información objetiva, veraz, suficiente y oportuna sobre los procedimientos, riesgos, consecuencias y efectos; así como de los apoyos y alternativas existentes, para que la mujer o persona gestante embarazada pueda tomar la decisión de manera libre, informada y responsable”. </w:t>
      </w:r>
    </w:p>
    <w:p w14:paraId="7314C03E" w14:textId="77777777" w:rsidR="00D20648" w:rsidRDefault="00D20648" w:rsidP="00D20648">
      <w:pPr>
        <w:pStyle w:val="Prrafodelista"/>
        <w:spacing w:after="160" w:line="360" w:lineRule="auto"/>
        <w:ind w:left="720" w:right="-93"/>
        <w:contextualSpacing/>
        <w:rPr>
          <w:rFonts w:ascii="Arial" w:hAnsi="Arial" w:cs="Arial"/>
          <w:b/>
          <w:sz w:val="26"/>
          <w:szCs w:val="26"/>
        </w:rPr>
      </w:pPr>
    </w:p>
    <w:p w14:paraId="567D672F" w14:textId="58809037" w:rsidR="00D20648" w:rsidRPr="007C32FC" w:rsidRDefault="00D20648" w:rsidP="00D20648">
      <w:pPr>
        <w:pStyle w:val="Prrafodelista"/>
        <w:spacing w:after="160" w:line="360" w:lineRule="auto"/>
        <w:ind w:left="720" w:right="-93"/>
        <w:contextualSpacing/>
        <w:jc w:val="center"/>
        <w:rPr>
          <w:rFonts w:ascii="Arial" w:hAnsi="Arial" w:cs="Arial"/>
          <w:b/>
          <w:sz w:val="26"/>
          <w:szCs w:val="26"/>
        </w:rPr>
      </w:pPr>
      <w:r>
        <w:rPr>
          <w:rFonts w:ascii="Arial" w:hAnsi="Arial" w:cs="Arial"/>
          <w:b/>
          <w:sz w:val="26"/>
          <w:szCs w:val="26"/>
        </w:rPr>
        <w:t>V</w:t>
      </w:r>
      <w:r w:rsidR="00FD7380">
        <w:rPr>
          <w:rFonts w:ascii="Arial" w:hAnsi="Arial" w:cs="Arial"/>
          <w:b/>
          <w:sz w:val="26"/>
          <w:szCs w:val="26"/>
        </w:rPr>
        <w:t>I</w:t>
      </w:r>
      <w:r>
        <w:rPr>
          <w:rFonts w:ascii="Arial" w:hAnsi="Arial" w:cs="Arial"/>
          <w:b/>
          <w:sz w:val="26"/>
          <w:szCs w:val="26"/>
        </w:rPr>
        <w:t xml:space="preserve">. </w:t>
      </w:r>
      <w:r w:rsidRPr="007C32FC">
        <w:rPr>
          <w:rFonts w:ascii="Arial" w:hAnsi="Arial" w:cs="Arial"/>
          <w:b/>
          <w:sz w:val="26"/>
          <w:szCs w:val="26"/>
        </w:rPr>
        <w:t>DECISIÓN</w:t>
      </w:r>
    </w:p>
    <w:p w14:paraId="307DE420" w14:textId="77777777" w:rsidR="00D20648" w:rsidRDefault="00D20648" w:rsidP="00D20648">
      <w:pPr>
        <w:pStyle w:val="Prrafodelista"/>
        <w:spacing w:line="360" w:lineRule="auto"/>
        <w:ind w:left="0" w:right="-93"/>
        <w:contextualSpacing/>
        <w:jc w:val="both"/>
        <w:rPr>
          <w:rFonts w:ascii="Arial" w:hAnsi="Arial" w:cs="Arial"/>
          <w:b/>
          <w:sz w:val="26"/>
          <w:szCs w:val="26"/>
        </w:rPr>
      </w:pPr>
    </w:p>
    <w:p w14:paraId="047094E8" w14:textId="67DD22BE" w:rsidR="00D20648" w:rsidRPr="00D20648" w:rsidRDefault="0047420F" w:rsidP="00D20648">
      <w:pPr>
        <w:pStyle w:val="Prrafodelista"/>
        <w:numPr>
          <w:ilvl w:val="0"/>
          <w:numId w:val="20"/>
        </w:numPr>
        <w:spacing w:line="360" w:lineRule="auto"/>
        <w:ind w:left="0" w:right="-93" w:hanging="567"/>
        <w:contextualSpacing/>
        <w:jc w:val="both"/>
        <w:rPr>
          <w:rFonts w:ascii="Arial" w:hAnsi="Arial" w:cs="Arial"/>
          <w:b/>
          <w:sz w:val="26"/>
          <w:szCs w:val="26"/>
        </w:rPr>
      </w:pPr>
      <w:r w:rsidRPr="00D20648">
        <w:rPr>
          <w:rFonts w:ascii="Arial" w:hAnsi="Arial" w:cs="Arial"/>
          <w:bCs/>
          <w:sz w:val="26"/>
          <w:szCs w:val="26"/>
        </w:rPr>
        <w:t>Por todas las razones antes expuestas,</w:t>
      </w:r>
      <w:r w:rsidRPr="00D20648">
        <w:rPr>
          <w:rFonts w:ascii="Arial" w:hAnsi="Arial" w:cs="Arial"/>
          <w:b/>
          <w:sz w:val="26"/>
          <w:szCs w:val="26"/>
        </w:rPr>
        <w:t xml:space="preserve"> </w:t>
      </w:r>
      <w:r w:rsidRPr="00D20648">
        <w:rPr>
          <w:rFonts w:ascii="Arial" w:hAnsi="Arial" w:cs="Arial"/>
          <w:sz w:val="26"/>
          <w:szCs w:val="26"/>
        </w:rPr>
        <w:t>esta Primera Sala de la Suprema Corte de Justicia de la Nación considera que son esencialmente fundados los conceptos de violación propuestos por</w:t>
      </w:r>
      <w:r w:rsidR="00D20648" w:rsidRPr="00D20648">
        <w:rPr>
          <w:rFonts w:ascii="Segoe UI" w:hAnsi="Segoe UI" w:cs="Segoe UI"/>
          <w:color w:val="C00000"/>
          <w:sz w:val="18"/>
          <w:szCs w:val="18"/>
        </w:rPr>
        <w:t xml:space="preserve"> </w:t>
      </w:r>
      <w:r w:rsidR="00852F59">
        <w:rPr>
          <w:rFonts w:ascii="Arial" w:hAnsi="Arial" w:cs="Arial"/>
          <w:color w:val="ED0000"/>
          <w:sz w:val="26"/>
          <w:szCs w:val="26"/>
        </w:rPr>
        <w:t>*********</w:t>
      </w:r>
      <w:r w:rsidRPr="00D20648">
        <w:rPr>
          <w:rFonts w:ascii="Arial" w:hAnsi="Arial" w:cs="Arial"/>
          <w:sz w:val="26"/>
          <w:szCs w:val="26"/>
        </w:rPr>
        <w:t xml:space="preserve"> motivo por el que debe concederse el amparo y la protección de la Justicia de la Unión. </w:t>
      </w:r>
    </w:p>
    <w:p w14:paraId="0A225107" w14:textId="77777777" w:rsidR="00D20648" w:rsidRDefault="00D20648" w:rsidP="00D20648">
      <w:pPr>
        <w:pStyle w:val="Prrafodelista"/>
        <w:spacing w:line="360" w:lineRule="auto"/>
        <w:ind w:left="0" w:right="-93"/>
        <w:contextualSpacing/>
        <w:jc w:val="both"/>
        <w:rPr>
          <w:rFonts w:ascii="Arial" w:hAnsi="Arial" w:cs="Arial"/>
          <w:b/>
          <w:sz w:val="26"/>
          <w:szCs w:val="26"/>
        </w:rPr>
      </w:pPr>
    </w:p>
    <w:p w14:paraId="658E0298" w14:textId="77777777" w:rsidR="00D20648" w:rsidRPr="00D20648" w:rsidRDefault="0047420F" w:rsidP="00D20648">
      <w:pPr>
        <w:pStyle w:val="Prrafodelista"/>
        <w:numPr>
          <w:ilvl w:val="0"/>
          <w:numId w:val="20"/>
        </w:numPr>
        <w:spacing w:line="360" w:lineRule="auto"/>
        <w:ind w:left="0" w:right="-93" w:hanging="567"/>
        <w:contextualSpacing/>
        <w:jc w:val="both"/>
        <w:rPr>
          <w:rFonts w:ascii="Arial" w:hAnsi="Arial" w:cs="Arial"/>
          <w:b/>
          <w:sz w:val="26"/>
          <w:szCs w:val="26"/>
        </w:rPr>
      </w:pPr>
      <w:r w:rsidRPr="00D20648">
        <w:rPr>
          <w:rFonts w:ascii="Arial" w:hAnsi="Arial" w:cs="Arial"/>
          <w:bCs/>
          <w:sz w:val="26"/>
          <w:szCs w:val="26"/>
        </w:rPr>
        <w:t>En ese sentido, resulta inconstitucional el siguiente enunciado normativo del artículo 158, fracción IV, del Código Penal para el Estado de Sinaloa: “</w:t>
      </w:r>
      <w:r w:rsidRPr="00D20648">
        <w:rPr>
          <w:rFonts w:ascii="Arial" w:hAnsi="Arial" w:cs="Arial"/>
          <w:bCs/>
          <w:i/>
          <w:iCs/>
          <w:sz w:val="26"/>
          <w:szCs w:val="26"/>
        </w:rPr>
        <w:t xml:space="preserve">No será necesario el consentimiento de la mujer o persona gestante, en los casos en que </w:t>
      </w:r>
      <w:r w:rsidRPr="00D20648">
        <w:rPr>
          <w:rFonts w:ascii="Arial" w:hAnsi="Arial" w:cs="Arial"/>
          <w:bCs/>
          <w:i/>
          <w:iCs/>
          <w:sz w:val="26"/>
          <w:szCs w:val="26"/>
        </w:rPr>
        <w:lastRenderedPageBreak/>
        <w:t>estas personas se encuentren imposibilitadas para otorgarlo por sí mismas, en dichos casos lo otorgará la persona legalmente facultada para ello</w:t>
      </w:r>
      <w:r w:rsidRPr="00D20648">
        <w:rPr>
          <w:rFonts w:ascii="Arial" w:hAnsi="Arial" w:cs="Arial"/>
          <w:bCs/>
          <w:sz w:val="26"/>
          <w:szCs w:val="26"/>
        </w:rPr>
        <w:t>”.</w:t>
      </w:r>
    </w:p>
    <w:p w14:paraId="041CC8E8" w14:textId="77777777" w:rsidR="00D20648" w:rsidRPr="00D20648" w:rsidRDefault="00D20648" w:rsidP="00D20648">
      <w:pPr>
        <w:pStyle w:val="Prrafodelista"/>
        <w:rPr>
          <w:rFonts w:ascii="Arial" w:hAnsi="Arial" w:cs="Arial"/>
          <w:b/>
          <w:sz w:val="26"/>
          <w:szCs w:val="26"/>
        </w:rPr>
      </w:pPr>
    </w:p>
    <w:p w14:paraId="13BF3228" w14:textId="07DD4B43" w:rsidR="00D20648" w:rsidRPr="00CB2CAE" w:rsidRDefault="00D20648" w:rsidP="00FD7380">
      <w:pPr>
        <w:pStyle w:val="Prrafodelista"/>
        <w:numPr>
          <w:ilvl w:val="0"/>
          <w:numId w:val="12"/>
        </w:numPr>
        <w:tabs>
          <w:tab w:val="left" w:pos="360"/>
        </w:tabs>
        <w:spacing w:line="360" w:lineRule="auto"/>
        <w:ind w:right="-93"/>
        <w:contextualSpacing/>
        <w:jc w:val="center"/>
        <w:rPr>
          <w:rFonts w:ascii="Arial" w:hAnsi="Arial" w:cs="Arial"/>
          <w:bCs/>
          <w:sz w:val="26"/>
          <w:szCs w:val="26"/>
        </w:rPr>
      </w:pPr>
      <w:r w:rsidRPr="00CB2CAE">
        <w:rPr>
          <w:rFonts w:ascii="Arial" w:hAnsi="Arial" w:cs="Arial"/>
          <w:b/>
          <w:sz w:val="26"/>
          <w:szCs w:val="26"/>
        </w:rPr>
        <w:t>EFECTOS</w:t>
      </w:r>
    </w:p>
    <w:p w14:paraId="76144EB7" w14:textId="77777777" w:rsidR="00D20648" w:rsidRPr="00CB2CAE" w:rsidRDefault="00D20648" w:rsidP="00D20648">
      <w:pPr>
        <w:pStyle w:val="Prrafodelista"/>
        <w:spacing w:line="360" w:lineRule="auto"/>
        <w:ind w:left="0" w:right="-93"/>
        <w:contextualSpacing/>
        <w:jc w:val="both"/>
        <w:rPr>
          <w:rFonts w:ascii="Arial" w:hAnsi="Arial" w:cs="Arial"/>
          <w:b/>
          <w:sz w:val="26"/>
          <w:szCs w:val="26"/>
        </w:rPr>
      </w:pPr>
    </w:p>
    <w:p w14:paraId="5B508C87" w14:textId="77777777" w:rsidR="00314501" w:rsidRPr="00CB2CAE" w:rsidRDefault="00314501" w:rsidP="00314501">
      <w:pPr>
        <w:pStyle w:val="Prrafodelista"/>
        <w:numPr>
          <w:ilvl w:val="0"/>
          <w:numId w:val="20"/>
        </w:numPr>
        <w:spacing w:line="360" w:lineRule="auto"/>
        <w:ind w:left="0" w:right="-93" w:hanging="567"/>
        <w:contextualSpacing/>
        <w:jc w:val="both"/>
        <w:rPr>
          <w:rStyle w:val="qowt-font5-arial"/>
          <w:rFonts w:ascii="Arial" w:hAnsi="Arial" w:cs="Arial"/>
          <w:b/>
          <w:sz w:val="26"/>
          <w:szCs w:val="26"/>
        </w:rPr>
      </w:pPr>
      <w:r w:rsidRPr="00CB2CAE">
        <w:rPr>
          <w:rStyle w:val="qowt-font5-arial"/>
          <w:rFonts w:ascii="Arial" w:hAnsi="Arial" w:cs="Arial"/>
          <w:sz w:val="26"/>
          <w:szCs w:val="26"/>
          <w:shd w:val="clear" w:color="auto" w:fill="FFFFFF" w:themeFill="background1"/>
        </w:rPr>
        <w:t>Ahora bien, para establecer los efectos de la concesión del amparo, esta Primera Sala considera importante precisar que, el artículo 107, fracción II, primer párrafo</w:t>
      </w:r>
      <w:r w:rsidRPr="00CB2CAE">
        <w:rPr>
          <w:rStyle w:val="Refdenotaalpie"/>
          <w:rFonts w:ascii="Arial" w:hAnsi="Arial" w:cs="Arial"/>
          <w:sz w:val="26"/>
          <w:szCs w:val="26"/>
          <w:shd w:val="clear" w:color="auto" w:fill="FFFFFF" w:themeFill="background1"/>
        </w:rPr>
        <w:footnoteReference w:id="253"/>
      </w:r>
      <w:r w:rsidRPr="00CB2CAE">
        <w:rPr>
          <w:rStyle w:val="qowt-font5-arial"/>
          <w:rFonts w:ascii="Arial" w:hAnsi="Arial" w:cs="Arial"/>
          <w:sz w:val="26"/>
          <w:szCs w:val="26"/>
          <w:shd w:val="clear" w:color="auto" w:fill="FFFFFF" w:themeFill="background1"/>
        </w:rPr>
        <w:t>, de la Constitución Política de los Estados Unidos Mexicanos, dispone que las sentencias que se pronuncien en los juicios de amparo sólo se ocuparán de las personas que lo hubieren solicitado y, tratándose de juicios de amparo que resuelvan la inconstitucionalidad de normas generales, establece que en ningún caso se fijaran efectos generales.</w:t>
      </w:r>
    </w:p>
    <w:p w14:paraId="787A5768" w14:textId="77777777" w:rsidR="00314501" w:rsidRPr="00CB2CAE" w:rsidRDefault="00314501" w:rsidP="00314501">
      <w:pPr>
        <w:pStyle w:val="Prrafodelista"/>
        <w:spacing w:line="360" w:lineRule="auto"/>
        <w:ind w:left="0" w:right="-93"/>
        <w:contextualSpacing/>
        <w:jc w:val="both"/>
        <w:rPr>
          <w:rStyle w:val="qowt-font5-arial"/>
          <w:rFonts w:ascii="Arial" w:hAnsi="Arial" w:cs="Arial"/>
          <w:b/>
          <w:sz w:val="26"/>
          <w:szCs w:val="26"/>
        </w:rPr>
      </w:pPr>
    </w:p>
    <w:p w14:paraId="75FDC2BB" w14:textId="77777777" w:rsidR="00314501" w:rsidRPr="00CB2CAE" w:rsidRDefault="00314501" w:rsidP="00314501">
      <w:pPr>
        <w:pStyle w:val="Prrafodelista"/>
        <w:numPr>
          <w:ilvl w:val="0"/>
          <w:numId w:val="20"/>
        </w:numPr>
        <w:spacing w:line="360" w:lineRule="auto"/>
        <w:ind w:left="0" w:right="-93" w:hanging="567"/>
        <w:contextualSpacing/>
        <w:jc w:val="both"/>
        <w:rPr>
          <w:rStyle w:val="qowt-font5-arial"/>
          <w:rFonts w:ascii="Arial" w:hAnsi="Arial" w:cs="Arial"/>
          <w:b/>
          <w:sz w:val="26"/>
          <w:szCs w:val="26"/>
        </w:rPr>
      </w:pPr>
      <w:r w:rsidRPr="00CB2CAE">
        <w:rPr>
          <w:rStyle w:val="qowt-font5-arial"/>
          <w:rFonts w:ascii="Arial" w:hAnsi="Arial" w:cs="Arial"/>
          <w:sz w:val="26"/>
          <w:szCs w:val="26"/>
          <w:shd w:val="clear" w:color="auto" w:fill="FFFFFF" w:themeFill="background1"/>
        </w:rPr>
        <w:t>Aspecto que es acorde a lo dispuesto en el artículo 78 de la Ley de Amparo</w:t>
      </w:r>
      <w:r w:rsidRPr="00CB2CAE">
        <w:rPr>
          <w:rStyle w:val="Refdenotaalpie"/>
          <w:rFonts w:ascii="Arial" w:hAnsi="Arial" w:cs="Arial"/>
          <w:shd w:val="clear" w:color="auto" w:fill="FFFFFF" w:themeFill="background1"/>
        </w:rPr>
        <w:footnoteReference w:id="254"/>
      </w:r>
      <w:r w:rsidRPr="00CB2CAE">
        <w:rPr>
          <w:rStyle w:val="qowt-font5-arial"/>
          <w:rFonts w:ascii="Arial" w:hAnsi="Arial" w:cs="Arial"/>
          <w:sz w:val="26"/>
          <w:szCs w:val="26"/>
          <w:shd w:val="clear" w:color="auto" w:fill="FFFFFF" w:themeFill="background1"/>
        </w:rPr>
        <w:t xml:space="preserve">, que determina que cuando se determina la inconstitucionalidad de una norma general, el efecto únicamente puede ser su inaplicación presente y futura en la esfera jurídica de quien promueve el juicio de amparo. </w:t>
      </w:r>
    </w:p>
    <w:p w14:paraId="6700C310" w14:textId="77777777" w:rsidR="00314501" w:rsidRPr="00CB2CAE" w:rsidRDefault="00314501" w:rsidP="00314501">
      <w:pPr>
        <w:pStyle w:val="Prrafodelista"/>
        <w:spacing w:line="360" w:lineRule="auto"/>
        <w:ind w:left="0" w:right="-93"/>
        <w:contextualSpacing/>
        <w:jc w:val="both"/>
        <w:rPr>
          <w:rStyle w:val="qowt-font5-arial"/>
          <w:rFonts w:ascii="Arial" w:hAnsi="Arial" w:cs="Arial"/>
          <w:b/>
          <w:sz w:val="26"/>
          <w:szCs w:val="26"/>
        </w:rPr>
      </w:pPr>
    </w:p>
    <w:p w14:paraId="18269CBD" w14:textId="4553C24F" w:rsidR="00314501" w:rsidRPr="00CB2CAE" w:rsidRDefault="00314501" w:rsidP="00314501">
      <w:pPr>
        <w:pStyle w:val="Prrafodelista"/>
        <w:numPr>
          <w:ilvl w:val="0"/>
          <w:numId w:val="20"/>
        </w:numPr>
        <w:spacing w:line="360" w:lineRule="auto"/>
        <w:ind w:left="0" w:right="-93" w:hanging="567"/>
        <w:contextualSpacing/>
        <w:jc w:val="both"/>
        <w:rPr>
          <w:rStyle w:val="qowt-font5-arial"/>
          <w:rFonts w:ascii="Arial" w:hAnsi="Arial" w:cs="Arial"/>
          <w:b/>
          <w:sz w:val="26"/>
          <w:szCs w:val="26"/>
        </w:rPr>
      </w:pPr>
      <w:r w:rsidRPr="00CB2CAE">
        <w:rPr>
          <w:rStyle w:val="qowt-font5-arial"/>
          <w:rFonts w:ascii="Arial" w:hAnsi="Arial" w:cs="Arial"/>
          <w:sz w:val="26"/>
          <w:szCs w:val="26"/>
          <w:shd w:val="clear" w:color="auto" w:fill="FFFFFF" w:themeFill="background1"/>
        </w:rPr>
        <w:t xml:space="preserve">Dichos preceptos dan operatividad al </w:t>
      </w:r>
      <w:r w:rsidRPr="00CB2CAE">
        <w:rPr>
          <w:rStyle w:val="qowt-font5-arial"/>
          <w:rFonts w:ascii="Arial" w:hAnsi="Arial" w:cs="Arial"/>
          <w:b/>
          <w:bCs/>
          <w:sz w:val="26"/>
          <w:szCs w:val="26"/>
          <w:shd w:val="clear" w:color="auto" w:fill="FFFFFF" w:themeFill="background1"/>
        </w:rPr>
        <w:t>principio de relatividad de las sentencias</w:t>
      </w:r>
      <w:r w:rsidRPr="00CB2CAE">
        <w:rPr>
          <w:rStyle w:val="qowt-font5-arial"/>
          <w:rFonts w:ascii="Arial" w:hAnsi="Arial" w:cs="Arial"/>
          <w:sz w:val="26"/>
          <w:szCs w:val="26"/>
          <w:shd w:val="clear" w:color="auto" w:fill="FFFFFF" w:themeFill="background1"/>
        </w:rPr>
        <w:t>, el cual impide que la persona juzgadora establezca efectos generales o brinde protección a otras personas que no hayan acudido al juicio de amparo.</w:t>
      </w:r>
      <w:r w:rsidRPr="00CB2CAE">
        <w:rPr>
          <w:rStyle w:val="qowt-font5-arial"/>
          <w:rFonts w:ascii="Arial" w:hAnsi="Arial" w:cs="Arial"/>
          <w:sz w:val="26"/>
          <w:szCs w:val="26"/>
          <w:shd w:val="clear" w:color="auto" w:fill="FFFF00"/>
        </w:rPr>
        <w:t xml:space="preserve"> </w:t>
      </w:r>
    </w:p>
    <w:p w14:paraId="5BE4406E" w14:textId="77777777" w:rsidR="00314501" w:rsidRPr="00CB2CAE" w:rsidRDefault="00314501" w:rsidP="00314501">
      <w:pPr>
        <w:pStyle w:val="Prrafodelista"/>
        <w:spacing w:line="360" w:lineRule="auto"/>
        <w:ind w:left="0" w:right="-93"/>
        <w:contextualSpacing/>
        <w:jc w:val="both"/>
        <w:rPr>
          <w:rStyle w:val="qowt-font5-arial"/>
          <w:rFonts w:ascii="Arial" w:hAnsi="Arial" w:cs="Arial"/>
          <w:b/>
          <w:sz w:val="26"/>
          <w:szCs w:val="26"/>
        </w:rPr>
      </w:pPr>
    </w:p>
    <w:p w14:paraId="7729A937" w14:textId="77777777" w:rsidR="00314501" w:rsidRPr="00CB2CAE" w:rsidRDefault="00314501" w:rsidP="00314501">
      <w:pPr>
        <w:pStyle w:val="Prrafodelista"/>
        <w:numPr>
          <w:ilvl w:val="0"/>
          <w:numId w:val="20"/>
        </w:numPr>
        <w:spacing w:line="360" w:lineRule="auto"/>
        <w:ind w:left="0" w:right="-93" w:hanging="567"/>
        <w:contextualSpacing/>
        <w:jc w:val="both"/>
        <w:rPr>
          <w:rStyle w:val="qowt-font5-arial"/>
          <w:rFonts w:ascii="Arial" w:hAnsi="Arial" w:cs="Arial"/>
          <w:b/>
          <w:sz w:val="26"/>
          <w:szCs w:val="26"/>
        </w:rPr>
      </w:pPr>
      <w:r w:rsidRPr="00CB2CAE">
        <w:rPr>
          <w:rStyle w:val="qowt-font5-arial"/>
          <w:rFonts w:ascii="Arial" w:hAnsi="Arial" w:cs="Arial"/>
          <w:sz w:val="26"/>
          <w:szCs w:val="26"/>
          <w:shd w:val="clear" w:color="auto" w:fill="FFFFFF" w:themeFill="background1"/>
        </w:rPr>
        <w:lastRenderedPageBreak/>
        <w:t>Así, a diferencia de otros mecanismos de control constitucional como la acción de inconstitucionalidad —a través de la cual se realiza un pronunciamiento en abstracto sobre la constitucionalidad de una norma y la eventual declaratoria de su invalidez tiene efectos generales—, el juicio de amparo constituye un medio de control de constitucionalidad concreto, por lo que sus efectos únicamente permean en la esfera jurídica de la parte quejosa y se encuentran estrechamente vinculados con la afectación que resintió en el ejercicio de sus derechos.</w:t>
      </w:r>
    </w:p>
    <w:p w14:paraId="0E0CC599" w14:textId="77777777" w:rsidR="00314501" w:rsidRPr="00CB2CAE" w:rsidRDefault="00314501" w:rsidP="00314501">
      <w:pPr>
        <w:pStyle w:val="Prrafodelista"/>
        <w:spacing w:line="360" w:lineRule="auto"/>
        <w:ind w:left="0" w:right="-93"/>
        <w:contextualSpacing/>
        <w:jc w:val="both"/>
        <w:rPr>
          <w:rStyle w:val="qowt-font5-arial"/>
          <w:rFonts w:ascii="Arial" w:hAnsi="Arial" w:cs="Arial"/>
          <w:b/>
          <w:sz w:val="26"/>
          <w:szCs w:val="26"/>
        </w:rPr>
      </w:pPr>
    </w:p>
    <w:p w14:paraId="07FD02F8" w14:textId="77777777" w:rsidR="00314501" w:rsidRPr="00CB2CAE" w:rsidRDefault="00314501" w:rsidP="00314501">
      <w:pPr>
        <w:pStyle w:val="Prrafodelista"/>
        <w:numPr>
          <w:ilvl w:val="0"/>
          <w:numId w:val="20"/>
        </w:numPr>
        <w:spacing w:line="360" w:lineRule="auto"/>
        <w:ind w:left="0" w:right="-93" w:hanging="567"/>
        <w:contextualSpacing/>
        <w:jc w:val="both"/>
        <w:rPr>
          <w:rStyle w:val="qowt-font5-arial"/>
          <w:rFonts w:ascii="Arial" w:hAnsi="Arial" w:cs="Arial"/>
          <w:b/>
          <w:sz w:val="26"/>
          <w:szCs w:val="26"/>
        </w:rPr>
      </w:pPr>
      <w:r w:rsidRPr="00CB2CAE">
        <w:rPr>
          <w:rStyle w:val="qowt-font5-arial"/>
          <w:rFonts w:ascii="Arial" w:hAnsi="Arial" w:cs="Arial"/>
          <w:sz w:val="26"/>
          <w:szCs w:val="26"/>
        </w:rPr>
        <w:t>En ese contexto, cuando una asociación civil acude al juicio de amparo en defensa de derechos de naturaleza colectiva, es necesario analizar su pretensión a la luz del derecho cuestionado para determinar la forma en la que dicho reclamo trascendió a su esfera jurídica y, una vez determinado lo anterior, deben establecerse los efectos que le permitan reparar la vulneración a sus derechos, a fin de que pueda ejercer de forma plena su objeto social.</w:t>
      </w:r>
    </w:p>
    <w:p w14:paraId="2C39F0BF" w14:textId="77777777" w:rsidR="00314501" w:rsidRPr="00CB2CAE" w:rsidRDefault="00314501" w:rsidP="00314501">
      <w:pPr>
        <w:pStyle w:val="Prrafodelista"/>
        <w:spacing w:line="360" w:lineRule="auto"/>
        <w:ind w:left="0" w:right="-93"/>
        <w:contextualSpacing/>
        <w:jc w:val="both"/>
        <w:rPr>
          <w:rStyle w:val="qowt-font5-arial"/>
          <w:rFonts w:ascii="Arial" w:hAnsi="Arial" w:cs="Arial"/>
          <w:b/>
          <w:sz w:val="26"/>
          <w:szCs w:val="26"/>
        </w:rPr>
      </w:pPr>
    </w:p>
    <w:p w14:paraId="080B97FD" w14:textId="6EA823E4" w:rsidR="00314501" w:rsidRPr="00CB2CAE" w:rsidRDefault="00314501" w:rsidP="00314501">
      <w:pPr>
        <w:pStyle w:val="Prrafodelista"/>
        <w:numPr>
          <w:ilvl w:val="0"/>
          <w:numId w:val="20"/>
        </w:numPr>
        <w:spacing w:line="360" w:lineRule="auto"/>
        <w:ind w:left="0" w:right="-93" w:hanging="567"/>
        <w:contextualSpacing/>
        <w:jc w:val="both"/>
        <w:rPr>
          <w:rFonts w:ascii="Arial" w:hAnsi="Arial" w:cs="Arial"/>
          <w:b/>
          <w:sz w:val="26"/>
          <w:szCs w:val="26"/>
        </w:rPr>
      </w:pPr>
      <w:r w:rsidRPr="00CB2CAE">
        <w:rPr>
          <w:rStyle w:val="qowt-font5-arial"/>
          <w:rFonts w:ascii="Arial" w:hAnsi="Arial" w:cs="Arial"/>
          <w:sz w:val="26"/>
          <w:szCs w:val="26"/>
        </w:rPr>
        <w:t xml:space="preserve">En el caso concreto, la asociación civil </w:t>
      </w:r>
      <w:r w:rsidR="00852F59" w:rsidRPr="00CB2CAE">
        <w:rPr>
          <w:rStyle w:val="qowt-font5-arial"/>
          <w:rFonts w:ascii="Arial" w:hAnsi="Arial" w:cs="Arial"/>
          <w:color w:val="FF0000"/>
          <w:sz w:val="26"/>
          <w:szCs w:val="26"/>
        </w:rPr>
        <w:t>*********</w:t>
      </w:r>
      <w:r w:rsidRPr="00CB2CAE">
        <w:rPr>
          <w:rStyle w:val="qowt-font5-arial"/>
          <w:rFonts w:ascii="Arial" w:hAnsi="Arial" w:cs="Arial"/>
          <w:sz w:val="26"/>
          <w:szCs w:val="26"/>
        </w:rPr>
        <w:t xml:space="preserve"> se constituyó con la finalidad de defender, proteger y promover los derechos humanos de las mujeres, jóvenes y niñas, incluyendo sus derechos reproductivos, a la salud y a la igualdad y no discriminación. En particular, se contempló que esta finalidad se desarrollaría a través de la asesoría jurídica gratuita y del acompañamiento legal en los casos que involucraran estos derechos.</w:t>
      </w:r>
      <w:r w:rsidRPr="00CB2CAE">
        <w:rPr>
          <w:rFonts w:ascii="Arial" w:hAnsi="Arial" w:cs="Arial"/>
          <w:sz w:val="26"/>
          <w:szCs w:val="26"/>
        </w:rPr>
        <w:t xml:space="preserve"> </w:t>
      </w:r>
    </w:p>
    <w:p w14:paraId="5ACDDC74" w14:textId="77777777" w:rsidR="00314501" w:rsidRPr="00CB2CAE" w:rsidRDefault="00314501" w:rsidP="00314501">
      <w:pPr>
        <w:pStyle w:val="Prrafodelista"/>
        <w:spacing w:line="360" w:lineRule="auto"/>
        <w:ind w:left="0" w:right="-93"/>
        <w:contextualSpacing/>
        <w:jc w:val="both"/>
        <w:rPr>
          <w:rFonts w:ascii="Arial" w:hAnsi="Arial" w:cs="Arial"/>
          <w:b/>
          <w:sz w:val="26"/>
          <w:szCs w:val="26"/>
        </w:rPr>
      </w:pPr>
    </w:p>
    <w:p w14:paraId="759253E6" w14:textId="77777777" w:rsidR="00314501" w:rsidRPr="00CB2CAE" w:rsidRDefault="00314501" w:rsidP="00314501">
      <w:pPr>
        <w:pStyle w:val="Prrafodelista"/>
        <w:numPr>
          <w:ilvl w:val="0"/>
          <w:numId w:val="20"/>
        </w:numPr>
        <w:spacing w:line="360" w:lineRule="auto"/>
        <w:ind w:left="0" w:right="-93" w:hanging="567"/>
        <w:contextualSpacing/>
        <w:jc w:val="both"/>
        <w:rPr>
          <w:rStyle w:val="qowt-font5-arial"/>
          <w:rFonts w:ascii="Arial" w:hAnsi="Arial" w:cs="Arial"/>
          <w:b/>
          <w:sz w:val="26"/>
          <w:szCs w:val="26"/>
        </w:rPr>
      </w:pPr>
      <w:r w:rsidRPr="00CB2CAE">
        <w:rPr>
          <w:rStyle w:val="qowt-font5-arial"/>
          <w:rFonts w:ascii="Arial" w:hAnsi="Arial" w:cs="Arial"/>
          <w:sz w:val="26"/>
          <w:szCs w:val="26"/>
          <w:shd w:val="clear" w:color="auto" w:fill="FFFFFF" w:themeFill="background1"/>
        </w:rPr>
        <w:t xml:space="preserve">Además, como ya se precisó, la asociación civil quejosa se involucra en los casos de acompañamiento cuando la víctima o sus familiares buscan asesoría jurídica o cuando requieren que emprenda alguna acción ante la negativa de acceso a los servicios de aborto o frente a su criminalización por haber interrumpido su embarazo, entre las que se encuentran las </w:t>
      </w:r>
      <w:r w:rsidRPr="00CB2CAE">
        <w:rPr>
          <w:rFonts w:ascii="Arial" w:hAnsi="Arial" w:cs="Arial"/>
          <w:sz w:val="26"/>
          <w:szCs w:val="26"/>
        </w:rPr>
        <w:t>mujeres con capacidad para gestar con discapacidad</w:t>
      </w:r>
      <w:r w:rsidRPr="00CB2CAE">
        <w:rPr>
          <w:rStyle w:val="qowt-font5-arial"/>
          <w:rFonts w:ascii="Arial" w:hAnsi="Arial" w:cs="Arial"/>
          <w:sz w:val="26"/>
          <w:szCs w:val="26"/>
          <w:shd w:val="clear" w:color="auto" w:fill="FFFFFF" w:themeFill="background1"/>
        </w:rPr>
        <w:t>.</w:t>
      </w:r>
    </w:p>
    <w:p w14:paraId="526D4E93" w14:textId="77777777" w:rsidR="00314501" w:rsidRPr="00CB2CAE" w:rsidRDefault="00314501" w:rsidP="00314501">
      <w:pPr>
        <w:pStyle w:val="Prrafodelista"/>
        <w:spacing w:line="360" w:lineRule="auto"/>
        <w:ind w:left="0" w:right="-93"/>
        <w:contextualSpacing/>
        <w:jc w:val="both"/>
        <w:rPr>
          <w:rStyle w:val="qowt-font5-arial"/>
          <w:rFonts w:ascii="Arial" w:hAnsi="Arial" w:cs="Arial"/>
          <w:b/>
          <w:sz w:val="26"/>
          <w:szCs w:val="26"/>
        </w:rPr>
      </w:pPr>
    </w:p>
    <w:p w14:paraId="56554D0B" w14:textId="77777777" w:rsidR="00314501" w:rsidRPr="00CB2CAE" w:rsidRDefault="00314501" w:rsidP="00314501">
      <w:pPr>
        <w:pStyle w:val="Prrafodelista"/>
        <w:numPr>
          <w:ilvl w:val="0"/>
          <w:numId w:val="20"/>
        </w:numPr>
        <w:spacing w:line="360" w:lineRule="auto"/>
        <w:ind w:left="0" w:right="-93" w:hanging="567"/>
        <w:contextualSpacing/>
        <w:jc w:val="both"/>
        <w:rPr>
          <w:rStyle w:val="qowt-font5-arial"/>
          <w:rFonts w:ascii="Arial" w:hAnsi="Arial" w:cs="Arial"/>
          <w:b/>
          <w:sz w:val="26"/>
          <w:szCs w:val="26"/>
        </w:rPr>
      </w:pPr>
      <w:r w:rsidRPr="00CB2CAE">
        <w:rPr>
          <w:rStyle w:val="qowt-font5-arial"/>
          <w:rFonts w:ascii="Arial" w:hAnsi="Arial" w:cs="Arial"/>
          <w:sz w:val="26"/>
          <w:szCs w:val="26"/>
          <w:shd w:val="clear" w:color="auto" w:fill="FFFFFF" w:themeFill="background1"/>
        </w:rPr>
        <w:t xml:space="preserve">Dentro de estas acciones se incluye la promoción de juicios de amparo, la presentación de quejas ante las comisiones de derechos humanos, la defensa </w:t>
      </w:r>
      <w:r w:rsidRPr="00CB2CAE">
        <w:rPr>
          <w:rStyle w:val="qowt-font5-arial"/>
          <w:rFonts w:ascii="Arial" w:hAnsi="Arial" w:cs="Arial"/>
          <w:sz w:val="26"/>
          <w:szCs w:val="26"/>
          <w:shd w:val="clear" w:color="auto" w:fill="FFFFFF" w:themeFill="background1"/>
        </w:rPr>
        <w:lastRenderedPageBreak/>
        <w:t>jurídica durante la investigación y el proceso penal y la solicitud de reparación integral ante las comisiones estatales de atención a víctimas y las autoridades responsables, así como el acompañamiento a clínicas que brindan este servicio.</w:t>
      </w:r>
    </w:p>
    <w:p w14:paraId="13905B4A" w14:textId="77777777" w:rsidR="00314501" w:rsidRPr="00CB2CAE" w:rsidRDefault="00314501" w:rsidP="00314501">
      <w:pPr>
        <w:pStyle w:val="Prrafodelista"/>
        <w:spacing w:line="360" w:lineRule="auto"/>
        <w:ind w:left="0" w:right="-93"/>
        <w:contextualSpacing/>
        <w:jc w:val="both"/>
        <w:rPr>
          <w:rStyle w:val="qowt-font5-arial"/>
          <w:rFonts w:ascii="Arial" w:hAnsi="Arial" w:cs="Arial"/>
          <w:b/>
          <w:sz w:val="26"/>
          <w:szCs w:val="26"/>
        </w:rPr>
      </w:pPr>
    </w:p>
    <w:p w14:paraId="39CAF637" w14:textId="77777777" w:rsidR="00314501" w:rsidRPr="00CB2CAE" w:rsidRDefault="00314501" w:rsidP="00314501">
      <w:pPr>
        <w:pStyle w:val="Prrafodelista"/>
        <w:numPr>
          <w:ilvl w:val="0"/>
          <w:numId w:val="20"/>
        </w:numPr>
        <w:spacing w:line="360" w:lineRule="auto"/>
        <w:ind w:left="0" w:right="-93" w:hanging="567"/>
        <w:contextualSpacing/>
        <w:jc w:val="both"/>
        <w:rPr>
          <w:rStyle w:val="qowt-font5-arial"/>
          <w:rFonts w:ascii="Arial" w:hAnsi="Arial" w:cs="Arial"/>
          <w:b/>
          <w:sz w:val="26"/>
          <w:szCs w:val="26"/>
        </w:rPr>
      </w:pPr>
      <w:r w:rsidRPr="00CB2CAE">
        <w:rPr>
          <w:rStyle w:val="qowt-font5-arial"/>
          <w:rFonts w:ascii="Arial" w:hAnsi="Arial" w:cs="Arial"/>
          <w:sz w:val="26"/>
          <w:szCs w:val="26"/>
          <w:shd w:val="clear" w:color="auto" w:fill="FFFFFF" w:themeFill="background1"/>
        </w:rPr>
        <w:t xml:space="preserve">Ahora bien, esta Primera Sala no inadvierte que el presente caso es sui generis, en tanto que la porción normativa impugnada y declarada inconstitucional no está dirigida directamente a la asociación civil, sino a aquellas </w:t>
      </w:r>
      <w:r w:rsidRPr="00CB2CAE">
        <w:rPr>
          <w:rFonts w:ascii="Arial" w:hAnsi="Arial" w:cs="Arial"/>
          <w:sz w:val="26"/>
          <w:szCs w:val="26"/>
        </w:rPr>
        <w:t>mujeres y personas con capacidad para gestar con discapacidad</w:t>
      </w:r>
      <w:r w:rsidRPr="00CB2CAE">
        <w:rPr>
          <w:rStyle w:val="qowt-font5-arial"/>
          <w:rFonts w:ascii="Arial" w:hAnsi="Arial" w:cs="Arial"/>
          <w:sz w:val="26"/>
          <w:szCs w:val="26"/>
          <w:shd w:val="clear" w:color="auto" w:fill="FFFFFF" w:themeFill="background1"/>
        </w:rPr>
        <w:t>. Por ello, la concesión decretada no puede sostenerse en una simple inaplicación presente y futura en su esfera jurídica sin especificar lo que esto significa o implica, como normalmente se haría, dado que ello no permitiría generar un efecto real y tangible para el correcto desarrollo de su objeto social.</w:t>
      </w:r>
    </w:p>
    <w:p w14:paraId="3DB4BFF4" w14:textId="77777777" w:rsidR="00314501" w:rsidRPr="00CB2CAE" w:rsidRDefault="00314501" w:rsidP="00314501">
      <w:pPr>
        <w:pStyle w:val="Prrafodelista"/>
        <w:spacing w:line="360" w:lineRule="auto"/>
        <w:ind w:left="0" w:right="-93"/>
        <w:contextualSpacing/>
        <w:jc w:val="both"/>
        <w:rPr>
          <w:rStyle w:val="qowt-font5-arial"/>
          <w:rFonts w:ascii="Arial" w:hAnsi="Arial" w:cs="Arial"/>
          <w:b/>
          <w:sz w:val="26"/>
          <w:szCs w:val="26"/>
        </w:rPr>
      </w:pPr>
    </w:p>
    <w:p w14:paraId="617F0146" w14:textId="498C1B25" w:rsidR="00314501" w:rsidRPr="00CB2CAE" w:rsidRDefault="00314501" w:rsidP="00314501">
      <w:pPr>
        <w:pStyle w:val="Prrafodelista"/>
        <w:numPr>
          <w:ilvl w:val="0"/>
          <w:numId w:val="20"/>
        </w:numPr>
        <w:spacing w:line="360" w:lineRule="auto"/>
        <w:ind w:left="0" w:right="-93" w:hanging="567"/>
        <w:contextualSpacing/>
        <w:jc w:val="both"/>
        <w:rPr>
          <w:rFonts w:ascii="Arial" w:hAnsi="Arial" w:cs="Arial"/>
          <w:b/>
          <w:sz w:val="26"/>
          <w:szCs w:val="26"/>
        </w:rPr>
      </w:pPr>
      <w:r w:rsidRPr="00CB2CAE">
        <w:rPr>
          <w:rStyle w:val="qowt-font5-arial"/>
          <w:rFonts w:ascii="Arial" w:hAnsi="Arial" w:cs="Arial"/>
          <w:sz w:val="26"/>
          <w:szCs w:val="26"/>
        </w:rPr>
        <w:t xml:space="preserve">En ese sentido, la concesión de la protección constitucional debe entenderse a la luz del interés legítimo reconocido a la quejosa recurrente, lo que significa </w:t>
      </w:r>
      <w:r w:rsidRPr="00CB2CAE">
        <w:rPr>
          <w:rStyle w:val="qowt-font5-arial"/>
          <w:rFonts w:ascii="Arial" w:hAnsi="Arial" w:cs="Arial"/>
          <w:b/>
          <w:bCs/>
          <w:sz w:val="26"/>
          <w:szCs w:val="26"/>
        </w:rPr>
        <w:t xml:space="preserve">que la inaplicación deberá beneficiar a las mujeres y personas con capacidad para gestar con discapacidad, únicamente en aquellos casos en que sean acompañadas por la quejosa </w:t>
      </w:r>
      <w:r w:rsidR="00852F59" w:rsidRPr="00CB2CAE">
        <w:rPr>
          <w:rStyle w:val="qowt-font5-arial"/>
          <w:rFonts w:ascii="Arial" w:hAnsi="Arial" w:cs="Arial"/>
          <w:b/>
          <w:bCs/>
          <w:color w:val="FF0000"/>
          <w:sz w:val="26"/>
          <w:szCs w:val="26"/>
        </w:rPr>
        <w:t>*********</w:t>
      </w:r>
      <w:r w:rsidRPr="00CB2CAE">
        <w:rPr>
          <w:rStyle w:val="qowt-font5-arial"/>
          <w:rFonts w:ascii="Arial" w:hAnsi="Arial" w:cs="Arial"/>
          <w:sz w:val="26"/>
          <w:szCs w:val="26"/>
        </w:rPr>
        <w:t>.</w:t>
      </w:r>
      <w:r w:rsidRPr="00CB2CAE">
        <w:rPr>
          <w:rFonts w:ascii="Arial" w:hAnsi="Arial" w:cs="Arial"/>
          <w:sz w:val="26"/>
          <w:szCs w:val="26"/>
        </w:rPr>
        <w:t xml:space="preserve"> </w:t>
      </w:r>
    </w:p>
    <w:p w14:paraId="5D1273E4" w14:textId="77777777" w:rsidR="00314501" w:rsidRPr="00CB2CAE" w:rsidRDefault="00314501" w:rsidP="00314501">
      <w:pPr>
        <w:pStyle w:val="Prrafodelista"/>
        <w:spacing w:line="360" w:lineRule="auto"/>
        <w:ind w:left="0" w:right="-93"/>
        <w:contextualSpacing/>
        <w:jc w:val="both"/>
        <w:rPr>
          <w:rFonts w:ascii="Arial" w:hAnsi="Arial" w:cs="Arial"/>
          <w:b/>
          <w:sz w:val="26"/>
          <w:szCs w:val="26"/>
        </w:rPr>
      </w:pPr>
    </w:p>
    <w:p w14:paraId="076AAA33" w14:textId="77777777" w:rsidR="00314501" w:rsidRPr="00CB2CAE" w:rsidRDefault="00314501" w:rsidP="00314501">
      <w:pPr>
        <w:pStyle w:val="Prrafodelista"/>
        <w:numPr>
          <w:ilvl w:val="0"/>
          <w:numId w:val="20"/>
        </w:numPr>
        <w:spacing w:line="360" w:lineRule="auto"/>
        <w:ind w:left="0" w:right="-93" w:hanging="567"/>
        <w:contextualSpacing/>
        <w:jc w:val="both"/>
        <w:rPr>
          <w:rStyle w:val="qowt-font5-arial"/>
          <w:rFonts w:ascii="Arial" w:hAnsi="Arial" w:cs="Arial"/>
          <w:b/>
          <w:sz w:val="26"/>
          <w:szCs w:val="26"/>
        </w:rPr>
      </w:pPr>
      <w:r w:rsidRPr="00CB2CAE">
        <w:rPr>
          <w:rStyle w:val="qowt-font5-arial"/>
          <w:rFonts w:ascii="Arial" w:hAnsi="Arial" w:cs="Arial"/>
          <w:sz w:val="26"/>
          <w:szCs w:val="26"/>
          <w:shd w:val="clear" w:color="auto" w:fill="FFFFFF" w:themeFill="background1"/>
        </w:rPr>
        <w:t xml:space="preserve">Como se señaló, este acompañamiento comprende, de forma enunciativa y no limitativa, la asesoría jurídica, la defensa durante el proceso penal, la promoción de juicios de amparo, la presentación de quejas ante las comisiones estatales de derechos humanos, la solicitud de reparación integral ante las comisiones de atención a víctimas y, en términos generales, el emprendimiento de todas aquellas acciones jurídicas necesarias para que las mujeres y las personas con capacidad de gestar puedan acceder efectivamente a la justicia. Por lo tanto, la inaplicación de las normas deberá realizarse en todos estos casos. </w:t>
      </w:r>
    </w:p>
    <w:p w14:paraId="4E7C9F55" w14:textId="77777777" w:rsidR="00314501" w:rsidRPr="00CB2CAE" w:rsidRDefault="00314501" w:rsidP="00314501">
      <w:pPr>
        <w:pStyle w:val="Prrafodelista"/>
        <w:spacing w:line="360" w:lineRule="auto"/>
        <w:ind w:left="0" w:right="-93"/>
        <w:contextualSpacing/>
        <w:jc w:val="both"/>
        <w:rPr>
          <w:rStyle w:val="qowt-font5-arial"/>
          <w:rFonts w:ascii="Arial" w:hAnsi="Arial" w:cs="Arial"/>
          <w:b/>
          <w:sz w:val="26"/>
          <w:szCs w:val="26"/>
        </w:rPr>
      </w:pPr>
    </w:p>
    <w:p w14:paraId="2C3B778C" w14:textId="77777777" w:rsidR="00314501" w:rsidRPr="00CB2CAE" w:rsidRDefault="00314501" w:rsidP="00314501">
      <w:pPr>
        <w:pStyle w:val="Prrafodelista"/>
        <w:numPr>
          <w:ilvl w:val="0"/>
          <w:numId w:val="20"/>
        </w:numPr>
        <w:spacing w:line="360" w:lineRule="auto"/>
        <w:ind w:left="0" w:right="-93" w:hanging="567"/>
        <w:contextualSpacing/>
        <w:jc w:val="both"/>
        <w:rPr>
          <w:rStyle w:val="qowt-font5-arial"/>
          <w:rFonts w:ascii="Arial" w:hAnsi="Arial" w:cs="Arial"/>
          <w:b/>
          <w:sz w:val="26"/>
          <w:szCs w:val="26"/>
        </w:rPr>
      </w:pPr>
      <w:r w:rsidRPr="00CB2CAE">
        <w:rPr>
          <w:rStyle w:val="qowt-font5-arial"/>
          <w:rFonts w:ascii="Arial" w:hAnsi="Arial" w:cs="Arial"/>
          <w:sz w:val="26"/>
          <w:szCs w:val="26"/>
          <w:shd w:val="clear" w:color="auto" w:fill="FFFFFF" w:themeFill="background1"/>
        </w:rPr>
        <w:t xml:space="preserve">Este alto tribunal considera que, concluir lo contrario, implicaría otorgar una </w:t>
      </w:r>
      <w:r w:rsidRPr="00CB2CAE">
        <w:rPr>
          <w:rStyle w:val="qowt-font5-arial"/>
          <w:rFonts w:ascii="Arial" w:hAnsi="Arial" w:cs="Arial"/>
          <w:b/>
          <w:bCs/>
          <w:sz w:val="26"/>
          <w:szCs w:val="26"/>
          <w:shd w:val="clear" w:color="auto" w:fill="FFFFFF" w:themeFill="background1"/>
        </w:rPr>
        <w:t>interpretación restrictiva</w:t>
      </w:r>
      <w:r w:rsidRPr="00CB2CAE">
        <w:rPr>
          <w:rStyle w:val="qowt-font5-arial"/>
          <w:rFonts w:ascii="Arial" w:hAnsi="Arial" w:cs="Arial"/>
          <w:sz w:val="26"/>
          <w:szCs w:val="26"/>
          <w:shd w:val="clear" w:color="auto" w:fill="FFFFFF" w:themeFill="background1"/>
        </w:rPr>
        <w:t xml:space="preserve"> al principio de relatividad de las sentencias, ya que </w:t>
      </w:r>
      <w:r w:rsidRPr="00CB2CAE">
        <w:rPr>
          <w:rStyle w:val="qowt-font5-arial"/>
          <w:rFonts w:ascii="Arial" w:hAnsi="Arial" w:cs="Arial"/>
          <w:color w:val="000000" w:themeColor="text1"/>
          <w:sz w:val="26"/>
          <w:szCs w:val="26"/>
          <w:shd w:val="clear" w:color="auto" w:fill="FFFFFF" w:themeFill="background1"/>
        </w:rPr>
        <w:t xml:space="preserve">acotaría el efecto tutelar del amparo y haría inoperante el objeto social de la </w:t>
      </w:r>
      <w:r w:rsidRPr="00CB2CAE">
        <w:rPr>
          <w:rStyle w:val="qowt-font5-arial"/>
          <w:rFonts w:ascii="Arial" w:hAnsi="Arial" w:cs="Arial"/>
          <w:color w:val="000000" w:themeColor="text1"/>
          <w:sz w:val="26"/>
          <w:szCs w:val="26"/>
          <w:shd w:val="clear" w:color="auto" w:fill="FFFFFF" w:themeFill="background1"/>
        </w:rPr>
        <w:lastRenderedPageBreak/>
        <w:t xml:space="preserve">referida asociación civil que, como se señaló, tiene como finalidad proteger, promover y defender los derechos reproductivos, entre otros, de las </w:t>
      </w:r>
      <w:r w:rsidRPr="00CB2CAE">
        <w:rPr>
          <w:rFonts w:ascii="Arial" w:hAnsi="Arial" w:cs="Arial"/>
          <w:color w:val="000000" w:themeColor="text1"/>
          <w:sz w:val="26"/>
          <w:szCs w:val="26"/>
        </w:rPr>
        <w:t>mujeres y personas con capacidad para gestar con discapacidad</w:t>
      </w:r>
      <w:r w:rsidRPr="00CB2CAE">
        <w:rPr>
          <w:rStyle w:val="qowt-font5-arial"/>
          <w:rFonts w:ascii="Arial" w:hAnsi="Arial" w:cs="Arial"/>
          <w:color w:val="000000" w:themeColor="text1"/>
          <w:sz w:val="26"/>
          <w:szCs w:val="26"/>
          <w:shd w:val="clear" w:color="auto" w:fill="FFFFFF" w:themeFill="background1"/>
        </w:rPr>
        <w:t>.</w:t>
      </w:r>
    </w:p>
    <w:p w14:paraId="01B31F97" w14:textId="77777777" w:rsidR="00314501" w:rsidRPr="00CB2CAE" w:rsidRDefault="00314501" w:rsidP="00314501">
      <w:pPr>
        <w:pStyle w:val="Prrafodelista"/>
        <w:spacing w:line="360" w:lineRule="auto"/>
        <w:ind w:left="0" w:right="-93"/>
        <w:contextualSpacing/>
        <w:jc w:val="both"/>
        <w:rPr>
          <w:rStyle w:val="qowt-font5-arial"/>
          <w:rFonts w:ascii="Arial" w:hAnsi="Arial" w:cs="Arial"/>
          <w:b/>
          <w:sz w:val="26"/>
          <w:szCs w:val="26"/>
        </w:rPr>
      </w:pPr>
    </w:p>
    <w:p w14:paraId="5E506224" w14:textId="77777777" w:rsidR="00314501" w:rsidRPr="00CB2CAE" w:rsidRDefault="00314501" w:rsidP="00314501">
      <w:pPr>
        <w:pStyle w:val="Prrafodelista"/>
        <w:numPr>
          <w:ilvl w:val="0"/>
          <w:numId w:val="20"/>
        </w:numPr>
        <w:spacing w:line="360" w:lineRule="auto"/>
        <w:ind w:left="0" w:right="-93" w:hanging="567"/>
        <w:contextualSpacing/>
        <w:jc w:val="both"/>
        <w:rPr>
          <w:rStyle w:val="qowt-font5-arial"/>
          <w:rFonts w:ascii="Arial" w:hAnsi="Arial" w:cs="Arial"/>
          <w:b/>
          <w:sz w:val="26"/>
          <w:szCs w:val="26"/>
        </w:rPr>
      </w:pPr>
      <w:r w:rsidRPr="00CB2CAE">
        <w:rPr>
          <w:rStyle w:val="qowt-font5-arial"/>
          <w:rFonts w:ascii="Arial" w:hAnsi="Arial" w:cs="Arial"/>
          <w:color w:val="000000" w:themeColor="text1"/>
          <w:sz w:val="26"/>
          <w:szCs w:val="26"/>
          <w:shd w:val="clear" w:color="auto" w:fill="FFFFFF" w:themeFill="background1"/>
        </w:rPr>
        <w:t>Por lo tanto,</w:t>
      </w:r>
      <w:r w:rsidRPr="00CB2CAE">
        <w:rPr>
          <w:rStyle w:val="qowt-font5-arial"/>
          <w:rFonts w:ascii="Arial" w:hAnsi="Arial" w:cs="Arial"/>
          <w:color w:val="000000" w:themeColor="text1"/>
          <w:sz w:val="26"/>
          <w:szCs w:val="26"/>
        </w:rPr>
        <w:t xml:space="preserve"> esta Primera Sala determina que la inaplicación de la porción normativa declarada inconstitucional en esta ejecutoria deberá ser llevada a cabo por parte de cualquier autoridad jurisdiccional y administrativa, específicamente, por el personal de las instituciones de salud involucrado con la práctica de la interrupción del embarazo y los agentes del Ministerio Público que reciban las denuncias por estos hechos, en aquellos casos en los que las personas a quienes se dirigen las normas sean acompañadas por la asociación quejosa. </w:t>
      </w:r>
    </w:p>
    <w:p w14:paraId="586C7E91" w14:textId="77777777" w:rsidR="00314501" w:rsidRPr="00CB2CAE" w:rsidRDefault="00314501" w:rsidP="00314501">
      <w:pPr>
        <w:pStyle w:val="Prrafodelista"/>
        <w:spacing w:line="360" w:lineRule="auto"/>
        <w:ind w:left="0" w:right="-93"/>
        <w:contextualSpacing/>
        <w:jc w:val="both"/>
        <w:rPr>
          <w:rStyle w:val="qowt-font5-arial"/>
          <w:rFonts w:ascii="Arial" w:hAnsi="Arial" w:cs="Arial"/>
          <w:b/>
          <w:sz w:val="26"/>
          <w:szCs w:val="26"/>
        </w:rPr>
      </w:pPr>
    </w:p>
    <w:p w14:paraId="0275B45A" w14:textId="7B71F852" w:rsidR="00314501" w:rsidRPr="00CB2CAE" w:rsidRDefault="00314501" w:rsidP="00314501">
      <w:pPr>
        <w:pStyle w:val="Prrafodelista"/>
        <w:numPr>
          <w:ilvl w:val="0"/>
          <w:numId w:val="20"/>
        </w:numPr>
        <w:spacing w:line="360" w:lineRule="auto"/>
        <w:ind w:left="0" w:right="-93" w:hanging="567"/>
        <w:contextualSpacing/>
        <w:jc w:val="both"/>
        <w:rPr>
          <w:rStyle w:val="qowt-font5-arial"/>
          <w:rFonts w:ascii="Arial" w:hAnsi="Arial" w:cs="Arial"/>
          <w:b/>
          <w:sz w:val="26"/>
          <w:szCs w:val="26"/>
        </w:rPr>
      </w:pPr>
      <w:r w:rsidRPr="00CB2CAE">
        <w:rPr>
          <w:rStyle w:val="qowt-font5-arial"/>
          <w:rFonts w:ascii="Arial" w:hAnsi="Arial" w:cs="Arial"/>
          <w:color w:val="000000" w:themeColor="text1"/>
          <w:sz w:val="26"/>
          <w:szCs w:val="26"/>
        </w:rPr>
        <w:t xml:space="preserve">Además, en tanto que se trata de una </w:t>
      </w:r>
      <w:r w:rsidRPr="00CB2CAE">
        <w:rPr>
          <w:rStyle w:val="qowt-font5-arial"/>
          <w:rFonts w:ascii="Arial" w:hAnsi="Arial" w:cs="Arial"/>
          <w:b/>
          <w:bCs/>
          <w:color w:val="000000" w:themeColor="text1"/>
          <w:sz w:val="26"/>
          <w:szCs w:val="26"/>
        </w:rPr>
        <w:t>norma de carácter penal</w:t>
      </w:r>
      <w:r w:rsidRPr="00CB2CAE">
        <w:rPr>
          <w:rStyle w:val="qowt-font5-arial"/>
          <w:rFonts w:ascii="Arial" w:hAnsi="Arial" w:cs="Arial"/>
          <w:color w:val="000000" w:themeColor="text1"/>
          <w:sz w:val="26"/>
          <w:szCs w:val="26"/>
        </w:rPr>
        <w:t xml:space="preserve">, en términos de lo dispuesto por el artículo 14 constitucional, es procedente fijar </w:t>
      </w:r>
      <w:r w:rsidRPr="00CB2CAE">
        <w:rPr>
          <w:rStyle w:val="qowt-font5-arial"/>
          <w:rFonts w:ascii="Arial" w:hAnsi="Arial" w:cs="Arial"/>
          <w:b/>
          <w:bCs/>
          <w:color w:val="000000" w:themeColor="text1"/>
          <w:sz w:val="26"/>
          <w:szCs w:val="26"/>
        </w:rPr>
        <w:t>efectos retroactivos en beneficio</w:t>
      </w:r>
      <w:r w:rsidRPr="00CB2CAE">
        <w:rPr>
          <w:rStyle w:val="qowt-font5-arial"/>
          <w:rFonts w:ascii="Arial" w:hAnsi="Arial" w:cs="Arial"/>
          <w:color w:val="000000" w:themeColor="text1"/>
          <w:sz w:val="26"/>
          <w:szCs w:val="26"/>
        </w:rPr>
        <w:t xml:space="preserve"> de aquellas personas que actualmente se encuentren procesadas o sentenciadas por este delito, siempre que cuenten con el acompañamiento de la asociación civil, es decir, que sus asuntos sean defendidos o acompañados por la quejosa durante el proceso penal o en la etapa de impugnación.</w:t>
      </w:r>
    </w:p>
    <w:p w14:paraId="3FDC1088" w14:textId="77777777" w:rsidR="00294BC4" w:rsidRDefault="00294BC4" w:rsidP="0047420F">
      <w:pPr>
        <w:pStyle w:val="Prrafodelista"/>
        <w:spacing w:line="360" w:lineRule="auto"/>
        <w:ind w:left="0"/>
        <w:contextualSpacing/>
        <w:jc w:val="both"/>
        <w:rPr>
          <w:rFonts w:ascii="Arial" w:hAnsi="Arial" w:cs="Arial"/>
          <w:bCs/>
          <w:color w:val="000000" w:themeColor="text1"/>
          <w:sz w:val="26"/>
          <w:szCs w:val="26"/>
        </w:rPr>
      </w:pPr>
    </w:p>
    <w:p w14:paraId="2E7591E4" w14:textId="6823C8D2" w:rsidR="0047420F" w:rsidRPr="00DB6E4F" w:rsidRDefault="0047420F" w:rsidP="0047420F">
      <w:pPr>
        <w:pStyle w:val="Prrafodelista"/>
        <w:spacing w:line="360" w:lineRule="auto"/>
        <w:ind w:left="0"/>
        <w:contextualSpacing/>
        <w:jc w:val="both"/>
        <w:rPr>
          <w:rFonts w:ascii="Arial" w:hAnsi="Arial" w:cs="Arial"/>
          <w:bCs/>
          <w:color w:val="000000" w:themeColor="text1"/>
          <w:sz w:val="26"/>
          <w:szCs w:val="26"/>
        </w:rPr>
      </w:pPr>
      <w:r w:rsidRPr="00DB6E4F">
        <w:rPr>
          <w:rFonts w:ascii="Arial" w:hAnsi="Arial" w:cs="Arial"/>
          <w:bCs/>
          <w:color w:val="000000" w:themeColor="text1"/>
          <w:sz w:val="26"/>
          <w:szCs w:val="26"/>
        </w:rPr>
        <w:t xml:space="preserve">Por lo anteriormente expuesto y fundado, se resuelve: </w:t>
      </w:r>
    </w:p>
    <w:p w14:paraId="6F6AA779" w14:textId="77777777" w:rsidR="0047420F" w:rsidRPr="00A57117" w:rsidRDefault="0047420F" w:rsidP="0047420F">
      <w:pPr>
        <w:pStyle w:val="Prrafodelista"/>
        <w:spacing w:line="360" w:lineRule="auto"/>
        <w:ind w:left="0"/>
        <w:contextualSpacing/>
        <w:jc w:val="both"/>
        <w:rPr>
          <w:rFonts w:ascii="Arial" w:hAnsi="Arial" w:cs="Arial"/>
          <w:bCs/>
          <w:sz w:val="22"/>
          <w:szCs w:val="22"/>
        </w:rPr>
      </w:pPr>
    </w:p>
    <w:p w14:paraId="69A7D061" w14:textId="2715780D" w:rsidR="0047420F" w:rsidRPr="007C32FC" w:rsidRDefault="0047420F" w:rsidP="0047420F">
      <w:pPr>
        <w:pStyle w:val="Prrafodelista"/>
        <w:spacing w:line="360" w:lineRule="auto"/>
        <w:ind w:left="0" w:firstLine="709"/>
        <w:contextualSpacing/>
        <w:jc w:val="both"/>
        <w:rPr>
          <w:rFonts w:ascii="Arial" w:hAnsi="Arial" w:cs="Arial"/>
          <w:bCs/>
          <w:sz w:val="26"/>
          <w:szCs w:val="26"/>
        </w:rPr>
      </w:pPr>
      <w:r w:rsidRPr="007C32FC">
        <w:rPr>
          <w:rFonts w:ascii="Arial" w:hAnsi="Arial" w:cs="Arial"/>
          <w:b/>
          <w:sz w:val="26"/>
          <w:szCs w:val="26"/>
        </w:rPr>
        <w:t>PRIMERO.</w:t>
      </w:r>
      <w:r w:rsidRPr="007C32FC">
        <w:rPr>
          <w:rFonts w:ascii="Arial" w:hAnsi="Arial" w:cs="Arial"/>
          <w:bCs/>
          <w:sz w:val="26"/>
          <w:szCs w:val="26"/>
        </w:rPr>
        <w:t xml:space="preserve"> Queda intocado el sobreseimiento decretado en la sentencia recurrida al no ser impugnada por la quejosa </w:t>
      </w:r>
      <w:r w:rsidR="00852F59">
        <w:rPr>
          <w:rFonts w:ascii="Arial" w:hAnsi="Arial" w:cs="Arial"/>
          <w:bCs/>
          <w:color w:val="FF0000"/>
          <w:sz w:val="26"/>
          <w:szCs w:val="26"/>
        </w:rPr>
        <w:t>*********</w:t>
      </w:r>
      <w:r w:rsidRPr="007C32FC">
        <w:rPr>
          <w:rFonts w:ascii="Arial" w:hAnsi="Arial" w:cs="Arial"/>
          <w:bCs/>
          <w:sz w:val="26"/>
          <w:szCs w:val="26"/>
        </w:rPr>
        <w:t xml:space="preserve">. </w:t>
      </w:r>
    </w:p>
    <w:p w14:paraId="65F20A27" w14:textId="77777777" w:rsidR="0047420F" w:rsidRPr="00A57117" w:rsidRDefault="0047420F" w:rsidP="0047420F">
      <w:pPr>
        <w:pStyle w:val="Prrafodelista"/>
        <w:spacing w:line="360" w:lineRule="auto"/>
        <w:ind w:left="0"/>
        <w:contextualSpacing/>
        <w:jc w:val="both"/>
        <w:rPr>
          <w:rFonts w:ascii="Arial" w:hAnsi="Arial" w:cs="Arial"/>
          <w:bCs/>
          <w:sz w:val="22"/>
          <w:szCs w:val="22"/>
        </w:rPr>
      </w:pPr>
    </w:p>
    <w:p w14:paraId="1B1B1972" w14:textId="7FD6FE46" w:rsidR="0047420F" w:rsidRDefault="0047420F" w:rsidP="00B43816">
      <w:pPr>
        <w:pStyle w:val="Prrafodelista"/>
        <w:spacing w:line="360" w:lineRule="auto"/>
        <w:ind w:left="0" w:firstLine="709"/>
        <w:contextualSpacing/>
        <w:jc w:val="both"/>
        <w:rPr>
          <w:rFonts w:ascii="Arial" w:hAnsi="Arial" w:cs="Arial"/>
          <w:bCs/>
          <w:sz w:val="26"/>
          <w:szCs w:val="26"/>
        </w:rPr>
      </w:pPr>
      <w:r w:rsidRPr="007C32FC">
        <w:rPr>
          <w:rFonts w:ascii="Arial" w:hAnsi="Arial" w:cs="Arial"/>
          <w:b/>
          <w:sz w:val="26"/>
          <w:szCs w:val="26"/>
        </w:rPr>
        <w:t>SEGUNDO.</w:t>
      </w:r>
      <w:r w:rsidRPr="007C32FC">
        <w:rPr>
          <w:rFonts w:ascii="Arial" w:hAnsi="Arial" w:cs="Arial"/>
          <w:bCs/>
          <w:sz w:val="26"/>
          <w:szCs w:val="26"/>
        </w:rPr>
        <w:t xml:space="preserve"> En la materia de la revisión, </w:t>
      </w:r>
      <w:r w:rsidR="00B43816">
        <w:rPr>
          <w:rFonts w:ascii="Arial" w:hAnsi="Arial" w:cs="Arial"/>
          <w:bCs/>
          <w:sz w:val="26"/>
          <w:szCs w:val="26"/>
        </w:rPr>
        <w:t>la</w:t>
      </w:r>
      <w:r w:rsidRPr="007C32FC">
        <w:rPr>
          <w:rFonts w:ascii="Arial" w:hAnsi="Arial" w:cs="Arial"/>
          <w:bCs/>
          <w:sz w:val="26"/>
          <w:szCs w:val="26"/>
        </w:rPr>
        <w:t xml:space="preserve"> Justicia de la Unión </w:t>
      </w:r>
      <w:r w:rsidRPr="00A57117">
        <w:rPr>
          <w:rFonts w:ascii="Arial" w:hAnsi="Arial" w:cs="Arial"/>
          <w:b/>
          <w:sz w:val="26"/>
          <w:szCs w:val="26"/>
        </w:rPr>
        <w:t>ampara y protege</w:t>
      </w:r>
      <w:r w:rsidRPr="007C32FC">
        <w:rPr>
          <w:rFonts w:ascii="Arial" w:hAnsi="Arial" w:cs="Arial"/>
          <w:bCs/>
          <w:sz w:val="26"/>
          <w:szCs w:val="26"/>
        </w:rPr>
        <w:t xml:space="preserve"> a </w:t>
      </w:r>
      <w:r w:rsidR="00852F59">
        <w:rPr>
          <w:rFonts w:ascii="Arial" w:hAnsi="Arial" w:cs="Arial"/>
          <w:bCs/>
          <w:color w:val="FF0000"/>
          <w:sz w:val="26"/>
          <w:szCs w:val="26"/>
        </w:rPr>
        <w:t>*********</w:t>
      </w:r>
      <w:r w:rsidRPr="007C32FC">
        <w:rPr>
          <w:rFonts w:ascii="Arial" w:hAnsi="Arial" w:cs="Arial"/>
          <w:bCs/>
          <w:sz w:val="26"/>
          <w:szCs w:val="26"/>
        </w:rPr>
        <w:t xml:space="preserve">, en contra del artículo 158, fracción IV, última parte, del Código Penal para el Estado de Sinaloa, para los efectos precisados en </w:t>
      </w:r>
      <w:r w:rsidR="00FD7380">
        <w:rPr>
          <w:rFonts w:ascii="Arial" w:hAnsi="Arial" w:cs="Arial"/>
          <w:bCs/>
          <w:sz w:val="26"/>
          <w:szCs w:val="26"/>
        </w:rPr>
        <w:t xml:space="preserve">el Apartado VII de </w:t>
      </w:r>
      <w:r w:rsidRPr="007C32FC">
        <w:rPr>
          <w:rFonts w:ascii="Arial" w:hAnsi="Arial" w:cs="Arial"/>
          <w:bCs/>
          <w:sz w:val="26"/>
          <w:szCs w:val="26"/>
        </w:rPr>
        <w:t xml:space="preserve">la presente ejecutoria. </w:t>
      </w:r>
    </w:p>
    <w:p w14:paraId="7EE8F519" w14:textId="77777777" w:rsidR="00A57117" w:rsidRPr="00A57117" w:rsidRDefault="00A57117" w:rsidP="0047420F">
      <w:pPr>
        <w:pStyle w:val="Prrafodelista"/>
        <w:spacing w:line="360" w:lineRule="auto"/>
        <w:ind w:left="0" w:firstLine="709"/>
        <w:contextualSpacing/>
        <w:jc w:val="both"/>
        <w:rPr>
          <w:rFonts w:ascii="Arial" w:hAnsi="Arial" w:cs="Arial"/>
          <w:bCs/>
        </w:rPr>
      </w:pPr>
    </w:p>
    <w:p w14:paraId="77023BCD" w14:textId="366ABF79" w:rsidR="00EF6FB0" w:rsidRDefault="00347D21" w:rsidP="00F42BCC">
      <w:pPr>
        <w:tabs>
          <w:tab w:val="left" w:pos="-284"/>
        </w:tabs>
        <w:spacing w:line="360" w:lineRule="auto"/>
        <w:ind w:right="51"/>
        <w:contextualSpacing/>
        <w:jc w:val="both"/>
        <w:rPr>
          <w:rFonts w:ascii="Arial" w:hAnsi="Arial" w:cs="Arial"/>
          <w:sz w:val="26"/>
          <w:szCs w:val="26"/>
          <w:lang w:val="es-MX"/>
        </w:rPr>
      </w:pPr>
      <w:r>
        <w:rPr>
          <w:rFonts w:ascii="Arial" w:hAnsi="Arial" w:cs="Arial"/>
          <w:b/>
          <w:bCs/>
          <w:sz w:val="26"/>
          <w:szCs w:val="26"/>
          <w:lang w:val="es-MX"/>
        </w:rPr>
        <w:lastRenderedPageBreak/>
        <w:tab/>
      </w:r>
      <w:r w:rsidR="00FD7380" w:rsidRPr="00A57117">
        <w:rPr>
          <w:rFonts w:ascii="Arial" w:hAnsi="Arial" w:cs="Arial"/>
          <w:b/>
          <w:bCs/>
          <w:sz w:val="26"/>
          <w:szCs w:val="26"/>
          <w:lang w:val="es-MX"/>
        </w:rPr>
        <w:t>N</w:t>
      </w:r>
      <w:r w:rsidR="00FD7380">
        <w:rPr>
          <w:rFonts w:ascii="Arial" w:hAnsi="Arial" w:cs="Arial"/>
          <w:b/>
          <w:bCs/>
          <w:sz w:val="26"/>
          <w:szCs w:val="26"/>
          <w:lang w:val="es-MX"/>
        </w:rPr>
        <w:t>otifíquese;</w:t>
      </w:r>
      <w:r w:rsidR="00E02CAF" w:rsidRPr="00A57117">
        <w:rPr>
          <w:rFonts w:ascii="Arial" w:hAnsi="Arial" w:cs="Arial"/>
          <w:sz w:val="26"/>
          <w:szCs w:val="26"/>
          <w:lang w:val="es-MX"/>
        </w:rPr>
        <w:t xml:space="preserve"> </w:t>
      </w:r>
      <w:r w:rsidR="005619BE" w:rsidRPr="00A57117">
        <w:rPr>
          <w:rFonts w:ascii="Arial" w:hAnsi="Arial" w:cs="Arial"/>
          <w:sz w:val="26"/>
          <w:szCs w:val="26"/>
          <w:lang w:val="es-MX"/>
        </w:rPr>
        <w:t xml:space="preserve">conforme a derecho corresponda. </w:t>
      </w:r>
      <w:r w:rsidR="00E02CAF" w:rsidRPr="00A57117">
        <w:rPr>
          <w:rFonts w:ascii="Arial" w:hAnsi="Arial" w:cs="Arial"/>
          <w:sz w:val="26"/>
          <w:szCs w:val="26"/>
          <w:lang w:val="es-MX"/>
        </w:rPr>
        <w:t>En su oportunidad, archívese el toca como asunto concluido.</w:t>
      </w:r>
    </w:p>
    <w:p w14:paraId="57FE51C6" w14:textId="77777777" w:rsidR="004D40A5" w:rsidRDefault="004D40A5" w:rsidP="00F42BCC">
      <w:pPr>
        <w:tabs>
          <w:tab w:val="left" w:pos="-284"/>
        </w:tabs>
        <w:spacing w:line="360" w:lineRule="auto"/>
        <w:ind w:right="51"/>
        <w:contextualSpacing/>
        <w:jc w:val="both"/>
        <w:rPr>
          <w:rFonts w:ascii="Arial" w:hAnsi="Arial" w:cs="Arial"/>
          <w:sz w:val="26"/>
          <w:szCs w:val="26"/>
          <w:lang w:val="es-MX"/>
        </w:rPr>
      </w:pPr>
    </w:p>
    <w:p w14:paraId="7B4F54FC" w14:textId="7B16B287" w:rsidR="004D40A5" w:rsidRPr="002C2534" w:rsidRDefault="004D40A5" w:rsidP="002C2534">
      <w:pPr>
        <w:spacing w:line="360" w:lineRule="auto"/>
        <w:ind w:right="49" w:firstLine="708"/>
        <w:jc w:val="both"/>
        <w:rPr>
          <w:rFonts w:ascii="Arial" w:eastAsia="Calibri" w:hAnsi="Arial" w:cs="Arial"/>
          <w:sz w:val="26"/>
          <w:szCs w:val="26"/>
        </w:rPr>
      </w:pPr>
      <w:bookmarkStart w:id="12" w:name="_Hlk167195979"/>
      <w:r w:rsidRPr="002C2534">
        <w:rPr>
          <w:rFonts w:ascii="Arial" w:eastAsia="Calibri" w:hAnsi="Arial" w:cs="Arial"/>
          <w:sz w:val="26"/>
          <w:szCs w:val="26"/>
        </w:rPr>
        <w:t>Así lo resolvió la Primera Sala de la Suprema Corte de Justicia de la Nación por unanimidad de cinco votos de los señores Ministros y las señoras Ministras: Loretta Ortiz Ahlf (Ponente), Juan Luis González Alcántara Carrancá</w:t>
      </w:r>
      <w:r w:rsidR="00B205A2" w:rsidRPr="002C2534">
        <w:rPr>
          <w:rFonts w:ascii="Arial" w:eastAsia="Calibri" w:hAnsi="Arial" w:cs="Arial"/>
          <w:sz w:val="26"/>
          <w:szCs w:val="26"/>
        </w:rPr>
        <w:t>, quien se reservó su derecho a formular voto concurrente,</w:t>
      </w:r>
      <w:r w:rsidRPr="002C2534">
        <w:rPr>
          <w:rFonts w:ascii="Arial" w:eastAsia="Calibri" w:hAnsi="Arial" w:cs="Arial"/>
          <w:sz w:val="26"/>
          <w:szCs w:val="26"/>
        </w:rPr>
        <w:t xml:space="preserve"> Ana Margarita Ríos Farjat, Alfredo Gutiérrez Ortiz Mena y Presidente Jorge Mario Pardo Rebolledo</w:t>
      </w:r>
      <w:r w:rsidR="00B205A2" w:rsidRPr="002C2534">
        <w:rPr>
          <w:rFonts w:ascii="Arial" w:eastAsia="Calibri" w:hAnsi="Arial" w:cs="Arial"/>
          <w:sz w:val="26"/>
          <w:szCs w:val="26"/>
        </w:rPr>
        <w:t xml:space="preserve">, </w:t>
      </w:r>
      <w:r w:rsidR="00B205A2" w:rsidRPr="00AE58A1">
        <w:rPr>
          <w:rFonts w:ascii="Arial" w:eastAsia="Calibri" w:hAnsi="Arial" w:cs="Arial"/>
          <w:sz w:val="26"/>
          <w:szCs w:val="26"/>
        </w:rPr>
        <w:t xml:space="preserve">quien </w:t>
      </w:r>
      <w:r w:rsidR="00F91272" w:rsidRPr="00AE58A1">
        <w:rPr>
          <w:rFonts w:ascii="Arial" w:eastAsia="Calibri" w:hAnsi="Arial" w:cs="Arial"/>
          <w:sz w:val="26"/>
          <w:szCs w:val="26"/>
        </w:rPr>
        <w:t xml:space="preserve">está </w:t>
      </w:r>
      <w:r w:rsidR="00FD7380">
        <w:rPr>
          <w:rFonts w:ascii="Arial" w:eastAsia="Calibri" w:hAnsi="Arial" w:cs="Arial"/>
          <w:sz w:val="26"/>
          <w:szCs w:val="26"/>
        </w:rPr>
        <w:t xml:space="preserve">con el sentido, pero </w:t>
      </w:r>
      <w:r w:rsidR="00F91272" w:rsidRPr="00AE58A1">
        <w:rPr>
          <w:rFonts w:ascii="Arial" w:eastAsia="Calibri" w:hAnsi="Arial" w:cs="Arial"/>
          <w:sz w:val="26"/>
          <w:szCs w:val="26"/>
        </w:rPr>
        <w:t>en contra de los efectos</w:t>
      </w:r>
      <w:r w:rsidR="00F91272">
        <w:rPr>
          <w:rFonts w:ascii="Arial" w:eastAsia="Calibri" w:hAnsi="Arial" w:cs="Arial"/>
          <w:sz w:val="26"/>
          <w:szCs w:val="26"/>
        </w:rPr>
        <w:t xml:space="preserve"> y </w:t>
      </w:r>
      <w:r w:rsidR="00B205A2" w:rsidRPr="002C2534">
        <w:rPr>
          <w:rFonts w:ascii="Arial" w:eastAsia="Calibri" w:hAnsi="Arial" w:cs="Arial"/>
          <w:sz w:val="26"/>
          <w:szCs w:val="26"/>
        </w:rPr>
        <w:t>se reser</w:t>
      </w:r>
      <w:r w:rsidR="00A10DA0">
        <w:rPr>
          <w:rFonts w:ascii="Arial" w:eastAsia="Calibri" w:hAnsi="Arial" w:cs="Arial"/>
          <w:sz w:val="26"/>
          <w:szCs w:val="26"/>
        </w:rPr>
        <w:t>v</w:t>
      </w:r>
      <w:r w:rsidR="00FD7380">
        <w:rPr>
          <w:rFonts w:ascii="Arial" w:eastAsia="Calibri" w:hAnsi="Arial" w:cs="Arial"/>
          <w:sz w:val="26"/>
          <w:szCs w:val="26"/>
        </w:rPr>
        <w:t>ó</w:t>
      </w:r>
      <w:r w:rsidR="00B205A2" w:rsidRPr="002C2534">
        <w:rPr>
          <w:rFonts w:ascii="Arial" w:eastAsia="Calibri" w:hAnsi="Arial" w:cs="Arial"/>
          <w:sz w:val="26"/>
          <w:szCs w:val="26"/>
        </w:rPr>
        <w:t xml:space="preserve"> su derecho a </w:t>
      </w:r>
      <w:r w:rsidR="003E6622" w:rsidRPr="002C2534">
        <w:rPr>
          <w:rFonts w:ascii="Arial" w:eastAsia="Calibri" w:hAnsi="Arial" w:cs="Arial"/>
          <w:sz w:val="26"/>
          <w:szCs w:val="26"/>
        </w:rPr>
        <w:t>formular</w:t>
      </w:r>
      <w:r w:rsidR="00B205A2" w:rsidRPr="002C2534">
        <w:rPr>
          <w:rFonts w:ascii="Arial" w:eastAsia="Calibri" w:hAnsi="Arial" w:cs="Arial"/>
          <w:sz w:val="26"/>
          <w:szCs w:val="26"/>
        </w:rPr>
        <w:t xml:space="preserve"> voto concurrente.</w:t>
      </w:r>
    </w:p>
    <w:p w14:paraId="2D7C450E" w14:textId="77777777" w:rsidR="004D40A5" w:rsidRPr="002C2534" w:rsidRDefault="004D40A5" w:rsidP="004D40A5">
      <w:pPr>
        <w:spacing w:line="360" w:lineRule="auto"/>
        <w:ind w:right="49"/>
        <w:jc w:val="both"/>
        <w:rPr>
          <w:rFonts w:ascii="Arial" w:eastAsia="Calibri" w:hAnsi="Arial" w:cs="Arial"/>
          <w:sz w:val="26"/>
          <w:szCs w:val="26"/>
        </w:rPr>
      </w:pPr>
    </w:p>
    <w:p w14:paraId="1371E728" w14:textId="77777777" w:rsidR="004D40A5" w:rsidRPr="002C2534" w:rsidRDefault="004D40A5" w:rsidP="002C2534">
      <w:pPr>
        <w:spacing w:line="360" w:lineRule="auto"/>
        <w:ind w:firstLine="708"/>
        <w:jc w:val="both"/>
        <w:rPr>
          <w:rFonts w:ascii="Arial" w:eastAsia="Calibri" w:hAnsi="Arial" w:cs="Arial"/>
          <w:sz w:val="26"/>
          <w:szCs w:val="26"/>
        </w:rPr>
      </w:pPr>
      <w:r w:rsidRPr="002C2534">
        <w:rPr>
          <w:rFonts w:ascii="Arial" w:eastAsia="Calibri" w:hAnsi="Arial" w:cs="Arial"/>
          <w:bCs/>
          <w:sz w:val="26"/>
          <w:szCs w:val="26"/>
          <w:lang w:eastAsia="es-ES"/>
        </w:rPr>
        <w:t>Firman el Ministro Presidente de la Primera Sala y la Ministra Ponente, con el Secretario de Acuerdos, que autoriza y da fe</w:t>
      </w:r>
      <w:r w:rsidRPr="002C2534">
        <w:rPr>
          <w:rFonts w:ascii="Arial" w:eastAsia="Calibri" w:hAnsi="Arial" w:cs="Arial"/>
          <w:sz w:val="26"/>
          <w:szCs w:val="26"/>
          <w:lang w:eastAsia="es-ES"/>
        </w:rPr>
        <w:t>.</w:t>
      </w:r>
    </w:p>
    <w:p w14:paraId="1B6F750C" w14:textId="77777777" w:rsidR="002C2534" w:rsidRDefault="002C2534" w:rsidP="004D40A5">
      <w:pPr>
        <w:jc w:val="center"/>
        <w:rPr>
          <w:rFonts w:ascii="Arial" w:eastAsia="Calibri" w:hAnsi="Arial" w:cs="Arial"/>
          <w:b/>
          <w:sz w:val="26"/>
          <w:szCs w:val="26"/>
        </w:rPr>
      </w:pPr>
    </w:p>
    <w:p w14:paraId="5E02CD57" w14:textId="77777777" w:rsidR="00852F59" w:rsidRDefault="00852F59" w:rsidP="004D40A5">
      <w:pPr>
        <w:jc w:val="center"/>
        <w:rPr>
          <w:rFonts w:ascii="Arial" w:eastAsia="Calibri" w:hAnsi="Arial" w:cs="Arial"/>
          <w:b/>
          <w:sz w:val="26"/>
          <w:szCs w:val="26"/>
        </w:rPr>
      </w:pPr>
    </w:p>
    <w:p w14:paraId="3057295E" w14:textId="38A15BB6" w:rsidR="004D40A5" w:rsidRPr="000D57B3" w:rsidRDefault="002C2534" w:rsidP="004D40A5">
      <w:pPr>
        <w:jc w:val="center"/>
        <w:rPr>
          <w:rFonts w:ascii="Arial" w:eastAsia="Calibri" w:hAnsi="Arial" w:cs="Arial"/>
          <w:b/>
          <w:sz w:val="26"/>
          <w:szCs w:val="26"/>
          <w:lang w:val="it-IT"/>
        </w:rPr>
      </w:pPr>
      <w:r w:rsidRPr="000D57B3">
        <w:rPr>
          <w:rFonts w:ascii="Arial" w:eastAsia="Calibri" w:hAnsi="Arial" w:cs="Arial"/>
          <w:b/>
          <w:sz w:val="26"/>
          <w:szCs w:val="26"/>
          <w:lang w:val="it-IT"/>
        </w:rPr>
        <w:t>P</w:t>
      </w:r>
      <w:r w:rsidR="004D40A5" w:rsidRPr="000D57B3">
        <w:rPr>
          <w:rFonts w:ascii="Arial" w:eastAsia="Calibri" w:hAnsi="Arial" w:cs="Arial"/>
          <w:b/>
          <w:sz w:val="26"/>
          <w:szCs w:val="26"/>
          <w:lang w:val="it-IT"/>
        </w:rPr>
        <w:t xml:space="preserve">RESIDENTE DE LA PRIMERA SALA </w:t>
      </w:r>
    </w:p>
    <w:p w14:paraId="7C26BF13" w14:textId="77777777" w:rsidR="004D40A5" w:rsidRPr="000D57B3" w:rsidRDefault="004D40A5" w:rsidP="004D40A5">
      <w:pPr>
        <w:jc w:val="center"/>
        <w:rPr>
          <w:rFonts w:ascii="Arial" w:eastAsia="Calibri" w:hAnsi="Arial" w:cs="Arial"/>
          <w:b/>
          <w:sz w:val="26"/>
          <w:szCs w:val="26"/>
          <w:lang w:val="it-IT"/>
        </w:rPr>
      </w:pPr>
    </w:p>
    <w:p w14:paraId="694C9E07" w14:textId="77777777" w:rsidR="002C2534" w:rsidRDefault="002C2534" w:rsidP="004D40A5">
      <w:pPr>
        <w:jc w:val="center"/>
        <w:rPr>
          <w:rFonts w:ascii="Arial" w:eastAsia="Calibri" w:hAnsi="Arial" w:cs="Arial"/>
          <w:b/>
          <w:sz w:val="26"/>
          <w:szCs w:val="26"/>
          <w:lang w:val="it-IT"/>
        </w:rPr>
      </w:pPr>
    </w:p>
    <w:p w14:paraId="6A3B315D" w14:textId="77777777" w:rsidR="00852F59" w:rsidRDefault="00852F59" w:rsidP="004D40A5">
      <w:pPr>
        <w:jc w:val="center"/>
        <w:rPr>
          <w:rFonts w:ascii="Arial" w:eastAsia="Calibri" w:hAnsi="Arial" w:cs="Arial"/>
          <w:b/>
          <w:sz w:val="26"/>
          <w:szCs w:val="26"/>
          <w:lang w:val="it-IT"/>
        </w:rPr>
      </w:pPr>
    </w:p>
    <w:p w14:paraId="1C92394D" w14:textId="77777777" w:rsidR="00852F59" w:rsidRDefault="00852F59" w:rsidP="004D40A5">
      <w:pPr>
        <w:jc w:val="center"/>
        <w:rPr>
          <w:rFonts w:ascii="Arial" w:eastAsia="Calibri" w:hAnsi="Arial" w:cs="Arial"/>
          <w:b/>
          <w:sz w:val="26"/>
          <w:szCs w:val="26"/>
          <w:lang w:val="it-IT"/>
        </w:rPr>
      </w:pPr>
    </w:p>
    <w:p w14:paraId="41BF0BE7" w14:textId="77777777" w:rsidR="006F6EAD" w:rsidRDefault="006F6EAD" w:rsidP="004D40A5">
      <w:pPr>
        <w:jc w:val="center"/>
        <w:rPr>
          <w:rFonts w:ascii="Arial" w:eastAsia="Calibri" w:hAnsi="Arial" w:cs="Arial"/>
          <w:b/>
          <w:sz w:val="26"/>
          <w:szCs w:val="26"/>
          <w:lang w:val="it-IT"/>
        </w:rPr>
      </w:pPr>
    </w:p>
    <w:p w14:paraId="757D405F" w14:textId="77777777" w:rsidR="004D40A5" w:rsidRPr="000D57B3" w:rsidRDefault="004D40A5" w:rsidP="004D40A5">
      <w:pPr>
        <w:jc w:val="center"/>
        <w:rPr>
          <w:rFonts w:ascii="Arial" w:eastAsia="Calibri" w:hAnsi="Arial" w:cs="Arial"/>
          <w:b/>
          <w:sz w:val="26"/>
          <w:szCs w:val="26"/>
          <w:lang w:val="it-IT"/>
        </w:rPr>
      </w:pPr>
    </w:p>
    <w:p w14:paraId="611B821B" w14:textId="77777777" w:rsidR="004D40A5" w:rsidRPr="000D57B3" w:rsidRDefault="004D40A5" w:rsidP="004D40A5">
      <w:pPr>
        <w:jc w:val="center"/>
        <w:rPr>
          <w:rFonts w:ascii="Arial" w:eastAsia="Calibri" w:hAnsi="Arial" w:cs="Arial"/>
          <w:b/>
          <w:sz w:val="26"/>
          <w:szCs w:val="26"/>
          <w:lang w:val="it-IT"/>
        </w:rPr>
      </w:pPr>
      <w:r w:rsidRPr="000D57B3">
        <w:rPr>
          <w:rFonts w:ascii="Arial" w:eastAsia="Calibri" w:hAnsi="Arial" w:cs="Arial"/>
          <w:b/>
          <w:sz w:val="26"/>
          <w:szCs w:val="26"/>
          <w:lang w:val="it-IT"/>
        </w:rPr>
        <w:t>MINISTRO JORGE MARIO PARDO REBOLLEDO</w:t>
      </w:r>
    </w:p>
    <w:p w14:paraId="02D63B8F" w14:textId="77777777" w:rsidR="004D40A5" w:rsidRDefault="004D40A5" w:rsidP="004D40A5">
      <w:pPr>
        <w:jc w:val="center"/>
        <w:rPr>
          <w:rFonts w:ascii="Arial" w:eastAsia="Calibri" w:hAnsi="Arial" w:cs="Arial"/>
          <w:b/>
          <w:sz w:val="26"/>
          <w:szCs w:val="26"/>
          <w:lang w:val="it-IT"/>
        </w:rPr>
      </w:pPr>
    </w:p>
    <w:p w14:paraId="5B2D609D" w14:textId="77777777" w:rsidR="006F6EAD" w:rsidRDefault="006F6EAD" w:rsidP="004D40A5">
      <w:pPr>
        <w:jc w:val="center"/>
        <w:rPr>
          <w:rFonts w:ascii="Arial" w:eastAsia="Calibri" w:hAnsi="Arial" w:cs="Arial"/>
          <w:b/>
          <w:sz w:val="26"/>
          <w:szCs w:val="26"/>
          <w:lang w:val="it-IT"/>
        </w:rPr>
      </w:pPr>
    </w:p>
    <w:p w14:paraId="79EE88A1" w14:textId="77777777" w:rsidR="00852F59" w:rsidRPr="000D57B3" w:rsidRDefault="00852F59" w:rsidP="004D40A5">
      <w:pPr>
        <w:jc w:val="center"/>
        <w:rPr>
          <w:rFonts w:ascii="Arial" w:eastAsia="Calibri" w:hAnsi="Arial" w:cs="Arial"/>
          <w:b/>
          <w:sz w:val="26"/>
          <w:szCs w:val="26"/>
          <w:lang w:val="it-IT"/>
        </w:rPr>
      </w:pPr>
    </w:p>
    <w:p w14:paraId="6FB79BD0" w14:textId="77777777" w:rsidR="004D40A5" w:rsidRPr="002C2534" w:rsidRDefault="004D40A5" w:rsidP="004D40A5">
      <w:pPr>
        <w:jc w:val="center"/>
        <w:rPr>
          <w:rFonts w:ascii="Arial" w:eastAsia="Calibri" w:hAnsi="Arial" w:cs="Arial"/>
          <w:b/>
          <w:sz w:val="26"/>
          <w:szCs w:val="26"/>
        </w:rPr>
      </w:pPr>
      <w:r w:rsidRPr="002C2534">
        <w:rPr>
          <w:rFonts w:ascii="Arial" w:eastAsia="Calibri" w:hAnsi="Arial" w:cs="Arial"/>
          <w:b/>
          <w:sz w:val="26"/>
          <w:szCs w:val="26"/>
        </w:rPr>
        <w:t>PONENTE</w:t>
      </w:r>
    </w:p>
    <w:p w14:paraId="71E1639D" w14:textId="77777777" w:rsidR="004D40A5" w:rsidRPr="002C2534" w:rsidRDefault="004D40A5" w:rsidP="004D40A5">
      <w:pPr>
        <w:jc w:val="center"/>
        <w:rPr>
          <w:rFonts w:ascii="Arial" w:eastAsia="Calibri" w:hAnsi="Arial" w:cs="Arial"/>
          <w:b/>
          <w:sz w:val="26"/>
          <w:szCs w:val="26"/>
        </w:rPr>
      </w:pPr>
    </w:p>
    <w:p w14:paraId="6EB761E9" w14:textId="77777777" w:rsidR="004D40A5" w:rsidRDefault="004D40A5" w:rsidP="004D40A5">
      <w:pPr>
        <w:jc w:val="center"/>
        <w:rPr>
          <w:rFonts w:ascii="Arial" w:eastAsia="Calibri" w:hAnsi="Arial" w:cs="Arial"/>
          <w:b/>
          <w:sz w:val="26"/>
          <w:szCs w:val="26"/>
        </w:rPr>
      </w:pPr>
    </w:p>
    <w:p w14:paraId="49AA3953" w14:textId="77777777" w:rsidR="00852F59" w:rsidRDefault="00852F59" w:rsidP="004D40A5">
      <w:pPr>
        <w:jc w:val="center"/>
        <w:rPr>
          <w:rFonts w:ascii="Arial" w:eastAsia="Calibri" w:hAnsi="Arial" w:cs="Arial"/>
          <w:b/>
          <w:sz w:val="26"/>
          <w:szCs w:val="26"/>
        </w:rPr>
      </w:pPr>
    </w:p>
    <w:p w14:paraId="3B8FE37E" w14:textId="77777777" w:rsidR="00852F59" w:rsidRPr="002C2534" w:rsidRDefault="00852F59" w:rsidP="004D40A5">
      <w:pPr>
        <w:jc w:val="center"/>
        <w:rPr>
          <w:rFonts w:ascii="Arial" w:eastAsia="Calibri" w:hAnsi="Arial" w:cs="Arial"/>
          <w:b/>
          <w:sz w:val="26"/>
          <w:szCs w:val="26"/>
        </w:rPr>
      </w:pPr>
    </w:p>
    <w:p w14:paraId="0C342CCC" w14:textId="77777777" w:rsidR="004D40A5" w:rsidRPr="002C2534" w:rsidRDefault="004D40A5" w:rsidP="004D40A5">
      <w:pPr>
        <w:jc w:val="center"/>
        <w:rPr>
          <w:rFonts w:ascii="Arial" w:eastAsia="Calibri" w:hAnsi="Arial" w:cs="Arial"/>
          <w:b/>
          <w:sz w:val="26"/>
          <w:szCs w:val="26"/>
        </w:rPr>
      </w:pPr>
    </w:p>
    <w:p w14:paraId="1E21A21D" w14:textId="77777777" w:rsidR="004D40A5" w:rsidRPr="002C2534" w:rsidRDefault="004D40A5" w:rsidP="004D40A5">
      <w:pPr>
        <w:jc w:val="center"/>
        <w:rPr>
          <w:rFonts w:ascii="Arial" w:eastAsia="Calibri" w:hAnsi="Arial" w:cs="Arial"/>
          <w:b/>
          <w:sz w:val="26"/>
          <w:szCs w:val="26"/>
        </w:rPr>
      </w:pPr>
      <w:r w:rsidRPr="002C2534">
        <w:rPr>
          <w:rFonts w:ascii="Arial" w:eastAsia="Calibri" w:hAnsi="Arial" w:cs="Arial"/>
          <w:b/>
          <w:sz w:val="26"/>
          <w:szCs w:val="26"/>
        </w:rPr>
        <w:t>MINISTRA LORETTA ORTIZ AHLF</w:t>
      </w:r>
    </w:p>
    <w:p w14:paraId="0B54FC6B" w14:textId="77777777" w:rsidR="004D40A5" w:rsidRPr="002C2534" w:rsidRDefault="004D40A5" w:rsidP="004D40A5">
      <w:pPr>
        <w:jc w:val="center"/>
        <w:rPr>
          <w:rFonts w:ascii="Arial" w:eastAsia="Calibri" w:hAnsi="Arial" w:cs="Arial"/>
          <w:b/>
          <w:sz w:val="26"/>
          <w:szCs w:val="26"/>
        </w:rPr>
      </w:pPr>
    </w:p>
    <w:p w14:paraId="56644C18" w14:textId="77777777" w:rsidR="004D40A5" w:rsidRDefault="004D40A5" w:rsidP="004D40A5">
      <w:pPr>
        <w:jc w:val="center"/>
        <w:rPr>
          <w:rFonts w:ascii="Arial" w:hAnsi="Arial" w:cs="Arial"/>
          <w:b/>
          <w:sz w:val="26"/>
          <w:szCs w:val="26"/>
        </w:rPr>
      </w:pPr>
    </w:p>
    <w:p w14:paraId="125F1B0A" w14:textId="77777777" w:rsidR="006F6EAD" w:rsidRDefault="006F6EAD" w:rsidP="004D40A5">
      <w:pPr>
        <w:jc w:val="center"/>
        <w:rPr>
          <w:rFonts w:ascii="Arial" w:eastAsia="Calibri" w:hAnsi="Arial" w:cs="Arial"/>
          <w:b/>
          <w:sz w:val="26"/>
          <w:szCs w:val="26"/>
        </w:rPr>
      </w:pPr>
    </w:p>
    <w:p w14:paraId="063CEB60" w14:textId="77777777" w:rsidR="00852F59" w:rsidRDefault="00852F59" w:rsidP="004D40A5">
      <w:pPr>
        <w:jc w:val="center"/>
        <w:rPr>
          <w:rFonts w:ascii="Arial" w:eastAsia="Calibri" w:hAnsi="Arial" w:cs="Arial"/>
          <w:b/>
          <w:sz w:val="26"/>
          <w:szCs w:val="26"/>
        </w:rPr>
      </w:pPr>
    </w:p>
    <w:p w14:paraId="2E99E315" w14:textId="77777777" w:rsidR="00852F59" w:rsidRDefault="00852F59" w:rsidP="004D40A5">
      <w:pPr>
        <w:jc w:val="center"/>
        <w:rPr>
          <w:rFonts w:ascii="Arial" w:eastAsia="Calibri" w:hAnsi="Arial" w:cs="Arial"/>
          <w:b/>
          <w:sz w:val="26"/>
          <w:szCs w:val="26"/>
        </w:rPr>
      </w:pPr>
    </w:p>
    <w:p w14:paraId="5EF3999F" w14:textId="77777777" w:rsidR="00852F59" w:rsidRDefault="00852F59" w:rsidP="004D40A5">
      <w:pPr>
        <w:jc w:val="center"/>
        <w:rPr>
          <w:rFonts w:ascii="Arial" w:eastAsia="Calibri" w:hAnsi="Arial" w:cs="Arial"/>
          <w:b/>
          <w:sz w:val="26"/>
          <w:szCs w:val="26"/>
        </w:rPr>
      </w:pPr>
    </w:p>
    <w:p w14:paraId="74DB856F" w14:textId="77777777" w:rsidR="00852F59" w:rsidRDefault="00852F59" w:rsidP="004D40A5">
      <w:pPr>
        <w:jc w:val="center"/>
        <w:rPr>
          <w:rFonts w:ascii="Arial" w:eastAsia="Calibri" w:hAnsi="Arial" w:cs="Arial"/>
          <w:b/>
          <w:sz w:val="26"/>
          <w:szCs w:val="26"/>
        </w:rPr>
      </w:pPr>
    </w:p>
    <w:p w14:paraId="6677BF7B" w14:textId="77777777" w:rsidR="00852F59" w:rsidRDefault="00852F59" w:rsidP="004D40A5">
      <w:pPr>
        <w:jc w:val="center"/>
        <w:rPr>
          <w:rFonts w:ascii="Arial" w:eastAsia="Calibri" w:hAnsi="Arial" w:cs="Arial"/>
          <w:b/>
          <w:sz w:val="26"/>
          <w:szCs w:val="26"/>
        </w:rPr>
      </w:pPr>
    </w:p>
    <w:p w14:paraId="7B99F2C8" w14:textId="77777777" w:rsidR="00852F59" w:rsidRDefault="00852F59" w:rsidP="004D40A5">
      <w:pPr>
        <w:jc w:val="center"/>
        <w:rPr>
          <w:rFonts w:ascii="Arial" w:eastAsia="Calibri" w:hAnsi="Arial" w:cs="Arial"/>
          <w:b/>
          <w:sz w:val="26"/>
          <w:szCs w:val="26"/>
        </w:rPr>
      </w:pPr>
    </w:p>
    <w:p w14:paraId="60C80989" w14:textId="4382F789" w:rsidR="004D40A5" w:rsidRPr="002C2534" w:rsidRDefault="004D40A5" w:rsidP="004D40A5">
      <w:pPr>
        <w:jc w:val="center"/>
        <w:rPr>
          <w:rFonts w:ascii="Arial" w:eastAsia="Calibri" w:hAnsi="Arial" w:cs="Arial"/>
          <w:b/>
          <w:sz w:val="26"/>
          <w:szCs w:val="26"/>
        </w:rPr>
      </w:pPr>
      <w:r w:rsidRPr="002C2534">
        <w:rPr>
          <w:rFonts w:ascii="Arial" w:eastAsia="Calibri" w:hAnsi="Arial" w:cs="Arial"/>
          <w:b/>
          <w:sz w:val="26"/>
          <w:szCs w:val="26"/>
        </w:rPr>
        <w:t>SECRETARIO DE ACUERDOS DE LA PRIMERA SALA</w:t>
      </w:r>
    </w:p>
    <w:p w14:paraId="7522BE48" w14:textId="77777777" w:rsidR="004D40A5" w:rsidRPr="002C2534" w:rsidRDefault="004D40A5" w:rsidP="004D40A5">
      <w:pPr>
        <w:jc w:val="center"/>
        <w:rPr>
          <w:rFonts w:ascii="Arial" w:eastAsia="Calibri" w:hAnsi="Arial" w:cs="Arial"/>
          <w:b/>
          <w:sz w:val="26"/>
          <w:szCs w:val="26"/>
        </w:rPr>
      </w:pPr>
    </w:p>
    <w:p w14:paraId="50EAD77A" w14:textId="77777777" w:rsidR="004D40A5" w:rsidRPr="002C2534" w:rsidRDefault="004D40A5" w:rsidP="004D40A5">
      <w:pPr>
        <w:jc w:val="center"/>
        <w:rPr>
          <w:rFonts w:ascii="Arial" w:eastAsia="Calibri" w:hAnsi="Arial" w:cs="Arial"/>
          <w:b/>
          <w:sz w:val="26"/>
          <w:szCs w:val="26"/>
        </w:rPr>
      </w:pPr>
    </w:p>
    <w:p w14:paraId="5C593EF5" w14:textId="77777777" w:rsidR="004D40A5" w:rsidRPr="002C2534" w:rsidRDefault="004D40A5" w:rsidP="004D40A5">
      <w:pPr>
        <w:jc w:val="center"/>
        <w:rPr>
          <w:rFonts w:ascii="Arial" w:eastAsia="Calibri" w:hAnsi="Arial" w:cs="Arial"/>
          <w:b/>
          <w:sz w:val="26"/>
          <w:szCs w:val="26"/>
        </w:rPr>
      </w:pPr>
    </w:p>
    <w:p w14:paraId="66D11C76" w14:textId="77777777" w:rsidR="004D40A5" w:rsidRPr="002C2534" w:rsidRDefault="004D40A5" w:rsidP="004D40A5">
      <w:pPr>
        <w:jc w:val="center"/>
        <w:rPr>
          <w:rFonts w:ascii="Arial" w:eastAsia="Calibri" w:hAnsi="Arial" w:cs="Arial"/>
          <w:b/>
          <w:sz w:val="26"/>
          <w:szCs w:val="26"/>
        </w:rPr>
      </w:pPr>
    </w:p>
    <w:p w14:paraId="7F3DC470" w14:textId="77777777" w:rsidR="004D40A5" w:rsidRPr="002C2534" w:rsidRDefault="004D40A5" w:rsidP="004D40A5">
      <w:pPr>
        <w:ind w:left="1440" w:firstLine="720"/>
        <w:jc w:val="both"/>
        <w:rPr>
          <w:rFonts w:ascii="Arial" w:eastAsia="Calibri" w:hAnsi="Arial" w:cs="Arial"/>
          <w:sz w:val="26"/>
          <w:szCs w:val="26"/>
        </w:rPr>
      </w:pPr>
      <w:r w:rsidRPr="002C2534">
        <w:rPr>
          <w:rFonts w:ascii="Arial" w:eastAsia="Calibri" w:hAnsi="Arial" w:cs="Arial"/>
          <w:b/>
          <w:sz w:val="26"/>
          <w:szCs w:val="26"/>
        </w:rPr>
        <w:t>MAESTRO RAÚL MENDIOLA PIZAÑA</w:t>
      </w:r>
    </w:p>
    <w:p w14:paraId="7FA5FA44" w14:textId="77777777" w:rsidR="004D40A5" w:rsidRPr="008876C6" w:rsidRDefault="004D40A5" w:rsidP="004D40A5">
      <w:pPr>
        <w:ind w:right="51"/>
        <w:jc w:val="both"/>
        <w:rPr>
          <w:rFonts w:ascii="Arial" w:hAnsi="Arial" w:cs="Arial"/>
        </w:rPr>
      </w:pPr>
    </w:p>
    <w:p w14:paraId="1D7EED07" w14:textId="77777777" w:rsidR="004D40A5" w:rsidRPr="008876C6" w:rsidRDefault="004D40A5" w:rsidP="004D40A5">
      <w:pPr>
        <w:jc w:val="both"/>
        <w:rPr>
          <w:rFonts w:ascii="Arial" w:eastAsia="Calibri" w:hAnsi="Arial" w:cs="Arial"/>
          <w:lang w:val="es-ES" w:eastAsia="es-ES"/>
        </w:rPr>
      </w:pPr>
    </w:p>
    <w:bookmarkEnd w:id="12"/>
    <w:p w14:paraId="2E7D34D4" w14:textId="77777777" w:rsidR="004D40A5" w:rsidRDefault="004D40A5" w:rsidP="004D40A5">
      <w:pPr>
        <w:jc w:val="both"/>
        <w:rPr>
          <w:rFonts w:ascii="Arial" w:eastAsia="Calibri" w:hAnsi="Arial" w:cs="Arial"/>
          <w:b/>
          <w:bCs/>
          <w:lang w:eastAsia="es-ES"/>
        </w:rPr>
      </w:pPr>
    </w:p>
    <w:p w14:paraId="1C0EC480" w14:textId="77777777" w:rsidR="00852F59" w:rsidRDefault="00852F59" w:rsidP="004D40A5">
      <w:pPr>
        <w:jc w:val="both"/>
        <w:rPr>
          <w:rFonts w:ascii="Arial" w:eastAsia="Calibri" w:hAnsi="Arial" w:cs="Arial"/>
          <w:b/>
          <w:bCs/>
          <w:lang w:eastAsia="es-ES"/>
        </w:rPr>
      </w:pPr>
    </w:p>
    <w:p w14:paraId="0D88188B" w14:textId="77777777" w:rsidR="00852F59" w:rsidRPr="005B7F8B" w:rsidRDefault="00852F59" w:rsidP="00852F59">
      <w:pPr>
        <w:pStyle w:val="corte4fondo"/>
        <w:widowControl w:val="0"/>
        <w:spacing w:line="240" w:lineRule="auto"/>
        <w:ind w:right="20" w:firstLine="0"/>
        <w:rPr>
          <w:sz w:val="24"/>
          <w:szCs w:val="24"/>
        </w:rPr>
      </w:pPr>
      <w:r w:rsidRPr="005B7F8B">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5FBA587A" w14:textId="77777777" w:rsidR="00852F59" w:rsidRDefault="00852F59" w:rsidP="004D40A5">
      <w:pPr>
        <w:jc w:val="both"/>
        <w:rPr>
          <w:rFonts w:ascii="Arial" w:eastAsia="Calibri" w:hAnsi="Arial" w:cs="Arial"/>
          <w:b/>
          <w:bCs/>
          <w:lang w:eastAsia="es-ES"/>
        </w:rPr>
      </w:pPr>
    </w:p>
    <w:sectPr w:rsidR="00852F59" w:rsidSect="00376DA9">
      <w:pgSz w:w="12242" w:h="18722" w:code="14"/>
      <w:pgMar w:top="2268" w:right="1469" w:bottom="1701" w:left="1701" w:header="1134"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94570" w14:textId="77777777" w:rsidR="00581645" w:rsidRDefault="00581645">
      <w:r>
        <w:separator/>
      </w:r>
    </w:p>
  </w:endnote>
  <w:endnote w:type="continuationSeparator" w:id="0">
    <w:p w14:paraId="6C46CB2D" w14:textId="77777777" w:rsidR="00581645" w:rsidRDefault="00581645">
      <w:r>
        <w:continuationSeparator/>
      </w:r>
    </w:p>
  </w:endnote>
  <w:endnote w:type="continuationNotice" w:id="1">
    <w:p w14:paraId="1B60E2B2" w14:textId="77777777" w:rsidR="00581645" w:rsidRDefault="00581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Symbo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tima">
    <w:charset w:val="00"/>
    <w:family w:val="auto"/>
    <w:pitch w:val="variable"/>
    <w:sig w:usb0="80000067" w:usb1="00000000" w:usb2="00000000" w:usb3="00000000" w:csb0="00000001" w:csb1="00000000"/>
  </w:font>
  <w:font w:name="TYEZC K+ Myriad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DAE32" w14:textId="77777777" w:rsidR="00BC5388" w:rsidRDefault="00BC5388" w:rsidP="00BC5388">
    <w:pPr>
      <w:pStyle w:val="Piedepgina"/>
      <w:jc w:val="center"/>
      <w:rPr>
        <w:rFonts w:ascii="Arial" w:hAnsi="Arial" w:cs="Arial"/>
        <w:b/>
        <w:bCs/>
        <w:sz w:val="28"/>
        <w:szCs w:val="28"/>
      </w:rPr>
    </w:pPr>
  </w:p>
  <w:p w14:paraId="6B569078" w14:textId="452CA7C9" w:rsidR="005023F9" w:rsidRPr="00857C85" w:rsidRDefault="005023F9" w:rsidP="00BC5388">
    <w:pPr>
      <w:pStyle w:val="Piedepgina"/>
      <w:jc w:val="center"/>
      <w:rPr>
        <w:rFonts w:ascii="Arial" w:hAnsi="Arial" w:cs="Arial"/>
        <w:b/>
        <w:bCs/>
        <w:sz w:val="28"/>
        <w:szCs w:val="28"/>
      </w:rPr>
    </w:pPr>
    <w:r w:rsidRPr="00857C85">
      <w:rPr>
        <w:rFonts w:ascii="Arial" w:hAnsi="Arial" w:cs="Arial"/>
        <w:b/>
        <w:bCs/>
        <w:sz w:val="28"/>
        <w:szCs w:val="28"/>
      </w:rPr>
      <w:fldChar w:fldCharType="begin"/>
    </w:r>
    <w:r w:rsidRPr="00857C85">
      <w:rPr>
        <w:rFonts w:ascii="Arial" w:hAnsi="Arial" w:cs="Arial"/>
        <w:b/>
        <w:bCs/>
        <w:sz w:val="28"/>
        <w:szCs w:val="28"/>
      </w:rPr>
      <w:instrText>PAGE   \* MERGEFORMAT</w:instrText>
    </w:r>
    <w:r w:rsidRPr="00857C85">
      <w:rPr>
        <w:rFonts w:ascii="Arial" w:hAnsi="Arial" w:cs="Arial"/>
        <w:b/>
        <w:bCs/>
        <w:sz w:val="28"/>
        <w:szCs w:val="28"/>
      </w:rPr>
      <w:fldChar w:fldCharType="separate"/>
    </w:r>
    <w:r w:rsidRPr="00857C85">
      <w:rPr>
        <w:rFonts w:ascii="Arial" w:hAnsi="Arial" w:cs="Arial"/>
        <w:b/>
        <w:bCs/>
        <w:noProof/>
        <w:sz w:val="28"/>
        <w:szCs w:val="28"/>
        <w:lang w:val="es-ES"/>
      </w:rPr>
      <w:t>8</w:t>
    </w:r>
    <w:r w:rsidRPr="00857C85">
      <w:rPr>
        <w:rFonts w:ascii="Arial" w:hAnsi="Arial" w:cs="Arial"/>
        <w:b/>
        <w:bCs/>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B585" w14:textId="77777777" w:rsidR="00BC5388" w:rsidRDefault="00BC5388" w:rsidP="002E53A9">
    <w:pPr>
      <w:pStyle w:val="Piedepgina"/>
      <w:jc w:val="right"/>
      <w:rPr>
        <w:rFonts w:ascii="Arial" w:hAnsi="Arial" w:cs="Arial"/>
        <w:b/>
        <w:bCs/>
        <w:sz w:val="28"/>
        <w:szCs w:val="28"/>
      </w:rPr>
    </w:pPr>
  </w:p>
  <w:p w14:paraId="66E8B835" w14:textId="3C80AEBF" w:rsidR="005023F9" w:rsidRPr="007C177D" w:rsidRDefault="005023F9" w:rsidP="00BC5388">
    <w:pPr>
      <w:pStyle w:val="Piedepgina"/>
      <w:jc w:val="center"/>
      <w:rPr>
        <w:b/>
        <w:bCs/>
        <w:sz w:val="22"/>
        <w:szCs w:val="22"/>
      </w:rPr>
    </w:pPr>
    <w:r w:rsidRPr="007C177D">
      <w:rPr>
        <w:rFonts w:ascii="Arial" w:hAnsi="Arial" w:cs="Arial"/>
        <w:b/>
        <w:bCs/>
        <w:sz w:val="28"/>
        <w:szCs w:val="28"/>
      </w:rPr>
      <w:fldChar w:fldCharType="begin"/>
    </w:r>
    <w:r w:rsidRPr="007C177D">
      <w:rPr>
        <w:rFonts w:ascii="Arial" w:hAnsi="Arial" w:cs="Arial"/>
        <w:b/>
        <w:bCs/>
        <w:sz w:val="28"/>
        <w:szCs w:val="28"/>
      </w:rPr>
      <w:instrText xml:space="preserve"> PAGE   \* MERGEFORMAT </w:instrText>
    </w:r>
    <w:r w:rsidRPr="007C177D">
      <w:rPr>
        <w:rFonts w:ascii="Arial" w:hAnsi="Arial" w:cs="Arial"/>
        <w:b/>
        <w:bCs/>
        <w:sz w:val="28"/>
        <w:szCs w:val="28"/>
      </w:rPr>
      <w:fldChar w:fldCharType="separate"/>
    </w:r>
    <w:r w:rsidRPr="007C177D">
      <w:rPr>
        <w:rFonts w:ascii="Arial" w:hAnsi="Arial" w:cs="Arial"/>
        <w:b/>
        <w:bCs/>
        <w:noProof/>
        <w:sz w:val="28"/>
        <w:szCs w:val="28"/>
      </w:rPr>
      <w:t>7</w:t>
    </w:r>
    <w:r w:rsidRPr="007C177D">
      <w:rPr>
        <w:rFonts w:ascii="Arial" w:hAnsi="Arial" w:cs="Arial"/>
        <w:b/>
        <w:bCs/>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E6F1" w14:textId="77777777" w:rsidR="00243645" w:rsidRPr="00243645" w:rsidRDefault="00243645" w:rsidP="00243645">
    <w:pPr>
      <w:pStyle w:val="Piedepgina"/>
      <w:jc w:val="right"/>
      <w:rPr>
        <w:rFonts w:ascii="Arial" w:hAnsi="Arial" w:cs="Arial"/>
        <w:b/>
        <w:bCs/>
        <w:color w:val="0070C0"/>
        <w:sz w:val="28"/>
        <w:szCs w:val="28"/>
      </w:rPr>
    </w:pPr>
    <w:r w:rsidRPr="00243645">
      <w:rPr>
        <w:rFonts w:ascii="Arial" w:hAnsi="Arial" w:cs="Arial"/>
        <w:b/>
        <w:bCs/>
        <w:color w:val="0070C0"/>
        <w:sz w:val="28"/>
        <w:szCs w:val="28"/>
      </w:rPr>
      <w:fldChar w:fldCharType="begin"/>
    </w:r>
    <w:r w:rsidRPr="00243645">
      <w:rPr>
        <w:rFonts w:ascii="Arial" w:hAnsi="Arial" w:cs="Arial"/>
        <w:b/>
        <w:bCs/>
        <w:color w:val="0070C0"/>
        <w:sz w:val="28"/>
        <w:szCs w:val="28"/>
      </w:rPr>
      <w:instrText>PAGE   \* MERGEFORMAT</w:instrText>
    </w:r>
    <w:r w:rsidRPr="00243645">
      <w:rPr>
        <w:rFonts w:ascii="Arial" w:hAnsi="Arial" w:cs="Arial"/>
        <w:b/>
        <w:bCs/>
        <w:color w:val="0070C0"/>
        <w:sz w:val="28"/>
        <w:szCs w:val="28"/>
      </w:rPr>
      <w:fldChar w:fldCharType="separate"/>
    </w:r>
    <w:r w:rsidRPr="00243645">
      <w:rPr>
        <w:rFonts w:ascii="Arial" w:hAnsi="Arial" w:cs="Arial"/>
        <w:b/>
        <w:bCs/>
        <w:color w:val="0070C0"/>
        <w:sz w:val="28"/>
        <w:szCs w:val="28"/>
        <w:lang w:val="es-ES"/>
      </w:rPr>
      <w:t>2</w:t>
    </w:r>
    <w:r w:rsidRPr="00243645">
      <w:rPr>
        <w:rFonts w:ascii="Arial" w:hAnsi="Arial" w:cs="Arial"/>
        <w:b/>
        <w:bCs/>
        <w:color w:val="0070C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1005B" w14:textId="77777777" w:rsidR="00581645" w:rsidRDefault="00581645">
      <w:r>
        <w:separator/>
      </w:r>
    </w:p>
  </w:footnote>
  <w:footnote w:type="continuationSeparator" w:id="0">
    <w:p w14:paraId="4C4B277A" w14:textId="77777777" w:rsidR="00581645" w:rsidRDefault="00581645">
      <w:r>
        <w:continuationSeparator/>
      </w:r>
    </w:p>
  </w:footnote>
  <w:footnote w:type="continuationNotice" w:id="1">
    <w:p w14:paraId="12011B23" w14:textId="77777777" w:rsidR="00581645" w:rsidRDefault="00581645"/>
  </w:footnote>
  <w:footnote w:id="2">
    <w:p w14:paraId="446FA175" w14:textId="77777777" w:rsidR="0031732F" w:rsidRPr="00823BC6" w:rsidRDefault="0031732F" w:rsidP="0031732F">
      <w:pPr>
        <w:pStyle w:val="corte4fondo"/>
        <w:tabs>
          <w:tab w:val="center" w:pos="4420"/>
          <w:tab w:val="left" w:pos="6975"/>
        </w:tabs>
        <w:spacing w:line="240" w:lineRule="auto"/>
        <w:ind w:right="-2" w:firstLine="0"/>
        <w:rPr>
          <w:rFonts w:cs="Arial"/>
          <w:bCs/>
          <w:color w:val="000000"/>
          <w:sz w:val="20"/>
          <w:lang w:val="es-MX"/>
        </w:rPr>
      </w:pPr>
      <w:r w:rsidRPr="00823BC6">
        <w:rPr>
          <w:rStyle w:val="Refdenotaalpie"/>
          <w:rFonts w:cs="Arial"/>
          <w:sz w:val="20"/>
        </w:rPr>
        <w:footnoteRef/>
      </w:r>
      <w:r w:rsidRPr="00823BC6">
        <w:rPr>
          <w:rFonts w:cs="Arial"/>
          <w:sz w:val="20"/>
        </w:rPr>
        <w:t xml:space="preserve"> </w:t>
      </w:r>
      <w:r w:rsidRPr="00823BC6">
        <w:rPr>
          <w:rFonts w:cs="Arial"/>
          <w:b/>
          <w:color w:val="000000"/>
          <w:sz w:val="20"/>
          <w:lang w:val="es-MX"/>
        </w:rPr>
        <w:t>Artículo 158.</w:t>
      </w:r>
      <w:r w:rsidRPr="00823BC6">
        <w:rPr>
          <w:rFonts w:cs="Arial"/>
          <w:bCs/>
          <w:color w:val="000000"/>
          <w:sz w:val="20"/>
          <w:lang w:val="es-MX"/>
        </w:rPr>
        <w:t xml:space="preserve"> Se consideran causas excluyentes de responsabilidad penal de las conductas descritas en el presente Capítulo, las siguientes:</w:t>
      </w:r>
    </w:p>
    <w:p w14:paraId="0991DCB9" w14:textId="77777777" w:rsidR="0031732F" w:rsidRPr="00823BC6" w:rsidRDefault="0031732F" w:rsidP="0031732F">
      <w:pPr>
        <w:pStyle w:val="corte4fondo"/>
        <w:tabs>
          <w:tab w:val="center" w:pos="4420"/>
          <w:tab w:val="left" w:pos="6975"/>
        </w:tabs>
        <w:spacing w:line="240" w:lineRule="auto"/>
        <w:ind w:right="-2" w:firstLine="0"/>
        <w:rPr>
          <w:rFonts w:cs="Arial"/>
          <w:bCs/>
          <w:color w:val="000000"/>
          <w:sz w:val="20"/>
          <w:lang w:val="es-MX"/>
        </w:rPr>
      </w:pPr>
      <w:r w:rsidRPr="00823BC6">
        <w:rPr>
          <w:rFonts w:cs="Arial"/>
          <w:bCs/>
          <w:color w:val="000000"/>
          <w:sz w:val="20"/>
          <w:lang w:val="es-MX"/>
        </w:rPr>
        <w:t>[…]</w:t>
      </w:r>
    </w:p>
    <w:p w14:paraId="41D640C1" w14:textId="6F366C6C" w:rsidR="0031732F" w:rsidRPr="00823BC6" w:rsidRDefault="0031732F" w:rsidP="0031732F">
      <w:pPr>
        <w:pStyle w:val="Textonotapie"/>
        <w:ind w:right="-2"/>
        <w:jc w:val="both"/>
        <w:rPr>
          <w:rFonts w:ascii="Arial" w:hAnsi="Arial" w:cs="Arial"/>
        </w:rPr>
      </w:pPr>
      <w:r w:rsidRPr="00823BC6">
        <w:rPr>
          <w:rFonts w:ascii="Arial" w:hAnsi="Arial" w:cs="Arial"/>
          <w:bCs/>
          <w:color w:val="000000"/>
        </w:rPr>
        <w:t xml:space="preserve">IV. Cuando a juicio de dos médicos especialistas exista razón suficiente para diagnosticar que el producto de la gestación presenta alteraciones genéticas o congénitas que puedan dar como resultado daños físicos o mentales, al límite que puedan poner en riesgo la sobrevivencia del mismo, siempre que se tenga el consentimiento de la mujer o persona gestante. </w:t>
      </w:r>
      <w:r w:rsidRPr="00823BC6">
        <w:rPr>
          <w:rFonts w:ascii="Arial" w:hAnsi="Arial" w:cs="Arial"/>
          <w:b/>
          <w:color w:val="000000"/>
          <w:u w:val="single"/>
        </w:rPr>
        <w:t>No será necesario el consentimiento de la mujer o persona gestante, en los casos en que estas personas se encuentren imposibilitadas para otorgarlo por sí mismas, en dichos casos lo otorgará la persona legalmente facultada para ello</w:t>
      </w:r>
      <w:r w:rsidRPr="00823BC6">
        <w:rPr>
          <w:rFonts w:ascii="Arial" w:hAnsi="Arial" w:cs="Arial"/>
          <w:bCs/>
          <w:color w:val="000000"/>
        </w:rPr>
        <w:t>; o</w:t>
      </w:r>
      <w:r w:rsidR="00857C85" w:rsidRPr="00823BC6">
        <w:rPr>
          <w:rFonts w:ascii="Arial" w:hAnsi="Arial" w:cs="Arial"/>
          <w:bCs/>
          <w:color w:val="000000"/>
        </w:rPr>
        <w:t>..</w:t>
      </w:r>
      <w:r w:rsidRPr="00823BC6">
        <w:rPr>
          <w:rFonts w:ascii="Arial" w:hAnsi="Arial" w:cs="Arial"/>
          <w:bCs/>
          <w:color w:val="000000"/>
        </w:rPr>
        <w:t>.”</w:t>
      </w:r>
    </w:p>
  </w:footnote>
  <w:footnote w:id="3">
    <w:p w14:paraId="11EAA362" w14:textId="77777777" w:rsidR="00857C85" w:rsidRPr="00823BC6" w:rsidRDefault="00857C85" w:rsidP="00823BC6">
      <w:pPr>
        <w:pStyle w:val="Textonotapie"/>
        <w:ind w:firstLine="284"/>
        <w:jc w:val="both"/>
        <w:rPr>
          <w:rFonts w:ascii="Arial" w:hAnsi="Arial" w:cs="Arial"/>
        </w:rPr>
      </w:pPr>
      <w:r w:rsidRPr="00823BC6">
        <w:rPr>
          <w:rStyle w:val="Refdenotaalpie"/>
          <w:rFonts w:ascii="Arial" w:hAnsi="Arial" w:cs="Arial"/>
        </w:rPr>
        <w:footnoteRef/>
      </w:r>
      <w:r w:rsidRPr="00823BC6">
        <w:rPr>
          <w:rFonts w:ascii="Arial" w:hAnsi="Arial" w:cs="Arial"/>
        </w:rPr>
        <w:t xml:space="preserve"> “</w:t>
      </w:r>
      <w:r w:rsidRPr="00823BC6">
        <w:rPr>
          <w:rFonts w:ascii="Arial" w:hAnsi="Arial" w:cs="Arial"/>
          <w:b/>
          <w:bCs/>
        </w:rPr>
        <w:t>Artículo 86 Bis 1.</w:t>
      </w:r>
      <w:r w:rsidRPr="00823BC6">
        <w:rPr>
          <w:rFonts w:ascii="Arial" w:hAnsi="Arial" w:cs="Arial"/>
        </w:rPr>
        <w:t xml:space="preserve"> El personal médico o de enfermería tendrá en todo momento la obligación de proporcionar a la mujer o persona gestante, información objetiva, veraz, suficiente y oportuna sobre los procedimientos de interrupción del embarazo, sus riesgos, consecuencias y efectos; así como de los apoyos y alternativas existentes, para que se pueda tomar la decisión de manera libre, responsable e informada.”</w:t>
      </w:r>
    </w:p>
  </w:footnote>
  <w:footnote w:id="4">
    <w:p w14:paraId="02228363" w14:textId="77777777" w:rsidR="00162FDD" w:rsidRPr="00162FDD" w:rsidRDefault="00162FDD" w:rsidP="00162FDD">
      <w:pPr>
        <w:pStyle w:val="Textonotapie"/>
        <w:spacing w:line="257" w:lineRule="auto"/>
        <w:ind w:firstLine="284"/>
        <w:jc w:val="both"/>
        <w:rPr>
          <w:rFonts w:ascii="Arial" w:hAnsi="Arial" w:cs="Arial"/>
        </w:rPr>
      </w:pPr>
      <w:r w:rsidRPr="00162FDD">
        <w:rPr>
          <w:rStyle w:val="Refdenotaalpie"/>
          <w:rFonts w:ascii="Arial" w:hAnsi="Arial" w:cs="Arial"/>
        </w:rPr>
        <w:footnoteRef/>
      </w:r>
      <w:r w:rsidRPr="00162FDD">
        <w:rPr>
          <w:rFonts w:ascii="Arial" w:hAnsi="Arial" w:cs="Arial"/>
        </w:rPr>
        <w:t xml:space="preserve"> </w:t>
      </w:r>
      <w:r w:rsidRPr="00162FDD">
        <w:rPr>
          <w:rFonts w:ascii="Arial" w:hAnsi="Arial" w:cs="Arial"/>
          <w:b/>
          <w:bCs/>
        </w:rPr>
        <w:t>Artículo 81</w:t>
      </w:r>
      <w:r w:rsidRPr="00162FDD">
        <w:rPr>
          <w:rFonts w:ascii="Arial" w:hAnsi="Arial" w:cs="Arial"/>
        </w:rPr>
        <w:t>. Procede el recurso de revisión:</w:t>
      </w:r>
    </w:p>
    <w:p w14:paraId="011726D0" w14:textId="77777777" w:rsidR="00162FDD" w:rsidRPr="00162FDD" w:rsidRDefault="00162FDD" w:rsidP="00162FDD">
      <w:pPr>
        <w:pStyle w:val="Textonotapie"/>
        <w:spacing w:line="257" w:lineRule="auto"/>
        <w:ind w:firstLine="284"/>
        <w:jc w:val="both"/>
        <w:rPr>
          <w:rFonts w:ascii="Arial" w:hAnsi="Arial" w:cs="Arial"/>
        </w:rPr>
      </w:pPr>
      <w:r w:rsidRPr="00162FDD">
        <w:rPr>
          <w:rFonts w:ascii="Arial" w:hAnsi="Arial" w:cs="Arial"/>
          <w:b/>
          <w:bCs/>
        </w:rPr>
        <w:t>I.</w:t>
      </w:r>
      <w:r w:rsidRPr="00162FDD">
        <w:rPr>
          <w:rFonts w:ascii="Arial" w:hAnsi="Arial" w:cs="Arial"/>
        </w:rPr>
        <w:t xml:space="preserve"> En amparo indirecto, en contra de las resoluciones siguientes: [...] </w:t>
      </w:r>
    </w:p>
    <w:p w14:paraId="7038B5BB" w14:textId="77777777" w:rsidR="00162FDD" w:rsidRPr="004D12CB" w:rsidRDefault="00162FDD" w:rsidP="00162FDD">
      <w:pPr>
        <w:pStyle w:val="Textonotapie"/>
        <w:spacing w:line="257" w:lineRule="auto"/>
        <w:ind w:firstLine="284"/>
        <w:jc w:val="both"/>
        <w:rPr>
          <w:rFonts w:ascii="Arial" w:hAnsi="Arial" w:cs="Arial"/>
          <w:lang w:val="en-US"/>
        </w:rPr>
      </w:pPr>
      <w:r w:rsidRPr="00162FDD">
        <w:rPr>
          <w:rFonts w:ascii="Arial" w:hAnsi="Arial" w:cs="Arial"/>
          <w:b/>
          <w:bCs/>
        </w:rPr>
        <w:t>e)</w:t>
      </w:r>
      <w:r w:rsidRPr="00162FDD">
        <w:rPr>
          <w:rFonts w:ascii="Arial" w:hAnsi="Arial" w:cs="Arial"/>
        </w:rPr>
        <w:t xml:space="preserve"> Las sentencias dictadas en la audiencia constitucional; en su caso, deberán impugnarse los acuerdos pronunciados en la propia audiencia. </w:t>
      </w:r>
      <w:r w:rsidRPr="004D12CB">
        <w:rPr>
          <w:rFonts w:ascii="Arial" w:hAnsi="Arial" w:cs="Arial"/>
          <w:lang w:val="en-US"/>
        </w:rPr>
        <w:t>[…].</w:t>
      </w:r>
    </w:p>
  </w:footnote>
  <w:footnote w:id="5">
    <w:p w14:paraId="79ABEBAC" w14:textId="77777777" w:rsidR="0047420F" w:rsidRPr="0008183C" w:rsidRDefault="0047420F" w:rsidP="00E2516E">
      <w:pPr>
        <w:pStyle w:val="Textonotapie"/>
        <w:ind w:firstLine="284"/>
        <w:jc w:val="both"/>
        <w:rPr>
          <w:rFonts w:ascii="Arial" w:hAnsi="Arial" w:cs="Arial"/>
          <w:lang w:val="en-US"/>
        </w:rPr>
      </w:pPr>
      <w:r w:rsidRPr="0008183C">
        <w:rPr>
          <w:rStyle w:val="Refdenotaalpie"/>
          <w:rFonts w:ascii="Arial" w:hAnsi="Arial" w:cs="Arial"/>
        </w:rPr>
        <w:footnoteRef/>
      </w:r>
      <w:r w:rsidRPr="0008183C">
        <w:rPr>
          <w:rFonts w:ascii="Arial" w:hAnsi="Arial" w:cs="Arial"/>
          <w:lang w:val="en-US"/>
        </w:rPr>
        <w:t xml:space="preserve"> </w:t>
      </w:r>
      <w:r w:rsidRPr="0008183C">
        <w:rPr>
          <w:rFonts w:ascii="Arial" w:hAnsi="Arial" w:cs="Arial"/>
          <w:i/>
          <w:iCs/>
          <w:lang w:val="en-US"/>
        </w:rPr>
        <w:t>Cfr.</w:t>
      </w:r>
      <w:r w:rsidRPr="0008183C">
        <w:rPr>
          <w:rFonts w:ascii="Arial" w:hAnsi="Arial" w:cs="Arial"/>
          <w:lang w:val="en-US"/>
        </w:rPr>
        <w:t xml:space="preserve"> World Health Organization &amp; The World Bank, “</w:t>
      </w:r>
      <w:r w:rsidRPr="0008183C">
        <w:rPr>
          <w:rFonts w:ascii="Arial" w:hAnsi="Arial" w:cs="Arial"/>
          <w:i/>
          <w:iCs/>
          <w:lang w:val="en-US"/>
        </w:rPr>
        <w:t>World report on disability</w:t>
      </w:r>
      <w:r w:rsidRPr="0008183C">
        <w:rPr>
          <w:rFonts w:ascii="Arial" w:hAnsi="Arial" w:cs="Arial"/>
          <w:lang w:val="en-US"/>
        </w:rPr>
        <w:t xml:space="preserve">”, 2011, p. 31, disponible en: </w:t>
      </w:r>
      <w:hyperlink r:id="rId1" w:history="1">
        <w:r w:rsidRPr="0008183C">
          <w:rPr>
            <w:rStyle w:val="Hipervnculo"/>
            <w:rFonts w:ascii="Arial" w:hAnsi="Arial" w:cs="Arial"/>
            <w:lang w:val="en-US"/>
          </w:rPr>
          <w:t>https://acortar.link/ZaIIcQ</w:t>
        </w:r>
      </w:hyperlink>
    </w:p>
  </w:footnote>
  <w:footnote w:id="6">
    <w:p w14:paraId="537D2DB4" w14:textId="77777777" w:rsidR="0047420F" w:rsidRPr="0008183C" w:rsidRDefault="0047420F" w:rsidP="00E2516E">
      <w:pPr>
        <w:pStyle w:val="Textonotapie"/>
        <w:ind w:firstLine="284"/>
        <w:jc w:val="both"/>
        <w:rPr>
          <w:rFonts w:ascii="Arial" w:hAnsi="Arial" w:cs="Arial"/>
          <w:lang w:val="en-US"/>
        </w:rPr>
      </w:pPr>
      <w:r w:rsidRPr="0008183C">
        <w:rPr>
          <w:rStyle w:val="Refdenotaalpie"/>
          <w:rFonts w:ascii="Arial" w:hAnsi="Arial" w:cs="Arial"/>
        </w:rPr>
        <w:footnoteRef/>
      </w:r>
      <w:r w:rsidRPr="0008183C">
        <w:rPr>
          <w:rFonts w:ascii="Arial" w:hAnsi="Arial" w:cs="Arial"/>
          <w:lang w:val="en-US"/>
        </w:rPr>
        <w:t xml:space="preserve"> </w:t>
      </w:r>
      <w:r w:rsidRPr="0008183C">
        <w:rPr>
          <w:rFonts w:ascii="Arial" w:hAnsi="Arial" w:cs="Arial"/>
          <w:i/>
          <w:iCs/>
          <w:lang w:val="en-US"/>
        </w:rPr>
        <w:t>Cfr.</w:t>
      </w:r>
      <w:r w:rsidRPr="0008183C">
        <w:rPr>
          <w:rFonts w:ascii="Arial" w:hAnsi="Arial" w:cs="Arial"/>
          <w:lang w:val="en-US"/>
        </w:rPr>
        <w:t xml:space="preserve"> Karmakar Goutman, “Feminism and Intersectionality: Black Feminist Studies and the Perspectives of Jennifer C. Nash” en </w:t>
      </w:r>
      <w:r w:rsidRPr="0008183C">
        <w:rPr>
          <w:rFonts w:ascii="Arial" w:hAnsi="Arial" w:cs="Arial"/>
          <w:i/>
          <w:iCs/>
          <w:lang w:val="en-US"/>
        </w:rPr>
        <w:t xml:space="preserve">Journal of International Women’s Studies, </w:t>
      </w:r>
      <w:r w:rsidRPr="0008183C">
        <w:rPr>
          <w:rFonts w:ascii="Arial" w:hAnsi="Arial" w:cs="Arial"/>
          <w:lang w:val="en-US"/>
        </w:rPr>
        <w:t>Vol. 23, No. 1, Febrero, 2022, pp. 388-395.</w:t>
      </w:r>
    </w:p>
  </w:footnote>
  <w:footnote w:id="7">
    <w:p w14:paraId="044F34ED" w14:textId="77777777" w:rsidR="0047420F" w:rsidRPr="0008183C" w:rsidRDefault="0047420F" w:rsidP="00E2516E">
      <w:pPr>
        <w:pStyle w:val="Textonotapie"/>
        <w:ind w:firstLine="284"/>
        <w:jc w:val="both"/>
        <w:rPr>
          <w:rFonts w:ascii="Arial" w:hAnsi="Arial" w:cs="Arial"/>
        </w:rPr>
      </w:pPr>
      <w:r w:rsidRPr="0008183C">
        <w:rPr>
          <w:rStyle w:val="Refdenotaalpie"/>
          <w:rFonts w:ascii="Arial" w:hAnsi="Arial" w:cs="Arial"/>
        </w:rPr>
        <w:footnoteRef/>
      </w:r>
      <w:r w:rsidRPr="0008183C">
        <w:rPr>
          <w:rFonts w:ascii="Arial" w:hAnsi="Arial" w:cs="Arial"/>
        </w:rPr>
        <w:t xml:space="preserve"> </w:t>
      </w:r>
      <w:r w:rsidRPr="0008183C">
        <w:rPr>
          <w:rFonts w:ascii="Arial" w:hAnsi="Arial" w:cs="Arial"/>
          <w:i/>
          <w:iCs/>
        </w:rPr>
        <w:t>Cfr.</w:t>
      </w:r>
      <w:r w:rsidRPr="0008183C">
        <w:rPr>
          <w:rFonts w:ascii="Arial" w:hAnsi="Arial" w:cs="Arial"/>
        </w:rPr>
        <w:t xml:space="preserve"> Golubov, Natalie, “Interseccionalidad” en </w:t>
      </w:r>
      <w:r w:rsidRPr="0008183C">
        <w:rPr>
          <w:rFonts w:ascii="Arial" w:hAnsi="Arial" w:cs="Arial"/>
          <w:i/>
          <w:iCs/>
        </w:rPr>
        <w:t>Conceptos clave en los estudios de género. Volumen 1</w:t>
      </w:r>
      <w:r w:rsidRPr="0008183C">
        <w:rPr>
          <w:rFonts w:ascii="Arial" w:hAnsi="Arial" w:cs="Arial"/>
        </w:rPr>
        <w:t>, Moreno, Hortensia &amp; Alcántara, Eva (coords.), Centro de Investigaciones y Estudios de Género, UNAM, 2018, pp. 197-198.</w:t>
      </w:r>
    </w:p>
  </w:footnote>
  <w:footnote w:id="8">
    <w:p w14:paraId="6DAE161A" w14:textId="5321CBF5" w:rsidR="0047420F" w:rsidRPr="0008183C" w:rsidRDefault="0047420F" w:rsidP="00E2516E">
      <w:pPr>
        <w:pStyle w:val="Textonotapie"/>
        <w:ind w:firstLine="284"/>
        <w:jc w:val="both"/>
        <w:rPr>
          <w:rFonts w:ascii="Arial" w:hAnsi="Arial" w:cs="Arial"/>
        </w:rPr>
      </w:pPr>
      <w:r w:rsidRPr="0008183C">
        <w:rPr>
          <w:rStyle w:val="Refdenotaalpie"/>
          <w:rFonts w:ascii="Arial" w:hAnsi="Arial" w:cs="Arial"/>
        </w:rPr>
        <w:footnoteRef/>
      </w:r>
      <w:r w:rsidRPr="0008183C">
        <w:rPr>
          <w:rFonts w:ascii="Arial" w:hAnsi="Arial" w:cs="Arial"/>
        </w:rPr>
        <w:t xml:space="preserve"> </w:t>
      </w:r>
      <w:r w:rsidRPr="0008183C">
        <w:rPr>
          <w:rFonts w:ascii="Arial" w:hAnsi="Arial" w:cs="Arial"/>
          <w:i/>
          <w:iCs/>
        </w:rPr>
        <w:t>Cfr.</w:t>
      </w:r>
      <w:r w:rsidRPr="0008183C">
        <w:rPr>
          <w:rFonts w:ascii="Arial" w:hAnsi="Arial" w:cs="Arial"/>
        </w:rPr>
        <w:t xml:space="preserve"> Pérez, Moira, “Interseccionalidad” en </w:t>
      </w:r>
      <w:r w:rsidRPr="0008183C">
        <w:rPr>
          <w:rFonts w:ascii="Arial" w:hAnsi="Arial" w:cs="Arial"/>
          <w:i/>
          <w:iCs/>
        </w:rPr>
        <w:t xml:space="preserve">Nuevo Diccionario de Estudios de Género y Feminismos, </w:t>
      </w:r>
      <w:r w:rsidRPr="0008183C">
        <w:rPr>
          <w:rFonts w:ascii="Arial" w:hAnsi="Arial" w:cs="Arial"/>
        </w:rPr>
        <w:t>Gamba, Susana D. &amp; Diz, Tania (coords.), Editorial Biblos, Buenos Aires, 2021, p. 339.</w:t>
      </w:r>
    </w:p>
  </w:footnote>
  <w:footnote w:id="9">
    <w:p w14:paraId="4A92D184" w14:textId="77777777" w:rsidR="0047420F" w:rsidRPr="00C54A8D" w:rsidRDefault="0047420F" w:rsidP="00C54A8D">
      <w:pPr>
        <w:pStyle w:val="Textonotapie"/>
        <w:ind w:firstLine="284"/>
        <w:jc w:val="both"/>
        <w:rPr>
          <w:rFonts w:ascii="Arial" w:hAnsi="Arial" w:cs="Arial"/>
          <w:lang w:val="en-US"/>
        </w:rPr>
      </w:pPr>
      <w:r w:rsidRPr="00C54A8D">
        <w:rPr>
          <w:rStyle w:val="Refdenotaalpie"/>
          <w:rFonts w:ascii="Arial" w:hAnsi="Arial" w:cs="Arial"/>
        </w:rPr>
        <w:footnoteRef/>
      </w:r>
      <w:r w:rsidRPr="00C54A8D">
        <w:rPr>
          <w:rFonts w:ascii="Arial" w:hAnsi="Arial" w:cs="Arial"/>
          <w:lang w:val="en-US"/>
        </w:rPr>
        <w:t xml:space="preserve"> </w:t>
      </w:r>
      <w:r w:rsidRPr="00C54A8D">
        <w:rPr>
          <w:rFonts w:ascii="Arial" w:hAnsi="Arial" w:cs="Arial"/>
          <w:i/>
          <w:iCs/>
          <w:lang w:val="en-US"/>
        </w:rPr>
        <w:t>Cfr.</w:t>
      </w:r>
      <w:r w:rsidRPr="00C54A8D">
        <w:rPr>
          <w:rFonts w:ascii="Arial" w:hAnsi="Arial" w:cs="Arial"/>
          <w:lang w:val="en-US"/>
        </w:rPr>
        <w:t xml:space="preserve"> Hill Collins, Patricia &amp; Bilge, Sirma, </w:t>
      </w:r>
      <w:r w:rsidRPr="00C54A8D">
        <w:rPr>
          <w:rFonts w:ascii="Arial" w:hAnsi="Arial" w:cs="Arial"/>
          <w:i/>
          <w:iCs/>
          <w:lang w:val="en-US"/>
        </w:rPr>
        <w:t xml:space="preserve">Intersectionality, </w:t>
      </w:r>
      <w:r w:rsidRPr="00C54A8D">
        <w:rPr>
          <w:rFonts w:ascii="Arial" w:hAnsi="Arial" w:cs="Arial"/>
          <w:lang w:val="en-US"/>
        </w:rPr>
        <w:t>2a ed.,</w:t>
      </w:r>
      <w:r w:rsidRPr="00C54A8D">
        <w:rPr>
          <w:rFonts w:ascii="Arial" w:hAnsi="Arial" w:cs="Arial"/>
          <w:i/>
          <w:iCs/>
          <w:lang w:val="en-US"/>
        </w:rPr>
        <w:t xml:space="preserve"> </w:t>
      </w:r>
      <w:r w:rsidRPr="00C54A8D">
        <w:rPr>
          <w:rFonts w:ascii="Arial" w:hAnsi="Arial" w:cs="Arial"/>
          <w:lang w:val="en-US"/>
        </w:rPr>
        <w:t>Polity Press, 2020, p. 2.</w:t>
      </w:r>
    </w:p>
  </w:footnote>
  <w:footnote w:id="10">
    <w:p w14:paraId="7D7C8858" w14:textId="77777777" w:rsidR="0047420F" w:rsidRPr="00C54A8D" w:rsidRDefault="0047420F" w:rsidP="00C54A8D">
      <w:pPr>
        <w:pStyle w:val="Textonotapie"/>
        <w:ind w:firstLine="284"/>
        <w:jc w:val="both"/>
        <w:rPr>
          <w:rFonts w:ascii="Arial" w:hAnsi="Arial" w:cs="Arial"/>
          <w:lang w:val="en-US"/>
        </w:rPr>
      </w:pPr>
      <w:r w:rsidRPr="00C54A8D">
        <w:rPr>
          <w:rStyle w:val="Refdenotaalpie"/>
          <w:rFonts w:ascii="Arial" w:hAnsi="Arial" w:cs="Arial"/>
        </w:rPr>
        <w:footnoteRef/>
      </w:r>
      <w:r w:rsidRPr="00C54A8D">
        <w:rPr>
          <w:rFonts w:ascii="Arial" w:hAnsi="Arial" w:cs="Arial"/>
          <w:lang w:val="en-US"/>
        </w:rPr>
        <w:t xml:space="preserve"> </w:t>
      </w:r>
      <w:r w:rsidRPr="00C54A8D">
        <w:rPr>
          <w:rFonts w:ascii="Arial" w:hAnsi="Arial" w:cs="Arial"/>
          <w:i/>
          <w:iCs/>
          <w:lang w:val="en-US"/>
        </w:rPr>
        <w:t>Véase</w:t>
      </w:r>
      <w:r w:rsidRPr="00C54A8D">
        <w:rPr>
          <w:rFonts w:ascii="Arial" w:hAnsi="Arial" w:cs="Arial"/>
          <w:lang w:val="en-US"/>
        </w:rPr>
        <w:t xml:space="preserve"> Hill Collins, Patricia, </w:t>
      </w:r>
      <w:r w:rsidRPr="00C54A8D">
        <w:rPr>
          <w:rFonts w:ascii="Arial" w:hAnsi="Arial" w:cs="Arial"/>
          <w:i/>
          <w:iCs/>
          <w:lang w:val="en-US"/>
        </w:rPr>
        <w:t xml:space="preserve">Black Feminist Thought: Knowledge, Consciousness, and the Politics of Empowerment, </w:t>
      </w:r>
      <w:r w:rsidRPr="00C54A8D">
        <w:rPr>
          <w:rFonts w:ascii="Arial" w:hAnsi="Arial" w:cs="Arial"/>
          <w:lang w:val="en-US"/>
        </w:rPr>
        <w:t>Routlegde, Londres, 2000.</w:t>
      </w:r>
    </w:p>
  </w:footnote>
  <w:footnote w:id="11">
    <w:p w14:paraId="2D879E8B" w14:textId="77777777" w:rsidR="0047420F" w:rsidRPr="00C54A8D" w:rsidRDefault="0047420F" w:rsidP="00C54A8D">
      <w:pPr>
        <w:pStyle w:val="Textonotapie"/>
        <w:ind w:firstLine="284"/>
        <w:jc w:val="both"/>
        <w:rPr>
          <w:rFonts w:ascii="Arial" w:hAnsi="Arial" w:cs="Arial"/>
          <w:lang w:val="en-US"/>
        </w:rPr>
      </w:pPr>
      <w:r w:rsidRPr="00C54A8D">
        <w:rPr>
          <w:rStyle w:val="Refdenotaalpie"/>
          <w:rFonts w:ascii="Arial" w:hAnsi="Arial" w:cs="Arial"/>
        </w:rPr>
        <w:footnoteRef/>
      </w:r>
      <w:r w:rsidRPr="00C54A8D">
        <w:rPr>
          <w:rFonts w:ascii="Arial" w:hAnsi="Arial" w:cs="Arial"/>
          <w:lang w:val="en-US"/>
        </w:rPr>
        <w:t xml:space="preserve"> </w:t>
      </w:r>
      <w:r w:rsidRPr="00C54A8D">
        <w:rPr>
          <w:rFonts w:ascii="Arial" w:hAnsi="Arial" w:cs="Arial"/>
          <w:i/>
          <w:iCs/>
          <w:lang w:val="en-US"/>
        </w:rPr>
        <w:t>Cfr.</w:t>
      </w:r>
      <w:r w:rsidRPr="00C54A8D">
        <w:rPr>
          <w:rFonts w:ascii="Arial" w:hAnsi="Arial" w:cs="Arial"/>
          <w:lang w:val="en-US"/>
        </w:rPr>
        <w:t xml:space="preserve"> Crenshaw, Kimberlé, “Demarginalizing the intersection of race and sex: a black feminist critique of antidiscrimination doctrine, feminist theory, and antiracist politics”, University of Chicago Legal Forum, Vol.1989, Issue 1, p. 139. </w:t>
      </w:r>
    </w:p>
  </w:footnote>
  <w:footnote w:id="12">
    <w:p w14:paraId="46D9F6AA" w14:textId="77777777" w:rsidR="0047420F" w:rsidRPr="004C189D" w:rsidRDefault="0047420F" w:rsidP="004C189D">
      <w:pPr>
        <w:pStyle w:val="Textonotapie"/>
        <w:ind w:firstLine="284"/>
        <w:jc w:val="both"/>
        <w:rPr>
          <w:rFonts w:ascii="Arial" w:hAnsi="Arial" w:cs="Arial"/>
          <w:lang w:val="en-US"/>
        </w:rPr>
      </w:pPr>
      <w:r w:rsidRPr="004C189D">
        <w:rPr>
          <w:rStyle w:val="Refdenotaalpie"/>
          <w:rFonts w:ascii="Arial" w:hAnsi="Arial" w:cs="Arial"/>
        </w:rPr>
        <w:footnoteRef/>
      </w:r>
      <w:r w:rsidRPr="004C189D">
        <w:rPr>
          <w:rFonts w:ascii="Arial" w:hAnsi="Arial" w:cs="Arial"/>
          <w:lang w:val="en-US"/>
        </w:rPr>
        <w:t xml:space="preserve"> </w:t>
      </w:r>
      <w:r w:rsidRPr="004C189D">
        <w:rPr>
          <w:rFonts w:ascii="Arial" w:hAnsi="Arial" w:cs="Arial"/>
          <w:i/>
          <w:iCs/>
          <w:lang w:val="en-US"/>
        </w:rPr>
        <w:t>Ibídem</w:t>
      </w:r>
      <w:r w:rsidRPr="004C189D">
        <w:rPr>
          <w:rFonts w:ascii="Arial" w:hAnsi="Arial" w:cs="Arial"/>
          <w:lang w:val="en-US"/>
        </w:rPr>
        <w:t>, p. 140.</w:t>
      </w:r>
    </w:p>
  </w:footnote>
  <w:footnote w:id="13">
    <w:p w14:paraId="7C39A77A" w14:textId="77777777" w:rsidR="0047420F" w:rsidRPr="004C189D" w:rsidRDefault="0047420F" w:rsidP="004C189D">
      <w:pPr>
        <w:pStyle w:val="Textonotapie"/>
        <w:ind w:firstLine="284"/>
        <w:jc w:val="both"/>
        <w:rPr>
          <w:rFonts w:ascii="Arial" w:hAnsi="Arial" w:cs="Arial"/>
          <w:lang w:val="en-US"/>
        </w:rPr>
      </w:pPr>
      <w:r w:rsidRPr="004C189D">
        <w:rPr>
          <w:rStyle w:val="Refdenotaalpie"/>
          <w:rFonts w:ascii="Arial" w:hAnsi="Arial" w:cs="Arial"/>
        </w:rPr>
        <w:footnoteRef/>
      </w:r>
      <w:r w:rsidRPr="004C189D">
        <w:rPr>
          <w:rFonts w:ascii="Arial" w:hAnsi="Arial" w:cs="Arial"/>
          <w:lang w:val="en-US"/>
        </w:rPr>
        <w:t xml:space="preserve"> </w:t>
      </w:r>
      <w:r w:rsidRPr="004C189D">
        <w:rPr>
          <w:rFonts w:ascii="Arial" w:hAnsi="Arial" w:cs="Arial"/>
          <w:i/>
          <w:iCs/>
          <w:lang w:val="en-US"/>
        </w:rPr>
        <w:t>Cfr.</w:t>
      </w:r>
      <w:r w:rsidRPr="004C189D">
        <w:rPr>
          <w:rFonts w:ascii="Arial" w:hAnsi="Arial" w:cs="Arial"/>
          <w:lang w:val="en-US"/>
        </w:rPr>
        <w:t xml:space="preserve"> Anthias, Floya, “Hierarchies of Social Location, Class and Intersectionality”, </w:t>
      </w:r>
      <w:r w:rsidRPr="004C189D">
        <w:rPr>
          <w:rFonts w:ascii="Arial" w:hAnsi="Arial" w:cs="Arial"/>
          <w:i/>
          <w:iCs/>
          <w:lang w:val="en-US"/>
        </w:rPr>
        <w:t xml:space="preserve">International Sociology, </w:t>
      </w:r>
      <w:r w:rsidRPr="004C189D">
        <w:rPr>
          <w:rFonts w:ascii="Arial" w:hAnsi="Arial" w:cs="Arial"/>
          <w:lang w:val="en-US"/>
        </w:rPr>
        <w:t>Vol. 28, No. 1, 2012, pp. 388-395.</w:t>
      </w:r>
    </w:p>
  </w:footnote>
  <w:footnote w:id="14">
    <w:p w14:paraId="4ADAE4E9" w14:textId="77777777" w:rsidR="0047420F" w:rsidRPr="004D12CB" w:rsidRDefault="0047420F" w:rsidP="004C189D">
      <w:pPr>
        <w:pStyle w:val="Textonotapie"/>
        <w:ind w:firstLine="284"/>
        <w:jc w:val="both"/>
        <w:rPr>
          <w:rFonts w:ascii="Arial" w:hAnsi="Arial" w:cs="Arial"/>
        </w:rPr>
      </w:pPr>
      <w:r w:rsidRPr="004C189D">
        <w:rPr>
          <w:rStyle w:val="Refdenotaalpie"/>
          <w:rFonts w:ascii="Arial" w:hAnsi="Arial" w:cs="Arial"/>
        </w:rPr>
        <w:footnoteRef/>
      </w:r>
      <w:r w:rsidRPr="004D12CB">
        <w:rPr>
          <w:rFonts w:ascii="Arial" w:hAnsi="Arial" w:cs="Arial"/>
        </w:rPr>
        <w:t xml:space="preserve"> </w:t>
      </w:r>
      <w:r w:rsidRPr="004D12CB">
        <w:rPr>
          <w:rFonts w:ascii="Arial" w:hAnsi="Arial" w:cs="Arial"/>
          <w:i/>
          <w:iCs/>
        </w:rPr>
        <w:t>Cfr.</w:t>
      </w:r>
      <w:r w:rsidRPr="004D12CB">
        <w:rPr>
          <w:rFonts w:ascii="Arial" w:hAnsi="Arial" w:cs="Arial"/>
        </w:rPr>
        <w:t xml:space="preserve"> Pérez, Moira, </w:t>
      </w:r>
      <w:r w:rsidRPr="004D12CB">
        <w:rPr>
          <w:rFonts w:ascii="Arial" w:hAnsi="Arial" w:cs="Arial"/>
          <w:i/>
          <w:iCs/>
        </w:rPr>
        <w:t xml:space="preserve">op.cit., </w:t>
      </w:r>
      <w:r w:rsidRPr="004D12CB">
        <w:rPr>
          <w:rFonts w:ascii="Arial" w:hAnsi="Arial" w:cs="Arial"/>
        </w:rPr>
        <w:t>p. 341</w:t>
      </w:r>
    </w:p>
  </w:footnote>
  <w:footnote w:id="15">
    <w:p w14:paraId="10DF0669" w14:textId="77777777" w:rsidR="0047420F" w:rsidRPr="00637D81" w:rsidRDefault="0047420F" w:rsidP="00C54A8D">
      <w:pPr>
        <w:pStyle w:val="Textonotapie"/>
        <w:ind w:firstLine="284"/>
        <w:jc w:val="both"/>
        <w:rPr>
          <w:rFonts w:ascii="Arial" w:hAnsi="Arial" w:cs="Arial"/>
          <w:lang w:val="it-IT"/>
        </w:rPr>
      </w:pPr>
      <w:r w:rsidRPr="004C189D">
        <w:rPr>
          <w:rStyle w:val="Refdenotaalpie"/>
          <w:rFonts w:ascii="Arial" w:hAnsi="Arial" w:cs="Arial"/>
        </w:rPr>
        <w:footnoteRef/>
      </w:r>
      <w:r w:rsidRPr="00637D81">
        <w:rPr>
          <w:rFonts w:ascii="Arial" w:hAnsi="Arial" w:cs="Arial"/>
          <w:lang w:val="it-IT"/>
        </w:rPr>
        <w:t xml:space="preserve"> </w:t>
      </w:r>
      <w:r w:rsidRPr="00637D81">
        <w:rPr>
          <w:rFonts w:ascii="Arial" w:hAnsi="Arial" w:cs="Arial"/>
          <w:i/>
          <w:iCs/>
          <w:lang w:val="it-IT"/>
        </w:rPr>
        <w:t>Cfr.</w:t>
      </w:r>
      <w:r w:rsidRPr="00637D81">
        <w:rPr>
          <w:rFonts w:ascii="Arial" w:hAnsi="Arial" w:cs="Arial"/>
          <w:lang w:val="it-IT"/>
        </w:rPr>
        <w:t xml:space="preserve"> Golubov, Natalie, </w:t>
      </w:r>
      <w:r w:rsidRPr="00637D81">
        <w:rPr>
          <w:rFonts w:ascii="Arial" w:hAnsi="Arial" w:cs="Arial"/>
          <w:i/>
          <w:iCs/>
          <w:lang w:val="it-IT"/>
        </w:rPr>
        <w:t>op.cit</w:t>
      </w:r>
      <w:r w:rsidRPr="00637D81">
        <w:rPr>
          <w:rFonts w:ascii="Arial" w:hAnsi="Arial" w:cs="Arial"/>
          <w:lang w:val="it-IT"/>
        </w:rPr>
        <w:t>., pp. 205-206.</w:t>
      </w:r>
    </w:p>
  </w:footnote>
  <w:footnote w:id="16">
    <w:p w14:paraId="570595AD" w14:textId="77777777" w:rsidR="0047420F" w:rsidRPr="004C189D" w:rsidRDefault="0047420F" w:rsidP="00C54A8D">
      <w:pPr>
        <w:pStyle w:val="Textonotapie"/>
        <w:ind w:firstLine="284"/>
        <w:jc w:val="both"/>
        <w:rPr>
          <w:rFonts w:ascii="Arial" w:hAnsi="Arial" w:cs="Arial"/>
        </w:rPr>
      </w:pPr>
      <w:r w:rsidRPr="004C189D">
        <w:rPr>
          <w:rStyle w:val="Refdenotaalpie"/>
          <w:rFonts w:ascii="Arial" w:hAnsi="Arial" w:cs="Arial"/>
        </w:rPr>
        <w:footnoteRef/>
      </w:r>
      <w:r w:rsidRPr="004C189D">
        <w:rPr>
          <w:rFonts w:ascii="Arial" w:hAnsi="Arial" w:cs="Arial"/>
        </w:rPr>
        <w:t xml:space="preserve"> </w:t>
      </w:r>
      <w:r w:rsidRPr="004C189D">
        <w:rPr>
          <w:rFonts w:ascii="Arial" w:hAnsi="Arial" w:cs="Arial"/>
          <w:i/>
          <w:iCs/>
        </w:rPr>
        <w:t>Cfr.</w:t>
      </w:r>
      <w:r w:rsidRPr="004C189D">
        <w:rPr>
          <w:rFonts w:ascii="Arial" w:hAnsi="Arial" w:cs="Arial"/>
        </w:rPr>
        <w:t xml:space="preserve"> Pérez, Moira, </w:t>
      </w:r>
      <w:r w:rsidRPr="004C189D">
        <w:rPr>
          <w:rFonts w:ascii="Arial" w:hAnsi="Arial" w:cs="Arial"/>
          <w:i/>
          <w:iCs/>
        </w:rPr>
        <w:t xml:space="preserve">op.cit., </w:t>
      </w:r>
      <w:r w:rsidRPr="004C189D">
        <w:rPr>
          <w:rFonts w:ascii="Arial" w:hAnsi="Arial" w:cs="Arial"/>
        </w:rPr>
        <w:t>p. 341</w:t>
      </w:r>
    </w:p>
  </w:footnote>
  <w:footnote w:id="17">
    <w:p w14:paraId="1B1BC965" w14:textId="77777777" w:rsidR="0047420F" w:rsidRPr="004C189D" w:rsidRDefault="0047420F" w:rsidP="001277E7">
      <w:pPr>
        <w:pStyle w:val="Textonotapie"/>
        <w:ind w:firstLine="284"/>
        <w:jc w:val="both"/>
        <w:rPr>
          <w:rFonts w:ascii="Arial" w:hAnsi="Arial" w:cs="Arial"/>
        </w:rPr>
      </w:pPr>
      <w:r w:rsidRPr="004C189D">
        <w:rPr>
          <w:rStyle w:val="Refdenotaalpie"/>
          <w:rFonts w:ascii="Arial" w:hAnsi="Arial" w:cs="Arial"/>
        </w:rPr>
        <w:footnoteRef/>
      </w:r>
      <w:r w:rsidRPr="004C189D">
        <w:rPr>
          <w:rFonts w:ascii="Arial" w:hAnsi="Arial" w:cs="Arial"/>
        </w:rPr>
        <w:t xml:space="preserve"> </w:t>
      </w:r>
      <w:r w:rsidRPr="004C189D">
        <w:rPr>
          <w:rFonts w:ascii="Arial" w:hAnsi="Arial" w:cs="Arial"/>
          <w:i/>
          <w:iCs/>
        </w:rPr>
        <w:t>Cfr.</w:t>
      </w:r>
      <w:r w:rsidRPr="004C189D">
        <w:rPr>
          <w:rFonts w:ascii="Arial" w:hAnsi="Arial" w:cs="Arial"/>
        </w:rPr>
        <w:t xml:space="preserve"> Pérez, Moira, </w:t>
      </w:r>
      <w:r w:rsidRPr="004C189D">
        <w:rPr>
          <w:rFonts w:ascii="Arial" w:hAnsi="Arial" w:cs="Arial"/>
          <w:i/>
          <w:iCs/>
        </w:rPr>
        <w:t xml:space="preserve">op.cit., </w:t>
      </w:r>
      <w:r w:rsidRPr="004C189D">
        <w:rPr>
          <w:rFonts w:ascii="Arial" w:hAnsi="Arial" w:cs="Arial"/>
        </w:rPr>
        <w:t>p. 341</w:t>
      </w:r>
    </w:p>
  </w:footnote>
  <w:footnote w:id="18">
    <w:p w14:paraId="5C76EC45" w14:textId="77777777" w:rsidR="0047420F" w:rsidRPr="004D12CB" w:rsidRDefault="0047420F" w:rsidP="001277E7">
      <w:pPr>
        <w:pStyle w:val="Textonotapie"/>
        <w:ind w:firstLine="284"/>
        <w:jc w:val="both"/>
        <w:rPr>
          <w:rFonts w:ascii="Arial" w:hAnsi="Arial" w:cs="Arial"/>
        </w:rPr>
      </w:pPr>
      <w:r w:rsidRPr="004C189D">
        <w:rPr>
          <w:rStyle w:val="Refdenotaalpie"/>
          <w:rFonts w:ascii="Arial" w:hAnsi="Arial" w:cs="Arial"/>
        </w:rPr>
        <w:footnoteRef/>
      </w:r>
      <w:r w:rsidRPr="004D12CB">
        <w:rPr>
          <w:rFonts w:ascii="Arial" w:hAnsi="Arial" w:cs="Arial"/>
        </w:rPr>
        <w:t xml:space="preserve"> </w:t>
      </w:r>
      <w:r w:rsidRPr="004D12CB">
        <w:rPr>
          <w:rFonts w:ascii="Arial" w:hAnsi="Arial" w:cs="Arial"/>
          <w:i/>
          <w:iCs/>
        </w:rPr>
        <w:t>Ibídem</w:t>
      </w:r>
      <w:r w:rsidRPr="004D12CB">
        <w:rPr>
          <w:rFonts w:ascii="Arial" w:hAnsi="Arial" w:cs="Arial"/>
        </w:rPr>
        <w:t>, p. 1024.</w:t>
      </w:r>
    </w:p>
  </w:footnote>
  <w:footnote w:id="19">
    <w:p w14:paraId="1325E04B" w14:textId="2233CDD8" w:rsidR="0047420F" w:rsidRPr="004C189D" w:rsidRDefault="0047420F" w:rsidP="00C54A8D">
      <w:pPr>
        <w:pStyle w:val="NormalWeb"/>
        <w:spacing w:before="0" w:beforeAutospacing="0" w:after="0" w:afterAutospacing="0"/>
        <w:ind w:firstLine="284"/>
        <w:jc w:val="both"/>
        <w:rPr>
          <w:rFonts w:ascii="Arial" w:hAnsi="Arial" w:cs="Arial"/>
          <w:sz w:val="20"/>
          <w:szCs w:val="20"/>
        </w:rPr>
      </w:pPr>
      <w:r w:rsidRPr="00D20648">
        <w:rPr>
          <w:rStyle w:val="Refdenotaalpie"/>
          <w:rFonts w:ascii="Arial" w:hAnsi="Arial" w:cs="Arial"/>
          <w:sz w:val="20"/>
          <w:szCs w:val="20"/>
        </w:rPr>
        <w:footnoteRef/>
      </w:r>
      <w:r w:rsidRPr="00D20648">
        <w:rPr>
          <w:rFonts w:ascii="Arial" w:hAnsi="Arial" w:cs="Arial"/>
          <w:sz w:val="20"/>
          <w:szCs w:val="20"/>
        </w:rPr>
        <w:t xml:space="preserve"> “</w:t>
      </w:r>
      <w:r w:rsidRPr="00D20648">
        <w:rPr>
          <w:rFonts w:ascii="Arial" w:hAnsi="Arial" w:cs="Arial"/>
          <w:b/>
          <w:bCs/>
          <w:sz w:val="20"/>
          <w:szCs w:val="20"/>
        </w:rPr>
        <w:t>Artículo 2</w:t>
      </w:r>
      <w:r w:rsidRPr="00D20648">
        <w:rPr>
          <w:rFonts w:ascii="Arial" w:hAnsi="Arial" w:cs="Arial"/>
          <w:sz w:val="20"/>
          <w:szCs w:val="20"/>
        </w:rPr>
        <w:t>. Los Estados Parte condenan la discriminación contra la mujer en todas sus formas, convienen en seguir, por todos los medios apropiados y sin dilaciones, una política encaminada a eliminar la discriminación contra la mujer y, con</w:t>
      </w:r>
      <w:r w:rsidRPr="004C189D">
        <w:rPr>
          <w:rFonts w:ascii="Arial" w:hAnsi="Arial" w:cs="Arial"/>
          <w:sz w:val="20"/>
          <w:szCs w:val="20"/>
        </w:rPr>
        <w:t xml:space="preserve"> tal objeto, se comprometen a:</w:t>
      </w:r>
    </w:p>
    <w:p w14:paraId="2F1A464F" w14:textId="77777777" w:rsidR="0047420F" w:rsidRPr="004C189D" w:rsidRDefault="0047420F" w:rsidP="00C54A8D">
      <w:pPr>
        <w:pStyle w:val="NormalWeb"/>
        <w:spacing w:before="0" w:beforeAutospacing="0" w:after="0" w:afterAutospacing="0"/>
        <w:ind w:firstLine="284"/>
        <w:jc w:val="both"/>
        <w:rPr>
          <w:rFonts w:ascii="Arial" w:hAnsi="Arial" w:cs="Arial"/>
          <w:sz w:val="20"/>
          <w:szCs w:val="20"/>
        </w:rPr>
      </w:pPr>
      <w:r w:rsidRPr="004C189D">
        <w:rPr>
          <w:rFonts w:ascii="Arial" w:hAnsi="Arial" w:cs="Arial"/>
          <w:sz w:val="20"/>
          <w:szCs w:val="20"/>
        </w:rPr>
        <w:t>a) Consagrar, si aún no lo han hecho, en sus constituciones nacionales y en cualquier otra legislación apropiada el principio de la igualdad del hombre y de la mujer y asegurar por ley u otros medios apropiados la realización práctica de ese principio;</w:t>
      </w:r>
    </w:p>
    <w:p w14:paraId="1E080CDC" w14:textId="77777777" w:rsidR="0047420F" w:rsidRPr="004C189D" w:rsidRDefault="0047420F" w:rsidP="00C54A8D">
      <w:pPr>
        <w:pStyle w:val="NormalWeb"/>
        <w:spacing w:before="0" w:beforeAutospacing="0" w:after="0" w:afterAutospacing="0"/>
        <w:ind w:firstLine="284"/>
        <w:jc w:val="both"/>
        <w:rPr>
          <w:rFonts w:ascii="Arial" w:hAnsi="Arial" w:cs="Arial"/>
          <w:sz w:val="20"/>
          <w:szCs w:val="20"/>
        </w:rPr>
      </w:pPr>
      <w:r w:rsidRPr="004C189D">
        <w:rPr>
          <w:rFonts w:ascii="Arial" w:hAnsi="Arial" w:cs="Arial"/>
          <w:sz w:val="20"/>
          <w:szCs w:val="20"/>
        </w:rPr>
        <w:t>b) Adoptar medidas adecuadas, legislativas y de otro carácter, con las sanciones correspondientes, que prohíban toda discriminación contra la mujer;</w:t>
      </w:r>
    </w:p>
    <w:p w14:paraId="35E20454" w14:textId="77777777" w:rsidR="0047420F" w:rsidRPr="004C189D" w:rsidRDefault="0047420F" w:rsidP="00C54A8D">
      <w:pPr>
        <w:pStyle w:val="NormalWeb"/>
        <w:spacing w:before="0" w:beforeAutospacing="0" w:after="0" w:afterAutospacing="0"/>
        <w:ind w:firstLine="284"/>
        <w:jc w:val="both"/>
        <w:rPr>
          <w:rFonts w:ascii="Arial" w:hAnsi="Arial" w:cs="Arial"/>
          <w:sz w:val="20"/>
          <w:szCs w:val="20"/>
        </w:rPr>
      </w:pPr>
      <w:r w:rsidRPr="004C189D">
        <w:rPr>
          <w:rFonts w:ascii="Arial" w:hAnsi="Arial" w:cs="Arial"/>
          <w:sz w:val="20"/>
          <w:szCs w:val="20"/>
        </w:rPr>
        <w:t>c) Establecer la protección jurídica de los derechos de la mujer sobre una base de igualdad con los del hombre y garantizar, por conducto de los tribunales nacionales competentes y de otras instituciones públicas, la protección efectiva de la mujer contra todo acto de discriminación;</w:t>
      </w:r>
    </w:p>
    <w:p w14:paraId="3ACCCB08" w14:textId="77777777" w:rsidR="0047420F" w:rsidRPr="004C189D" w:rsidRDefault="0047420F" w:rsidP="00C54A8D">
      <w:pPr>
        <w:pStyle w:val="NormalWeb"/>
        <w:spacing w:before="0" w:beforeAutospacing="0" w:after="0" w:afterAutospacing="0"/>
        <w:ind w:firstLine="284"/>
        <w:jc w:val="both"/>
        <w:rPr>
          <w:rFonts w:ascii="Arial" w:hAnsi="Arial" w:cs="Arial"/>
          <w:sz w:val="20"/>
          <w:szCs w:val="20"/>
        </w:rPr>
      </w:pPr>
      <w:r w:rsidRPr="004C189D">
        <w:rPr>
          <w:rFonts w:ascii="Arial" w:hAnsi="Arial" w:cs="Arial"/>
          <w:sz w:val="20"/>
          <w:szCs w:val="20"/>
        </w:rPr>
        <w:t>d) Abstenerse de incurrir en todo acto o práctica de discriminación contra la mujer y velar por que las autoridades e instituciones públicas actúen de conformidad con esta obligación;</w:t>
      </w:r>
    </w:p>
    <w:p w14:paraId="5D95B471" w14:textId="77777777" w:rsidR="0047420F" w:rsidRPr="004C189D" w:rsidRDefault="0047420F" w:rsidP="00C54A8D">
      <w:pPr>
        <w:pStyle w:val="NormalWeb"/>
        <w:spacing w:before="0" w:beforeAutospacing="0" w:after="0" w:afterAutospacing="0"/>
        <w:ind w:firstLine="284"/>
        <w:jc w:val="both"/>
        <w:rPr>
          <w:rFonts w:ascii="Arial" w:hAnsi="Arial" w:cs="Arial"/>
          <w:sz w:val="20"/>
          <w:szCs w:val="20"/>
        </w:rPr>
      </w:pPr>
      <w:r w:rsidRPr="004C189D">
        <w:rPr>
          <w:rFonts w:ascii="Arial" w:hAnsi="Arial" w:cs="Arial"/>
          <w:sz w:val="20"/>
          <w:szCs w:val="20"/>
        </w:rPr>
        <w:t>e) Tomar todas las medidas apropiadas para eliminar la discriminación contra la mujer practicada por cualesquiera personas, organizaciones o empresas;</w:t>
      </w:r>
    </w:p>
    <w:p w14:paraId="53383847" w14:textId="77777777" w:rsidR="0047420F" w:rsidRPr="004C189D" w:rsidRDefault="0047420F" w:rsidP="00C54A8D">
      <w:pPr>
        <w:pStyle w:val="NormalWeb"/>
        <w:spacing w:before="0" w:beforeAutospacing="0" w:after="0" w:afterAutospacing="0"/>
        <w:ind w:firstLine="284"/>
        <w:jc w:val="both"/>
        <w:rPr>
          <w:rFonts w:ascii="Arial" w:hAnsi="Arial" w:cs="Arial"/>
          <w:sz w:val="20"/>
          <w:szCs w:val="20"/>
        </w:rPr>
      </w:pPr>
      <w:r w:rsidRPr="004C189D">
        <w:rPr>
          <w:rFonts w:ascii="Arial" w:hAnsi="Arial" w:cs="Arial"/>
          <w:sz w:val="20"/>
          <w:szCs w:val="20"/>
        </w:rPr>
        <w:t>f) Adoptar todas las medidas adecuadas, incluso de carácter legislativo, para modificar o derogar leyes, reglamentos, usos y prácticas que constituyan discriminación contra la mujer;</w:t>
      </w:r>
    </w:p>
    <w:p w14:paraId="2ED3E4D8" w14:textId="77777777" w:rsidR="0047420F" w:rsidRPr="004C189D" w:rsidRDefault="0047420F" w:rsidP="00C54A8D">
      <w:pPr>
        <w:pStyle w:val="NormalWeb"/>
        <w:spacing w:before="0" w:beforeAutospacing="0" w:after="0" w:afterAutospacing="0"/>
        <w:ind w:firstLine="284"/>
        <w:jc w:val="both"/>
        <w:rPr>
          <w:rFonts w:ascii="Arial" w:hAnsi="Arial" w:cs="Arial"/>
          <w:sz w:val="20"/>
          <w:szCs w:val="20"/>
        </w:rPr>
      </w:pPr>
      <w:r w:rsidRPr="004C189D">
        <w:rPr>
          <w:rFonts w:ascii="Arial" w:hAnsi="Arial" w:cs="Arial"/>
          <w:sz w:val="20"/>
          <w:szCs w:val="20"/>
        </w:rPr>
        <w:t>g) Derogar todas las disposiciones penales nacionales que constituyan discriminación contra la mujer.”</w:t>
      </w:r>
    </w:p>
  </w:footnote>
  <w:footnote w:id="20">
    <w:p w14:paraId="11FEFF46" w14:textId="77777777" w:rsidR="0047420F" w:rsidRPr="004C189D" w:rsidRDefault="0047420F" w:rsidP="00C54A8D">
      <w:pPr>
        <w:pStyle w:val="Textonotapie"/>
        <w:ind w:firstLine="284"/>
        <w:jc w:val="both"/>
        <w:rPr>
          <w:rFonts w:ascii="Arial" w:hAnsi="Arial" w:cs="Arial"/>
        </w:rPr>
      </w:pPr>
      <w:r w:rsidRPr="004C189D">
        <w:rPr>
          <w:rStyle w:val="Refdenotaalpie"/>
          <w:rFonts w:ascii="Arial" w:hAnsi="Arial" w:cs="Arial"/>
        </w:rPr>
        <w:footnoteRef/>
      </w:r>
      <w:r w:rsidRPr="004C189D">
        <w:rPr>
          <w:rFonts w:ascii="Arial" w:hAnsi="Arial" w:cs="Arial"/>
        </w:rPr>
        <w:t xml:space="preserve"> Comité para la Eliminación de la Discriminación contra la Mujer, </w:t>
      </w:r>
      <w:r w:rsidRPr="004C189D">
        <w:rPr>
          <w:rFonts w:ascii="Arial" w:hAnsi="Arial" w:cs="Arial"/>
          <w:i/>
          <w:iCs/>
        </w:rPr>
        <w:t>Recomendación general No. 28 relativa al artículo 2 de la Convención sobre la Eliminación de Todas las Formas de Discriminación contra la Mujer</w:t>
      </w:r>
      <w:r w:rsidRPr="004C189D">
        <w:rPr>
          <w:rFonts w:ascii="Arial" w:hAnsi="Arial" w:cs="Arial"/>
        </w:rPr>
        <w:t xml:space="preserve">, 16 de diciembre de 2010, CEDAW/C/GC/28, párr. 18, disponible en: </w:t>
      </w:r>
      <w:hyperlink r:id="rId2" w:history="1">
        <w:r w:rsidRPr="004C189D">
          <w:rPr>
            <w:rStyle w:val="Hipervnculo"/>
            <w:rFonts w:ascii="Arial" w:hAnsi="Arial" w:cs="Arial"/>
          </w:rPr>
          <w:t>https://acortar.link/czgyV2</w:t>
        </w:r>
      </w:hyperlink>
      <w:r w:rsidRPr="004C189D">
        <w:rPr>
          <w:rFonts w:ascii="Arial" w:hAnsi="Arial" w:cs="Arial"/>
        </w:rPr>
        <w:t xml:space="preserve"> </w:t>
      </w:r>
    </w:p>
  </w:footnote>
  <w:footnote w:id="21">
    <w:p w14:paraId="7E93DADF" w14:textId="77777777" w:rsidR="0047420F" w:rsidRPr="004C189D" w:rsidRDefault="0047420F" w:rsidP="00BC5388">
      <w:pPr>
        <w:pStyle w:val="Textonotapie"/>
        <w:ind w:firstLine="284"/>
        <w:jc w:val="both"/>
        <w:rPr>
          <w:rFonts w:ascii="Arial" w:hAnsi="Arial" w:cs="Arial"/>
        </w:rPr>
      </w:pPr>
      <w:r w:rsidRPr="004C189D">
        <w:rPr>
          <w:rStyle w:val="Refdenotaalpie"/>
          <w:rFonts w:ascii="Arial" w:hAnsi="Arial" w:cs="Arial"/>
        </w:rPr>
        <w:footnoteRef/>
      </w:r>
      <w:r w:rsidRPr="004C189D">
        <w:rPr>
          <w:rFonts w:ascii="Arial" w:hAnsi="Arial" w:cs="Arial"/>
        </w:rPr>
        <w:t xml:space="preserve"> </w:t>
      </w:r>
      <w:r w:rsidRPr="004C189D">
        <w:rPr>
          <w:rFonts w:ascii="Arial" w:hAnsi="Arial" w:cs="Arial"/>
          <w:i/>
          <w:iCs/>
        </w:rPr>
        <w:t>Cfr.</w:t>
      </w:r>
      <w:r w:rsidRPr="004C189D">
        <w:rPr>
          <w:rFonts w:ascii="Arial" w:hAnsi="Arial" w:cs="Arial"/>
        </w:rPr>
        <w:t xml:space="preserve"> Comité para la Eliminación de la Discriminación contra la Mujer, </w:t>
      </w:r>
      <w:r w:rsidRPr="004C189D">
        <w:rPr>
          <w:rFonts w:ascii="Arial" w:hAnsi="Arial" w:cs="Arial"/>
          <w:i/>
          <w:iCs/>
        </w:rPr>
        <w:t>Recomendación general No. 33 sobre el acceso de las mujeres a la justicia</w:t>
      </w:r>
      <w:r w:rsidRPr="004C189D">
        <w:rPr>
          <w:rFonts w:ascii="Arial" w:hAnsi="Arial" w:cs="Arial"/>
        </w:rPr>
        <w:t xml:space="preserve">, 3 de agosto de 2015, CEDAW/C/GC/33, párr. 8, disponible en: </w:t>
      </w:r>
      <w:hyperlink r:id="rId3" w:history="1">
        <w:r w:rsidRPr="004C189D">
          <w:rPr>
            <w:rStyle w:val="Hipervnculo"/>
            <w:rFonts w:ascii="Arial" w:hAnsi="Arial" w:cs="Arial"/>
          </w:rPr>
          <w:t>https://acortar.link/RRt51q</w:t>
        </w:r>
      </w:hyperlink>
      <w:r w:rsidRPr="004C189D">
        <w:rPr>
          <w:rFonts w:ascii="Arial" w:hAnsi="Arial" w:cs="Arial"/>
        </w:rPr>
        <w:t xml:space="preserve"> </w:t>
      </w:r>
    </w:p>
  </w:footnote>
  <w:footnote w:id="22">
    <w:p w14:paraId="094090EE" w14:textId="77777777" w:rsidR="0047420F" w:rsidRPr="004C189D" w:rsidRDefault="0047420F" w:rsidP="00BC5388">
      <w:pPr>
        <w:pStyle w:val="Textonotapie"/>
        <w:ind w:firstLine="284"/>
        <w:jc w:val="both"/>
        <w:rPr>
          <w:rFonts w:ascii="Arial" w:hAnsi="Arial" w:cs="Arial"/>
        </w:rPr>
      </w:pPr>
      <w:r w:rsidRPr="004C189D">
        <w:rPr>
          <w:rStyle w:val="Refdenotaalpie"/>
          <w:rFonts w:ascii="Arial" w:hAnsi="Arial" w:cs="Arial"/>
        </w:rPr>
        <w:footnoteRef/>
      </w:r>
      <w:r w:rsidRPr="004C189D">
        <w:rPr>
          <w:rFonts w:ascii="Arial" w:hAnsi="Arial" w:cs="Arial"/>
        </w:rPr>
        <w:t xml:space="preserve"> </w:t>
      </w:r>
      <w:r w:rsidRPr="004C189D">
        <w:rPr>
          <w:rFonts w:ascii="Arial" w:hAnsi="Arial" w:cs="Arial"/>
          <w:i/>
          <w:iCs/>
        </w:rPr>
        <w:t>Cfr.</w:t>
      </w:r>
      <w:r w:rsidRPr="004C189D">
        <w:rPr>
          <w:rFonts w:ascii="Arial" w:hAnsi="Arial" w:cs="Arial"/>
        </w:rPr>
        <w:t xml:space="preserve"> Comité para la Eliminación de la Discriminación contra la Mujer, </w:t>
      </w:r>
      <w:r w:rsidRPr="004C189D">
        <w:rPr>
          <w:rFonts w:ascii="Arial" w:hAnsi="Arial" w:cs="Arial"/>
          <w:i/>
          <w:iCs/>
        </w:rPr>
        <w:t xml:space="preserve">Recomendación general No. 35 sobre la violencia por razón de género contra la mujer, por la que se actualiza la Recomendación general No. 19, </w:t>
      </w:r>
      <w:r w:rsidRPr="004C189D">
        <w:rPr>
          <w:rFonts w:ascii="Arial" w:hAnsi="Arial" w:cs="Arial"/>
        </w:rPr>
        <w:t xml:space="preserve">CEDAW/C/GC/35, CEDAW/C/GC/35, 26 de julio de 2017, párr. 12, disponible en: </w:t>
      </w:r>
      <w:hyperlink r:id="rId4" w:history="1">
        <w:r w:rsidRPr="004C189D">
          <w:rPr>
            <w:rStyle w:val="Hipervnculo"/>
            <w:rFonts w:ascii="Arial" w:hAnsi="Arial" w:cs="Arial"/>
          </w:rPr>
          <w:t>https://acortar.link/RX0nn1</w:t>
        </w:r>
      </w:hyperlink>
      <w:r w:rsidRPr="004C189D">
        <w:rPr>
          <w:rFonts w:ascii="Arial" w:hAnsi="Arial" w:cs="Arial"/>
        </w:rPr>
        <w:t xml:space="preserve"> </w:t>
      </w:r>
    </w:p>
  </w:footnote>
  <w:footnote w:id="23">
    <w:p w14:paraId="0D04ADF1" w14:textId="1ED372BD" w:rsidR="0047420F" w:rsidRPr="004C189D" w:rsidRDefault="0047420F" w:rsidP="00BC5388">
      <w:pPr>
        <w:pStyle w:val="Textonotapie"/>
        <w:ind w:firstLine="284"/>
        <w:jc w:val="both"/>
        <w:rPr>
          <w:rFonts w:ascii="Arial" w:hAnsi="Arial" w:cs="Arial"/>
        </w:rPr>
      </w:pPr>
      <w:r w:rsidRPr="004C189D">
        <w:rPr>
          <w:rStyle w:val="Refdenotaalpie"/>
          <w:rFonts w:ascii="Arial" w:hAnsi="Arial" w:cs="Arial"/>
        </w:rPr>
        <w:footnoteRef/>
      </w:r>
      <w:r w:rsidRPr="004C189D">
        <w:rPr>
          <w:rFonts w:ascii="Arial" w:hAnsi="Arial" w:cs="Arial"/>
        </w:rPr>
        <w:t xml:space="preserve"> “</w:t>
      </w:r>
      <w:r w:rsidRPr="004C189D">
        <w:rPr>
          <w:rFonts w:ascii="Arial" w:hAnsi="Arial" w:cs="Arial"/>
          <w:b/>
          <w:bCs/>
        </w:rPr>
        <w:t>Artículo 9.</w:t>
      </w:r>
      <w:r w:rsidRPr="004C189D">
        <w:rPr>
          <w:rFonts w:ascii="Arial" w:hAnsi="Arial" w:cs="Arial"/>
        </w:rPr>
        <w:t xml:space="preserve"> Para la adopción de las medidas a que se refiere este capítulo, los Estados Partes tendrán especialmente en cuenta la situación de vulnerabilidad a la violencia que pueda sufrir la mujer en razón, entre otras, de su raza o de su condición étnica, de migrante, refugiada o desplazada. En igual sentido se considerará a la mujer que es objeto de violencia cuando está embarazada, es discapacitada, menor de edad, anciana, o está en situación socioeconómica desfavorable o afectada por situaciones de conflictos armados o de privación de su libertad.”</w:t>
      </w:r>
    </w:p>
  </w:footnote>
  <w:footnote w:id="24">
    <w:p w14:paraId="0791A1DD" w14:textId="77777777" w:rsidR="0047420F" w:rsidRPr="004C189D" w:rsidRDefault="0047420F" w:rsidP="00BC5388">
      <w:pPr>
        <w:pStyle w:val="Textonotapie"/>
        <w:ind w:firstLine="284"/>
        <w:jc w:val="both"/>
        <w:rPr>
          <w:rFonts w:ascii="Arial" w:hAnsi="Arial" w:cs="Arial"/>
        </w:rPr>
      </w:pPr>
      <w:r w:rsidRPr="004C189D">
        <w:rPr>
          <w:rStyle w:val="Refdenotaalpie"/>
          <w:rFonts w:ascii="Arial" w:hAnsi="Arial" w:cs="Arial"/>
        </w:rPr>
        <w:footnoteRef/>
      </w:r>
      <w:r w:rsidRPr="004C189D">
        <w:rPr>
          <w:rFonts w:ascii="Arial" w:hAnsi="Arial" w:cs="Arial"/>
        </w:rPr>
        <w:t xml:space="preserve"> </w:t>
      </w:r>
      <w:r w:rsidRPr="004C189D">
        <w:rPr>
          <w:rFonts w:ascii="Arial" w:hAnsi="Arial" w:cs="Arial"/>
          <w:i/>
          <w:iCs/>
        </w:rPr>
        <w:t>Cfr.</w:t>
      </w:r>
      <w:r w:rsidRPr="004C189D">
        <w:rPr>
          <w:rFonts w:ascii="Arial" w:hAnsi="Arial" w:cs="Arial"/>
        </w:rPr>
        <w:t xml:space="preserve"> Zota-Bernal, Andrea Catalina, “Incorporación del análisis interseccional en las sentencias de la Corte Interamericana de Derechos Humanos sobre grupos vulnerables, su articulación con la interdependencia e indivisibilidad de los derechos humanos”, </w:t>
      </w:r>
      <w:r w:rsidRPr="004C189D">
        <w:rPr>
          <w:rFonts w:ascii="Arial" w:hAnsi="Arial" w:cs="Arial"/>
          <w:i/>
          <w:iCs/>
        </w:rPr>
        <w:t>Eunomía. Revista en Cultura de la Legalidad</w:t>
      </w:r>
      <w:r w:rsidRPr="004C189D">
        <w:rPr>
          <w:rFonts w:ascii="Arial" w:hAnsi="Arial" w:cs="Arial"/>
        </w:rPr>
        <w:t>, No. 9, octubre 2015-marzo 2016, p. 74.</w:t>
      </w:r>
    </w:p>
  </w:footnote>
  <w:footnote w:id="25">
    <w:p w14:paraId="78FB4E4F" w14:textId="59384545" w:rsidR="0047420F" w:rsidRPr="004C189D" w:rsidRDefault="0047420F" w:rsidP="00BC5388">
      <w:pPr>
        <w:pStyle w:val="Textonotapie"/>
        <w:ind w:firstLine="284"/>
        <w:jc w:val="both"/>
        <w:rPr>
          <w:rFonts w:ascii="Arial" w:hAnsi="Arial" w:cs="Arial"/>
        </w:rPr>
      </w:pPr>
      <w:r w:rsidRPr="004C189D">
        <w:rPr>
          <w:rStyle w:val="Refdenotaalpie"/>
          <w:rFonts w:ascii="Arial" w:hAnsi="Arial" w:cs="Arial"/>
        </w:rPr>
        <w:footnoteRef/>
      </w:r>
      <w:r w:rsidRPr="004C189D">
        <w:rPr>
          <w:rFonts w:ascii="Arial" w:hAnsi="Arial" w:cs="Arial"/>
        </w:rPr>
        <w:t xml:space="preserve"> </w:t>
      </w:r>
      <w:r w:rsidRPr="004C189D">
        <w:rPr>
          <w:rFonts w:ascii="Arial" w:hAnsi="Arial" w:cs="Arial"/>
          <w:i/>
          <w:iCs/>
        </w:rPr>
        <w:t>Ibídem</w:t>
      </w:r>
      <w:r w:rsidRPr="004C189D">
        <w:rPr>
          <w:rFonts w:ascii="Arial" w:hAnsi="Arial" w:cs="Arial"/>
        </w:rPr>
        <w:t>, p. 79.</w:t>
      </w:r>
    </w:p>
  </w:footnote>
  <w:footnote w:id="26">
    <w:p w14:paraId="2DFDC2DD" w14:textId="77777777" w:rsidR="0047420F" w:rsidRPr="004C189D" w:rsidRDefault="0047420F" w:rsidP="00BC5388">
      <w:pPr>
        <w:pStyle w:val="Textonotapie"/>
        <w:ind w:firstLine="284"/>
        <w:jc w:val="both"/>
        <w:rPr>
          <w:rFonts w:ascii="Arial" w:hAnsi="Arial" w:cs="Arial"/>
        </w:rPr>
      </w:pPr>
      <w:r w:rsidRPr="004C189D">
        <w:rPr>
          <w:rStyle w:val="Refdenotaalpie"/>
          <w:rFonts w:ascii="Arial" w:hAnsi="Arial" w:cs="Arial"/>
        </w:rPr>
        <w:footnoteRef/>
      </w:r>
      <w:r w:rsidRPr="004C189D">
        <w:rPr>
          <w:rFonts w:ascii="Arial" w:hAnsi="Arial" w:cs="Arial"/>
        </w:rPr>
        <w:t xml:space="preserve"> </w:t>
      </w:r>
      <w:r w:rsidRPr="004C189D">
        <w:rPr>
          <w:rFonts w:ascii="Arial" w:hAnsi="Arial" w:cs="Arial"/>
          <w:i/>
          <w:iCs/>
        </w:rPr>
        <w:t>Cfr.</w:t>
      </w:r>
      <w:r w:rsidRPr="004C189D">
        <w:rPr>
          <w:rFonts w:ascii="Arial" w:hAnsi="Arial" w:cs="Arial"/>
        </w:rPr>
        <w:t xml:space="preserve"> Corte Interamericana de Derechos Humanos, </w:t>
      </w:r>
      <w:r w:rsidRPr="004C189D">
        <w:rPr>
          <w:rFonts w:ascii="Arial" w:hAnsi="Arial" w:cs="Arial"/>
          <w:i/>
        </w:rPr>
        <w:t>Caso González Lluy y Otros vs. Ecuador</w:t>
      </w:r>
      <w:r w:rsidRPr="004C189D">
        <w:rPr>
          <w:rFonts w:ascii="Arial" w:hAnsi="Arial" w:cs="Arial"/>
        </w:rPr>
        <w:t xml:space="preserve">, Sentencia de 1 de septiembre de 2015, Excepciones Preliminares, Fondo, Reparaciones y Costas, Serie C No. 298, párr. 290, disponible en: </w:t>
      </w:r>
      <w:hyperlink r:id="rId5" w:history="1">
        <w:r w:rsidRPr="004C189D">
          <w:rPr>
            <w:rStyle w:val="Hipervnculo"/>
            <w:rFonts w:ascii="Arial" w:hAnsi="Arial" w:cs="Arial"/>
          </w:rPr>
          <w:t>https://acortar.link/EQCD6l</w:t>
        </w:r>
      </w:hyperlink>
      <w:r w:rsidRPr="004C189D">
        <w:rPr>
          <w:rFonts w:ascii="Arial" w:hAnsi="Arial" w:cs="Arial"/>
        </w:rPr>
        <w:t xml:space="preserve"> </w:t>
      </w:r>
    </w:p>
  </w:footnote>
  <w:footnote w:id="27">
    <w:p w14:paraId="7B297245" w14:textId="77777777" w:rsidR="0047420F" w:rsidRPr="004C189D" w:rsidRDefault="0047420F" w:rsidP="004C189D">
      <w:pPr>
        <w:pStyle w:val="Textonotapie"/>
        <w:ind w:firstLine="284"/>
        <w:jc w:val="both"/>
        <w:rPr>
          <w:rFonts w:ascii="Arial" w:hAnsi="Arial" w:cs="Arial"/>
        </w:rPr>
      </w:pPr>
      <w:r w:rsidRPr="004C189D">
        <w:rPr>
          <w:rStyle w:val="Refdenotaalpie"/>
          <w:rFonts w:ascii="Arial" w:hAnsi="Arial" w:cs="Arial"/>
        </w:rPr>
        <w:footnoteRef/>
      </w:r>
      <w:r w:rsidRPr="004C189D">
        <w:rPr>
          <w:rFonts w:ascii="Arial" w:hAnsi="Arial" w:cs="Arial"/>
        </w:rPr>
        <w:t xml:space="preserve"> </w:t>
      </w:r>
      <w:r w:rsidRPr="004C189D">
        <w:rPr>
          <w:rFonts w:ascii="Arial" w:hAnsi="Arial" w:cs="Arial"/>
          <w:i/>
          <w:iCs/>
        </w:rPr>
        <w:t>Cfr.</w:t>
      </w:r>
      <w:r w:rsidRPr="004C189D">
        <w:rPr>
          <w:rFonts w:ascii="Arial" w:hAnsi="Arial" w:cs="Arial"/>
        </w:rPr>
        <w:t xml:space="preserve"> Maffia, Diana, “2.1 La interseccionalidad como una herramienta útil para juzgar con perspectiva de género”, en </w:t>
      </w:r>
      <w:r w:rsidRPr="004C189D">
        <w:rPr>
          <w:rFonts w:ascii="Arial" w:hAnsi="Arial" w:cs="Arial"/>
          <w:i/>
          <w:iCs/>
        </w:rPr>
        <w:t>Dossier Género, Justicia y Constitución</w:t>
      </w:r>
      <w:r w:rsidRPr="004C189D">
        <w:rPr>
          <w:rFonts w:ascii="Arial" w:hAnsi="Arial" w:cs="Arial"/>
        </w:rPr>
        <w:t xml:space="preserve">, Protocolo de Actuación para la Atención en Justicia con Enfoque de Género y Diversidad Sexual, Brevis Cartes P., Ulloa Becerra, M.V. y Parodi Soto, V. (eds.), Universidad de Concepción, 2022, pp. 45-47, disponible en: </w:t>
      </w:r>
      <w:hyperlink r:id="rId6" w:history="1">
        <w:r w:rsidRPr="004C189D">
          <w:rPr>
            <w:rStyle w:val="Hipervnculo"/>
            <w:rFonts w:ascii="Arial" w:hAnsi="Arial" w:cs="Arial"/>
          </w:rPr>
          <w:t>https://acortar.link/X1eqQw</w:t>
        </w:r>
      </w:hyperlink>
      <w:r w:rsidRPr="004C189D">
        <w:rPr>
          <w:rFonts w:ascii="Arial" w:hAnsi="Arial" w:cs="Arial"/>
        </w:rPr>
        <w:t xml:space="preserve"> </w:t>
      </w:r>
    </w:p>
  </w:footnote>
  <w:footnote w:id="28">
    <w:p w14:paraId="0011C70B" w14:textId="77777777" w:rsidR="0047420F" w:rsidRPr="004C189D" w:rsidRDefault="0047420F" w:rsidP="004C189D">
      <w:pPr>
        <w:pStyle w:val="Textonotapie"/>
        <w:ind w:firstLine="284"/>
        <w:jc w:val="both"/>
        <w:rPr>
          <w:rFonts w:ascii="Arial" w:hAnsi="Arial" w:cs="Arial"/>
        </w:rPr>
      </w:pPr>
      <w:r w:rsidRPr="004C189D">
        <w:rPr>
          <w:rStyle w:val="Refdenotaalpie"/>
          <w:rFonts w:ascii="Arial" w:hAnsi="Arial" w:cs="Arial"/>
        </w:rPr>
        <w:footnoteRef/>
      </w:r>
      <w:r w:rsidRPr="004C189D">
        <w:rPr>
          <w:rFonts w:ascii="Arial" w:hAnsi="Arial" w:cs="Arial"/>
        </w:rPr>
        <w:t xml:space="preserve"> </w:t>
      </w:r>
      <w:r w:rsidRPr="004C189D">
        <w:rPr>
          <w:rFonts w:ascii="Arial" w:hAnsi="Arial" w:cs="Arial"/>
          <w:i/>
          <w:iCs/>
        </w:rPr>
        <w:t xml:space="preserve">Cfr. </w:t>
      </w:r>
      <w:r w:rsidRPr="004C189D">
        <w:rPr>
          <w:rFonts w:ascii="Arial" w:hAnsi="Arial" w:cs="Arial"/>
        </w:rPr>
        <w:t xml:space="preserve">Moraga Contreras, Claudia, “2.1 La interseccionalidad como una herramienta útil para juzgar con perspectiva de género”, en </w:t>
      </w:r>
      <w:r w:rsidRPr="004C189D">
        <w:rPr>
          <w:rFonts w:ascii="Arial" w:hAnsi="Arial" w:cs="Arial"/>
          <w:i/>
          <w:iCs/>
        </w:rPr>
        <w:t>Dossier Género, Justicia y Constitución</w:t>
      </w:r>
      <w:r w:rsidRPr="004C189D">
        <w:rPr>
          <w:rFonts w:ascii="Arial" w:hAnsi="Arial" w:cs="Arial"/>
        </w:rPr>
        <w:t>, Protocolo de Actuación para la Atención en Justicia con Enfoque de Género y Diversidad Sexual, Brevis Cartes P., Ulloa Becerra, M.V. y Parodi Soto, V. (eds.), Universidad de Concepción, 2022, pp. 47-48.</w:t>
      </w:r>
    </w:p>
  </w:footnote>
  <w:footnote w:id="29">
    <w:p w14:paraId="450D9BC8" w14:textId="77777777" w:rsidR="0047420F" w:rsidRPr="004C189D" w:rsidRDefault="0047420F" w:rsidP="004C189D">
      <w:pPr>
        <w:pStyle w:val="Textonotapie"/>
        <w:ind w:firstLine="284"/>
        <w:jc w:val="both"/>
        <w:rPr>
          <w:rFonts w:ascii="Arial" w:hAnsi="Arial" w:cs="Arial"/>
        </w:rPr>
      </w:pPr>
      <w:r w:rsidRPr="004C189D">
        <w:rPr>
          <w:rStyle w:val="Refdenotaalpie"/>
          <w:rFonts w:ascii="Arial" w:hAnsi="Arial" w:cs="Arial"/>
        </w:rPr>
        <w:footnoteRef/>
      </w:r>
      <w:r w:rsidRPr="004C189D">
        <w:rPr>
          <w:rFonts w:ascii="Arial" w:hAnsi="Arial" w:cs="Arial"/>
        </w:rPr>
        <w:t xml:space="preserve"> </w:t>
      </w:r>
      <w:r w:rsidRPr="004C189D">
        <w:rPr>
          <w:rFonts w:ascii="Arial" w:hAnsi="Arial" w:cs="Arial"/>
          <w:i/>
          <w:iCs/>
        </w:rPr>
        <w:t>Ídem</w:t>
      </w:r>
      <w:r w:rsidRPr="004C189D">
        <w:rPr>
          <w:rFonts w:ascii="Arial" w:hAnsi="Arial" w:cs="Arial"/>
        </w:rPr>
        <w:t>.</w:t>
      </w:r>
    </w:p>
  </w:footnote>
  <w:footnote w:id="30">
    <w:p w14:paraId="361E16A2" w14:textId="77777777" w:rsidR="0047420F" w:rsidRPr="001277E7" w:rsidRDefault="0047420F" w:rsidP="001277E7">
      <w:pPr>
        <w:pStyle w:val="Textonotapie"/>
        <w:ind w:firstLine="284"/>
        <w:jc w:val="both"/>
        <w:rPr>
          <w:rFonts w:ascii="Arial" w:hAnsi="Arial" w:cs="Arial"/>
        </w:rPr>
      </w:pPr>
      <w:r w:rsidRPr="001277E7">
        <w:rPr>
          <w:rStyle w:val="Refdenotaalpie"/>
          <w:rFonts w:ascii="Arial" w:hAnsi="Arial" w:cs="Arial"/>
        </w:rPr>
        <w:footnoteRef/>
      </w:r>
      <w:r w:rsidRPr="001277E7">
        <w:rPr>
          <w:rFonts w:ascii="Arial" w:hAnsi="Arial" w:cs="Arial"/>
          <w:i/>
          <w:iCs/>
        </w:rPr>
        <w:t xml:space="preserve"> Cfr</w:t>
      </w:r>
      <w:r w:rsidRPr="001277E7">
        <w:rPr>
          <w:rFonts w:ascii="Arial" w:hAnsi="Arial" w:cs="Arial"/>
        </w:rPr>
        <w:t xml:space="preserve">. Acevedo Guerrero, Natalia, </w:t>
      </w:r>
      <w:r w:rsidRPr="001277E7">
        <w:rPr>
          <w:rFonts w:ascii="Arial" w:hAnsi="Arial" w:cs="Arial"/>
          <w:i/>
          <w:iCs/>
        </w:rPr>
        <w:t>“Aborto y discapacidad en Colombia. La paradoja entre la autonomía reproductiva y el modelo social de la discapacidad”</w:t>
      </w:r>
      <w:r w:rsidRPr="001277E7">
        <w:rPr>
          <w:rFonts w:ascii="Arial" w:hAnsi="Arial" w:cs="Arial"/>
        </w:rPr>
        <w:t xml:space="preserve">, en Bergallo, Paola, </w:t>
      </w:r>
      <w:r w:rsidRPr="001277E7">
        <w:rPr>
          <w:rFonts w:ascii="Arial" w:hAnsi="Arial" w:cs="Arial"/>
          <w:i/>
          <w:iCs/>
        </w:rPr>
        <w:t>et. al.</w:t>
      </w:r>
      <w:r w:rsidRPr="001277E7">
        <w:rPr>
          <w:rFonts w:ascii="Arial" w:hAnsi="Arial" w:cs="Arial"/>
        </w:rPr>
        <w:t xml:space="preserve">, </w:t>
      </w:r>
      <w:r w:rsidRPr="001277E7">
        <w:rPr>
          <w:rFonts w:ascii="Arial" w:hAnsi="Arial" w:cs="Arial"/>
          <w:i/>
          <w:iCs/>
        </w:rPr>
        <w:t>comps</w:t>
      </w:r>
      <w:r w:rsidRPr="001277E7">
        <w:rPr>
          <w:rFonts w:ascii="Arial" w:hAnsi="Arial" w:cs="Arial"/>
        </w:rPr>
        <w:t xml:space="preserve">., </w:t>
      </w:r>
      <w:r w:rsidRPr="001277E7">
        <w:rPr>
          <w:rFonts w:ascii="Arial" w:hAnsi="Arial" w:cs="Arial"/>
          <w:i/>
          <w:iCs/>
        </w:rPr>
        <w:t>El aborto en américa latina. Estrategias jurídicas para luchas por su legalización y enfrentar las resistencias conservadoras</w:t>
      </w:r>
      <w:r w:rsidRPr="001277E7">
        <w:rPr>
          <w:rFonts w:ascii="Arial" w:hAnsi="Arial" w:cs="Arial"/>
        </w:rPr>
        <w:t>, siglo veintiuno editores, 2018, p. 200.</w:t>
      </w:r>
    </w:p>
  </w:footnote>
  <w:footnote w:id="31">
    <w:p w14:paraId="3B571733" w14:textId="77777777" w:rsidR="0047420F" w:rsidRPr="001277E7" w:rsidRDefault="0047420F" w:rsidP="001277E7">
      <w:pPr>
        <w:pStyle w:val="Textonotapie"/>
        <w:ind w:firstLine="284"/>
        <w:jc w:val="both"/>
        <w:rPr>
          <w:rFonts w:ascii="Arial" w:hAnsi="Arial" w:cs="Arial"/>
        </w:rPr>
      </w:pPr>
      <w:r w:rsidRPr="001277E7">
        <w:rPr>
          <w:rStyle w:val="Refdenotaalpie"/>
          <w:rFonts w:ascii="Arial" w:hAnsi="Arial" w:cs="Arial"/>
        </w:rPr>
        <w:footnoteRef/>
      </w:r>
      <w:r w:rsidRPr="001277E7">
        <w:rPr>
          <w:rFonts w:ascii="Arial" w:hAnsi="Arial" w:cs="Arial"/>
          <w:lang w:val="en-US"/>
        </w:rPr>
        <w:t xml:space="preserve"> </w:t>
      </w:r>
      <w:r w:rsidRPr="001277E7">
        <w:rPr>
          <w:rFonts w:ascii="Arial" w:hAnsi="Arial" w:cs="Arial"/>
          <w:i/>
          <w:iCs/>
          <w:lang w:val="en-US"/>
        </w:rPr>
        <w:t>Cfr.</w:t>
      </w:r>
      <w:r w:rsidRPr="001277E7">
        <w:rPr>
          <w:rFonts w:ascii="Arial" w:hAnsi="Arial" w:cs="Arial"/>
          <w:lang w:val="en-US"/>
        </w:rPr>
        <w:t xml:space="preserve"> Powell, Robyn M., “Disability Reproductive Justice”, </w:t>
      </w:r>
      <w:r w:rsidRPr="001277E7">
        <w:rPr>
          <w:rFonts w:ascii="Arial" w:hAnsi="Arial" w:cs="Arial"/>
          <w:i/>
          <w:iCs/>
          <w:lang w:val="en-US"/>
        </w:rPr>
        <w:t xml:space="preserve">University of Pennsylvania Law Review, </w:t>
      </w:r>
      <w:r w:rsidRPr="001277E7">
        <w:rPr>
          <w:rFonts w:ascii="Arial" w:hAnsi="Arial" w:cs="Arial"/>
          <w:lang w:val="en-US"/>
        </w:rPr>
        <w:t xml:space="preserve">Vol. 170, No. 7. </w:t>
      </w:r>
      <w:r w:rsidRPr="001277E7">
        <w:rPr>
          <w:rFonts w:ascii="Arial" w:hAnsi="Arial" w:cs="Arial"/>
        </w:rPr>
        <w:t>Julio 2022, p. 1877.</w:t>
      </w:r>
    </w:p>
  </w:footnote>
  <w:footnote w:id="32">
    <w:p w14:paraId="1721CAE8" w14:textId="77777777" w:rsidR="0047420F" w:rsidRPr="001277E7" w:rsidRDefault="0047420F" w:rsidP="00BC5388">
      <w:pPr>
        <w:pStyle w:val="Textonotapie"/>
        <w:ind w:firstLine="284"/>
        <w:jc w:val="both"/>
        <w:rPr>
          <w:rFonts w:ascii="Arial" w:hAnsi="Arial" w:cs="Arial"/>
        </w:rPr>
      </w:pPr>
      <w:r w:rsidRPr="001277E7">
        <w:rPr>
          <w:rStyle w:val="Refdenotaalpie"/>
          <w:rFonts w:ascii="Arial" w:hAnsi="Arial" w:cs="Arial"/>
        </w:rPr>
        <w:footnoteRef/>
      </w:r>
      <w:r w:rsidRPr="001277E7">
        <w:rPr>
          <w:rFonts w:ascii="Arial" w:hAnsi="Arial" w:cs="Arial"/>
        </w:rPr>
        <w:t xml:space="preserve"> </w:t>
      </w:r>
      <w:r w:rsidRPr="001277E7">
        <w:rPr>
          <w:rFonts w:ascii="Arial" w:hAnsi="Arial" w:cs="Arial"/>
          <w:i/>
          <w:iCs/>
        </w:rPr>
        <w:t>Cfr</w:t>
      </w:r>
      <w:r w:rsidRPr="001277E7">
        <w:rPr>
          <w:rFonts w:ascii="Arial" w:hAnsi="Arial" w:cs="Arial"/>
        </w:rPr>
        <w:t xml:space="preserve">. Cruz Pérez, María del Pilar, </w:t>
      </w:r>
      <w:r w:rsidRPr="001277E7">
        <w:rPr>
          <w:rFonts w:ascii="Arial" w:hAnsi="Arial" w:cs="Arial"/>
          <w:i/>
          <w:iCs/>
        </w:rPr>
        <w:t>“Acceso a derechos sexuales y reproductivos de las mujeres con discapacidad: el papel de las y los prestadores de servicios”</w:t>
      </w:r>
      <w:r w:rsidRPr="001277E7">
        <w:rPr>
          <w:rFonts w:ascii="Arial" w:hAnsi="Arial" w:cs="Arial"/>
        </w:rPr>
        <w:t xml:space="preserve">, en </w:t>
      </w:r>
      <w:r w:rsidRPr="001277E7">
        <w:rPr>
          <w:rFonts w:ascii="Arial" w:hAnsi="Arial" w:cs="Arial"/>
          <w:i/>
          <w:iCs/>
        </w:rPr>
        <w:t>Revista Estudios de Género</w:t>
      </w:r>
      <w:r w:rsidRPr="001277E7">
        <w:rPr>
          <w:rFonts w:ascii="Arial" w:hAnsi="Arial" w:cs="Arial"/>
        </w:rPr>
        <w:t xml:space="preserve">. </w:t>
      </w:r>
      <w:r w:rsidRPr="001277E7">
        <w:rPr>
          <w:rFonts w:ascii="Arial" w:hAnsi="Arial" w:cs="Arial"/>
          <w:i/>
          <w:iCs/>
        </w:rPr>
        <w:t>La Ventana.</w:t>
      </w:r>
      <w:r w:rsidRPr="001277E7">
        <w:rPr>
          <w:rFonts w:ascii="Arial" w:hAnsi="Arial" w:cs="Arial"/>
        </w:rPr>
        <w:t xml:space="preserve"> No. 42, Julio-Diciembre, 2015, p. 12.</w:t>
      </w:r>
    </w:p>
  </w:footnote>
  <w:footnote w:id="33">
    <w:p w14:paraId="4F99734D" w14:textId="77777777" w:rsidR="0047420F" w:rsidRPr="002131A5" w:rsidRDefault="0047420F" w:rsidP="00BC5388">
      <w:pPr>
        <w:pStyle w:val="Textonotapie"/>
        <w:ind w:firstLine="284"/>
        <w:jc w:val="both"/>
        <w:rPr>
          <w:rFonts w:ascii="Arial" w:hAnsi="Arial" w:cs="Arial"/>
        </w:rPr>
      </w:pPr>
      <w:r w:rsidRPr="002131A5">
        <w:rPr>
          <w:rStyle w:val="Refdenotaalpie"/>
          <w:rFonts w:ascii="Arial" w:hAnsi="Arial" w:cs="Arial"/>
        </w:rPr>
        <w:footnoteRef/>
      </w:r>
      <w:r w:rsidRPr="002131A5">
        <w:rPr>
          <w:rFonts w:ascii="Arial" w:hAnsi="Arial" w:cs="Arial"/>
        </w:rPr>
        <w:t xml:space="preserve"> </w:t>
      </w:r>
      <w:r w:rsidRPr="002131A5">
        <w:rPr>
          <w:rFonts w:ascii="Arial" w:hAnsi="Arial" w:cs="Arial"/>
          <w:i/>
          <w:iCs/>
        </w:rPr>
        <w:t>Cfr.</w:t>
      </w:r>
      <w:r w:rsidRPr="002131A5">
        <w:rPr>
          <w:rFonts w:ascii="Arial" w:hAnsi="Arial" w:cs="Arial"/>
        </w:rPr>
        <w:t xml:space="preserve"> Comité sobre los Derechos de las Personas con Discapacidad, </w:t>
      </w:r>
      <w:r w:rsidRPr="002131A5">
        <w:rPr>
          <w:rFonts w:ascii="Arial" w:hAnsi="Arial" w:cs="Arial"/>
          <w:i/>
          <w:iCs/>
        </w:rPr>
        <w:t>Observación General No. 3, sobre las mujeres y niñas con discapacidad</w:t>
      </w:r>
      <w:r w:rsidRPr="002131A5">
        <w:rPr>
          <w:rFonts w:ascii="Arial" w:hAnsi="Arial" w:cs="Arial"/>
        </w:rPr>
        <w:t xml:space="preserve">, 25 de noviembre de 2016, CRPD/C/GC/3, párr. 2, disponible en: </w:t>
      </w:r>
      <w:hyperlink r:id="rId7" w:history="1">
        <w:r w:rsidRPr="002131A5">
          <w:rPr>
            <w:rStyle w:val="Hipervnculo"/>
            <w:rFonts w:ascii="Arial" w:hAnsi="Arial" w:cs="Arial"/>
          </w:rPr>
          <w:t>https://acortar.link/Kd3TnN</w:t>
        </w:r>
      </w:hyperlink>
      <w:r w:rsidRPr="002131A5">
        <w:rPr>
          <w:rFonts w:ascii="Arial" w:hAnsi="Arial" w:cs="Arial"/>
        </w:rPr>
        <w:t xml:space="preserve">. </w:t>
      </w:r>
    </w:p>
  </w:footnote>
  <w:footnote w:id="34">
    <w:p w14:paraId="4CE93839" w14:textId="77777777" w:rsidR="0047420F" w:rsidRPr="002131A5" w:rsidRDefault="0047420F" w:rsidP="00BC5388">
      <w:pPr>
        <w:pStyle w:val="Textonotapie"/>
        <w:ind w:firstLine="284"/>
        <w:jc w:val="both"/>
        <w:rPr>
          <w:rFonts w:ascii="Arial" w:hAnsi="Arial" w:cs="Arial"/>
        </w:rPr>
      </w:pPr>
      <w:r w:rsidRPr="002131A5">
        <w:rPr>
          <w:rStyle w:val="Refdenotaalpie"/>
          <w:rFonts w:ascii="Arial" w:hAnsi="Arial" w:cs="Arial"/>
        </w:rPr>
        <w:footnoteRef/>
      </w:r>
      <w:r w:rsidRPr="002131A5">
        <w:rPr>
          <w:rStyle w:val="Refdenotaalpie"/>
          <w:rFonts w:ascii="Arial" w:hAnsi="Arial" w:cs="Arial"/>
        </w:rPr>
        <w:t xml:space="preserve"> </w:t>
      </w:r>
      <w:r w:rsidRPr="002131A5">
        <w:rPr>
          <w:rFonts w:ascii="Arial" w:hAnsi="Arial" w:cs="Arial"/>
          <w:i/>
          <w:iCs/>
        </w:rPr>
        <w:t>Ídem.</w:t>
      </w:r>
    </w:p>
  </w:footnote>
  <w:footnote w:id="35">
    <w:p w14:paraId="2A1EC816" w14:textId="77777777" w:rsidR="0047420F" w:rsidRPr="002131A5" w:rsidRDefault="0047420F" w:rsidP="00BC5388">
      <w:pPr>
        <w:pStyle w:val="Textonotapie"/>
        <w:ind w:firstLine="284"/>
        <w:jc w:val="both"/>
        <w:rPr>
          <w:rFonts w:ascii="Arial" w:hAnsi="Arial" w:cs="Arial"/>
        </w:rPr>
      </w:pPr>
      <w:r w:rsidRPr="002131A5">
        <w:rPr>
          <w:rStyle w:val="Refdenotaalpie"/>
          <w:rFonts w:ascii="Arial" w:hAnsi="Arial" w:cs="Arial"/>
        </w:rPr>
        <w:footnoteRef/>
      </w:r>
      <w:r w:rsidRPr="002131A5">
        <w:rPr>
          <w:rFonts w:ascii="Arial" w:hAnsi="Arial" w:cs="Arial"/>
        </w:rPr>
        <w:t xml:space="preserve"> </w:t>
      </w:r>
      <w:r w:rsidRPr="002131A5">
        <w:rPr>
          <w:rFonts w:ascii="Arial" w:hAnsi="Arial" w:cs="Arial"/>
          <w:i/>
          <w:iCs/>
        </w:rPr>
        <w:t>Ibídem</w:t>
      </w:r>
      <w:r w:rsidRPr="002131A5">
        <w:rPr>
          <w:rFonts w:ascii="Arial" w:hAnsi="Arial" w:cs="Arial"/>
        </w:rPr>
        <w:t>., párr. 38.</w:t>
      </w:r>
    </w:p>
  </w:footnote>
  <w:footnote w:id="36">
    <w:p w14:paraId="79EEC49D" w14:textId="77777777" w:rsidR="0047420F" w:rsidRPr="002131A5" w:rsidRDefault="0047420F" w:rsidP="001277E7">
      <w:pPr>
        <w:pStyle w:val="Textonotapie"/>
        <w:ind w:firstLine="284"/>
        <w:jc w:val="both"/>
        <w:rPr>
          <w:rFonts w:ascii="Arial" w:hAnsi="Arial" w:cs="Arial"/>
        </w:rPr>
      </w:pPr>
      <w:r w:rsidRPr="002131A5">
        <w:rPr>
          <w:rStyle w:val="Refdenotaalpie"/>
          <w:rFonts w:ascii="Arial" w:hAnsi="Arial" w:cs="Arial"/>
        </w:rPr>
        <w:footnoteRef/>
      </w:r>
      <w:r w:rsidRPr="002131A5">
        <w:rPr>
          <w:rFonts w:ascii="Arial" w:hAnsi="Arial" w:cs="Arial"/>
        </w:rPr>
        <w:t xml:space="preserve"> Comité sobre los Derechos de las Personas con Discapacidad. </w:t>
      </w:r>
      <w:r w:rsidRPr="002131A5">
        <w:rPr>
          <w:rFonts w:ascii="Arial" w:hAnsi="Arial" w:cs="Arial"/>
          <w:i/>
          <w:iCs/>
        </w:rPr>
        <w:t>Observación General No. 1, Artículo 12: Igual reconocimiento como persona ante la ley</w:t>
      </w:r>
      <w:r w:rsidRPr="002131A5">
        <w:rPr>
          <w:rFonts w:ascii="Arial" w:hAnsi="Arial" w:cs="Arial"/>
        </w:rPr>
        <w:t xml:space="preserve">, 19 de mayo de 2014, CRPD/C/GC/1, párr. 35, disponible en: </w:t>
      </w:r>
      <w:hyperlink r:id="rId8" w:history="1">
        <w:r w:rsidRPr="002131A5">
          <w:rPr>
            <w:rStyle w:val="Hipervnculo"/>
            <w:rFonts w:ascii="Arial" w:hAnsi="Arial" w:cs="Arial"/>
          </w:rPr>
          <w:t>https://acortar.link/r5IJ21</w:t>
        </w:r>
      </w:hyperlink>
      <w:r w:rsidRPr="002131A5">
        <w:rPr>
          <w:rFonts w:ascii="Arial" w:hAnsi="Arial" w:cs="Arial"/>
        </w:rPr>
        <w:t xml:space="preserve">. </w:t>
      </w:r>
    </w:p>
  </w:footnote>
  <w:footnote w:id="37">
    <w:p w14:paraId="57F9A5F5" w14:textId="77777777" w:rsidR="0047420F" w:rsidRPr="002131A5" w:rsidRDefault="0047420F" w:rsidP="001277E7">
      <w:pPr>
        <w:pStyle w:val="Textonotapie"/>
        <w:ind w:firstLine="284"/>
        <w:jc w:val="both"/>
        <w:rPr>
          <w:rFonts w:ascii="Arial" w:hAnsi="Arial" w:cs="Arial"/>
        </w:rPr>
      </w:pPr>
      <w:r w:rsidRPr="002131A5">
        <w:rPr>
          <w:rStyle w:val="Refdenotaalpie"/>
          <w:rFonts w:ascii="Arial" w:hAnsi="Arial" w:cs="Arial"/>
        </w:rPr>
        <w:footnoteRef/>
      </w:r>
      <w:r w:rsidRPr="002131A5">
        <w:rPr>
          <w:rFonts w:ascii="Arial" w:hAnsi="Arial" w:cs="Arial"/>
        </w:rPr>
        <w:t xml:space="preserve"> Comité sobre los Derechos de las Personas con Discapacidad. </w:t>
      </w:r>
      <w:r w:rsidRPr="002131A5">
        <w:rPr>
          <w:rFonts w:ascii="Arial" w:hAnsi="Arial" w:cs="Arial"/>
          <w:i/>
        </w:rPr>
        <w:t>Observación General número 3, sobre las mujeres y niñas con discapacidad</w:t>
      </w:r>
      <w:r w:rsidRPr="002131A5">
        <w:rPr>
          <w:rFonts w:ascii="Arial" w:hAnsi="Arial" w:cs="Arial"/>
        </w:rPr>
        <w:t xml:space="preserve">, </w:t>
      </w:r>
      <w:r w:rsidRPr="002131A5">
        <w:rPr>
          <w:rFonts w:ascii="Arial" w:hAnsi="Arial" w:cs="Arial"/>
          <w:i/>
        </w:rPr>
        <w:t>op. cit</w:t>
      </w:r>
      <w:r w:rsidRPr="002131A5">
        <w:rPr>
          <w:rFonts w:ascii="Arial" w:hAnsi="Arial" w:cs="Arial"/>
        </w:rPr>
        <w:t>., párr. 38.</w:t>
      </w:r>
    </w:p>
  </w:footnote>
  <w:footnote w:id="38">
    <w:p w14:paraId="1F6089A3" w14:textId="77777777" w:rsidR="0047420F" w:rsidRPr="002131A5" w:rsidRDefault="0047420F" w:rsidP="001277E7">
      <w:pPr>
        <w:pStyle w:val="Textonotapie"/>
        <w:ind w:firstLine="284"/>
        <w:jc w:val="both"/>
        <w:rPr>
          <w:rFonts w:ascii="Arial" w:hAnsi="Arial" w:cs="Arial"/>
        </w:rPr>
      </w:pPr>
      <w:r w:rsidRPr="002131A5">
        <w:rPr>
          <w:rStyle w:val="Refdenotaalpie"/>
          <w:rFonts w:ascii="Arial" w:hAnsi="Arial" w:cs="Arial"/>
        </w:rPr>
        <w:footnoteRef/>
      </w:r>
      <w:r w:rsidRPr="002131A5">
        <w:rPr>
          <w:rFonts w:ascii="Arial" w:hAnsi="Arial" w:cs="Arial"/>
        </w:rPr>
        <w:t xml:space="preserve"> </w:t>
      </w:r>
      <w:r w:rsidRPr="002131A5">
        <w:rPr>
          <w:rFonts w:ascii="Arial" w:hAnsi="Arial" w:cs="Arial"/>
          <w:i/>
        </w:rPr>
        <w:t>Ibídem</w:t>
      </w:r>
      <w:r w:rsidRPr="002131A5">
        <w:rPr>
          <w:rFonts w:ascii="Arial" w:hAnsi="Arial" w:cs="Arial"/>
        </w:rPr>
        <w:t>., párr. 39.</w:t>
      </w:r>
    </w:p>
  </w:footnote>
  <w:footnote w:id="39">
    <w:p w14:paraId="558CFFB1" w14:textId="77777777" w:rsidR="0047420F" w:rsidRPr="00AF2048" w:rsidRDefault="0047420F" w:rsidP="001277E7">
      <w:pPr>
        <w:pStyle w:val="Textonotapie"/>
        <w:ind w:firstLine="284"/>
        <w:jc w:val="both"/>
        <w:rPr>
          <w:rFonts w:ascii="Arial" w:hAnsi="Arial" w:cs="Arial"/>
        </w:rPr>
      </w:pPr>
      <w:r w:rsidRPr="00AF2048">
        <w:rPr>
          <w:rStyle w:val="Refdenotaalpie"/>
          <w:rFonts w:cs="Arial"/>
        </w:rPr>
        <w:footnoteRef/>
      </w:r>
      <w:r w:rsidRPr="00AF2048">
        <w:rPr>
          <w:rFonts w:ascii="Arial" w:hAnsi="Arial" w:cs="Arial"/>
        </w:rPr>
        <w:t xml:space="preserve"> </w:t>
      </w:r>
      <w:r w:rsidRPr="00AF2048">
        <w:rPr>
          <w:rFonts w:ascii="Arial" w:hAnsi="Arial" w:cs="Arial"/>
          <w:i/>
          <w:iCs/>
        </w:rPr>
        <w:t>Cfr.</w:t>
      </w:r>
      <w:r w:rsidRPr="00AF2048">
        <w:rPr>
          <w:rFonts w:ascii="Arial" w:hAnsi="Arial" w:cs="Arial"/>
        </w:rPr>
        <w:t xml:space="preserve"> </w:t>
      </w:r>
      <w:r w:rsidRPr="00D808C3">
        <w:rPr>
          <w:rFonts w:ascii="Arial" w:hAnsi="Arial" w:cs="Arial"/>
        </w:rPr>
        <w:t xml:space="preserve">Acevedo Guerrero, Natalia, “Aborto y discapacidad en Colombia. La paradoja entre la autonomía reproductiva y el modelo social de la discapacidad”, </w:t>
      </w:r>
      <w:r w:rsidRPr="00AF2048">
        <w:rPr>
          <w:rFonts w:ascii="Arial" w:hAnsi="Arial" w:cs="Arial"/>
          <w:i/>
          <w:iCs/>
        </w:rPr>
        <w:t xml:space="preserve">op. cit., </w:t>
      </w:r>
      <w:r w:rsidRPr="00AF2048">
        <w:rPr>
          <w:rFonts w:ascii="Arial" w:hAnsi="Arial" w:cs="Arial"/>
        </w:rPr>
        <w:t>p. 201.</w:t>
      </w:r>
    </w:p>
  </w:footnote>
  <w:footnote w:id="40">
    <w:p w14:paraId="1D39FC19" w14:textId="77777777" w:rsidR="0047420F" w:rsidRPr="00984CF5" w:rsidRDefault="0047420F" w:rsidP="001277E7">
      <w:pPr>
        <w:pStyle w:val="Textonotapie"/>
        <w:ind w:firstLine="284"/>
        <w:jc w:val="both"/>
        <w:rPr>
          <w:rFonts w:ascii="Arial" w:hAnsi="Arial" w:cs="Arial"/>
          <w:lang w:val="en-US"/>
        </w:rPr>
      </w:pPr>
      <w:r w:rsidRPr="00984CF5">
        <w:rPr>
          <w:rStyle w:val="Refdenotaalpie"/>
          <w:rFonts w:ascii="Arial" w:hAnsi="Arial" w:cs="Arial"/>
        </w:rPr>
        <w:footnoteRef/>
      </w:r>
      <w:r w:rsidRPr="00984CF5">
        <w:rPr>
          <w:rFonts w:ascii="Arial" w:hAnsi="Arial" w:cs="Arial"/>
          <w:i/>
          <w:lang w:val="en-US"/>
        </w:rPr>
        <w:t>Cfr.</w:t>
      </w:r>
      <w:r w:rsidRPr="00984CF5">
        <w:rPr>
          <w:rFonts w:ascii="Arial" w:hAnsi="Arial" w:cs="Arial"/>
          <w:lang w:val="en-US"/>
        </w:rPr>
        <w:t xml:space="preserve"> Stepan, Naney Leys, </w:t>
      </w:r>
      <w:r w:rsidRPr="00984CF5">
        <w:rPr>
          <w:rFonts w:ascii="Arial" w:hAnsi="Arial" w:cs="Arial"/>
          <w:i/>
          <w:lang w:val="en-US"/>
        </w:rPr>
        <w:t>The hour of Eugenics. Race, Gender and Nation in Latin America</w:t>
      </w:r>
      <w:r w:rsidRPr="00984CF5">
        <w:rPr>
          <w:rFonts w:ascii="Arial" w:hAnsi="Arial" w:cs="Arial"/>
          <w:lang w:val="en-US"/>
        </w:rPr>
        <w:t xml:space="preserve">, Nueva York, Cornell University Press, 1991, pp. 24 y 25. </w:t>
      </w:r>
    </w:p>
  </w:footnote>
  <w:footnote w:id="41">
    <w:p w14:paraId="548919E8" w14:textId="77777777" w:rsidR="0047420F" w:rsidRPr="00984CF5" w:rsidRDefault="0047420F" w:rsidP="00543E89">
      <w:pPr>
        <w:pStyle w:val="Textonotapie"/>
        <w:ind w:firstLine="284"/>
        <w:jc w:val="both"/>
        <w:rPr>
          <w:rFonts w:ascii="Arial" w:hAnsi="Arial" w:cs="Arial"/>
          <w:lang w:val="en-US"/>
        </w:rPr>
      </w:pPr>
      <w:r w:rsidRPr="00984CF5">
        <w:rPr>
          <w:rStyle w:val="Refdenotaalpie"/>
          <w:rFonts w:ascii="Arial" w:hAnsi="Arial" w:cs="Arial"/>
        </w:rPr>
        <w:footnoteRef/>
      </w:r>
      <w:r w:rsidRPr="00984CF5">
        <w:rPr>
          <w:rFonts w:ascii="Arial" w:hAnsi="Arial" w:cs="Arial"/>
          <w:lang w:val="en-US"/>
        </w:rPr>
        <w:t xml:space="preserve"> </w:t>
      </w:r>
      <w:r w:rsidRPr="00984CF5">
        <w:rPr>
          <w:rFonts w:ascii="Arial" w:hAnsi="Arial" w:cs="Arial"/>
          <w:i/>
          <w:iCs/>
          <w:lang w:val="en-US"/>
        </w:rPr>
        <w:t>Cfr.</w:t>
      </w:r>
      <w:r w:rsidRPr="00984CF5">
        <w:rPr>
          <w:rFonts w:ascii="Arial" w:hAnsi="Arial" w:cs="Arial"/>
          <w:lang w:val="en-US"/>
        </w:rPr>
        <w:t xml:space="preserve"> Powell, Robyn M., </w:t>
      </w:r>
      <w:r w:rsidRPr="00984CF5">
        <w:rPr>
          <w:rFonts w:ascii="Arial" w:hAnsi="Arial" w:cs="Arial"/>
          <w:i/>
          <w:iCs/>
          <w:lang w:val="en-US"/>
        </w:rPr>
        <w:t>op.cit</w:t>
      </w:r>
      <w:r w:rsidRPr="00984CF5">
        <w:rPr>
          <w:rFonts w:ascii="Arial" w:hAnsi="Arial" w:cs="Arial"/>
          <w:lang w:val="en-US"/>
        </w:rPr>
        <w:t>., p. 1851.</w:t>
      </w:r>
    </w:p>
  </w:footnote>
  <w:footnote w:id="42">
    <w:p w14:paraId="2AB3B66B" w14:textId="658CDD63" w:rsidR="0047420F" w:rsidRPr="00984CF5" w:rsidRDefault="0047420F" w:rsidP="00543E89">
      <w:pPr>
        <w:pStyle w:val="Textonotapie"/>
        <w:ind w:firstLine="284"/>
        <w:jc w:val="both"/>
        <w:rPr>
          <w:rFonts w:ascii="Arial" w:hAnsi="Arial" w:cs="Arial"/>
        </w:rPr>
      </w:pPr>
      <w:r w:rsidRPr="00984CF5">
        <w:rPr>
          <w:rStyle w:val="Refdenotaalpie"/>
          <w:rFonts w:ascii="Arial" w:hAnsi="Arial" w:cs="Arial"/>
        </w:rPr>
        <w:footnoteRef/>
      </w:r>
      <w:r w:rsidRPr="00984CF5">
        <w:rPr>
          <w:rFonts w:ascii="Arial" w:hAnsi="Arial" w:cs="Arial"/>
          <w:lang w:val="en-US"/>
        </w:rPr>
        <w:t xml:space="preserve"> </w:t>
      </w:r>
      <w:r w:rsidRPr="00984CF5">
        <w:rPr>
          <w:rFonts w:ascii="Arial" w:hAnsi="Arial" w:cs="Arial"/>
          <w:i/>
          <w:lang w:val="en-US"/>
        </w:rPr>
        <w:t xml:space="preserve">Véase </w:t>
      </w:r>
      <w:r w:rsidRPr="00984CF5">
        <w:rPr>
          <w:rFonts w:ascii="Arial" w:hAnsi="Arial" w:cs="Arial"/>
          <w:color w:val="222222"/>
          <w:shd w:val="clear" w:color="auto" w:fill="F8F8F8"/>
          <w:lang w:val="en-US"/>
        </w:rPr>
        <w:t xml:space="preserve">Buck v. Bell. (n.d.). </w:t>
      </w:r>
      <w:r w:rsidRPr="00984CF5">
        <w:rPr>
          <w:rFonts w:ascii="Arial" w:hAnsi="Arial" w:cs="Arial"/>
          <w:i/>
          <w:color w:val="222222"/>
          <w:shd w:val="clear" w:color="auto" w:fill="F8F8F8"/>
          <w:lang w:val="en-US"/>
        </w:rPr>
        <w:t>Oyez</w:t>
      </w:r>
      <w:r w:rsidRPr="00984CF5">
        <w:rPr>
          <w:rFonts w:ascii="Arial" w:hAnsi="Arial" w:cs="Arial"/>
          <w:color w:val="222222"/>
          <w:shd w:val="clear" w:color="auto" w:fill="F8F8F8"/>
          <w:lang w:val="en-US"/>
        </w:rPr>
        <w:t xml:space="preserve">. </w:t>
      </w:r>
      <w:r w:rsidRPr="00984CF5">
        <w:rPr>
          <w:rFonts w:ascii="Arial" w:hAnsi="Arial" w:cs="Arial"/>
          <w:color w:val="222222"/>
          <w:shd w:val="clear" w:color="auto" w:fill="F8F8F8"/>
        </w:rPr>
        <w:t xml:space="preserve">Recuperado el 7 de noviembre de 2023 de </w:t>
      </w:r>
      <w:hyperlink r:id="rId9" w:history="1">
        <w:r w:rsidR="00984CF5" w:rsidRPr="004760B3">
          <w:rPr>
            <w:rStyle w:val="Hipervnculo"/>
            <w:rFonts w:ascii="Arial" w:hAnsi="Arial" w:cs="Arial"/>
            <w:shd w:val="clear" w:color="auto" w:fill="F8F8F8"/>
          </w:rPr>
          <w:t>https://www.oyez.org/cases/1900-1940/274us200</w:t>
        </w:r>
      </w:hyperlink>
      <w:r w:rsidRPr="00984CF5">
        <w:rPr>
          <w:rFonts w:ascii="Arial" w:hAnsi="Arial" w:cs="Arial"/>
          <w:color w:val="222222"/>
          <w:shd w:val="clear" w:color="auto" w:fill="F8F8F8"/>
        </w:rPr>
        <w:t xml:space="preserve"> </w:t>
      </w:r>
    </w:p>
  </w:footnote>
  <w:footnote w:id="43">
    <w:p w14:paraId="4B69F83E" w14:textId="77777777" w:rsidR="0047420F" w:rsidRPr="004D12CB" w:rsidRDefault="0047420F" w:rsidP="00543E89">
      <w:pPr>
        <w:pStyle w:val="Textonotapie"/>
        <w:ind w:firstLine="284"/>
        <w:jc w:val="both"/>
        <w:rPr>
          <w:rFonts w:ascii="Arial" w:hAnsi="Arial" w:cs="Arial"/>
          <w:lang w:val="en-US"/>
        </w:rPr>
      </w:pPr>
      <w:r w:rsidRPr="002131A5">
        <w:rPr>
          <w:rStyle w:val="Refdenotaalpie"/>
          <w:rFonts w:ascii="Arial" w:hAnsi="Arial" w:cs="Arial"/>
        </w:rPr>
        <w:footnoteRef/>
      </w:r>
      <w:r w:rsidRPr="002131A5">
        <w:rPr>
          <w:rFonts w:ascii="Arial" w:hAnsi="Arial" w:cs="Arial"/>
        </w:rPr>
        <w:t xml:space="preserve"> En 1942 la Corte Suprema de los Estados Unidos falló el caso </w:t>
      </w:r>
      <w:r w:rsidRPr="002131A5">
        <w:rPr>
          <w:rFonts w:ascii="Arial" w:hAnsi="Arial" w:cs="Arial"/>
          <w:i/>
          <w:iCs/>
        </w:rPr>
        <w:t>Skinner v. Oklahoma</w:t>
      </w:r>
      <w:r w:rsidRPr="002131A5">
        <w:rPr>
          <w:rFonts w:ascii="Arial" w:hAnsi="Arial" w:cs="Arial"/>
        </w:rPr>
        <w:t xml:space="preserve"> en el cual sostuvo que las leyes que permiten la esterilización forzada de personas con más de una condena por haber cometido un delito eran inconstitucionales. No se considera que este fallo haya revocado </w:t>
      </w:r>
      <w:r w:rsidRPr="002131A5">
        <w:rPr>
          <w:rFonts w:ascii="Arial" w:hAnsi="Arial" w:cs="Arial"/>
          <w:i/>
          <w:iCs/>
        </w:rPr>
        <w:t>Buck v. Bell</w:t>
      </w:r>
      <w:r w:rsidRPr="002131A5">
        <w:rPr>
          <w:rFonts w:ascii="Arial" w:hAnsi="Arial" w:cs="Arial"/>
        </w:rPr>
        <w:t xml:space="preserve"> puesto que el escenario que contemplaba era únicamente el de las esterilizaciones forzadas como medio punitivo y no abordó el problema concreto de las esterilizaciones forzadas de personas con discapacidad. </w:t>
      </w:r>
      <w:r w:rsidRPr="004D12CB">
        <w:rPr>
          <w:rFonts w:ascii="Arial" w:hAnsi="Arial" w:cs="Arial"/>
          <w:lang w:val="en-US"/>
        </w:rPr>
        <w:t>[</w:t>
      </w:r>
      <w:r w:rsidRPr="004D12CB">
        <w:rPr>
          <w:rFonts w:ascii="Arial" w:hAnsi="Arial" w:cs="Arial"/>
          <w:i/>
          <w:lang w:val="en-US"/>
        </w:rPr>
        <w:t>Cfr.</w:t>
      </w:r>
      <w:r w:rsidRPr="004D12CB">
        <w:rPr>
          <w:rFonts w:ascii="Arial" w:hAnsi="Arial" w:cs="Arial"/>
          <w:lang w:val="en-US"/>
        </w:rPr>
        <w:t xml:space="preserve"> Powell, Robyn M., </w:t>
      </w:r>
      <w:r w:rsidRPr="004D12CB">
        <w:rPr>
          <w:rFonts w:ascii="Arial" w:hAnsi="Arial" w:cs="Arial"/>
          <w:i/>
          <w:lang w:val="en-US"/>
        </w:rPr>
        <w:t>op.cit.,</w:t>
      </w:r>
      <w:r w:rsidRPr="004D12CB">
        <w:rPr>
          <w:rFonts w:ascii="Arial" w:hAnsi="Arial" w:cs="Arial"/>
          <w:lang w:val="en-US"/>
        </w:rPr>
        <w:t xml:space="preserve"> p. 1859.]</w:t>
      </w:r>
    </w:p>
  </w:footnote>
  <w:footnote w:id="44">
    <w:p w14:paraId="1EF1F1E6" w14:textId="77777777" w:rsidR="0047420F" w:rsidRPr="004D12CB" w:rsidRDefault="0047420F" w:rsidP="00A96C64">
      <w:pPr>
        <w:pStyle w:val="Textonotapie"/>
        <w:ind w:firstLine="284"/>
        <w:jc w:val="both"/>
        <w:rPr>
          <w:rFonts w:ascii="Arial" w:hAnsi="Arial" w:cs="Arial"/>
          <w:lang w:val="en-US"/>
        </w:rPr>
      </w:pPr>
      <w:r w:rsidRPr="002131A5">
        <w:rPr>
          <w:rStyle w:val="Refdenotaalpie"/>
          <w:rFonts w:ascii="Arial" w:hAnsi="Arial" w:cs="Arial"/>
        </w:rPr>
        <w:footnoteRef/>
      </w:r>
      <w:r w:rsidRPr="004D12CB">
        <w:rPr>
          <w:rFonts w:ascii="Arial" w:hAnsi="Arial" w:cs="Arial"/>
          <w:lang w:val="en-US"/>
        </w:rPr>
        <w:t xml:space="preserve"> </w:t>
      </w:r>
      <w:r w:rsidRPr="004D12CB">
        <w:rPr>
          <w:rFonts w:ascii="Arial" w:hAnsi="Arial" w:cs="Arial"/>
          <w:i/>
          <w:lang w:val="en-US"/>
        </w:rPr>
        <w:t>Ídem</w:t>
      </w:r>
      <w:r w:rsidRPr="004D12CB">
        <w:rPr>
          <w:rFonts w:ascii="Arial" w:hAnsi="Arial" w:cs="Arial"/>
          <w:lang w:val="en-US"/>
        </w:rPr>
        <w:t>.</w:t>
      </w:r>
    </w:p>
  </w:footnote>
  <w:footnote w:id="45">
    <w:p w14:paraId="42D9C19F" w14:textId="77777777" w:rsidR="0047420F" w:rsidRPr="002131A5" w:rsidRDefault="0047420F" w:rsidP="00A96C64">
      <w:pPr>
        <w:pStyle w:val="Textonotapie"/>
        <w:ind w:firstLine="284"/>
        <w:jc w:val="both"/>
        <w:rPr>
          <w:rFonts w:ascii="Arial" w:hAnsi="Arial" w:cs="Arial"/>
        </w:rPr>
      </w:pPr>
      <w:r w:rsidRPr="002131A5">
        <w:rPr>
          <w:rStyle w:val="Refdenotaalpie"/>
          <w:rFonts w:ascii="Arial" w:hAnsi="Arial" w:cs="Arial"/>
        </w:rPr>
        <w:footnoteRef/>
      </w:r>
      <w:r w:rsidRPr="004D12CB">
        <w:rPr>
          <w:rFonts w:ascii="Arial" w:hAnsi="Arial" w:cs="Arial"/>
          <w:lang w:val="en-US"/>
        </w:rPr>
        <w:t xml:space="preserve"> </w:t>
      </w:r>
      <w:r w:rsidRPr="004D12CB">
        <w:rPr>
          <w:rFonts w:ascii="Arial" w:hAnsi="Arial" w:cs="Arial"/>
          <w:i/>
          <w:lang w:val="en-US"/>
        </w:rPr>
        <w:t>Ibidem</w:t>
      </w:r>
      <w:r w:rsidRPr="004D12CB">
        <w:rPr>
          <w:rFonts w:ascii="Arial" w:hAnsi="Arial" w:cs="Arial"/>
          <w:lang w:val="en-US"/>
        </w:rPr>
        <w:t xml:space="preserve">., párr. </w:t>
      </w:r>
      <w:r w:rsidRPr="002131A5">
        <w:rPr>
          <w:rFonts w:ascii="Arial" w:hAnsi="Arial" w:cs="Arial"/>
        </w:rPr>
        <w:t>32.</w:t>
      </w:r>
    </w:p>
  </w:footnote>
  <w:footnote w:id="46">
    <w:p w14:paraId="36E5CC06" w14:textId="77777777" w:rsidR="0047420F" w:rsidRPr="002131A5" w:rsidRDefault="0047420F" w:rsidP="001277E7">
      <w:pPr>
        <w:pStyle w:val="Textonotapie"/>
        <w:ind w:firstLine="284"/>
        <w:jc w:val="both"/>
        <w:rPr>
          <w:rFonts w:ascii="Arial" w:hAnsi="Arial" w:cs="Arial"/>
        </w:rPr>
      </w:pPr>
      <w:r w:rsidRPr="002131A5">
        <w:rPr>
          <w:rStyle w:val="Refdenotaalpie"/>
          <w:rFonts w:ascii="Arial" w:hAnsi="Arial" w:cs="Arial"/>
        </w:rPr>
        <w:footnoteRef/>
      </w:r>
      <w:r w:rsidRPr="002131A5">
        <w:rPr>
          <w:rFonts w:ascii="Arial" w:hAnsi="Arial" w:cs="Arial"/>
        </w:rPr>
        <w:t xml:space="preserve"> </w:t>
      </w:r>
      <w:r w:rsidRPr="002131A5">
        <w:rPr>
          <w:rFonts w:ascii="Arial" w:hAnsi="Arial" w:cs="Arial"/>
          <w:i/>
        </w:rPr>
        <w:t>Ibidem</w:t>
      </w:r>
      <w:r w:rsidRPr="002131A5">
        <w:rPr>
          <w:rFonts w:ascii="Arial" w:hAnsi="Arial" w:cs="Arial"/>
        </w:rPr>
        <w:t>., párr. 44.</w:t>
      </w:r>
    </w:p>
  </w:footnote>
  <w:footnote w:id="47">
    <w:p w14:paraId="28D0E529" w14:textId="77777777" w:rsidR="0047420F" w:rsidRPr="002131A5" w:rsidRDefault="0047420F" w:rsidP="001277E7">
      <w:pPr>
        <w:pStyle w:val="Textonotapie"/>
        <w:ind w:firstLine="284"/>
        <w:jc w:val="both"/>
        <w:rPr>
          <w:rFonts w:ascii="Arial" w:hAnsi="Arial" w:cs="Arial"/>
        </w:rPr>
      </w:pPr>
      <w:r w:rsidRPr="002131A5">
        <w:rPr>
          <w:rStyle w:val="Refdenotaalpie"/>
          <w:rFonts w:ascii="Arial" w:hAnsi="Arial" w:cs="Arial"/>
        </w:rPr>
        <w:footnoteRef/>
      </w:r>
      <w:r w:rsidRPr="002131A5">
        <w:rPr>
          <w:rFonts w:ascii="Arial" w:hAnsi="Arial" w:cs="Arial"/>
        </w:rPr>
        <w:t xml:space="preserve"> </w:t>
      </w:r>
      <w:r w:rsidRPr="002131A5">
        <w:rPr>
          <w:rFonts w:ascii="Arial" w:hAnsi="Arial" w:cs="Arial"/>
          <w:i/>
        </w:rPr>
        <w:t>Ídem</w:t>
      </w:r>
      <w:r w:rsidRPr="002131A5">
        <w:rPr>
          <w:rFonts w:ascii="Arial" w:hAnsi="Arial" w:cs="Arial"/>
        </w:rPr>
        <w:t>.</w:t>
      </w:r>
    </w:p>
  </w:footnote>
  <w:footnote w:id="48">
    <w:p w14:paraId="70F42DB5" w14:textId="77777777" w:rsidR="0047420F" w:rsidRPr="002131A5" w:rsidRDefault="0047420F" w:rsidP="001277E7">
      <w:pPr>
        <w:pStyle w:val="Textonotapie"/>
        <w:ind w:firstLine="284"/>
        <w:jc w:val="both"/>
        <w:rPr>
          <w:rFonts w:ascii="Arial" w:hAnsi="Arial" w:cs="Arial"/>
        </w:rPr>
      </w:pPr>
      <w:r w:rsidRPr="002131A5">
        <w:rPr>
          <w:rStyle w:val="Refdenotaalpie"/>
          <w:rFonts w:ascii="Arial" w:hAnsi="Arial" w:cs="Arial"/>
        </w:rPr>
        <w:footnoteRef/>
      </w:r>
      <w:r w:rsidRPr="002131A5">
        <w:rPr>
          <w:rFonts w:ascii="Arial" w:hAnsi="Arial" w:cs="Arial"/>
        </w:rPr>
        <w:t xml:space="preserve"> </w:t>
      </w:r>
      <w:r w:rsidRPr="002131A5">
        <w:rPr>
          <w:rFonts w:ascii="Arial" w:hAnsi="Arial" w:cs="Arial"/>
          <w:i/>
        </w:rPr>
        <w:t>Ídem</w:t>
      </w:r>
      <w:r w:rsidRPr="002131A5">
        <w:rPr>
          <w:rFonts w:ascii="Arial" w:hAnsi="Arial" w:cs="Arial"/>
        </w:rPr>
        <w:t>.</w:t>
      </w:r>
    </w:p>
  </w:footnote>
  <w:footnote w:id="49">
    <w:p w14:paraId="628A7475" w14:textId="77777777" w:rsidR="0047420F" w:rsidRPr="002131A5" w:rsidRDefault="0047420F" w:rsidP="001277E7">
      <w:pPr>
        <w:pStyle w:val="Textonotapie"/>
        <w:ind w:firstLine="284"/>
        <w:jc w:val="both"/>
        <w:rPr>
          <w:rFonts w:ascii="Arial" w:hAnsi="Arial" w:cs="Arial"/>
        </w:rPr>
      </w:pPr>
      <w:r w:rsidRPr="002131A5">
        <w:rPr>
          <w:rStyle w:val="Refdenotaalpie"/>
          <w:rFonts w:ascii="Arial" w:hAnsi="Arial" w:cs="Arial"/>
        </w:rPr>
        <w:footnoteRef/>
      </w:r>
      <w:r w:rsidRPr="002131A5">
        <w:rPr>
          <w:rFonts w:ascii="Arial" w:hAnsi="Arial" w:cs="Arial"/>
        </w:rPr>
        <w:t xml:space="preserve"> </w:t>
      </w:r>
      <w:r w:rsidRPr="002131A5">
        <w:rPr>
          <w:rFonts w:ascii="Arial" w:hAnsi="Arial" w:cs="Arial"/>
          <w:i/>
          <w:iCs/>
        </w:rPr>
        <w:t>Ibidem</w:t>
      </w:r>
      <w:r w:rsidRPr="002131A5">
        <w:rPr>
          <w:rFonts w:ascii="Arial" w:hAnsi="Arial" w:cs="Arial"/>
        </w:rPr>
        <w:t xml:space="preserve">., párr. 51. </w:t>
      </w:r>
    </w:p>
  </w:footnote>
  <w:footnote w:id="50">
    <w:p w14:paraId="74A2A882" w14:textId="330172AD" w:rsidR="0047420F" w:rsidRPr="002131A5" w:rsidRDefault="0047420F" w:rsidP="001277E7">
      <w:pPr>
        <w:pStyle w:val="Textonotapie"/>
        <w:ind w:firstLine="284"/>
        <w:jc w:val="both"/>
        <w:rPr>
          <w:rFonts w:ascii="Arial" w:hAnsi="Arial" w:cs="Arial"/>
        </w:rPr>
      </w:pPr>
      <w:r w:rsidRPr="002131A5">
        <w:rPr>
          <w:rStyle w:val="Refdenotaalpie"/>
          <w:rFonts w:ascii="Arial" w:hAnsi="Arial" w:cs="Arial"/>
        </w:rPr>
        <w:footnoteRef/>
      </w:r>
      <w:r w:rsidRPr="002131A5">
        <w:rPr>
          <w:rFonts w:ascii="Arial" w:hAnsi="Arial" w:cs="Arial"/>
        </w:rPr>
        <w:t xml:space="preserve"> </w:t>
      </w:r>
      <w:r w:rsidRPr="002131A5">
        <w:rPr>
          <w:rFonts w:ascii="Arial" w:hAnsi="Arial" w:cs="Arial"/>
          <w:i/>
          <w:iCs/>
        </w:rPr>
        <w:t>Cfr.</w:t>
      </w:r>
      <w:r w:rsidRPr="002131A5">
        <w:rPr>
          <w:rFonts w:ascii="Arial" w:hAnsi="Arial" w:cs="Arial"/>
        </w:rPr>
        <w:t xml:space="preserve"> Acevedo Guerrero, Natalia, “Aborto y discapacidad en Colombia. La paradoja entre la autonomía reproductiva y el modelo social de la discapacidad”, </w:t>
      </w:r>
      <w:r w:rsidRPr="002131A5">
        <w:rPr>
          <w:rFonts w:ascii="Arial" w:hAnsi="Arial" w:cs="Arial"/>
          <w:i/>
          <w:iCs/>
        </w:rPr>
        <w:t xml:space="preserve">op. cit., </w:t>
      </w:r>
      <w:r w:rsidRPr="002131A5">
        <w:rPr>
          <w:rFonts w:ascii="Arial" w:hAnsi="Arial" w:cs="Arial"/>
        </w:rPr>
        <w:t>p. 203,</w:t>
      </w:r>
    </w:p>
  </w:footnote>
  <w:footnote w:id="51">
    <w:p w14:paraId="1F2774AC" w14:textId="77777777" w:rsidR="0047420F" w:rsidRPr="002131A5" w:rsidRDefault="0047420F" w:rsidP="001277E7">
      <w:pPr>
        <w:pStyle w:val="Textonotapie"/>
        <w:ind w:firstLine="284"/>
        <w:jc w:val="both"/>
        <w:rPr>
          <w:rFonts w:ascii="Arial" w:hAnsi="Arial" w:cs="Arial"/>
        </w:rPr>
      </w:pPr>
      <w:r w:rsidRPr="002131A5">
        <w:rPr>
          <w:rStyle w:val="Refdenotaalpie"/>
          <w:rFonts w:ascii="Arial" w:hAnsi="Arial" w:cs="Arial"/>
        </w:rPr>
        <w:footnoteRef/>
      </w:r>
      <w:r w:rsidRPr="002131A5">
        <w:rPr>
          <w:rFonts w:ascii="Arial" w:hAnsi="Arial" w:cs="Arial"/>
        </w:rPr>
        <w:t xml:space="preserve"> </w:t>
      </w:r>
      <w:r w:rsidRPr="002131A5">
        <w:rPr>
          <w:rFonts w:ascii="Arial" w:hAnsi="Arial" w:cs="Arial"/>
          <w:i/>
          <w:iCs/>
        </w:rPr>
        <w:t>Cfr.</w:t>
      </w:r>
      <w:r w:rsidRPr="002131A5">
        <w:rPr>
          <w:rFonts w:ascii="Arial" w:hAnsi="Arial" w:cs="Arial"/>
        </w:rPr>
        <w:t xml:space="preserve"> Asamblea General de las Naciones Unidas, </w:t>
      </w:r>
      <w:r w:rsidRPr="002131A5">
        <w:rPr>
          <w:rFonts w:ascii="Arial" w:hAnsi="Arial" w:cs="Arial"/>
          <w:i/>
        </w:rPr>
        <w:t>Informe de la Relatora Especial sobre los derechos de las personas con discapacidad, Sra. Catalina Devendas Aguilar</w:t>
      </w:r>
      <w:r w:rsidRPr="002131A5">
        <w:rPr>
          <w:rFonts w:ascii="Arial" w:hAnsi="Arial" w:cs="Arial"/>
        </w:rPr>
        <w:t>, “</w:t>
      </w:r>
      <w:r w:rsidRPr="002131A5">
        <w:rPr>
          <w:rFonts w:ascii="Arial" w:hAnsi="Arial" w:cs="Arial"/>
          <w:i/>
        </w:rPr>
        <w:t>La salud y los derechos en materia sexual y reproductiva de las niñas y las jóvenes con discapacidad</w:t>
      </w:r>
      <w:r w:rsidRPr="002131A5">
        <w:rPr>
          <w:rFonts w:ascii="Arial" w:hAnsi="Arial" w:cs="Arial"/>
        </w:rPr>
        <w:t xml:space="preserve">”, 14 de julio de 2017, A/72/133, párr. 31, disponible en: </w:t>
      </w:r>
      <w:hyperlink r:id="rId10" w:history="1">
        <w:r w:rsidRPr="002131A5">
          <w:rPr>
            <w:rStyle w:val="Hipervnculo"/>
            <w:rFonts w:ascii="Arial" w:hAnsi="Arial" w:cs="Arial"/>
          </w:rPr>
          <w:t>https://acortar.link/DrH48V</w:t>
        </w:r>
      </w:hyperlink>
      <w:r w:rsidRPr="002131A5">
        <w:rPr>
          <w:rFonts w:ascii="Arial" w:hAnsi="Arial" w:cs="Arial"/>
        </w:rPr>
        <w:t xml:space="preserve">. </w:t>
      </w:r>
    </w:p>
  </w:footnote>
  <w:footnote w:id="52">
    <w:p w14:paraId="47B39E42" w14:textId="77777777" w:rsidR="0047420F" w:rsidRPr="002131A5" w:rsidRDefault="0047420F" w:rsidP="00A96C64">
      <w:pPr>
        <w:pStyle w:val="Textonotapie"/>
        <w:ind w:firstLine="284"/>
        <w:jc w:val="both"/>
        <w:rPr>
          <w:rFonts w:ascii="Arial" w:hAnsi="Arial" w:cs="Arial"/>
        </w:rPr>
      </w:pPr>
      <w:r w:rsidRPr="002131A5">
        <w:rPr>
          <w:rStyle w:val="Refdenotaalpie"/>
          <w:rFonts w:ascii="Arial" w:hAnsi="Arial" w:cs="Arial"/>
        </w:rPr>
        <w:footnoteRef/>
      </w:r>
      <w:r w:rsidRPr="002131A5">
        <w:rPr>
          <w:rFonts w:ascii="Arial" w:hAnsi="Arial" w:cs="Arial"/>
        </w:rPr>
        <w:t xml:space="preserve"> Asamblea General de las Naciones Unidas, Informe de la Relatora Especial sobre la violencia contra la mujer, sus causas y consecuencias, “</w:t>
      </w:r>
      <w:r w:rsidRPr="002131A5">
        <w:rPr>
          <w:rFonts w:ascii="Arial" w:hAnsi="Arial" w:cs="Arial"/>
          <w:i/>
          <w:iCs/>
        </w:rPr>
        <w:t>Enfoque</w:t>
      </w:r>
      <w:r w:rsidRPr="002131A5">
        <w:rPr>
          <w:rFonts w:ascii="Arial" w:hAnsi="Arial" w:cs="Arial"/>
          <w:i/>
        </w:rPr>
        <w:t xml:space="preserve"> basado en los derechos humanos del maltrato y la violencia contra la mujer en los servicios de salud reproductiva, con especial hincapié en la atención del parto y la violencia obstétrica</w:t>
      </w:r>
      <w:r w:rsidRPr="002131A5">
        <w:rPr>
          <w:rFonts w:ascii="Arial" w:hAnsi="Arial" w:cs="Arial"/>
        </w:rPr>
        <w:t xml:space="preserve">”, 11 de julio de 2019, A/74/137, párr. 21, disponible en: </w:t>
      </w:r>
      <w:hyperlink r:id="rId11" w:history="1">
        <w:r w:rsidRPr="002131A5">
          <w:rPr>
            <w:rStyle w:val="Hipervnculo"/>
            <w:rFonts w:ascii="Arial" w:hAnsi="Arial" w:cs="Arial"/>
          </w:rPr>
          <w:t>https://acortar.link/AEclfK</w:t>
        </w:r>
      </w:hyperlink>
      <w:r w:rsidRPr="002131A5">
        <w:rPr>
          <w:rFonts w:ascii="Arial" w:hAnsi="Arial" w:cs="Arial"/>
        </w:rPr>
        <w:t xml:space="preserve">. </w:t>
      </w:r>
    </w:p>
  </w:footnote>
  <w:footnote w:id="53">
    <w:p w14:paraId="29424354" w14:textId="77777777" w:rsidR="0047420F" w:rsidRPr="00321A84" w:rsidRDefault="0047420F" w:rsidP="00A96C64">
      <w:pPr>
        <w:pStyle w:val="Textonotapie"/>
        <w:ind w:firstLine="284"/>
        <w:jc w:val="both"/>
        <w:rPr>
          <w:rFonts w:ascii="Arial" w:hAnsi="Arial" w:cs="Arial"/>
        </w:rPr>
      </w:pPr>
      <w:r w:rsidRPr="00321A84">
        <w:rPr>
          <w:rStyle w:val="Refdenotaalpie"/>
          <w:rFonts w:ascii="Arial" w:hAnsi="Arial" w:cs="Arial"/>
        </w:rPr>
        <w:footnoteRef/>
      </w:r>
      <w:r w:rsidRPr="00321A84">
        <w:rPr>
          <w:rFonts w:ascii="Arial" w:hAnsi="Arial" w:cs="Arial"/>
        </w:rPr>
        <w:t xml:space="preserve"> </w:t>
      </w:r>
      <w:r w:rsidRPr="00321A84">
        <w:rPr>
          <w:rFonts w:ascii="Arial" w:hAnsi="Arial" w:cs="Arial"/>
          <w:i/>
        </w:rPr>
        <w:t>Ibídem</w:t>
      </w:r>
      <w:r w:rsidRPr="00321A84">
        <w:rPr>
          <w:rFonts w:ascii="Arial" w:hAnsi="Arial" w:cs="Arial"/>
        </w:rPr>
        <w:t>., párr. 66.</w:t>
      </w:r>
    </w:p>
  </w:footnote>
  <w:footnote w:id="54">
    <w:p w14:paraId="6E1DB7B1" w14:textId="77777777" w:rsidR="0047420F" w:rsidRPr="00321A84" w:rsidRDefault="0047420F" w:rsidP="00A96C64">
      <w:pPr>
        <w:pStyle w:val="Textonotapie"/>
        <w:ind w:firstLine="284"/>
        <w:jc w:val="both"/>
        <w:rPr>
          <w:rFonts w:ascii="Arial" w:hAnsi="Arial" w:cs="Arial"/>
        </w:rPr>
      </w:pPr>
      <w:r w:rsidRPr="00321A84">
        <w:rPr>
          <w:rStyle w:val="Refdenotaalpie"/>
          <w:rFonts w:ascii="Arial" w:hAnsi="Arial" w:cs="Arial"/>
        </w:rPr>
        <w:footnoteRef/>
      </w:r>
      <w:r w:rsidRPr="00321A84">
        <w:rPr>
          <w:rFonts w:ascii="Arial" w:hAnsi="Arial" w:cs="Arial"/>
        </w:rPr>
        <w:t xml:space="preserve"> </w:t>
      </w:r>
      <w:r w:rsidRPr="00321A84">
        <w:rPr>
          <w:rFonts w:ascii="Arial" w:hAnsi="Arial" w:cs="Arial"/>
          <w:i/>
        </w:rPr>
        <w:t>Cfr.</w:t>
      </w:r>
      <w:r w:rsidRPr="00321A84">
        <w:rPr>
          <w:rFonts w:ascii="Arial" w:hAnsi="Arial" w:cs="Arial"/>
        </w:rPr>
        <w:t xml:space="preserve"> Grupo de Información en Reproducción Elegida (GIRE) e Impunidad Cero, </w:t>
      </w:r>
      <w:r w:rsidRPr="00321A84">
        <w:rPr>
          <w:rFonts w:ascii="Arial" w:hAnsi="Arial" w:cs="Arial"/>
          <w:i/>
        </w:rPr>
        <w:t>Justicia Olvidada. Violencia e impunidad en la salud reproductiva</w:t>
      </w:r>
      <w:r w:rsidRPr="00321A84">
        <w:rPr>
          <w:rFonts w:ascii="Arial" w:hAnsi="Arial" w:cs="Arial"/>
        </w:rPr>
        <w:t xml:space="preserve">, abril de 2022, pp. 53, 61 y 81, disponible en: </w:t>
      </w:r>
      <w:hyperlink r:id="rId12" w:history="1">
        <w:r w:rsidRPr="00321A84">
          <w:rPr>
            <w:rStyle w:val="Hipervnculo"/>
            <w:rFonts w:ascii="Arial" w:hAnsi="Arial" w:cs="Arial"/>
          </w:rPr>
          <w:t>https://acortar.link/VFRApe</w:t>
        </w:r>
      </w:hyperlink>
      <w:r w:rsidRPr="00321A84">
        <w:rPr>
          <w:rFonts w:ascii="Arial" w:hAnsi="Arial" w:cs="Arial"/>
        </w:rPr>
        <w:t xml:space="preserve">. </w:t>
      </w:r>
    </w:p>
  </w:footnote>
  <w:footnote w:id="55">
    <w:p w14:paraId="051CFAC3" w14:textId="77777777" w:rsidR="0047420F" w:rsidRPr="00321A84" w:rsidRDefault="0047420F" w:rsidP="00A96C64">
      <w:pPr>
        <w:pStyle w:val="Textonotapie"/>
        <w:ind w:firstLine="284"/>
        <w:jc w:val="both"/>
        <w:rPr>
          <w:rFonts w:ascii="Arial" w:hAnsi="Arial" w:cs="Arial"/>
        </w:rPr>
      </w:pPr>
      <w:r w:rsidRPr="00321A84">
        <w:rPr>
          <w:rStyle w:val="Refdenotaalpie"/>
          <w:rFonts w:ascii="Arial" w:hAnsi="Arial" w:cs="Arial"/>
        </w:rPr>
        <w:footnoteRef/>
      </w:r>
      <w:r w:rsidRPr="00321A84">
        <w:rPr>
          <w:rFonts w:ascii="Arial" w:hAnsi="Arial" w:cs="Arial"/>
        </w:rPr>
        <w:t xml:space="preserve"> </w:t>
      </w:r>
      <w:r w:rsidRPr="00321A84">
        <w:rPr>
          <w:rFonts w:ascii="Arial" w:hAnsi="Arial" w:cs="Arial"/>
          <w:i/>
        </w:rPr>
        <w:t>Cfr.</w:t>
      </w:r>
      <w:r w:rsidRPr="00321A84">
        <w:rPr>
          <w:rFonts w:ascii="Arial" w:hAnsi="Arial" w:cs="Arial"/>
        </w:rPr>
        <w:t xml:space="preserve"> Rodríguez, Priscila, </w:t>
      </w:r>
      <w:r w:rsidRPr="00321A84">
        <w:rPr>
          <w:rFonts w:ascii="Arial" w:hAnsi="Arial" w:cs="Arial"/>
          <w:i/>
        </w:rPr>
        <w:t>Abuso</w:t>
      </w:r>
      <w:r w:rsidRPr="00321A84">
        <w:rPr>
          <w:rFonts w:ascii="Arial" w:hAnsi="Arial" w:cs="Arial"/>
        </w:rPr>
        <w:t xml:space="preserve"> </w:t>
      </w:r>
      <w:r w:rsidRPr="00321A84">
        <w:rPr>
          <w:rFonts w:ascii="Arial" w:hAnsi="Arial" w:cs="Arial"/>
          <w:i/>
        </w:rPr>
        <w:t>y Negación de Derechos Sexuales y Reproductivos a Mujeres con Discapacidad Psicosocial en México</w:t>
      </w:r>
      <w:r w:rsidRPr="00321A84">
        <w:rPr>
          <w:rFonts w:ascii="Arial" w:hAnsi="Arial" w:cs="Arial"/>
        </w:rPr>
        <w:t xml:space="preserve">, Disability Rights International y el Colectivo Chuhcan, 2015, p. 23, disponible en: </w:t>
      </w:r>
      <w:hyperlink r:id="rId13" w:history="1">
        <w:r w:rsidRPr="00321A84">
          <w:rPr>
            <w:rStyle w:val="Hipervnculo"/>
            <w:rFonts w:ascii="Arial" w:hAnsi="Arial" w:cs="Arial"/>
          </w:rPr>
          <w:t>https://acortar.link/OOIXgs</w:t>
        </w:r>
      </w:hyperlink>
      <w:r w:rsidRPr="00321A84">
        <w:rPr>
          <w:rFonts w:ascii="Arial" w:hAnsi="Arial" w:cs="Arial"/>
        </w:rPr>
        <w:t xml:space="preserve"> </w:t>
      </w:r>
    </w:p>
  </w:footnote>
  <w:footnote w:id="56">
    <w:p w14:paraId="43CCCF40" w14:textId="77777777" w:rsidR="0047420F" w:rsidRPr="004D12CB" w:rsidRDefault="0047420F" w:rsidP="00A96C64">
      <w:pPr>
        <w:pStyle w:val="Textonotapie"/>
        <w:ind w:firstLine="284"/>
        <w:jc w:val="both"/>
        <w:rPr>
          <w:rFonts w:ascii="Arial" w:hAnsi="Arial" w:cs="Arial"/>
          <w:lang w:val="en-US"/>
        </w:rPr>
      </w:pPr>
      <w:r w:rsidRPr="00321A84">
        <w:rPr>
          <w:rStyle w:val="Refdenotaalpie"/>
          <w:rFonts w:ascii="Arial" w:hAnsi="Arial" w:cs="Arial"/>
        </w:rPr>
        <w:footnoteRef/>
      </w:r>
      <w:r w:rsidRPr="004D12CB">
        <w:rPr>
          <w:rFonts w:ascii="Arial" w:hAnsi="Arial" w:cs="Arial"/>
          <w:lang w:val="en-US"/>
        </w:rPr>
        <w:t xml:space="preserve"> </w:t>
      </w:r>
      <w:r w:rsidRPr="004D12CB">
        <w:rPr>
          <w:rFonts w:ascii="Arial" w:hAnsi="Arial" w:cs="Arial"/>
          <w:i/>
          <w:lang w:val="en-US"/>
        </w:rPr>
        <w:t>Ídem</w:t>
      </w:r>
      <w:r w:rsidRPr="004D12CB">
        <w:rPr>
          <w:rFonts w:ascii="Arial" w:hAnsi="Arial" w:cs="Arial"/>
          <w:lang w:val="en-US"/>
        </w:rPr>
        <w:t xml:space="preserve">. </w:t>
      </w:r>
    </w:p>
  </w:footnote>
  <w:footnote w:id="57">
    <w:p w14:paraId="23379DDF" w14:textId="77777777" w:rsidR="0047420F" w:rsidRPr="004D12CB" w:rsidRDefault="0047420F" w:rsidP="00A96C64">
      <w:pPr>
        <w:pStyle w:val="Textonotapie"/>
        <w:ind w:firstLine="284"/>
        <w:jc w:val="both"/>
        <w:rPr>
          <w:rFonts w:ascii="Arial" w:hAnsi="Arial" w:cs="Arial"/>
          <w:lang w:val="en-US"/>
        </w:rPr>
      </w:pPr>
      <w:r w:rsidRPr="00321A84">
        <w:rPr>
          <w:rStyle w:val="Refdenotaalpie"/>
          <w:rFonts w:ascii="Arial" w:hAnsi="Arial" w:cs="Arial"/>
        </w:rPr>
        <w:footnoteRef/>
      </w:r>
      <w:r w:rsidRPr="004D12CB">
        <w:rPr>
          <w:rFonts w:ascii="Arial" w:hAnsi="Arial" w:cs="Arial"/>
          <w:lang w:val="en-US"/>
        </w:rPr>
        <w:t xml:space="preserve"> </w:t>
      </w:r>
      <w:r w:rsidRPr="004D12CB">
        <w:rPr>
          <w:rFonts w:ascii="Arial" w:hAnsi="Arial" w:cs="Arial"/>
          <w:i/>
          <w:lang w:val="en-US"/>
        </w:rPr>
        <w:t>Ibídem</w:t>
      </w:r>
      <w:r w:rsidRPr="004D12CB">
        <w:rPr>
          <w:rFonts w:ascii="Arial" w:hAnsi="Arial" w:cs="Arial"/>
          <w:lang w:val="en-US"/>
        </w:rPr>
        <w:t>., pág. 23.</w:t>
      </w:r>
    </w:p>
  </w:footnote>
  <w:footnote w:id="58">
    <w:p w14:paraId="4D8EABAD" w14:textId="77777777" w:rsidR="0047420F" w:rsidRPr="00A96C64" w:rsidRDefault="0047420F" w:rsidP="00A96C64">
      <w:pPr>
        <w:pStyle w:val="Textonotapie"/>
        <w:ind w:firstLine="284"/>
        <w:jc w:val="both"/>
        <w:rPr>
          <w:rFonts w:ascii="Arial" w:hAnsi="Arial" w:cs="Arial"/>
          <w:lang w:val="en-US"/>
        </w:rPr>
      </w:pPr>
      <w:r w:rsidRPr="00A96C64">
        <w:rPr>
          <w:rStyle w:val="Refdenotaalpie"/>
          <w:rFonts w:ascii="Arial" w:hAnsi="Arial" w:cs="Arial"/>
        </w:rPr>
        <w:footnoteRef/>
      </w:r>
      <w:r w:rsidRPr="00A96C64">
        <w:rPr>
          <w:rFonts w:ascii="Arial" w:hAnsi="Arial" w:cs="Arial"/>
          <w:lang w:val="en-US"/>
        </w:rPr>
        <w:t xml:space="preserve"> </w:t>
      </w:r>
      <w:r w:rsidRPr="00A96C64">
        <w:rPr>
          <w:rFonts w:ascii="Arial" w:hAnsi="Arial" w:cs="Arial"/>
          <w:i/>
          <w:iCs/>
          <w:lang w:val="en-US"/>
        </w:rPr>
        <w:t>Cfr.</w:t>
      </w:r>
      <w:r w:rsidRPr="00A96C64">
        <w:rPr>
          <w:rFonts w:ascii="Arial" w:hAnsi="Arial" w:cs="Arial"/>
          <w:lang w:val="en-US"/>
        </w:rPr>
        <w:t xml:space="preserve"> </w:t>
      </w:r>
      <w:r w:rsidRPr="00A96C64">
        <w:rPr>
          <w:rFonts w:ascii="Arial" w:hAnsi="Arial" w:cs="Arial"/>
          <w:shd w:val="clear" w:color="auto" w:fill="FFFFFF"/>
          <w:lang w:val="en-US"/>
        </w:rPr>
        <w:t xml:space="preserve">Ross, Loretta J. &amp; Solinger, Rickie, </w:t>
      </w:r>
      <w:r w:rsidRPr="00A96C64">
        <w:rPr>
          <w:rFonts w:ascii="Arial" w:hAnsi="Arial" w:cs="Arial"/>
          <w:i/>
          <w:iCs/>
          <w:lang w:val="en-US"/>
        </w:rPr>
        <w:t>Reproductive Justice. An Introduction</w:t>
      </w:r>
      <w:r w:rsidRPr="00A96C64">
        <w:rPr>
          <w:rFonts w:ascii="Arial" w:hAnsi="Arial" w:cs="Arial"/>
          <w:lang w:val="en-US"/>
        </w:rPr>
        <w:t>, University of California Press, EE.UU., 2017, p. 9.</w:t>
      </w:r>
    </w:p>
  </w:footnote>
  <w:footnote w:id="59">
    <w:p w14:paraId="755CDDBE" w14:textId="77777777" w:rsidR="0047420F" w:rsidRPr="00A96C64" w:rsidRDefault="0047420F" w:rsidP="00A96C64">
      <w:pPr>
        <w:pStyle w:val="Textonotapie"/>
        <w:ind w:firstLine="284"/>
        <w:jc w:val="both"/>
        <w:rPr>
          <w:rFonts w:ascii="Arial" w:hAnsi="Arial" w:cs="Arial"/>
          <w:lang w:val="en-US"/>
        </w:rPr>
      </w:pPr>
      <w:r w:rsidRPr="00A96C64">
        <w:rPr>
          <w:rStyle w:val="Refdenotaalpie"/>
          <w:rFonts w:ascii="Arial" w:hAnsi="Arial" w:cs="Arial"/>
        </w:rPr>
        <w:footnoteRef/>
      </w:r>
      <w:r w:rsidRPr="00A96C64">
        <w:rPr>
          <w:rFonts w:ascii="Arial" w:hAnsi="Arial" w:cs="Arial"/>
          <w:lang w:val="en-US"/>
        </w:rPr>
        <w:t xml:space="preserve"> </w:t>
      </w:r>
      <w:r w:rsidRPr="00A96C64">
        <w:rPr>
          <w:rFonts w:ascii="Arial" w:hAnsi="Arial" w:cs="Arial"/>
          <w:i/>
          <w:iCs/>
          <w:lang w:val="en-US"/>
        </w:rPr>
        <w:t>Cfr.</w:t>
      </w:r>
      <w:r w:rsidRPr="00A96C64">
        <w:rPr>
          <w:rFonts w:ascii="Arial" w:hAnsi="Arial" w:cs="Arial"/>
          <w:lang w:val="en-US"/>
        </w:rPr>
        <w:t xml:space="preserve"> London, Sarah “Reproductive Justice: Developing a Lawyering Model”, </w:t>
      </w:r>
      <w:r w:rsidRPr="00A96C64">
        <w:rPr>
          <w:rFonts w:ascii="Arial" w:hAnsi="Arial" w:cs="Arial"/>
          <w:i/>
          <w:iCs/>
          <w:lang w:val="en-US"/>
        </w:rPr>
        <w:t xml:space="preserve">Berkeley Journal of African American Law &amp; Policy, </w:t>
      </w:r>
      <w:r w:rsidRPr="00A96C64">
        <w:rPr>
          <w:rFonts w:ascii="Arial" w:hAnsi="Arial" w:cs="Arial"/>
          <w:lang w:val="en-US"/>
        </w:rPr>
        <w:t>No. 9, 2013, p. 328-330.</w:t>
      </w:r>
    </w:p>
  </w:footnote>
  <w:footnote w:id="60">
    <w:p w14:paraId="66E6028B" w14:textId="77777777" w:rsidR="0047420F" w:rsidRPr="004D12CB" w:rsidRDefault="0047420F" w:rsidP="00321A84">
      <w:pPr>
        <w:pStyle w:val="Textonotapie"/>
        <w:ind w:firstLine="284"/>
        <w:jc w:val="both"/>
        <w:rPr>
          <w:rFonts w:ascii="Arial" w:hAnsi="Arial" w:cs="Arial"/>
          <w:lang w:val="en-US"/>
        </w:rPr>
      </w:pPr>
      <w:r w:rsidRPr="00321A84">
        <w:rPr>
          <w:rStyle w:val="Refdenotaalpie"/>
          <w:rFonts w:ascii="Arial" w:hAnsi="Arial" w:cs="Arial"/>
        </w:rPr>
        <w:footnoteRef/>
      </w:r>
      <w:r w:rsidRPr="004D12CB">
        <w:rPr>
          <w:rFonts w:ascii="Arial" w:hAnsi="Arial" w:cs="Arial"/>
          <w:lang w:val="en-US"/>
        </w:rPr>
        <w:t xml:space="preserve"> </w:t>
      </w:r>
      <w:r w:rsidRPr="004D12CB">
        <w:rPr>
          <w:rFonts w:ascii="Arial" w:hAnsi="Arial" w:cs="Arial"/>
          <w:i/>
          <w:iCs/>
          <w:lang w:val="en-US"/>
        </w:rPr>
        <w:t>Ibídem</w:t>
      </w:r>
      <w:r w:rsidRPr="004D12CB">
        <w:rPr>
          <w:rFonts w:ascii="Arial" w:hAnsi="Arial" w:cs="Arial"/>
          <w:lang w:val="en-US"/>
        </w:rPr>
        <w:t>, p. 10.</w:t>
      </w:r>
    </w:p>
  </w:footnote>
  <w:footnote w:id="61">
    <w:p w14:paraId="20FC7646" w14:textId="77777777" w:rsidR="0047420F" w:rsidRPr="00321A84" w:rsidRDefault="0047420F" w:rsidP="00321A84">
      <w:pPr>
        <w:pStyle w:val="Textonotapie"/>
        <w:ind w:firstLine="284"/>
        <w:jc w:val="both"/>
        <w:rPr>
          <w:rFonts w:ascii="Arial" w:hAnsi="Arial" w:cs="Arial"/>
          <w:lang w:val="en-US"/>
        </w:rPr>
      </w:pPr>
      <w:r w:rsidRPr="00321A84">
        <w:rPr>
          <w:rStyle w:val="Refdenotaalpie"/>
          <w:rFonts w:ascii="Arial" w:hAnsi="Arial" w:cs="Arial"/>
        </w:rPr>
        <w:footnoteRef/>
      </w:r>
      <w:r w:rsidRPr="00321A84">
        <w:rPr>
          <w:rFonts w:ascii="Arial" w:hAnsi="Arial" w:cs="Arial"/>
          <w:lang w:val="en-US"/>
        </w:rPr>
        <w:t xml:space="preserve"> </w:t>
      </w:r>
      <w:r w:rsidRPr="00321A84">
        <w:rPr>
          <w:rFonts w:ascii="Arial" w:hAnsi="Arial" w:cs="Arial"/>
          <w:i/>
          <w:iCs/>
          <w:lang w:val="en-US"/>
        </w:rPr>
        <w:t xml:space="preserve">Cfr. </w:t>
      </w:r>
      <w:r w:rsidRPr="00321A84">
        <w:rPr>
          <w:rFonts w:ascii="Arial" w:hAnsi="Arial" w:cs="Arial"/>
          <w:lang w:val="en-US"/>
        </w:rPr>
        <w:t xml:space="preserve">Powell, Robyn M., </w:t>
      </w:r>
      <w:r w:rsidRPr="00321A84">
        <w:rPr>
          <w:rFonts w:ascii="Arial" w:hAnsi="Arial" w:cs="Arial"/>
          <w:i/>
          <w:iCs/>
          <w:lang w:val="en-US"/>
        </w:rPr>
        <w:t>op.cit.</w:t>
      </w:r>
      <w:r w:rsidRPr="00321A84">
        <w:rPr>
          <w:rFonts w:ascii="Arial" w:hAnsi="Arial" w:cs="Arial"/>
          <w:lang w:val="en-US"/>
        </w:rPr>
        <w:t>, p. 1881.</w:t>
      </w:r>
    </w:p>
  </w:footnote>
  <w:footnote w:id="62">
    <w:p w14:paraId="105224DD" w14:textId="77777777" w:rsidR="0047420F" w:rsidRPr="00321A84" w:rsidRDefault="0047420F" w:rsidP="00321A84">
      <w:pPr>
        <w:pStyle w:val="Textonotapie"/>
        <w:ind w:firstLine="284"/>
        <w:jc w:val="both"/>
        <w:rPr>
          <w:rFonts w:ascii="Arial" w:hAnsi="Arial" w:cs="Arial"/>
        </w:rPr>
      </w:pPr>
      <w:r w:rsidRPr="00321A84">
        <w:rPr>
          <w:rStyle w:val="Refdenotaalpie"/>
          <w:rFonts w:ascii="Arial" w:hAnsi="Arial" w:cs="Arial"/>
        </w:rPr>
        <w:footnoteRef/>
      </w:r>
      <w:r w:rsidRPr="00321A84">
        <w:rPr>
          <w:rFonts w:ascii="Arial" w:hAnsi="Arial" w:cs="Arial"/>
        </w:rPr>
        <w:t xml:space="preserve"> </w:t>
      </w:r>
      <w:r w:rsidRPr="00321A84">
        <w:rPr>
          <w:rFonts w:ascii="Arial" w:hAnsi="Arial" w:cs="Arial"/>
          <w:i/>
        </w:rPr>
        <w:t>Ibídem</w:t>
      </w:r>
      <w:r w:rsidRPr="00321A84">
        <w:rPr>
          <w:rFonts w:ascii="Arial" w:hAnsi="Arial" w:cs="Arial"/>
        </w:rPr>
        <w:t>, pp. 1887-1903.</w:t>
      </w:r>
    </w:p>
  </w:footnote>
  <w:footnote w:id="63">
    <w:p w14:paraId="3A5CE610" w14:textId="0B3760C6" w:rsidR="0047420F" w:rsidRPr="00A96C64" w:rsidRDefault="0047420F" w:rsidP="00A96C64">
      <w:pPr>
        <w:pStyle w:val="Textonotapie"/>
        <w:ind w:firstLine="284"/>
        <w:jc w:val="both"/>
        <w:rPr>
          <w:rFonts w:ascii="Arial" w:hAnsi="Arial" w:cs="Arial"/>
        </w:rPr>
      </w:pPr>
      <w:r w:rsidRPr="00A96C64">
        <w:rPr>
          <w:rStyle w:val="Refdenotaalpie"/>
          <w:rFonts w:ascii="Arial" w:hAnsi="Arial" w:cs="Arial"/>
        </w:rPr>
        <w:footnoteRef/>
      </w:r>
      <w:r w:rsidRPr="00A96C64">
        <w:rPr>
          <w:rFonts w:ascii="Arial" w:hAnsi="Arial" w:cs="Arial"/>
        </w:rPr>
        <w:t xml:space="preserve"> Sentencia recaída a la Acción de Inconstitucionalidad </w:t>
      </w:r>
      <w:r w:rsidRPr="00A96C64">
        <w:rPr>
          <w:rFonts w:ascii="Arial" w:hAnsi="Arial" w:cs="Arial"/>
          <w:bCs/>
          <w:iCs/>
        </w:rPr>
        <w:t>148/2017, resuelt</w:t>
      </w:r>
      <w:r w:rsidR="00347D21">
        <w:rPr>
          <w:rFonts w:ascii="Arial" w:hAnsi="Arial" w:cs="Arial"/>
          <w:bCs/>
          <w:iCs/>
        </w:rPr>
        <w:t>a</w:t>
      </w:r>
      <w:r w:rsidRPr="00A96C64">
        <w:rPr>
          <w:rFonts w:ascii="Arial" w:hAnsi="Arial" w:cs="Arial"/>
          <w:bCs/>
          <w:iCs/>
        </w:rPr>
        <w:t xml:space="preserve"> </w:t>
      </w:r>
      <w:r w:rsidR="00321A84">
        <w:rPr>
          <w:rFonts w:ascii="Arial" w:hAnsi="Arial" w:cs="Arial"/>
          <w:bCs/>
          <w:iCs/>
        </w:rPr>
        <w:t xml:space="preserve">por el </w:t>
      </w:r>
      <w:r w:rsidR="00321A84" w:rsidRPr="00A96C64">
        <w:rPr>
          <w:rFonts w:ascii="Arial" w:hAnsi="Arial" w:cs="Arial"/>
          <w:bCs/>
          <w:iCs/>
        </w:rPr>
        <w:t xml:space="preserve">Pleno de la SCJN </w:t>
      </w:r>
      <w:r w:rsidRPr="00A96C64">
        <w:rPr>
          <w:rFonts w:ascii="Arial" w:hAnsi="Arial" w:cs="Arial"/>
          <w:bCs/>
          <w:iCs/>
        </w:rPr>
        <w:t>en sesión del 7 de septiembre de 2021</w:t>
      </w:r>
      <w:r w:rsidR="00347D21">
        <w:rPr>
          <w:rFonts w:ascii="Arial" w:hAnsi="Arial" w:cs="Arial"/>
          <w:bCs/>
          <w:iCs/>
        </w:rPr>
        <w:t>,</w:t>
      </w:r>
      <w:r w:rsidRPr="00A96C64">
        <w:rPr>
          <w:rFonts w:ascii="Arial" w:hAnsi="Arial" w:cs="Arial"/>
          <w:bCs/>
          <w:iCs/>
        </w:rPr>
        <w:t xml:space="preserve"> por </w:t>
      </w:r>
      <w:r w:rsidRPr="00A96C64">
        <w:rPr>
          <w:rFonts w:ascii="Arial" w:hAnsi="Arial" w:cs="Arial"/>
          <w:bCs/>
          <w:iCs/>
          <w:lang w:val="es-ES_tradnl"/>
        </w:rPr>
        <w:t xml:space="preserve">unanimidad de once votos de los señores Ministros Gutiérrez Ortiz Mena, González Alcántara Carrancá, Esquivel Mossa, Franco González Salas, Aguilar Morales, Pardo Rebolledo, </w:t>
      </w:r>
      <w:r w:rsidRPr="00A96C64">
        <w:rPr>
          <w:rFonts w:ascii="Arial" w:hAnsi="Arial" w:cs="Arial"/>
          <w:bCs/>
          <w:iCs/>
          <w:lang w:val="es-ES"/>
        </w:rPr>
        <w:t>Piña Hernández</w:t>
      </w:r>
      <w:r w:rsidRPr="00A96C64">
        <w:rPr>
          <w:rFonts w:ascii="Arial" w:hAnsi="Arial" w:cs="Arial"/>
          <w:bCs/>
          <w:iCs/>
          <w:lang w:val="es-ES_tradnl"/>
        </w:rPr>
        <w:t xml:space="preserve">, Ríos Farjat, </w:t>
      </w:r>
      <w:r w:rsidRPr="00A96C64">
        <w:rPr>
          <w:rFonts w:ascii="Arial" w:hAnsi="Arial" w:cs="Arial"/>
          <w:bCs/>
          <w:iCs/>
          <w:lang w:val="es-ES"/>
        </w:rPr>
        <w:t>Laynez Potisek, Pérez Dayán y Presidente Zaldívar Lelo de Larrea</w:t>
      </w:r>
      <w:r w:rsidRPr="00A96C64">
        <w:rPr>
          <w:rFonts w:ascii="Arial" w:hAnsi="Arial" w:cs="Arial"/>
          <w:bCs/>
          <w:iCs/>
        </w:rPr>
        <w:t>, párr. 60.</w:t>
      </w:r>
      <w:r w:rsidRPr="00A96C64">
        <w:rPr>
          <w:rFonts w:ascii="Arial" w:hAnsi="Arial" w:cs="Arial"/>
        </w:rPr>
        <w:t xml:space="preserve"> </w:t>
      </w:r>
      <w:r w:rsidRPr="00A96C64">
        <w:rPr>
          <w:rFonts w:ascii="Arial" w:hAnsi="Arial" w:cs="Arial"/>
          <w:i/>
          <w:iCs/>
        </w:rPr>
        <w:t xml:space="preserve">Véase </w:t>
      </w:r>
      <w:r w:rsidRPr="00A96C64">
        <w:rPr>
          <w:rFonts w:ascii="Arial" w:hAnsi="Arial" w:cs="Arial"/>
        </w:rPr>
        <w:t xml:space="preserve">la tesis aislada de rubro: </w:t>
      </w:r>
      <w:r w:rsidRPr="00A96C64">
        <w:rPr>
          <w:rFonts w:ascii="Arial" w:hAnsi="Arial" w:cs="Arial"/>
          <w:bCs/>
          <w:iCs/>
        </w:rPr>
        <w:t>“DIGNIDAD HUMANA. EL ORDEN JURÍDICO MEXICANO LA RECONOCE COMO CONDICIÓN Y BASE DE LOS DEMÁS DERECHOS FUNDAMENTALES”</w:t>
      </w:r>
      <w:r w:rsidRPr="00A96C64">
        <w:rPr>
          <w:rFonts w:ascii="Arial" w:hAnsi="Arial" w:cs="Arial"/>
          <w:b/>
          <w:i/>
        </w:rPr>
        <w:t xml:space="preserve"> </w:t>
      </w:r>
      <w:r w:rsidRPr="00A96C64">
        <w:rPr>
          <w:rFonts w:ascii="Arial" w:hAnsi="Arial" w:cs="Arial"/>
        </w:rPr>
        <w:t>[</w:t>
      </w:r>
      <w:r w:rsidRPr="00321A84">
        <w:rPr>
          <w:rFonts w:ascii="Arial" w:hAnsi="Arial" w:cs="Arial"/>
        </w:rPr>
        <w:t xml:space="preserve">Datos de localización: </w:t>
      </w:r>
      <w:r w:rsidRPr="00A96C64">
        <w:rPr>
          <w:rFonts w:ascii="Arial" w:hAnsi="Arial" w:cs="Arial"/>
        </w:rPr>
        <w:t>Tesis Aislada P. LXV/2009, Pleno, Novena Época, Tomo XXX, diciembre de 2009, página 8, registro: 165813]</w:t>
      </w:r>
    </w:p>
  </w:footnote>
  <w:footnote w:id="64">
    <w:p w14:paraId="2300B560" w14:textId="77777777" w:rsidR="0047420F" w:rsidRPr="00264253" w:rsidRDefault="0047420F" w:rsidP="00A96C64">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 xml:space="preserve">Cfr. </w:t>
      </w:r>
      <w:r w:rsidRPr="00264253">
        <w:rPr>
          <w:rFonts w:ascii="Arial" w:hAnsi="Arial" w:cs="Arial"/>
        </w:rPr>
        <w:t xml:space="preserve">Corte Interamericana de Derechos Humanos, </w:t>
      </w:r>
      <w:r w:rsidRPr="00264253">
        <w:rPr>
          <w:rFonts w:ascii="Arial" w:hAnsi="Arial" w:cs="Arial"/>
          <w:i/>
        </w:rPr>
        <w:t>Caso Artavia Murillo y otros (Fecundación In Vitro) vs Costa Rica</w:t>
      </w:r>
      <w:r w:rsidRPr="00264253">
        <w:rPr>
          <w:rFonts w:ascii="Arial" w:hAnsi="Arial" w:cs="Arial"/>
        </w:rPr>
        <w:t xml:space="preserve">, Sentencia del 28 de noviembre de 2012, Excepciones Preliminares, Fondo, Reparaciones y Costas, Serie C No. 257, párr. 143, disponible en: </w:t>
      </w:r>
      <w:hyperlink r:id="rId14" w:history="1">
        <w:r w:rsidRPr="00264253">
          <w:rPr>
            <w:rStyle w:val="Hipervnculo"/>
            <w:rFonts w:ascii="Arial" w:hAnsi="Arial" w:cs="Arial"/>
          </w:rPr>
          <w:t>https://acortar.link/hZTe2T</w:t>
        </w:r>
      </w:hyperlink>
      <w:r w:rsidRPr="00264253">
        <w:rPr>
          <w:rFonts w:ascii="Arial" w:hAnsi="Arial" w:cs="Arial"/>
        </w:rPr>
        <w:t xml:space="preserve"> </w:t>
      </w:r>
    </w:p>
  </w:footnote>
  <w:footnote w:id="65">
    <w:p w14:paraId="6395431F"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Sentencia recaída a la Acción de Inconstitucionalidad </w:t>
      </w:r>
      <w:r w:rsidRPr="00264253">
        <w:rPr>
          <w:rFonts w:ascii="Arial" w:hAnsi="Arial" w:cs="Arial"/>
          <w:bCs/>
          <w:iCs/>
        </w:rPr>
        <w:t xml:space="preserve">148/2017, </w:t>
      </w:r>
      <w:r w:rsidRPr="00264253">
        <w:rPr>
          <w:rFonts w:ascii="Arial" w:hAnsi="Arial" w:cs="Arial"/>
          <w:bCs/>
          <w:i/>
        </w:rPr>
        <w:t xml:space="preserve">op. cit., </w:t>
      </w:r>
      <w:r w:rsidRPr="00264253">
        <w:rPr>
          <w:rFonts w:ascii="Arial" w:hAnsi="Arial" w:cs="Arial"/>
        </w:rPr>
        <w:t xml:space="preserve">párr. 73; Corte Interamericana de Derechos Humanos, </w:t>
      </w:r>
      <w:r w:rsidRPr="00264253">
        <w:rPr>
          <w:rFonts w:ascii="Arial" w:hAnsi="Arial" w:cs="Arial"/>
          <w:i/>
        </w:rPr>
        <w:t>Caso Loayza Tamayo vs Perú</w:t>
      </w:r>
      <w:r w:rsidRPr="00264253">
        <w:rPr>
          <w:rFonts w:ascii="Arial" w:hAnsi="Arial" w:cs="Arial"/>
        </w:rPr>
        <w:t xml:space="preserve">, Reparaciones y Costas. Sentencia de 27 de noviembre de 1998. Serie C No. 42., párr. 148. Disponible en: </w:t>
      </w:r>
      <w:hyperlink r:id="rId15" w:history="1">
        <w:r w:rsidRPr="00264253">
          <w:rPr>
            <w:rStyle w:val="Hipervnculo"/>
            <w:rFonts w:ascii="Arial" w:hAnsi="Arial" w:cs="Arial"/>
          </w:rPr>
          <w:t>https://acortar.link/r7s1cA</w:t>
        </w:r>
      </w:hyperlink>
      <w:r w:rsidRPr="00264253">
        <w:rPr>
          <w:rFonts w:ascii="Arial" w:hAnsi="Arial" w:cs="Arial"/>
        </w:rPr>
        <w:t xml:space="preserve"> </w:t>
      </w:r>
    </w:p>
  </w:footnote>
  <w:footnote w:id="66">
    <w:p w14:paraId="6BB7550B" w14:textId="77777777" w:rsidR="0047420F" w:rsidRPr="00264253" w:rsidRDefault="0047420F" w:rsidP="00264253">
      <w:pPr>
        <w:pStyle w:val="Textonotapie"/>
        <w:ind w:firstLine="284"/>
        <w:jc w:val="both"/>
        <w:rPr>
          <w:rFonts w:ascii="Arial" w:hAnsi="Arial" w:cs="Arial"/>
          <w:b/>
          <w:bCs/>
        </w:rPr>
      </w:pPr>
      <w:r w:rsidRPr="00264253">
        <w:rPr>
          <w:rStyle w:val="Refdenotaalpie"/>
          <w:rFonts w:ascii="Arial" w:hAnsi="Arial" w:cs="Arial"/>
        </w:rPr>
        <w:footnoteRef/>
      </w:r>
      <w:r w:rsidRPr="00264253">
        <w:rPr>
          <w:rFonts w:ascii="Arial" w:hAnsi="Arial" w:cs="Arial"/>
        </w:rPr>
        <w:t xml:space="preserve"> Sentencia recaída al Amparo en Revisión 1064/2019</w:t>
      </w:r>
      <w:r w:rsidRPr="00264253">
        <w:rPr>
          <w:rFonts w:ascii="Arial" w:hAnsi="Arial" w:cs="Arial"/>
          <w:b/>
          <w:bCs/>
        </w:rPr>
        <w:t xml:space="preserve">, </w:t>
      </w:r>
      <w:r w:rsidRPr="00264253">
        <w:rPr>
          <w:rFonts w:ascii="Arial" w:hAnsi="Arial" w:cs="Arial"/>
        </w:rPr>
        <w:t>Primera Sala de la SCJN,</w:t>
      </w:r>
      <w:r w:rsidRPr="00264253">
        <w:rPr>
          <w:rFonts w:ascii="Arial" w:hAnsi="Arial" w:cs="Arial"/>
          <w:b/>
          <w:bCs/>
        </w:rPr>
        <w:t xml:space="preserve"> </w:t>
      </w:r>
      <w:r w:rsidRPr="00264253">
        <w:rPr>
          <w:rFonts w:ascii="Arial" w:hAnsi="Arial" w:cs="Arial"/>
        </w:rPr>
        <w:t xml:space="preserve">resuelto en sesión del 26 de mayo de 2021 por </w:t>
      </w:r>
      <w:r w:rsidRPr="00264253">
        <w:rPr>
          <w:rFonts w:ascii="Arial" w:hAnsi="Arial" w:cs="Arial"/>
          <w:lang w:val="es-ES_tradnl"/>
        </w:rPr>
        <w:t xml:space="preserve">unanimidad de cinco votos de la Ministra Norma Lucía Piña Hernández (Ponente) y los Ministros Juan Luis González Alcántara Carrancá, Jorge Mario Pardo Rebolledo, quien se reserva el derecho a formular voto concurrente, y Alfredo Gutiérrez Ortiz Mena, y la Ministra Presidenta Ana Margarita Ríos Farjat, </w:t>
      </w:r>
      <w:r w:rsidRPr="00264253">
        <w:rPr>
          <w:rFonts w:ascii="Arial" w:hAnsi="Arial" w:cs="Arial"/>
        </w:rPr>
        <w:t xml:space="preserve">párr. 192; Sentencia recaída a la Acción de Inconstitucionalidad </w:t>
      </w:r>
      <w:r w:rsidRPr="00264253">
        <w:rPr>
          <w:rFonts w:ascii="Arial" w:hAnsi="Arial" w:cs="Arial"/>
          <w:bCs/>
          <w:iCs/>
        </w:rPr>
        <w:t xml:space="preserve">148/2017, </w:t>
      </w:r>
      <w:r w:rsidRPr="00264253">
        <w:rPr>
          <w:rFonts w:ascii="Arial" w:hAnsi="Arial" w:cs="Arial"/>
          <w:bCs/>
          <w:i/>
        </w:rPr>
        <w:t xml:space="preserve">op. cit., </w:t>
      </w:r>
      <w:r w:rsidRPr="00264253">
        <w:rPr>
          <w:rFonts w:ascii="Arial" w:hAnsi="Arial" w:cs="Arial"/>
        </w:rPr>
        <w:t xml:space="preserve">párr. 71; Corte Interamericana de Derechos Humanos, </w:t>
      </w:r>
      <w:r w:rsidRPr="00264253">
        <w:rPr>
          <w:rFonts w:ascii="Arial" w:hAnsi="Arial" w:cs="Arial"/>
          <w:i/>
        </w:rPr>
        <w:t>Caso Artavia Murillo y otros (Fecundación in vitro) vs. Costa Rica</w:t>
      </w:r>
      <w:r w:rsidRPr="00264253">
        <w:rPr>
          <w:rFonts w:ascii="Arial" w:hAnsi="Arial" w:cs="Arial"/>
        </w:rPr>
        <w:t xml:space="preserve">, </w:t>
      </w:r>
      <w:r w:rsidRPr="00264253">
        <w:rPr>
          <w:rFonts w:ascii="Arial" w:hAnsi="Arial" w:cs="Arial"/>
          <w:i/>
          <w:iCs/>
        </w:rPr>
        <w:t>op. cit.,</w:t>
      </w:r>
      <w:r w:rsidRPr="00264253">
        <w:rPr>
          <w:rFonts w:ascii="Arial" w:hAnsi="Arial" w:cs="Arial"/>
        </w:rPr>
        <w:t xml:space="preserve"> párr. 143. </w:t>
      </w:r>
    </w:p>
  </w:footnote>
  <w:footnote w:id="67">
    <w:p w14:paraId="73466E52"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Sentencia recaída a la Acción de Inconstitucionalidad </w:t>
      </w:r>
      <w:r w:rsidRPr="00264253">
        <w:rPr>
          <w:rFonts w:ascii="Arial" w:hAnsi="Arial" w:cs="Arial"/>
          <w:bCs/>
          <w:iCs/>
        </w:rPr>
        <w:t xml:space="preserve">148/2017, </w:t>
      </w:r>
      <w:r w:rsidRPr="00264253">
        <w:rPr>
          <w:rFonts w:ascii="Arial" w:hAnsi="Arial" w:cs="Arial"/>
          <w:bCs/>
          <w:i/>
        </w:rPr>
        <w:t xml:space="preserve">op. cit., </w:t>
      </w:r>
      <w:r w:rsidRPr="00264253">
        <w:rPr>
          <w:rFonts w:ascii="Arial" w:hAnsi="Arial" w:cs="Arial"/>
        </w:rPr>
        <w:t xml:space="preserve">párr. 68. </w:t>
      </w:r>
    </w:p>
  </w:footnote>
  <w:footnote w:id="68">
    <w:p w14:paraId="70032C35"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Ibídem</w:t>
      </w:r>
      <w:r w:rsidRPr="00264253">
        <w:rPr>
          <w:rFonts w:ascii="Arial" w:hAnsi="Arial" w:cs="Arial"/>
          <w:b/>
          <w:bCs/>
          <w:i/>
          <w:iCs/>
        </w:rPr>
        <w:t>,</w:t>
      </w:r>
      <w:r w:rsidRPr="00264253">
        <w:rPr>
          <w:rFonts w:ascii="Arial" w:hAnsi="Arial" w:cs="Arial"/>
        </w:rPr>
        <w:t xml:space="preserve"> párr. 74. </w:t>
      </w:r>
    </w:p>
  </w:footnote>
  <w:footnote w:id="69">
    <w:p w14:paraId="44C3E72A"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Ibídem</w:t>
      </w:r>
      <w:r w:rsidRPr="00264253">
        <w:rPr>
          <w:rFonts w:ascii="Arial" w:hAnsi="Arial" w:cs="Arial"/>
          <w:b/>
          <w:bCs/>
          <w:i/>
          <w:iCs/>
        </w:rPr>
        <w:t>,</w:t>
      </w:r>
      <w:r w:rsidRPr="00264253">
        <w:rPr>
          <w:rFonts w:ascii="Arial" w:hAnsi="Arial" w:cs="Arial"/>
        </w:rPr>
        <w:t xml:space="preserve"> párr. 68.</w:t>
      </w:r>
    </w:p>
  </w:footnote>
  <w:footnote w:id="70">
    <w:p w14:paraId="2A87FE1E"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Ibídem</w:t>
      </w:r>
      <w:r w:rsidRPr="00264253">
        <w:rPr>
          <w:rFonts w:ascii="Arial" w:hAnsi="Arial" w:cs="Arial"/>
        </w:rPr>
        <w:t xml:space="preserve">., párr. 74. </w:t>
      </w:r>
    </w:p>
  </w:footnote>
  <w:footnote w:id="71">
    <w:p w14:paraId="3E2C7FCB"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Ibidem</w:t>
      </w:r>
      <w:r w:rsidRPr="00264253">
        <w:rPr>
          <w:rFonts w:ascii="Arial" w:hAnsi="Arial" w:cs="Arial"/>
          <w:b/>
          <w:bCs/>
          <w:i/>
          <w:iCs/>
        </w:rPr>
        <w:t>,</w:t>
      </w:r>
      <w:r w:rsidRPr="00264253">
        <w:rPr>
          <w:rFonts w:ascii="Arial" w:hAnsi="Arial" w:cs="Arial"/>
        </w:rPr>
        <w:t xml:space="preserve"> párr. 68.</w:t>
      </w:r>
    </w:p>
  </w:footnote>
  <w:footnote w:id="72">
    <w:p w14:paraId="4C2F5FBE"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Sentencia recaída a la Acción de Inconstitucionalidad </w:t>
      </w:r>
      <w:r w:rsidRPr="00264253">
        <w:rPr>
          <w:rFonts w:ascii="Arial" w:hAnsi="Arial" w:cs="Arial"/>
          <w:bCs/>
          <w:iCs/>
        </w:rPr>
        <w:t xml:space="preserve">148/2017, </w:t>
      </w:r>
      <w:r w:rsidRPr="00264253">
        <w:rPr>
          <w:rFonts w:ascii="Arial" w:hAnsi="Arial" w:cs="Arial"/>
          <w:bCs/>
          <w:i/>
        </w:rPr>
        <w:t xml:space="preserve">op. cit., </w:t>
      </w:r>
      <w:r w:rsidRPr="00264253">
        <w:rPr>
          <w:rFonts w:ascii="Arial" w:hAnsi="Arial" w:cs="Arial"/>
        </w:rPr>
        <w:t>párrs. 75.</w:t>
      </w:r>
    </w:p>
  </w:footnote>
  <w:footnote w:id="73">
    <w:p w14:paraId="5078E36C"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Sentencia recaída a la Acción de Inconstitucionalidad</w:t>
      </w:r>
      <w:r w:rsidRPr="00264253">
        <w:rPr>
          <w:rFonts w:ascii="Arial" w:hAnsi="Arial" w:cs="Arial"/>
          <w:bCs/>
          <w:iCs/>
        </w:rPr>
        <w:t xml:space="preserve"> </w:t>
      </w:r>
      <w:r w:rsidRPr="00264253">
        <w:rPr>
          <w:rFonts w:ascii="Arial" w:hAnsi="Arial" w:cs="Arial"/>
        </w:rPr>
        <w:t xml:space="preserve">106/2018 y su acumulada 107/2018, </w:t>
      </w:r>
      <w:r w:rsidRPr="00264253">
        <w:rPr>
          <w:rFonts w:ascii="Arial" w:hAnsi="Arial" w:cs="Arial"/>
          <w:i/>
          <w:iCs/>
        </w:rPr>
        <w:t>op. cit.,</w:t>
      </w:r>
      <w:r w:rsidRPr="00264253">
        <w:rPr>
          <w:rFonts w:ascii="Arial" w:hAnsi="Arial" w:cs="Arial"/>
        </w:rPr>
        <w:t xml:space="preserve"> párrs. 48 y 51.</w:t>
      </w:r>
    </w:p>
  </w:footnote>
  <w:footnote w:id="74">
    <w:p w14:paraId="48B9998C" w14:textId="66885103" w:rsidR="0047420F" w:rsidRPr="00264253" w:rsidRDefault="0047420F" w:rsidP="00347D21">
      <w:pPr>
        <w:pStyle w:val="Textonotapie"/>
        <w:ind w:firstLine="284"/>
        <w:jc w:val="both"/>
        <w:rPr>
          <w:rFonts w:ascii="Arial" w:hAnsi="Arial" w:cs="Arial"/>
          <w:b/>
          <w:bCs/>
        </w:rPr>
      </w:pPr>
      <w:r w:rsidRPr="00264253">
        <w:rPr>
          <w:rStyle w:val="Refdenotaalpie"/>
          <w:rFonts w:ascii="Arial" w:hAnsi="Arial" w:cs="Arial"/>
        </w:rPr>
        <w:footnoteRef/>
      </w:r>
      <w:bookmarkStart w:id="8" w:name="_Hlk147482079"/>
      <w:r w:rsidRPr="00264253">
        <w:rPr>
          <w:rFonts w:ascii="Arial" w:hAnsi="Arial" w:cs="Arial"/>
        </w:rPr>
        <w:t xml:space="preserve"> Sentencia recaída al Amparo en Revisión 1064/2019</w:t>
      </w:r>
      <w:r w:rsidRPr="00264253">
        <w:rPr>
          <w:rFonts w:ascii="Arial" w:hAnsi="Arial" w:cs="Arial"/>
          <w:b/>
          <w:bCs/>
        </w:rPr>
        <w:t xml:space="preserve">, </w:t>
      </w:r>
      <w:r w:rsidRPr="00264253">
        <w:rPr>
          <w:rFonts w:ascii="Arial" w:hAnsi="Arial" w:cs="Arial"/>
          <w:i/>
          <w:iCs/>
        </w:rPr>
        <w:t>op. cit.,</w:t>
      </w:r>
      <w:r w:rsidRPr="00264253">
        <w:rPr>
          <w:rFonts w:ascii="Arial" w:hAnsi="Arial" w:cs="Arial"/>
          <w:b/>
          <w:bCs/>
        </w:rPr>
        <w:t xml:space="preserve"> </w:t>
      </w:r>
      <w:r w:rsidRPr="00264253">
        <w:rPr>
          <w:rFonts w:ascii="Arial" w:hAnsi="Arial" w:cs="Arial"/>
        </w:rPr>
        <w:t>párr. 193</w:t>
      </w:r>
      <w:bookmarkEnd w:id="8"/>
      <w:r w:rsidRPr="00264253">
        <w:rPr>
          <w:rFonts w:ascii="Arial" w:hAnsi="Arial" w:cs="Arial"/>
        </w:rPr>
        <w:t xml:space="preserve">; Comité CEDAW, </w:t>
      </w:r>
      <w:r w:rsidRPr="00264253">
        <w:rPr>
          <w:rFonts w:ascii="Arial" w:hAnsi="Arial" w:cs="Arial"/>
          <w:i/>
          <w:iCs/>
        </w:rPr>
        <w:t>Recomendación General 19: la violencia contra la mujer</w:t>
      </w:r>
      <w:r w:rsidRPr="00264253">
        <w:rPr>
          <w:rFonts w:ascii="Arial" w:hAnsi="Arial" w:cs="Arial"/>
        </w:rPr>
        <w:t xml:space="preserve">, 29 de enero de 1992, párr. 24, disponible en: </w:t>
      </w:r>
      <w:hyperlink r:id="rId16" w:history="1">
        <w:r w:rsidRPr="00264253">
          <w:rPr>
            <w:rStyle w:val="Hipervnculo"/>
            <w:rFonts w:ascii="Arial" w:hAnsi="Arial" w:cs="Arial"/>
          </w:rPr>
          <w:t>https://acortar.link/zeL1EP</w:t>
        </w:r>
      </w:hyperlink>
    </w:p>
  </w:footnote>
  <w:footnote w:id="75">
    <w:p w14:paraId="13447E9B" w14:textId="353ADAC5" w:rsidR="0047420F" w:rsidRPr="00264253" w:rsidRDefault="0047420F" w:rsidP="003E0C09">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Sentencia recaída a la Acción de Inconstitucionalidad </w:t>
      </w:r>
      <w:r w:rsidRPr="00264253">
        <w:rPr>
          <w:rFonts w:ascii="Arial" w:hAnsi="Arial" w:cs="Arial"/>
          <w:bCs/>
          <w:iCs/>
        </w:rPr>
        <w:t xml:space="preserve">148/2017, </w:t>
      </w:r>
      <w:r w:rsidRPr="00264253">
        <w:rPr>
          <w:rFonts w:ascii="Arial" w:hAnsi="Arial" w:cs="Arial"/>
          <w:bCs/>
          <w:i/>
        </w:rPr>
        <w:t xml:space="preserve">op. cit., </w:t>
      </w:r>
      <w:r w:rsidRPr="00264253">
        <w:rPr>
          <w:rFonts w:ascii="Arial" w:hAnsi="Arial" w:cs="Arial"/>
        </w:rPr>
        <w:t>párr. 93.</w:t>
      </w:r>
    </w:p>
  </w:footnote>
  <w:footnote w:id="76">
    <w:p w14:paraId="45B9C59E" w14:textId="77777777" w:rsidR="0047420F" w:rsidRPr="00264253" w:rsidRDefault="0047420F" w:rsidP="003E0C09">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Ibídem</w:t>
      </w:r>
      <w:r w:rsidRPr="00264253">
        <w:rPr>
          <w:rFonts w:ascii="Arial" w:hAnsi="Arial" w:cs="Arial"/>
        </w:rPr>
        <w:t>, párrs. 106 y 107.</w:t>
      </w:r>
    </w:p>
  </w:footnote>
  <w:footnote w:id="77">
    <w:p w14:paraId="43CB8CAB" w14:textId="1BF915E9" w:rsidR="0047420F" w:rsidRPr="00264253" w:rsidRDefault="0047420F" w:rsidP="003E0C09">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b/>
        </w:rPr>
        <w:t>Artículo 2.</w:t>
      </w:r>
      <w:r w:rsidR="008550D7">
        <w:rPr>
          <w:rFonts w:ascii="Arial" w:hAnsi="Arial" w:cs="Arial"/>
          <w:b/>
        </w:rPr>
        <w:t xml:space="preserve"> </w:t>
      </w:r>
      <w:r w:rsidRPr="00264253">
        <w:rPr>
          <w:rFonts w:ascii="Arial" w:hAnsi="Arial" w:cs="Arial"/>
        </w:rPr>
        <w:t>[…]</w:t>
      </w:r>
    </w:p>
    <w:p w14:paraId="72E056C9" w14:textId="77777777" w:rsidR="0047420F" w:rsidRPr="00264253" w:rsidRDefault="0047420F" w:rsidP="00264253">
      <w:pPr>
        <w:pStyle w:val="Textonotapie"/>
        <w:ind w:firstLine="284"/>
        <w:jc w:val="both"/>
        <w:rPr>
          <w:rFonts w:ascii="Arial" w:hAnsi="Arial" w:cs="Arial"/>
        </w:rPr>
      </w:pPr>
      <w:r w:rsidRPr="00264253">
        <w:rPr>
          <w:rFonts w:ascii="Arial" w:hAnsi="Arial" w:cs="Arial"/>
          <w:b/>
          <w:bCs/>
          <w:spacing w:val="4"/>
        </w:rPr>
        <w:t>2.</w:t>
      </w:r>
      <w:r w:rsidRPr="00264253">
        <w:rPr>
          <w:rFonts w:ascii="Arial" w:hAnsi="Arial" w:cs="Arial"/>
          <w:spacing w:val="4"/>
        </w:rPr>
        <w:t xml:space="preserve"> Los Estados Partes en el presente Pacto se comprometen a garantizar el ejercicio de los derechos que en él se enuncian, sin discriminación alguna por motivos de raza, color, sexo, idioma,</w:t>
      </w:r>
      <w:r w:rsidRPr="003E0C09">
        <w:rPr>
          <w:rFonts w:ascii="Arial" w:hAnsi="Arial" w:cs="Arial"/>
          <w:spacing w:val="4"/>
        </w:rPr>
        <w:t xml:space="preserve"> </w:t>
      </w:r>
      <w:r w:rsidRPr="00264253">
        <w:rPr>
          <w:rFonts w:ascii="Arial" w:hAnsi="Arial" w:cs="Arial"/>
          <w:spacing w:val="4"/>
        </w:rPr>
        <w:t>religión, opinión política o de otra índole, origen nacional o social, posición económica, nacimiento o cualquier otra condición social.”</w:t>
      </w:r>
    </w:p>
  </w:footnote>
  <w:footnote w:id="78">
    <w:p w14:paraId="236E459F" w14:textId="77777777" w:rsidR="0047420F" w:rsidRPr="00264253" w:rsidRDefault="0047420F" w:rsidP="00264253">
      <w:pPr>
        <w:pStyle w:val="Textonotapie"/>
        <w:ind w:firstLine="284"/>
        <w:jc w:val="both"/>
        <w:rPr>
          <w:rFonts w:ascii="Arial" w:hAnsi="Arial" w:cs="Arial"/>
          <w:lang w:val="en-US"/>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Cfr.</w:t>
      </w:r>
      <w:r w:rsidRPr="00264253">
        <w:rPr>
          <w:rFonts w:ascii="Arial" w:hAnsi="Arial" w:cs="Arial"/>
        </w:rPr>
        <w:t xml:space="preserve"> Comité de Derechos Económicos, Sociales y Culturales, “Observación general núm. 22 (2016), relativa al derecho a la salud sexual y reproductiva (artículo 12 del Pacto Internacional de Derechos Económicos, Sociales y Culturales), E/C.12/GC/22, 2 de mayo de 2016, párr. </w:t>
      </w:r>
      <w:r w:rsidRPr="00264253">
        <w:rPr>
          <w:rFonts w:ascii="Arial" w:hAnsi="Arial" w:cs="Arial"/>
          <w:lang w:val="en-US"/>
        </w:rPr>
        <w:t xml:space="preserve">24, disponible en: </w:t>
      </w:r>
      <w:hyperlink r:id="rId17" w:history="1">
        <w:r w:rsidRPr="00264253">
          <w:rPr>
            <w:rStyle w:val="Hipervnculo"/>
            <w:rFonts w:ascii="Arial" w:hAnsi="Arial" w:cs="Arial"/>
            <w:lang w:val="en-US"/>
          </w:rPr>
          <w:t>https://acortar.link/cpoy5E</w:t>
        </w:r>
      </w:hyperlink>
      <w:r w:rsidRPr="00264253">
        <w:rPr>
          <w:rFonts w:ascii="Arial" w:hAnsi="Arial" w:cs="Arial"/>
          <w:lang w:val="en-US"/>
        </w:rPr>
        <w:t xml:space="preserve"> </w:t>
      </w:r>
    </w:p>
  </w:footnote>
  <w:footnote w:id="79">
    <w:p w14:paraId="5871AE1E" w14:textId="77777777" w:rsidR="0047420F" w:rsidRPr="00264253" w:rsidRDefault="0047420F" w:rsidP="00264253">
      <w:pPr>
        <w:pStyle w:val="Textonotapie"/>
        <w:ind w:firstLine="284"/>
        <w:jc w:val="both"/>
        <w:rPr>
          <w:rFonts w:ascii="Arial" w:hAnsi="Arial" w:cs="Arial"/>
          <w:lang w:val="en-US"/>
        </w:rPr>
      </w:pPr>
      <w:r w:rsidRPr="00264253">
        <w:rPr>
          <w:rStyle w:val="Refdenotaalpie"/>
          <w:rFonts w:ascii="Arial" w:hAnsi="Arial" w:cs="Arial"/>
        </w:rPr>
        <w:footnoteRef/>
      </w:r>
      <w:r w:rsidRPr="00264253">
        <w:rPr>
          <w:rFonts w:ascii="Arial" w:hAnsi="Arial" w:cs="Arial"/>
          <w:lang w:val="en-US"/>
        </w:rPr>
        <w:t xml:space="preserve"> </w:t>
      </w:r>
      <w:r w:rsidRPr="00264253">
        <w:rPr>
          <w:rFonts w:ascii="Arial" w:hAnsi="Arial" w:cs="Arial"/>
          <w:i/>
          <w:iCs/>
          <w:lang w:val="en-US"/>
        </w:rPr>
        <w:t>Ídem.</w:t>
      </w:r>
    </w:p>
  </w:footnote>
  <w:footnote w:id="80">
    <w:p w14:paraId="1C318812" w14:textId="77777777" w:rsidR="0047420F" w:rsidRPr="006C3209" w:rsidRDefault="0047420F" w:rsidP="0047420F">
      <w:pPr>
        <w:pStyle w:val="Textonotapie"/>
        <w:ind w:firstLine="709"/>
        <w:jc w:val="both"/>
        <w:rPr>
          <w:rFonts w:ascii="Arial" w:hAnsi="Arial" w:cs="Arial"/>
          <w:lang w:val="en-US"/>
        </w:rPr>
      </w:pPr>
      <w:r w:rsidRPr="006C3209">
        <w:rPr>
          <w:rStyle w:val="Refdenotaalpie"/>
          <w:rFonts w:cs="Arial"/>
        </w:rPr>
        <w:footnoteRef/>
      </w:r>
      <w:r w:rsidRPr="006C3209">
        <w:rPr>
          <w:rFonts w:ascii="Arial" w:hAnsi="Arial" w:cs="Arial"/>
          <w:lang w:val="en-US"/>
        </w:rPr>
        <w:t xml:space="preserve"> </w:t>
      </w:r>
      <w:r w:rsidRPr="006C3209">
        <w:rPr>
          <w:rFonts w:ascii="Arial" w:hAnsi="Arial" w:cs="Arial"/>
          <w:i/>
          <w:iCs/>
          <w:lang w:val="en-US"/>
        </w:rPr>
        <w:t>Cfr.</w:t>
      </w:r>
      <w:r w:rsidRPr="006C3209">
        <w:rPr>
          <w:rFonts w:ascii="Arial" w:hAnsi="Arial" w:cs="Arial"/>
          <w:lang w:val="en-US"/>
        </w:rPr>
        <w:t xml:space="preserve"> Silvers, Anita </w:t>
      </w:r>
      <w:r w:rsidRPr="006C3209">
        <w:rPr>
          <w:rFonts w:ascii="Arial" w:hAnsi="Arial" w:cs="Arial"/>
          <w:i/>
          <w:iCs/>
          <w:lang w:val="en-US"/>
        </w:rPr>
        <w:t>et al.,</w:t>
      </w:r>
      <w:r w:rsidRPr="006C3209">
        <w:rPr>
          <w:rFonts w:ascii="Arial" w:hAnsi="Arial" w:cs="Arial"/>
          <w:lang w:val="en-US"/>
        </w:rPr>
        <w:t xml:space="preserve"> “Reproductive Rights and Access to Reproductive Services for Women with Disabilities”, </w:t>
      </w:r>
      <w:r w:rsidRPr="006C3209">
        <w:rPr>
          <w:rFonts w:ascii="Arial" w:hAnsi="Arial" w:cs="Arial"/>
          <w:i/>
          <w:iCs/>
          <w:lang w:val="en-US"/>
        </w:rPr>
        <w:t xml:space="preserve">AMA Journal of Ethics, </w:t>
      </w:r>
      <w:r w:rsidRPr="006C3209">
        <w:rPr>
          <w:rFonts w:ascii="Arial" w:hAnsi="Arial" w:cs="Arial"/>
          <w:lang w:val="en-US"/>
        </w:rPr>
        <w:t>abril 2016, disponible en:</w:t>
      </w:r>
      <w:hyperlink r:id="rId18" w:history="1">
        <w:r w:rsidRPr="004607D9">
          <w:rPr>
            <w:rStyle w:val="Hipervnculo"/>
            <w:lang w:val="en-US"/>
          </w:rPr>
          <w:t>https://acortar.link/ywtl28</w:t>
        </w:r>
      </w:hyperlink>
      <w:r w:rsidRPr="006C3209">
        <w:rPr>
          <w:rFonts w:ascii="Arial" w:hAnsi="Arial" w:cs="Arial"/>
          <w:lang w:val="en-US"/>
        </w:rPr>
        <w:t xml:space="preserve"> </w:t>
      </w:r>
    </w:p>
  </w:footnote>
  <w:footnote w:id="81">
    <w:p w14:paraId="333DE5D8" w14:textId="77777777" w:rsidR="0047420F" w:rsidRPr="003B6735" w:rsidRDefault="0047420F" w:rsidP="0047420F">
      <w:pPr>
        <w:pStyle w:val="Textonotapie"/>
        <w:ind w:firstLine="709"/>
        <w:jc w:val="both"/>
        <w:rPr>
          <w:rFonts w:ascii="Arial" w:hAnsi="Arial" w:cs="Arial"/>
          <w:lang w:val="en-US"/>
        </w:rPr>
      </w:pPr>
      <w:r w:rsidRPr="003B6735">
        <w:rPr>
          <w:rStyle w:val="Refdenotaalpie"/>
          <w:rFonts w:cs="Arial"/>
        </w:rPr>
        <w:footnoteRef/>
      </w:r>
      <w:r w:rsidRPr="003B6735">
        <w:rPr>
          <w:rFonts w:ascii="Arial" w:hAnsi="Arial" w:cs="Arial"/>
          <w:lang w:val="en-US"/>
        </w:rPr>
        <w:t xml:space="preserve"> </w:t>
      </w:r>
      <w:r w:rsidRPr="003B6735">
        <w:rPr>
          <w:rFonts w:ascii="Arial" w:hAnsi="Arial" w:cs="Arial"/>
          <w:i/>
          <w:lang w:val="en-US"/>
        </w:rPr>
        <w:t>Véase</w:t>
      </w:r>
      <w:r w:rsidRPr="003B6735">
        <w:rPr>
          <w:rFonts w:ascii="Arial" w:hAnsi="Arial" w:cs="Arial"/>
          <w:lang w:val="en-US"/>
        </w:rPr>
        <w:t xml:space="preserve"> World Health Organization &amp; The World Bank, “</w:t>
      </w:r>
      <w:r w:rsidRPr="003B6735">
        <w:rPr>
          <w:rFonts w:ascii="Arial" w:hAnsi="Arial" w:cs="Arial"/>
          <w:i/>
          <w:lang w:val="en-US"/>
        </w:rPr>
        <w:t>World report on disability</w:t>
      </w:r>
      <w:r w:rsidRPr="003B6735">
        <w:rPr>
          <w:rFonts w:ascii="Arial" w:hAnsi="Arial" w:cs="Arial"/>
          <w:lang w:val="en-US"/>
        </w:rPr>
        <w:t xml:space="preserve">”, 2011, disponible en: </w:t>
      </w:r>
      <w:hyperlink r:id="rId19" w:history="1">
        <w:r w:rsidRPr="003B6735">
          <w:rPr>
            <w:rStyle w:val="Hipervnculo"/>
            <w:lang w:val="en-US"/>
          </w:rPr>
          <w:t>https://acortar.link/ZaIIcQ</w:t>
        </w:r>
      </w:hyperlink>
      <w:r w:rsidRPr="003B6735">
        <w:rPr>
          <w:rFonts w:ascii="Arial" w:hAnsi="Arial" w:cs="Arial"/>
          <w:lang w:val="en-US"/>
        </w:rPr>
        <w:t xml:space="preserve"> </w:t>
      </w:r>
    </w:p>
  </w:footnote>
  <w:footnote w:id="82">
    <w:p w14:paraId="68A757FF" w14:textId="77777777" w:rsidR="0047420F" w:rsidRPr="003B6735" w:rsidRDefault="0047420F" w:rsidP="0047420F">
      <w:pPr>
        <w:pStyle w:val="Textonotapie"/>
        <w:ind w:firstLine="709"/>
        <w:jc w:val="both"/>
        <w:rPr>
          <w:rFonts w:ascii="Arial" w:hAnsi="Arial" w:cs="Arial"/>
          <w:lang w:val="en-US"/>
        </w:rPr>
      </w:pPr>
      <w:r w:rsidRPr="003B6735">
        <w:rPr>
          <w:rStyle w:val="Refdenotaalpie"/>
          <w:rFonts w:cs="Arial"/>
        </w:rPr>
        <w:footnoteRef/>
      </w:r>
      <w:r w:rsidRPr="003B6735">
        <w:rPr>
          <w:rFonts w:ascii="Arial" w:hAnsi="Arial" w:cs="Arial"/>
          <w:lang w:val="en-US"/>
        </w:rPr>
        <w:t xml:space="preserve"> </w:t>
      </w:r>
      <w:r w:rsidRPr="005F21F8">
        <w:rPr>
          <w:rFonts w:ascii="Arial" w:hAnsi="Arial" w:cs="Arial"/>
          <w:i/>
          <w:iCs/>
          <w:lang w:val="en-US"/>
        </w:rPr>
        <w:t>Cfr.</w:t>
      </w:r>
      <w:r w:rsidRPr="005F21F8">
        <w:rPr>
          <w:rFonts w:ascii="Arial" w:hAnsi="Arial" w:cs="Arial"/>
          <w:lang w:val="en-US"/>
        </w:rPr>
        <w:t xml:space="preserve"> Signore, Caroline “Reproductive and Sexual Health for Women with Disabilities” en </w:t>
      </w:r>
      <w:r w:rsidRPr="005F21F8">
        <w:rPr>
          <w:rFonts w:ascii="Arial" w:hAnsi="Arial" w:cs="Arial"/>
          <w:i/>
          <w:iCs/>
          <w:lang w:val="en-US"/>
        </w:rPr>
        <w:t>Elim</w:t>
      </w:r>
      <w:r>
        <w:rPr>
          <w:rFonts w:ascii="Arial" w:hAnsi="Arial" w:cs="Arial"/>
          <w:i/>
          <w:iCs/>
          <w:lang w:val="en-US"/>
        </w:rPr>
        <w:t>inating Inequities for Women with Disabilities: An Agenda for Health and Wellness,</w:t>
      </w:r>
      <w:r w:rsidRPr="005F21F8">
        <w:rPr>
          <w:rFonts w:ascii="Arial" w:hAnsi="Arial" w:cs="Arial"/>
          <w:lang w:val="en-US"/>
        </w:rPr>
        <w:t xml:space="preserve"> </w:t>
      </w:r>
      <w:r>
        <w:rPr>
          <w:rFonts w:ascii="Arial" w:hAnsi="Arial" w:cs="Arial"/>
          <w:lang w:val="en-US"/>
        </w:rPr>
        <w:t>Miles-Cohen, Shari E &amp; Signore, Caroline</w:t>
      </w:r>
      <w:r w:rsidRPr="005F21F8">
        <w:rPr>
          <w:rFonts w:ascii="Arial" w:hAnsi="Arial" w:cs="Arial"/>
          <w:lang w:val="en-US"/>
        </w:rPr>
        <w:t xml:space="preserve"> (</w:t>
      </w:r>
      <w:r>
        <w:rPr>
          <w:rFonts w:ascii="Arial" w:hAnsi="Arial" w:cs="Arial"/>
          <w:lang w:val="en-US"/>
        </w:rPr>
        <w:t>e</w:t>
      </w:r>
      <w:r w:rsidRPr="005F21F8">
        <w:rPr>
          <w:rFonts w:ascii="Arial" w:hAnsi="Arial" w:cs="Arial"/>
          <w:lang w:val="en-US"/>
        </w:rPr>
        <w:t xml:space="preserve">ds.), </w:t>
      </w:r>
      <w:r>
        <w:rPr>
          <w:rFonts w:ascii="Arial" w:hAnsi="Arial" w:cs="Arial"/>
          <w:lang w:val="en-US"/>
        </w:rPr>
        <w:t>2016</w:t>
      </w:r>
      <w:r w:rsidRPr="005F21F8">
        <w:rPr>
          <w:rFonts w:ascii="Arial" w:hAnsi="Arial" w:cs="Arial"/>
          <w:lang w:val="en-US"/>
        </w:rPr>
        <w:t xml:space="preserve">, p. </w:t>
      </w:r>
      <w:r>
        <w:rPr>
          <w:rFonts w:ascii="Arial" w:hAnsi="Arial" w:cs="Arial"/>
          <w:lang w:val="en-US"/>
        </w:rPr>
        <w:t>93</w:t>
      </w:r>
      <w:r w:rsidRPr="005F21F8">
        <w:rPr>
          <w:rFonts w:ascii="Arial" w:hAnsi="Arial" w:cs="Arial"/>
          <w:lang w:val="en-US"/>
        </w:rPr>
        <w:t>.</w:t>
      </w:r>
    </w:p>
  </w:footnote>
  <w:footnote w:id="83">
    <w:p w14:paraId="76E7CB3E" w14:textId="0EAF9404"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Sentencia recaída al Amparo en Revisión 1388/2015, Primera Sala de la SCJN, resuelto en sesión del 15 de mayo de 2019 por unanimidad de cinco votos de los ministros Norma Lucía Piña Hernández y Luis María Aguilar Morales, quienes se reservaron el derecho a formular voto concurrente; Jorge Mario Pardo Rebolledo, Alfredo Gutiérrez Ortiz Mena (ponente), y Juan Luis González Alcántara Carrancá, </w:t>
      </w:r>
      <w:r w:rsidR="00347D21">
        <w:rPr>
          <w:rFonts w:ascii="Arial" w:hAnsi="Arial" w:cs="Arial"/>
        </w:rPr>
        <w:t>P</w:t>
      </w:r>
      <w:r w:rsidRPr="003E0C09">
        <w:rPr>
          <w:rFonts w:ascii="Arial" w:hAnsi="Arial" w:cs="Arial"/>
        </w:rPr>
        <w:t>residente de esta Primera Sala, quien se reservó el derecho a formular voto concurrente.</w:t>
      </w:r>
    </w:p>
  </w:footnote>
  <w:footnote w:id="84">
    <w:p w14:paraId="356D0229" w14:textId="77777777"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Sentencia recaída al Amparo en Revisión 438/2020, Primera Sala de la SCJN, resuelto en sesión del 7 de julio de 2020, por unanimidad de cinco votos de las Señoras Ministras y de los Señores Ministros: Norma Lucía Piña Hernández, quien se reserva su derecho a formular concurrente, Juan Luis González Alcántara Carrancá, quien se reserva su derecho a formular voto concurrente, Jorge Mario Pardo Rebolledo (Ponente), Alfredo Gutiérrez Ortiz Mena, quien se reserva su derecho a formular voto concurrente, y Presidenta Ana Margarita Ríos Farjat.</w:t>
      </w:r>
    </w:p>
  </w:footnote>
  <w:footnote w:id="85">
    <w:p w14:paraId="31F8A375" w14:textId="77777777"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Entre los que destaca el artículo 15.1 de la Declaración Universal sobre Derechos Humanos, el artículo 12 del Pacto Internacional de Derechos Económicos, Sociales y Culturales y el artículo 10 del Protocolo Adicional a la Convención Americana sobre Derechos Humanos en Materia de Derechos Económicos, Sociales y Culturales. Véase la tesis de rubro: “</w:t>
      </w:r>
      <w:r w:rsidRPr="003E0C09">
        <w:rPr>
          <w:rFonts w:ascii="Arial" w:hAnsi="Arial" w:cs="Arial"/>
          <w:b/>
        </w:rPr>
        <w:t>DERECHO A LA SALUD. SU REGULACIÓN EN EL ARTÍCULO 4o. DE LA CONSTITUCIÓN POLÍTICA DE LOS ESTADOS UNIDOS MEXICANOS Y SU COMPLEMENTARIEDAD CON LOS TRATADOS INTERNACIONALES EN MATERIA DE DERECHOS HUMANOS.</w:t>
      </w:r>
      <w:r w:rsidRPr="003E0C09">
        <w:rPr>
          <w:rFonts w:ascii="Arial" w:hAnsi="Arial" w:cs="Arial"/>
        </w:rPr>
        <w:t>”</w:t>
      </w:r>
      <w:r w:rsidRPr="003E0C09">
        <w:rPr>
          <w:rFonts w:ascii="Arial" w:hAnsi="Arial" w:cs="Arial"/>
          <w:b/>
        </w:rPr>
        <w:t xml:space="preserve"> [Datos de localización: </w:t>
      </w:r>
      <w:r w:rsidRPr="003E0C09">
        <w:rPr>
          <w:rFonts w:ascii="Arial" w:hAnsi="Arial" w:cs="Arial"/>
        </w:rPr>
        <w:t xml:space="preserve">Tesis aislada </w:t>
      </w:r>
      <w:r w:rsidRPr="003E0C09">
        <w:rPr>
          <w:rFonts w:ascii="Arial" w:hAnsi="Arial" w:cs="Arial"/>
          <w:color w:val="212529"/>
          <w:shd w:val="clear" w:color="auto" w:fill="FFFFFF"/>
        </w:rPr>
        <w:t>1a. LXV/2008</w:t>
      </w:r>
      <w:r w:rsidRPr="003E0C09">
        <w:rPr>
          <w:rFonts w:ascii="Arial" w:hAnsi="Arial" w:cs="Arial"/>
        </w:rPr>
        <w:t xml:space="preserve">, Primera Sala, Novena Época, Tomo XXVIII, Julio de 2008, página 457, registro </w:t>
      </w:r>
      <w:r w:rsidRPr="003E0C09">
        <w:rPr>
          <w:rFonts w:ascii="Arial" w:hAnsi="Arial" w:cs="Arial"/>
          <w:color w:val="212529"/>
          <w:shd w:val="clear" w:color="auto" w:fill="FFFFFF"/>
        </w:rPr>
        <w:t xml:space="preserve">169316]. </w:t>
      </w:r>
    </w:p>
  </w:footnote>
  <w:footnote w:id="86">
    <w:p w14:paraId="2AA37AB3" w14:textId="77777777"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i/>
          <w:iCs/>
        </w:rPr>
        <w:t>Cfr.</w:t>
      </w:r>
      <w:r w:rsidRPr="003E0C09">
        <w:rPr>
          <w:rFonts w:ascii="Arial" w:hAnsi="Arial" w:cs="Arial"/>
        </w:rPr>
        <w:t xml:space="preserve"> Comité de Derechos Económicos, Sociales y Culturales, </w:t>
      </w:r>
      <w:r w:rsidRPr="003E0C09">
        <w:rPr>
          <w:rFonts w:ascii="Arial" w:hAnsi="Arial" w:cs="Arial"/>
          <w:i/>
          <w:iCs/>
        </w:rPr>
        <w:t>Observación General 14. El derecho al disfrute del más alto nivel posible de salud</w:t>
      </w:r>
      <w:r w:rsidRPr="003E0C09">
        <w:rPr>
          <w:rFonts w:ascii="Arial" w:hAnsi="Arial" w:cs="Arial"/>
        </w:rPr>
        <w:t xml:space="preserve">, </w:t>
      </w:r>
      <w:r w:rsidRPr="003E0C09">
        <w:rPr>
          <w:rFonts w:ascii="Arial" w:hAnsi="Arial" w:cs="Arial"/>
          <w:i/>
          <w:iCs/>
        </w:rPr>
        <w:t>op. cit.,</w:t>
      </w:r>
      <w:r w:rsidRPr="003E0C09">
        <w:rPr>
          <w:rFonts w:ascii="Arial" w:hAnsi="Arial" w:cs="Arial"/>
        </w:rPr>
        <w:t xml:space="preserve"> párr. 2.</w:t>
      </w:r>
    </w:p>
  </w:footnote>
  <w:footnote w:id="87">
    <w:p w14:paraId="5CA6EB89" w14:textId="77777777"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Sentencia recaída en Amparo en Revisión 1388/2015, </w:t>
      </w:r>
      <w:r w:rsidRPr="003E0C09">
        <w:rPr>
          <w:rFonts w:ascii="Arial" w:hAnsi="Arial" w:cs="Arial"/>
          <w:i/>
          <w:iCs/>
        </w:rPr>
        <w:t xml:space="preserve">op. cit., </w:t>
      </w:r>
      <w:r w:rsidRPr="003E0C09">
        <w:rPr>
          <w:rFonts w:ascii="Arial" w:hAnsi="Arial" w:cs="Arial"/>
        </w:rPr>
        <w:t>párr. 92; Sentencia recaída al Amparo en Revisión 1064/2019</w:t>
      </w:r>
      <w:r w:rsidRPr="003E0C09">
        <w:rPr>
          <w:rFonts w:ascii="Arial" w:hAnsi="Arial" w:cs="Arial"/>
          <w:b/>
          <w:bCs/>
        </w:rPr>
        <w:t xml:space="preserve">, </w:t>
      </w:r>
      <w:r w:rsidRPr="003E0C09">
        <w:rPr>
          <w:rFonts w:ascii="Arial" w:hAnsi="Arial" w:cs="Arial"/>
          <w:i/>
          <w:iCs/>
        </w:rPr>
        <w:t>op. cit.,</w:t>
      </w:r>
      <w:r w:rsidRPr="003E0C09">
        <w:rPr>
          <w:rFonts w:ascii="Arial" w:hAnsi="Arial" w:cs="Arial"/>
          <w:b/>
          <w:bCs/>
        </w:rPr>
        <w:t xml:space="preserve"> </w:t>
      </w:r>
      <w:r w:rsidRPr="003E0C09">
        <w:rPr>
          <w:rFonts w:ascii="Arial" w:hAnsi="Arial" w:cs="Arial"/>
        </w:rPr>
        <w:t>párr. 89.</w:t>
      </w:r>
    </w:p>
  </w:footnote>
  <w:footnote w:id="88">
    <w:p w14:paraId="0AA6BDB1" w14:textId="77777777" w:rsidR="0047420F" w:rsidRPr="003E0C09" w:rsidRDefault="0047420F" w:rsidP="003E0C09">
      <w:pPr>
        <w:pStyle w:val="Ttulo4"/>
        <w:ind w:firstLine="284"/>
        <w:jc w:val="both"/>
        <w:rPr>
          <w:rFonts w:ascii="Arial" w:hAnsi="Arial" w:cs="Arial"/>
          <w:color w:val="auto"/>
        </w:rPr>
      </w:pPr>
      <w:r w:rsidRPr="003E0C09">
        <w:rPr>
          <w:rStyle w:val="Refdenotaalpie"/>
          <w:rFonts w:ascii="Arial" w:hAnsi="Arial" w:cs="Arial"/>
          <w:color w:val="auto"/>
        </w:rPr>
        <w:footnoteRef/>
      </w:r>
      <w:r w:rsidRPr="003E0C09">
        <w:rPr>
          <w:rFonts w:ascii="Arial" w:hAnsi="Arial" w:cs="Arial"/>
          <w:color w:val="auto"/>
        </w:rPr>
        <w:t xml:space="preserve"> “</w:t>
      </w:r>
      <w:r w:rsidRPr="003E0C09">
        <w:rPr>
          <w:rFonts w:ascii="Arial" w:hAnsi="Arial" w:cs="Arial"/>
          <w:b/>
          <w:bCs/>
          <w:i w:val="0"/>
          <w:iCs w:val="0"/>
          <w:color w:val="auto"/>
        </w:rPr>
        <w:t>Artículo 12</w:t>
      </w:r>
    </w:p>
    <w:p w14:paraId="39C7D763" w14:textId="77777777" w:rsidR="0047420F" w:rsidRPr="003E0C09" w:rsidRDefault="0047420F" w:rsidP="003E0C09">
      <w:pPr>
        <w:pStyle w:val="NormalWeb"/>
        <w:spacing w:before="0" w:beforeAutospacing="0" w:after="0" w:afterAutospacing="0"/>
        <w:ind w:firstLine="284"/>
        <w:jc w:val="both"/>
        <w:rPr>
          <w:rFonts w:ascii="Arial" w:hAnsi="Arial" w:cs="Arial"/>
          <w:sz w:val="20"/>
          <w:szCs w:val="20"/>
        </w:rPr>
      </w:pPr>
      <w:r w:rsidRPr="003E0C09">
        <w:rPr>
          <w:rFonts w:ascii="Arial" w:hAnsi="Arial" w:cs="Arial"/>
          <w:sz w:val="20"/>
          <w:szCs w:val="20"/>
        </w:rPr>
        <w:t>1. Los Estados Partes adoptarán todas las medidas apropiadas para eliminar la discriminación contra la mujer en la esfera de la atención médica a fin de asegurar, en condiciones de igualdad entre hombres y mujeres, el acceso a servicios de atención médica, inclusive los que se refieren a la planificación de la familia.</w:t>
      </w:r>
    </w:p>
    <w:p w14:paraId="429ED19F" w14:textId="77777777" w:rsidR="0047420F" w:rsidRPr="003E0C09" w:rsidRDefault="0047420F" w:rsidP="003E0C09">
      <w:pPr>
        <w:pStyle w:val="NormalWeb"/>
        <w:spacing w:before="0" w:beforeAutospacing="0" w:after="0" w:afterAutospacing="0"/>
        <w:ind w:firstLine="284"/>
        <w:jc w:val="both"/>
        <w:rPr>
          <w:rFonts w:ascii="Arial" w:hAnsi="Arial" w:cs="Arial"/>
          <w:color w:val="4A4A4A"/>
          <w:sz w:val="27"/>
          <w:szCs w:val="27"/>
        </w:rPr>
      </w:pPr>
      <w:r w:rsidRPr="003E0C09">
        <w:rPr>
          <w:rFonts w:ascii="Arial" w:hAnsi="Arial" w:cs="Arial"/>
          <w:sz w:val="20"/>
          <w:szCs w:val="20"/>
        </w:rPr>
        <w:t>2. Sin perjuicio de lo dispuesto en el párrafo 1 supra, los Estados Partes garantizarán a la mujer servicios apropiados en relación con el embarazo, el parto y el período posterior al parto, proporcionando servicios gratuitos cuando fuere necesario, y le asegurarán una nutrición adecuada durante el embarazo y la lactancia.”</w:t>
      </w:r>
    </w:p>
  </w:footnote>
  <w:footnote w:id="89">
    <w:p w14:paraId="61DCA6BD" w14:textId="77777777" w:rsidR="0047420F" w:rsidRPr="003B6735" w:rsidRDefault="0047420F" w:rsidP="003E0C09">
      <w:pPr>
        <w:pStyle w:val="Textonotapie"/>
        <w:ind w:firstLine="284"/>
        <w:jc w:val="both"/>
        <w:rPr>
          <w:rFonts w:ascii="Arial" w:hAnsi="Arial" w:cs="Arial"/>
        </w:rPr>
      </w:pPr>
      <w:r w:rsidRPr="003B6735">
        <w:rPr>
          <w:rStyle w:val="Refdenotaalpie"/>
          <w:rFonts w:cs="Arial"/>
        </w:rPr>
        <w:footnoteRef/>
      </w:r>
      <w:r w:rsidRPr="003B6735">
        <w:rPr>
          <w:rFonts w:ascii="Arial" w:hAnsi="Arial" w:cs="Arial"/>
        </w:rPr>
        <w:t xml:space="preserve"> Véase la tesis de rubro: “</w:t>
      </w:r>
      <w:r w:rsidRPr="003B6735">
        <w:rPr>
          <w:rFonts w:ascii="Arial" w:hAnsi="Arial" w:cs="Arial"/>
          <w:b/>
        </w:rPr>
        <w:t>DERECHO A LA SALUD. SU REGULACIÓN EN EL ARTÍCULO 4o. DE LA CONSTITUCIÓN POLÍTICA DE LOS ESTADOS UNIDOS MEXICANOS Y SU COMPLEMENTARIEDAD CON LOS TRATADOS INTERNACIONALES EN MATERIA DE DERECHOS HUMANOS.</w:t>
      </w:r>
      <w:r w:rsidRPr="003B6735">
        <w:rPr>
          <w:rFonts w:ascii="Arial" w:hAnsi="Arial" w:cs="Arial"/>
        </w:rPr>
        <w:t xml:space="preserve">”, </w:t>
      </w:r>
      <w:r w:rsidRPr="003B6735">
        <w:rPr>
          <w:rFonts w:ascii="Arial" w:hAnsi="Arial" w:cs="Arial"/>
          <w:i/>
        </w:rPr>
        <w:t>op. cit</w:t>
      </w:r>
      <w:r w:rsidRPr="003B6735">
        <w:rPr>
          <w:rFonts w:ascii="Arial" w:hAnsi="Arial" w:cs="Arial"/>
        </w:rPr>
        <w:t xml:space="preserve">. </w:t>
      </w:r>
    </w:p>
  </w:footnote>
  <w:footnote w:id="90">
    <w:p w14:paraId="68F582AA" w14:textId="77777777" w:rsidR="0047420F" w:rsidRPr="00EB72C2" w:rsidRDefault="0047420F" w:rsidP="003E0C09">
      <w:pPr>
        <w:pStyle w:val="Textonotapie"/>
        <w:ind w:firstLine="284"/>
        <w:jc w:val="both"/>
        <w:rPr>
          <w:rFonts w:ascii="Arial" w:hAnsi="Arial" w:cs="Arial"/>
        </w:rPr>
      </w:pPr>
      <w:r w:rsidRPr="001B5DBF">
        <w:rPr>
          <w:rStyle w:val="Refdenotaalpie"/>
          <w:rFonts w:cs="Arial"/>
        </w:rPr>
        <w:footnoteRef/>
      </w:r>
      <w:r w:rsidRPr="001B5DBF">
        <w:rPr>
          <w:rFonts w:ascii="Arial" w:hAnsi="Arial" w:cs="Arial"/>
        </w:rPr>
        <w:t xml:space="preserve"> </w:t>
      </w:r>
      <w:r>
        <w:rPr>
          <w:rFonts w:ascii="Arial" w:hAnsi="Arial" w:cs="Arial"/>
        </w:rPr>
        <w:t xml:space="preserve">Sentencia recaída </w:t>
      </w:r>
      <w:r w:rsidRPr="00474B7D">
        <w:rPr>
          <w:rFonts w:ascii="Arial" w:hAnsi="Arial" w:cs="Arial"/>
        </w:rPr>
        <w:t>a la</w:t>
      </w:r>
      <w:r>
        <w:rPr>
          <w:rFonts w:ascii="Arial" w:hAnsi="Arial" w:cs="Arial"/>
        </w:rPr>
        <w:t xml:space="preserve"> Acción de Inconstitucionalidad </w:t>
      </w:r>
      <w:r w:rsidRPr="00B92772">
        <w:rPr>
          <w:rFonts w:ascii="Arial" w:hAnsi="Arial" w:cs="Arial"/>
          <w:bCs/>
          <w:iCs/>
        </w:rPr>
        <w:t>148/2017,</w:t>
      </w:r>
      <w:r>
        <w:rPr>
          <w:rFonts w:ascii="Arial" w:hAnsi="Arial" w:cs="Arial"/>
          <w:bCs/>
          <w:iCs/>
        </w:rPr>
        <w:t xml:space="preserve"> </w:t>
      </w:r>
      <w:r w:rsidRPr="00474B7D">
        <w:rPr>
          <w:rFonts w:ascii="Arial" w:hAnsi="Arial" w:cs="Arial"/>
          <w:bCs/>
          <w:i/>
        </w:rPr>
        <w:t>op. cit.</w:t>
      </w:r>
      <w:r w:rsidRPr="001B5DBF">
        <w:rPr>
          <w:rFonts w:ascii="Arial" w:hAnsi="Arial" w:cs="Arial"/>
        </w:rPr>
        <w:t>, párr. 114</w:t>
      </w:r>
      <w:r>
        <w:rPr>
          <w:rFonts w:ascii="Arial" w:hAnsi="Arial" w:cs="Arial"/>
        </w:rPr>
        <w:t>; Sentencia recaída en Amparo en Revisión</w:t>
      </w:r>
      <w:r w:rsidRPr="00AC1892">
        <w:rPr>
          <w:rFonts w:ascii="Arial" w:hAnsi="Arial" w:cs="Arial"/>
        </w:rPr>
        <w:t xml:space="preserve"> 1388/2015,</w:t>
      </w:r>
      <w:r>
        <w:rPr>
          <w:rFonts w:ascii="Arial" w:hAnsi="Arial" w:cs="Arial"/>
        </w:rPr>
        <w:t xml:space="preserve"> </w:t>
      </w:r>
      <w:r w:rsidRPr="00A05FAA">
        <w:rPr>
          <w:rFonts w:ascii="Arial" w:hAnsi="Arial" w:cs="Arial"/>
          <w:i/>
          <w:iCs/>
        </w:rPr>
        <w:t>op. cit.,</w:t>
      </w:r>
      <w:r>
        <w:rPr>
          <w:rFonts w:ascii="Arial" w:hAnsi="Arial" w:cs="Arial"/>
          <w:i/>
          <w:iCs/>
        </w:rPr>
        <w:t xml:space="preserve"> </w:t>
      </w:r>
      <w:r w:rsidRPr="00EB72C2">
        <w:rPr>
          <w:rFonts w:ascii="Arial" w:hAnsi="Arial" w:cs="Arial"/>
        </w:rPr>
        <w:t xml:space="preserve">párr. </w:t>
      </w:r>
      <w:r>
        <w:rPr>
          <w:rFonts w:ascii="Arial" w:hAnsi="Arial" w:cs="Arial"/>
        </w:rPr>
        <w:t>91; y Sentencia recaída al Amparo en Revisión</w:t>
      </w:r>
      <w:r w:rsidRPr="00AC1892">
        <w:rPr>
          <w:rFonts w:ascii="Arial" w:hAnsi="Arial" w:cs="Arial"/>
        </w:rPr>
        <w:t xml:space="preserve"> 438/2020,</w:t>
      </w:r>
      <w:r>
        <w:rPr>
          <w:rFonts w:ascii="Arial" w:hAnsi="Arial" w:cs="Arial"/>
        </w:rPr>
        <w:t xml:space="preserve"> </w:t>
      </w:r>
      <w:r w:rsidRPr="004B383E">
        <w:rPr>
          <w:rFonts w:ascii="Arial" w:hAnsi="Arial" w:cs="Arial"/>
          <w:i/>
          <w:iCs/>
        </w:rPr>
        <w:t>op. cit.,</w:t>
      </w:r>
      <w:r w:rsidRPr="00E21022">
        <w:rPr>
          <w:rFonts w:ascii="Arial" w:hAnsi="Arial" w:cs="Arial"/>
        </w:rPr>
        <w:t xml:space="preserve"> </w:t>
      </w:r>
      <w:r>
        <w:rPr>
          <w:rFonts w:ascii="Arial" w:hAnsi="Arial" w:cs="Arial"/>
        </w:rPr>
        <w:t>p</w:t>
      </w:r>
      <w:r w:rsidRPr="00152272">
        <w:rPr>
          <w:rFonts w:ascii="Arial" w:hAnsi="Arial" w:cs="Arial"/>
        </w:rPr>
        <w:t xml:space="preserve">árr. </w:t>
      </w:r>
      <w:r w:rsidRPr="002B2F7C">
        <w:rPr>
          <w:rFonts w:ascii="Arial" w:hAnsi="Arial" w:cs="Arial"/>
        </w:rPr>
        <w:t>152</w:t>
      </w:r>
      <w:r>
        <w:rPr>
          <w:rFonts w:ascii="Arial" w:hAnsi="Arial" w:cs="Arial"/>
        </w:rPr>
        <w:t>.</w:t>
      </w:r>
    </w:p>
  </w:footnote>
  <w:footnote w:id="91">
    <w:p w14:paraId="2DA2A414" w14:textId="77777777" w:rsidR="0047420F" w:rsidRPr="00F003A9" w:rsidRDefault="0047420F" w:rsidP="003E0C09">
      <w:pPr>
        <w:pStyle w:val="Textonotapie"/>
        <w:ind w:firstLine="284"/>
        <w:jc w:val="both"/>
        <w:rPr>
          <w:rFonts w:ascii="Arial" w:hAnsi="Arial" w:cs="Arial"/>
        </w:rPr>
      </w:pPr>
      <w:r w:rsidRPr="003B6735">
        <w:rPr>
          <w:rStyle w:val="Refdenotaalpie"/>
          <w:rFonts w:cs="Arial"/>
        </w:rPr>
        <w:footnoteRef/>
      </w:r>
      <w:r w:rsidRPr="003B6735">
        <w:rPr>
          <w:rFonts w:ascii="Arial" w:hAnsi="Arial" w:cs="Arial"/>
        </w:rPr>
        <w:t xml:space="preserve"> </w:t>
      </w:r>
      <w:r>
        <w:rPr>
          <w:rFonts w:ascii="Arial" w:hAnsi="Arial" w:cs="Arial"/>
        </w:rPr>
        <w:t xml:space="preserve">Sentencia recaída </w:t>
      </w:r>
      <w:r w:rsidRPr="00474B7D">
        <w:rPr>
          <w:rFonts w:ascii="Arial" w:hAnsi="Arial" w:cs="Arial"/>
        </w:rPr>
        <w:t>a la</w:t>
      </w:r>
      <w:r>
        <w:rPr>
          <w:rFonts w:ascii="Arial" w:hAnsi="Arial" w:cs="Arial"/>
        </w:rPr>
        <w:t xml:space="preserve"> Acción de Inconstitucionalidad </w:t>
      </w:r>
      <w:r w:rsidRPr="00B92772">
        <w:rPr>
          <w:rFonts w:ascii="Arial" w:hAnsi="Arial" w:cs="Arial"/>
          <w:bCs/>
          <w:iCs/>
        </w:rPr>
        <w:t>148/2017,</w:t>
      </w:r>
      <w:r>
        <w:rPr>
          <w:rFonts w:ascii="Arial" w:hAnsi="Arial" w:cs="Arial"/>
          <w:bCs/>
          <w:iCs/>
        </w:rPr>
        <w:t xml:space="preserve"> </w:t>
      </w:r>
      <w:r w:rsidRPr="00474B7D">
        <w:rPr>
          <w:rFonts w:ascii="Arial" w:hAnsi="Arial" w:cs="Arial"/>
          <w:bCs/>
          <w:i/>
        </w:rPr>
        <w:t>op. cit.</w:t>
      </w:r>
      <w:r w:rsidRPr="001B5DBF">
        <w:rPr>
          <w:rFonts w:ascii="Arial" w:hAnsi="Arial" w:cs="Arial"/>
        </w:rPr>
        <w:t>, párr. 11</w:t>
      </w:r>
      <w:r>
        <w:rPr>
          <w:rFonts w:ascii="Arial" w:hAnsi="Arial" w:cs="Arial"/>
        </w:rPr>
        <w:t>8; Sentencia recaída al Amparo en Revisión</w:t>
      </w:r>
      <w:r w:rsidRPr="00AC1892">
        <w:rPr>
          <w:rFonts w:ascii="Arial" w:hAnsi="Arial" w:cs="Arial"/>
        </w:rPr>
        <w:t xml:space="preserve"> 1388/2015,</w:t>
      </w:r>
      <w:r>
        <w:rPr>
          <w:rFonts w:ascii="Arial" w:hAnsi="Arial" w:cs="Arial"/>
        </w:rPr>
        <w:t xml:space="preserve"> </w:t>
      </w:r>
      <w:r w:rsidRPr="00A05FAA">
        <w:rPr>
          <w:rFonts w:ascii="Arial" w:hAnsi="Arial" w:cs="Arial"/>
          <w:i/>
          <w:iCs/>
        </w:rPr>
        <w:t>op. cit.,</w:t>
      </w:r>
      <w:r>
        <w:rPr>
          <w:rFonts w:ascii="Arial" w:hAnsi="Arial" w:cs="Arial"/>
          <w:i/>
          <w:iCs/>
        </w:rPr>
        <w:t xml:space="preserve"> </w:t>
      </w:r>
      <w:r w:rsidRPr="00EB72C2">
        <w:rPr>
          <w:rFonts w:ascii="Arial" w:hAnsi="Arial" w:cs="Arial"/>
        </w:rPr>
        <w:t xml:space="preserve">párr. </w:t>
      </w:r>
      <w:r>
        <w:rPr>
          <w:rFonts w:ascii="Arial" w:hAnsi="Arial" w:cs="Arial"/>
        </w:rPr>
        <w:t>94; y Sentencia recaída al Amparo en Revisión</w:t>
      </w:r>
      <w:r w:rsidRPr="00AC1892">
        <w:rPr>
          <w:rFonts w:ascii="Arial" w:hAnsi="Arial" w:cs="Arial"/>
        </w:rPr>
        <w:t xml:space="preserve"> 438/2020,</w:t>
      </w:r>
      <w:r>
        <w:rPr>
          <w:rFonts w:ascii="Arial" w:hAnsi="Arial" w:cs="Arial"/>
        </w:rPr>
        <w:t xml:space="preserve"> </w:t>
      </w:r>
      <w:r w:rsidRPr="004B383E">
        <w:rPr>
          <w:rFonts w:ascii="Arial" w:hAnsi="Arial" w:cs="Arial"/>
          <w:i/>
          <w:iCs/>
        </w:rPr>
        <w:t>op. cit.,</w:t>
      </w:r>
      <w:r w:rsidRPr="00E21022">
        <w:rPr>
          <w:rFonts w:ascii="Arial" w:hAnsi="Arial" w:cs="Arial"/>
        </w:rPr>
        <w:t xml:space="preserve"> </w:t>
      </w:r>
      <w:r>
        <w:rPr>
          <w:rFonts w:ascii="Arial" w:hAnsi="Arial" w:cs="Arial"/>
        </w:rPr>
        <w:t>p</w:t>
      </w:r>
      <w:r w:rsidRPr="00152272">
        <w:rPr>
          <w:rFonts w:ascii="Arial" w:hAnsi="Arial" w:cs="Arial"/>
        </w:rPr>
        <w:t xml:space="preserve">árr. </w:t>
      </w:r>
      <w:r w:rsidRPr="002B2F7C">
        <w:rPr>
          <w:rFonts w:ascii="Arial" w:hAnsi="Arial" w:cs="Arial"/>
        </w:rPr>
        <w:t>152</w:t>
      </w:r>
      <w:r>
        <w:rPr>
          <w:rFonts w:ascii="Arial" w:hAnsi="Arial" w:cs="Arial"/>
        </w:rPr>
        <w:t>.</w:t>
      </w:r>
    </w:p>
  </w:footnote>
  <w:footnote w:id="92">
    <w:p w14:paraId="537D5175" w14:textId="77777777" w:rsidR="0047420F" w:rsidRPr="003B6735" w:rsidRDefault="0047420F" w:rsidP="003E0C09">
      <w:pPr>
        <w:pStyle w:val="Textonotapie"/>
        <w:ind w:firstLine="284"/>
        <w:jc w:val="both"/>
        <w:rPr>
          <w:rFonts w:ascii="Arial" w:hAnsi="Arial" w:cs="Arial"/>
        </w:rPr>
      </w:pPr>
      <w:r w:rsidRPr="003B6735">
        <w:rPr>
          <w:rStyle w:val="Refdenotaalpie"/>
          <w:rFonts w:cs="Arial"/>
        </w:rPr>
        <w:footnoteRef/>
      </w:r>
      <w:r w:rsidRPr="003B6735">
        <w:rPr>
          <w:rFonts w:ascii="Arial" w:hAnsi="Arial" w:cs="Arial"/>
        </w:rPr>
        <w:t xml:space="preserve"> </w:t>
      </w:r>
      <w:r>
        <w:rPr>
          <w:rFonts w:ascii="Arial" w:hAnsi="Arial" w:cs="Arial"/>
        </w:rPr>
        <w:t xml:space="preserve">Sentencia recaída </w:t>
      </w:r>
      <w:r w:rsidRPr="00474B7D">
        <w:rPr>
          <w:rFonts w:ascii="Arial" w:hAnsi="Arial" w:cs="Arial"/>
        </w:rPr>
        <w:t>a la</w:t>
      </w:r>
      <w:r>
        <w:rPr>
          <w:rFonts w:ascii="Arial" w:hAnsi="Arial" w:cs="Arial"/>
        </w:rPr>
        <w:t xml:space="preserve"> Acción de Inconstitucionalidad </w:t>
      </w:r>
      <w:r w:rsidRPr="00B92772">
        <w:rPr>
          <w:rFonts w:ascii="Arial" w:hAnsi="Arial" w:cs="Arial"/>
          <w:bCs/>
          <w:iCs/>
        </w:rPr>
        <w:t>148/2017,</w:t>
      </w:r>
      <w:r>
        <w:rPr>
          <w:rFonts w:ascii="Arial" w:hAnsi="Arial" w:cs="Arial"/>
          <w:bCs/>
          <w:iCs/>
        </w:rPr>
        <w:t xml:space="preserve"> </w:t>
      </w:r>
      <w:r w:rsidRPr="00474B7D">
        <w:rPr>
          <w:rFonts w:ascii="Arial" w:hAnsi="Arial" w:cs="Arial"/>
          <w:bCs/>
          <w:i/>
        </w:rPr>
        <w:t>op. cit.</w:t>
      </w:r>
      <w:r w:rsidRPr="001B5DBF">
        <w:rPr>
          <w:rFonts w:ascii="Arial" w:hAnsi="Arial" w:cs="Arial"/>
        </w:rPr>
        <w:t>, párr. 114</w:t>
      </w:r>
      <w:r>
        <w:rPr>
          <w:rFonts w:ascii="Arial" w:hAnsi="Arial" w:cs="Arial"/>
        </w:rPr>
        <w:t>.</w:t>
      </w:r>
    </w:p>
  </w:footnote>
  <w:footnote w:id="93">
    <w:p w14:paraId="09AAC635" w14:textId="77777777" w:rsidR="0047420F" w:rsidRPr="003B6735" w:rsidRDefault="0047420F" w:rsidP="003E0C09">
      <w:pPr>
        <w:pStyle w:val="Textonotapie"/>
        <w:ind w:firstLine="284"/>
        <w:jc w:val="both"/>
        <w:rPr>
          <w:rFonts w:ascii="Arial" w:hAnsi="Arial" w:cs="Arial"/>
        </w:rPr>
      </w:pPr>
      <w:r w:rsidRPr="003B6735">
        <w:rPr>
          <w:rStyle w:val="Refdenotaalpie"/>
          <w:rFonts w:cs="Arial"/>
        </w:rPr>
        <w:footnoteRef/>
      </w:r>
      <w:r w:rsidRPr="003B6735">
        <w:rPr>
          <w:rFonts w:ascii="Arial" w:hAnsi="Arial" w:cs="Arial"/>
        </w:rPr>
        <w:t xml:space="preserve"> </w:t>
      </w:r>
      <w:r w:rsidRPr="002C0494">
        <w:rPr>
          <w:rFonts w:ascii="Arial" w:hAnsi="Arial" w:cs="Arial"/>
          <w:i/>
          <w:iCs/>
        </w:rPr>
        <w:t>Ibídem</w:t>
      </w:r>
      <w:r>
        <w:rPr>
          <w:rFonts w:ascii="Arial" w:hAnsi="Arial" w:cs="Arial"/>
        </w:rPr>
        <w:t>,</w:t>
      </w:r>
      <w:r w:rsidRPr="003B6735">
        <w:rPr>
          <w:rFonts w:ascii="Arial" w:hAnsi="Arial" w:cs="Arial"/>
        </w:rPr>
        <w:t xml:space="preserve"> párr. 116.</w:t>
      </w:r>
    </w:p>
  </w:footnote>
  <w:footnote w:id="94">
    <w:p w14:paraId="7782846A" w14:textId="77777777" w:rsidR="0047420F" w:rsidRPr="003B6735" w:rsidRDefault="0047420F" w:rsidP="003E0C09">
      <w:pPr>
        <w:pStyle w:val="Textonotapie"/>
        <w:ind w:firstLine="284"/>
        <w:jc w:val="both"/>
        <w:rPr>
          <w:rFonts w:ascii="Arial" w:hAnsi="Arial" w:cs="Arial"/>
        </w:rPr>
      </w:pPr>
      <w:r w:rsidRPr="003B6735">
        <w:rPr>
          <w:rStyle w:val="Refdenotaalpie"/>
          <w:rFonts w:cs="Arial"/>
        </w:rPr>
        <w:footnoteRef/>
      </w:r>
      <w:r w:rsidRPr="003B6735">
        <w:rPr>
          <w:rFonts w:ascii="Arial" w:hAnsi="Arial" w:cs="Arial"/>
        </w:rPr>
        <w:t xml:space="preserve"> Sentencia recaída al </w:t>
      </w:r>
      <w:r>
        <w:rPr>
          <w:rFonts w:ascii="Arial" w:hAnsi="Arial" w:cs="Arial"/>
        </w:rPr>
        <w:t>Amparo en Revisión</w:t>
      </w:r>
      <w:r w:rsidRPr="00AC1892">
        <w:rPr>
          <w:rFonts w:ascii="Arial" w:hAnsi="Arial" w:cs="Arial"/>
        </w:rPr>
        <w:t xml:space="preserve"> 1388/2015,</w:t>
      </w:r>
      <w:r>
        <w:rPr>
          <w:rFonts w:ascii="Arial" w:hAnsi="Arial" w:cs="Arial"/>
        </w:rPr>
        <w:t xml:space="preserve"> </w:t>
      </w:r>
      <w:r w:rsidRPr="00A05FAA">
        <w:rPr>
          <w:rFonts w:ascii="Arial" w:hAnsi="Arial" w:cs="Arial"/>
          <w:i/>
          <w:iCs/>
        </w:rPr>
        <w:t>op. cit.,</w:t>
      </w:r>
      <w:r>
        <w:rPr>
          <w:rFonts w:ascii="Arial" w:hAnsi="Arial" w:cs="Arial"/>
          <w:i/>
          <w:iCs/>
        </w:rPr>
        <w:t xml:space="preserve"> </w:t>
      </w:r>
      <w:r w:rsidRPr="00EB72C2">
        <w:rPr>
          <w:rFonts w:ascii="Arial" w:hAnsi="Arial" w:cs="Arial"/>
        </w:rPr>
        <w:t>párr.</w:t>
      </w:r>
      <w:r>
        <w:rPr>
          <w:rFonts w:ascii="Arial" w:hAnsi="Arial" w:cs="Arial"/>
        </w:rPr>
        <w:t xml:space="preserve"> 97 y 98. </w:t>
      </w:r>
    </w:p>
  </w:footnote>
  <w:footnote w:id="95">
    <w:p w14:paraId="651EDA4E" w14:textId="77777777" w:rsidR="0047420F" w:rsidRPr="003B6735" w:rsidRDefault="0047420F" w:rsidP="003E0C09">
      <w:pPr>
        <w:pStyle w:val="Textonotapie"/>
        <w:ind w:firstLine="284"/>
        <w:jc w:val="both"/>
        <w:rPr>
          <w:rFonts w:ascii="Arial" w:hAnsi="Arial" w:cs="Arial"/>
        </w:rPr>
      </w:pPr>
      <w:r w:rsidRPr="00152272">
        <w:rPr>
          <w:rStyle w:val="Refdenotaalpie"/>
          <w:rFonts w:cs="Arial"/>
        </w:rPr>
        <w:footnoteRef/>
      </w:r>
      <w:r w:rsidRPr="00152272">
        <w:rPr>
          <w:rFonts w:ascii="Arial" w:hAnsi="Arial" w:cs="Arial"/>
        </w:rPr>
        <w:t xml:space="preserve"> </w:t>
      </w:r>
      <w:r>
        <w:rPr>
          <w:rFonts w:ascii="Arial" w:hAnsi="Arial" w:cs="Arial"/>
        </w:rPr>
        <w:t>Sentencia recaída al Amparo en Revisión</w:t>
      </w:r>
      <w:r w:rsidRPr="00AC1892">
        <w:rPr>
          <w:rFonts w:ascii="Arial" w:hAnsi="Arial" w:cs="Arial"/>
        </w:rPr>
        <w:t xml:space="preserve"> 438/2020,</w:t>
      </w:r>
      <w:r>
        <w:rPr>
          <w:rFonts w:ascii="Arial" w:hAnsi="Arial" w:cs="Arial"/>
        </w:rPr>
        <w:t xml:space="preserve"> </w:t>
      </w:r>
      <w:r w:rsidRPr="004B383E">
        <w:rPr>
          <w:rFonts w:ascii="Arial" w:hAnsi="Arial" w:cs="Arial"/>
          <w:i/>
          <w:iCs/>
        </w:rPr>
        <w:t>op. cit.,</w:t>
      </w:r>
      <w:r w:rsidRPr="00E21022">
        <w:rPr>
          <w:rFonts w:ascii="Arial" w:hAnsi="Arial" w:cs="Arial"/>
        </w:rPr>
        <w:t xml:space="preserve"> </w:t>
      </w:r>
      <w:r w:rsidRPr="00152272">
        <w:rPr>
          <w:rFonts w:ascii="Arial" w:hAnsi="Arial" w:cs="Arial"/>
        </w:rPr>
        <w:t>párr. 152</w:t>
      </w:r>
      <w:r>
        <w:rPr>
          <w:rFonts w:ascii="Arial" w:hAnsi="Arial" w:cs="Arial"/>
        </w:rPr>
        <w:t>.</w:t>
      </w:r>
    </w:p>
  </w:footnote>
  <w:footnote w:id="96">
    <w:p w14:paraId="6BA9CFA7" w14:textId="77777777"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w:t>
      </w:r>
      <w:r w:rsidRPr="003E0C09">
        <w:rPr>
          <w:rFonts w:ascii="Arial" w:hAnsi="Arial" w:cs="Arial"/>
          <w:i/>
          <w:iCs/>
        </w:rPr>
        <w:t>Cfr.</w:t>
      </w:r>
      <w:r w:rsidRPr="003E0C09">
        <w:rPr>
          <w:rFonts w:ascii="Arial" w:hAnsi="Arial" w:cs="Arial"/>
        </w:rPr>
        <w:t xml:space="preserve"> Corte Interamericana de Derechos Humanos. </w:t>
      </w:r>
      <w:r w:rsidRPr="003E0C09">
        <w:rPr>
          <w:rFonts w:ascii="Arial" w:hAnsi="Arial" w:cs="Arial"/>
          <w:i/>
        </w:rPr>
        <w:t>Caso I.V. Vs. Bolivia</w:t>
      </w:r>
      <w:r w:rsidRPr="003E0C09">
        <w:rPr>
          <w:rFonts w:ascii="Arial" w:hAnsi="Arial" w:cs="Arial"/>
        </w:rPr>
        <w:t xml:space="preserve">. Excepciones Preliminares, Fondo, Reparaciones y Costas. Sentencia de 30 de noviembre de 2016. Serie C No. 329., párr. 155, 157 a 159, 161 y 163, disponible en: </w:t>
      </w:r>
      <w:hyperlink r:id="rId20" w:history="1">
        <w:r w:rsidRPr="003E0C09">
          <w:rPr>
            <w:rStyle w:val="Hipervnculo"/>
            <w:rFonts w:ascii="Arial" w:hAnsi="Arial" w:cs="Arial"/>
          </w:rPr>
          <w:t>https://acortar.link/QVuIXw</w:t>
        </w:r>
      </w:hyperlink>
      <w:r w:rsidRPr="003E0C09">
        <w:rPr>
          <w:rFonts w:ascii="Arial" w:hAnsi="Arial" w:cs="Arial"/>
        </w:rPr>
        <w:t xml:space="preserve"> Sentencia recaída al Amparo en Revisión 1064/2019</w:t>
      </w:r>
      <w:r w:rsidRPr="003E0C09">
        <w:rPr>
          <w:rFonts w:ascii="Arial" w:hAnsi="Arial" w:cs="Arial"/>
          <w:b/>
          <w:bCs/>
        </w:rPr>
        <w:t xml:space="preserve">, </w:t>
      </w:r>
      <w:r w:rsidRPr="003E0C09">
        <w:rPr>
          <w:rFonts w:ascii="Arial" w:hAnsi="Arial" w:cs="Arial"/>
          <w:i/>
          <w:iCs/>
        </w:rPr>
        <w:t>op. cit.,</w:t>
      </w:r>
      <w:r w:rsidRPr="003E0C09">
        <w:rPr>
          <w:rFonts w:ascii="Arial" w:hAnsi="Arial" w:cs="Arial"/>
          <w:b/>
          <w:bCs/>
        </w:rPr>
        <w:t xml:space="preserve"> </w:t>
      </w:r>
      <w:r w:rsidRPr="003E0C09">
        <w:rPr>
          <w:rFonts w:ascii="Arial" w:hAnsi="Arial" w:cs="Arial"/>
        </w:rPr>
        <w:t xml:space="preserve">párr. 97; Sentencia recaída al Amparo en Revisión 1388/2015, </w:t>
      </w:r>
      <w:r w:rsidRPr="003E0C09">
        <w:rPr>
          <w:rFonts w:ascii="Arial" w:hAnsi="Arial" w:cs="Arial"/>
          <w:i/>
          <w:iCs/>
        </w:rPr>
        <w:t>op. cit.</w:t>
      </w:r>
      <w:r w:rsidRPr="003E0C09">
        <w:rPr>
          <w:rFonts w:ascii="Arial" w:hAnsi="Arial" w:cs="Arial"/>
        </w:rPr>
        <w:t>, párr. 99.</w:t>
      </w:r>
    </w:p>
  </w:footnote>
  <w:footnote w:id="97">
    <w:p w14:paraId="6C903A64" w14:textId="77777777"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Sentencia recaída a la Acción de Inconstitucionalidad </w:t>
      </w:r>
      <w:r w:rsidRPr="003E0C09">
        <w:rPr>
          <w:rFonts w:ascii="Arial" w:hAnsi="Arial" w:cs="Arial"/>
          <w:bCs/>
          <w:iCs/>
        </w:rPr>
        <w:t xml:space="preserve">148/2017, </w:t>
      </w:r>
      <w:r w:rsidRPr="003E0C09">
        <w:rPr>
          <w:rFonts w:ascii="Arial" w:hAnsi="Arial" w:cs="Arial"/>
          <w:bCs/>
          <w:i/>
        </w:rPr>
        <w:t xml:space="preserve">op. cit., </w:t>
      </w:r>
      <w:r w:rsidRPr="003E0C09">
        <w:rPr>
          <w:rFonts w:ascii="Arial" w:hAnsi="Arial" w:cs="Arial"/>
        </w:rPr>
        <w:t>párr. 122.</w:t>
      </w:r>
    </w:p>
  </w:footnote>
  <w:footnote w:id="98">
    <w:p w14:paraId="741D10ED" w14:textId="77777777"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Comité de Derechos Económicos, Sociales y Culturales, </w:t>
      </w:r>
      <w:r w:rsidRPr="003E0C09">
        <w:rPr>
          <w:rFonts w:ascii="Arial" w:hAnsi="Arial" w:cs="Arial"/>
          <w:i/>
          <w:iCs/>
        </w:rPr>
        <w:t>Observación General 14. El derecho al disfrute del más alto nivel posible de salud</w:t>
      </w:r>
      <w:r w:rsidRPr="003E0C09">
        <w:rPr>
          <w:rFonts w:ascii="Arial" w:hAnsi="Arial" w:cs="Arial"/>
        </w:rPr>
        <w:t xml:space="preserve">, </w:t>
      </w:r>
      <w:r w:rsidRPr="003E0C09">
        <w:rPr>
          <w:rFonts w:ascii="Arial" w:hAnsi="Arial" w:cs="Arial"/>
          <w:i/>
          <w:iCs/>
        </w:rPr>
        <w:t xml:space="preserve">op. cit., </w:t>
      </w:r>
      <w:r w:rsidRPr="003E0C09">
        <w:rPr>
          <w:rFonts w:ascii="Arial" w:hAnsi="Arial" w:cs="Arial"/>
        </w:rPr>
        <w:t>párr. 12.</w:t>
      </w:r>
    </w:p>
  </w:footnote>
  <w:footnote w:id="99">
    <w:p w14:paraId="1A1F4504" w14:textId="77777777"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Sentencia recaída a la Acción de Inconstitucionalidad </w:t>
      </w:r>
      <w:r w:rsidRPr="003E0C09">
        <w:rPr>
          <w:rFonts w:ascii="Arial" w:hAnsi="Arial" w:cs="Arial"/>
          <w:bCs/>
          <w:iCs/>
        </w:rPr>
        <w:t xml:space="preserve">148/2017, </w:t>
      </w:r>
      <w:r w:rsidRPr="003E0C09">
        <w:rPr>
          <w:rFonts w:ascii="Arial" w:hAnsi="Arial" w:cs="Arial"/>
          <w:bCs/>
          <w:i/>
        </w:rPr>
        <w:t xml:space="preserve">op. cit., </w:t>
      </w:r>
      <w:r w:rsidRPr="003E0C09">
        <w:rPr>
          <w:rFonts w:ascii="Arial" w:hAnsi="Arial" w:cs="Arial"/>
        </w:rPr>
        <w:t>párr. 119.</w:t>
      </w:r>
    </w:p>
  </w:footnote>
  <w:footnote w:id="100">
    <w:p w14:paraId="3CA77A1A" w14:textId="77777777"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Comité de la CEDAW, </w:t>
      </w:r>
      <w:r w:rsidRPr="003E0C09">
        <w:rPr>
          <w:rFonts w:ascii="Arial" w:hAnsi="Arial" w:cs="Arial"/>
          <w:i/>
        </w:rPr>
        <w:t xml:space="preserve">Recomendación General </w:t>
      </w:r>
      <w:r w:rsidRPr="003E0C09">
        <w:rPr>
          <w:rFonts w:ascii="Arial" w:hAnsi="Arial" w:cs="Arial"/>
          <w:i/>
          <w:iCs/>
        </w:rPr>
        <w:t xml:space="preserve">No. </w:t>
      </w:r>
      <w:r w:rsidRPr="003E0C09">
        <w:rPr>
          <w:rFonts w:ascii="Arial" w:hAnsi="Arial" w:cs="Arial"/>
          <w:i/>
        </w:rPr>
        <w:t>24</w:t>
      </w:r>
      <w:r w:rsidRPr="003E0C09">
        <w:rPr>
          <w:rFonts w:ascii="Arial" w:hAnsi="Arial" w:cs="Arial"/>
          <w:i/>
          <w:iCs/>
        </w:rPr>
        <w:t>, La mujer y la salud,</w:t>
      </w:r>
      <w:r w:rsidRPr="003E0C09">
        <w:rPr>
          <w:rFonts w:ascii="Arial" w:hAnsi="Arial" w:cs="Arial"/>
        </w:rPr>
        <w:t xml:space="preserve"> 02 de febrero de 1999, párr. 17 disponible en: https://acortar.link/dI6Cc1; Sentencia recaída al Amparo en Revisión 438/2020, </w:t>
      </w:r>
      <w:r w:rsidRPr="003E0C09">
        <w:rPr>
          <w:rFonts w:ascii="Arial" w:hAnsi="Arial" w:cs="Arial"/>
          <w:i/>
          <w:iCs/>
        </w:rPr>
        <w:t>op. cit.,</w:t>
      </w:r>
      <w:r w:rsidRPr="003E0C09">
        <w:rPr>
          <w:rFonts w:ascii="Arial" w:hAnsi="Arial" w:cs="Arial"/>
        </w:rPr>
        <w:t xml:space="preserve"> párr. 159; y Sentencia recaída al Amparo en Revisión 1388/2015, </w:t>
      </w:r>
      <w:r w:rsidRPr="003E0C09">
        <w:rPr>
          <w:rFonts w:ascii="Arial" w:hAnsi="Arial" w:cs="Arial"/>
          <w:i/>
          <w:iCs/>
        </w:rPr>
        <w:t>op. cit.</w:t>
      </w:r>
      <w:r w:rsidRPr="003E0C09">
        <w:rPr>
          <w:rFonts w:ascii="Arial" w:hAnsi="Arial" w:cs="Arial"/>
        </w:rPr>
        <w:t xml:space="preserve">, párr. 105. </w:t>
      </w:r>
    </w:p>
  </w:footnote>
  <w:footnote w:id="101">
    <w:p w14:paraId="00041483" w14:textId="77777777"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Sentencia recaída a la Acción de Inconstitucionalidad </w:t>
      </w:r>
      <w:r w:rsidRPr="003E0C09">
        <w:rPr>
          <w:rFonts w:ascii="Arial" w:hAnsi="Arial" w:cs="Arial"/>
          <w:bCs/>
          <w:iCs/>
        </w:rPr>
        <w:t xml:space="preserve">148/2017, </w:t>
      </w:r>
      <w:r w:rsidRPr="003E0C09">
        <w:rPr>
          <w:rFonts w:ascii="Arial" w:hAnsi="Arial" w:cs="Arial"/>
          <w:bCs/>
          <w:i/>
        </w:rPr>
        <w:t xml:space="preserve">op. cit., </w:t>
      </w:r>
      <w:r w:rsidRPr="003E0C09">
        <w:rPr>
          <w:rFonts w:ascii="Arial" w:hAnsi="Arial" w:cs="Arial"/>
        </w:rPr>
        <w:t xml:space="preserve">párr. 124. </w:t>
      </w:r>
    </w:p>
  </w:footnote>
  <w:footnote w:id="102">
    <w:p w14:paraId="379389A2" w14:textId="77777777" w:rsidR="0047420F" w:rsidRPr="00832E60"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832E60">
        <w:rPr>
          <w:rFonts w:ascii="Arial" w:hAnsi="Arial" w:cs="Arial"/>
        </w:rPr>
        <w:t xml:space="preserve"> </w:t>
      </w:r>
      <w:r w:rsidRPr="00832E60">
        <w:rPr>
          <w:rFonts w:ascii="Arial" w:hAnsi="Arial" w:cs="Arial"/>
          <w:i/>
          <w:iCs/>
        </w:rPr>
        <w:t>Cfr.</w:t>
      </w:r>
      <w:r w:rsidRPr="00832E60">
        <w:rPr>
          <w:rFonts w:ascii="Arial" w:hAnsi="Arial" w:cs="Arial"/>
        </w:rPr>
        <w:t xml:space="preserve"> Powell, Robyn M., </w:t>
      </w:r>
      <w:r w:rsidRPr="00832E60">
        <w:rPr>
          <w:rFonts w:ascii="Arial" w:hAnsi="Arial" w:cs="Arial"/>
          <w:i/>
          <w:iCs/>
        </w:rPr>
        <w:t>op. cit.,</w:t>
      </w:r>
      <w:r w:rsidRPr="00832E60">
        <w:rPr>
          <w:rFonts w:ascii="Arial" w:hAnsi="Arial" w:cs="Arial"/>
        </w:rPr>
        <w:t xml:space="preserve"> p. 1886.</w:t>
      </w:r>
    </w:p>
  </w:footnote>
  <w:footnote w:id="103">
    <w:p w14:paraId="3213CD7E" w14:textId="77777777"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Sentencia recaída al Amparo en Revisión 1388/2015, </w:t>
      </w:r>
      <w:r w:rsidRPr="003E0C09">
        <w:rPr>
          <w:rFonts w:ascii="Arial" w:hAnsi="Arial" w:cs="Arial"/>
          <w:i/>
          <w:iCs/>
        </w:rPr>
        <w:t>op. cit.</w:t>
      </w:r>
      <w:r w:rsidRPr="003E0C09">
        <w:rPr>
          <w:rFonts w:ascii="Arial" w:hAnsi="Arial" w:cs="Arial"/>
        </w:rPr>
        <w:t xml:space="preserve">, párr. 116, 117 y 119. </w:t>
      </w:r>
    </w:p>
  </w:footnote>
  <w:footnote w:id="104">
    <w:p w14:paraId="3CBF209B" w14:textId="77777777"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w:t>
      </w:r>
      <w:r w:rsidRPr="003E0C09">
        <w:rPr>
          <w:rFonts w:ascii="Arial" w:hAnsi="Arial" w:cs="Arial"/>
          <w:i/>
          <w:iCs/>
        </w:rPr>
        <w:t>Ibídem</w:t>
      </w:r>
      <w:r w:rsidRPr="003E0C09">
        <w:rPr>
          <w:rFonts w:ascii="Arial" w:hAnsi="Arial" w:cs="Arial"/>
        </w:rPr>
        <w:t>, párr. 95.</w:t>
      </w:r>
    </w:p>
  </w:footnote>
  <w:footnote w:id="105">
    <w:p w14:paraId="0B52BF3E" w14:textId="77777777" w:rsidR="0047420F" w:rsidRPr="003E0C09" w:rsidRDefault="0047420F" w:rsidP="003E0C09">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w:t>
      </w:r>
      <w:r w:rsidRPr="003E0C09">
        <w:rPr>
          <w:rFonts w:ascii="Arial" w:hAnsi="Arial" w:cs="Arial"/>
          <w:i/>
          <w:iCs/>
        </w:rPr>
        <w:t>Cfr.</w:t>
      </w:r>
      <w:r w:rsidRPr="003E0C09">
        <w:rPr>
          <w:rFonts w:ascii="Arial" w:hAnsi="Arial" w:cs="Arial"/>
        </w:rPr>
        <w:t xml:space="preserve"> Comité de Derechos Económicos, Sociales y Culturales, </w:t>
      </w:r>
      <w:r w:rsidRPr="003E0C09">
        <w:rPr>
          <w:rFonts w:ascii="Arial" w:hAnsi="Arial" w:cs="Arial"/>
          <w:i/>
          <w:iCs/>
        </w:rPr>
        <w:t>Observación General 14. El derecho al disfrute del más alto nivel posible de salud</w:t>
      </w:r>
      <w:r w:rsidRPr="003E0C09">
        <w:rPr>
          <w:rFonts w:ascii="Arial" w:hAnsi="Arial" w:cs="Arial"/>
        </w:rPr>
        <w:t xml:space="preserve">, </w:t>
      </w:r>
      <w:r w:rsidRPr="003E0C09">
        <w:rPr>
          <w:rFonts w:ascii="Arial" w:hAnsi="Arial" w:cs="Arial"/>
          <w:i/>
          <w:iCs/>
        </w:rPr>
        <w:t>op. cit.,</w:t>
      </w:r>
      <w:r w:rsidRPr="003E0C09">
        <w:rPr>
          <w:rFonts w:ascii="Arial" w:hAnsi="Arial" w:cs="Arial"/>
        </w:rPr>
        <w:t xml:space="preserve"> párr. 12, inciso a, disponible en: </w:t>
      </w:r>
      <w:hyperlink r:id="rId21" w:history="1">
        <w:r w:rsidRPr="003E0C09">
          <w:rPr>
            <w:rStyle w:val="Hipervnculo"/>
            <w:rFonts w:ascii="Arial" w:hAnsi="Arial" w:cs="Arial"/>
          </w:rPr>
          <w:t>https://acortar.link/pKQfug</w:t>
        </w:r>
      </w:hyperlink>
      <w:r w:rsidRPr="003E0C09">
        <w:rPr>
          <w:rFonts w:ascii="Arial" w:hAnsi="Arial" w:cs="Arial"/>
        </w:rPr>
        <w:t>.</w:t>
      </w:r>
    </w:p>
  </w:footnote>
  <w:footnote w:id="106">
    <w:p w14:paraId="007F5457" w14:textId="77777777" w:rsidR="0047420F" w:rsidRPr="003E0C09" w:rsidRDefault="0047420F" w:rsidP="007804DE">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w:t>
      </w:r>
      <w:r w:rsidRPr="003E0C09">
        <w:rPr>
          <w:rFonts w:ascii="Arial" w:hAnsi="Arial" w:cs="Arial"/>
          <w:i/>
          <w:iCs/>
        </w:rPr>
        <w:t>Cfr.</w:t>
      </w:r>
      <w:r w:rsidRPr="003E0C09">
        <w:rPr>
          <w:rFonts w:ascii="Arial" w:hAnsi="Arial" w:cs="Arial"/>
        </w:rPr>
        <w:t xml:space="preserve"> Artículo 25 inciso b de la Convención sobre los derechos de las Personas con Discapacidad y su Protocolo Facultativo, Fecha de publicación en Diario Oficial de la Federación: dos de mayo de dos mil ocho.</w:t>
      </w:r>
    </w:p>
  </w:footnote>
  <w:footnote w:id="107">
    <w:p w14:paraId="2FD34487" w14:textId="77777777" w:rsidR="0047420F" w:rsidRPr="003E0C09" w:rsidRDefault="0047420F" w:rsidP="007804DE">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Comité de Derechos Económicos, Sociales y Culturales, </w:t>
      </w:r>
      <w:r w:rsidRPr="003E0C09">
        <w:rPr>
          <w:rFonts w:ascii="Arial" w:hAnsi="Arial" w:cs="Arial"/>
          <w:i/>
          <w:iCs/>
        </w:rPr>
        <w:t>Observación General 14. El derecho al disfrute del más alto nivel posible de salud</w:t>
      </w:r>
      <w:r w:rsidRPr="003E0C09">
        <w:rPr>
          <w:rFonts w:ascii="Arial" w:hAnsi="Arial" w:cs="Arial"/>
        </w:rPr>
        <w:t xml:space="preserve">, </w:t>
      </w:r>
      <w:r w:rsidRPr="003E0C09">
        <w:rPr>
          <w:rFonts w:ascii="Arial" w:hAnsi="Arial" w:cs="Arial"/>
          <w:i/>
          <w:iCs/>
        </w:rPr>
        <w:t>op. cit.,</w:t>
      </w:r>
      <w:r w:rsidRPr="003E0C09">
        <w:rPr>
          <w:rFonts w:ascii="Arial" w:hAnsi="Arial" w:cs="Arial"/>
        </w:rPr>
        <w:t xml:space="preserve"> párr. 12, inciso b, disponible en: </w:t>
      </w:r>
      <w:hyperlink r:id="rId22" w:history="1">
        <w:r w:rsidRPr="003E0C09">
          <w:rPr>
            <w:rStyle w:val="Hipervnculo"/>
            <w:rFonts w:ascii="Arial" w:hAnsi="Arial" w:cs="Arial"/>
          </w:rPr>
          <w:t>https://acortar.link/pKQfug</w:t>
        </w:r>
      </w:hyperlink>
      <w:r w:rsidRPr="003E0C09">
        <w:rPr>
          <w:rFonts w:ascii="Arial" w:hAnsi="Arial" w:cs="Arial"/>
        </w:rPr>
        <w:t>.</w:t>
      </w:r>
    </w:p>
  </w:footnote>
  <w:footnote w:id="108">
    <w:p w14:paraId="56F8CE5A" w14:textId="77777777" w:rsidR="0047420F" w:rsidRPr="003E0C09" w:rsidRDefault="0047420F" w:rsidP="007804DE">
      <w:pPr>
        <w:pStyle w:val="Textonotapie"/>
        <w:ind w:firstLine="284"/>
        <w:jc w:val="both"/>
        <w:rPr>
          <w:rFonts w:ascii="Arial" w:hAnsi="Arial" w:cs="Arial"/>
        </w:rPr>
      </w:pPr>
      <w:r w:rsidRPr="003E0C09">
        <w:rPr>
          <w:rStyle w:val="Refdenotaalpie"/>
          <w:rFonts w:ascii="Arial" w:hAnsi="Arial" w:cs="Arial"/>
        </w:rPr>
        <w:footnoteRef/>
      </w:r>
      <w:r w:rsidRPr="003E0C09">
        <w:rPr>
          <w:rFonts w:ascii="Arial" w:hAnsi="Arial" w:cs="Arial"/>
        </w:rPr>
        <w:t xml:space="preserve"> </w:t>
      </w:r>
      <w:r w:rsidRPr="003E0C09">
        <w:rPr>
          <w:rFonts w:ascii="Arial" w:hAnsi="Arial" w:cs="Arial"/>
          <w:i/>
          <w:iCs/>
        </w:rPr>
        <w:t>Ibídem.,</w:t>
      </w:r>
      <w:r w:rsidRPr="003E0C09">
        <w:rPr>
          <w:rFonts w:ascii="Arial" w:hAnsi="Arial" w:cs="Arial"/>
        </w:rPr>
        <w:t xml:space="preserve"> párr. 12, inciso a.</w:t>
      </w:r>
    </w:p>
  </w:footnote>
  <w:footnote w:id="109">
    <w:p w14:paraId="221139D6" w14:textId="77777777" w:rsidR="0047420F" w:rsidRPr="003B6735" w:rsidRDefault="0047420F" w:rsidP="007804DE">
      <w:pPr>
        <w:pStyle w:val="Textonotapie"/>
        <w:ind w:firstLine="284"/>
        <w:jc w:val="both"/>
        <w:rPr>
          <w:rFonts w:ascii="Arial" w:hAnsi="Arial" w:cs="Arial"/>
        </w:rPr>
      </w:pPr>
      <w:r w:rsidRPr="003B6735">
        <w:rPr>
          <w:rStyle w:val="Refdenotaalpie"/>
          <w:rFonts w:cs="Arial"/>
        </w:rPr>
        <w:footnoteRef/>
      </w:r>
      <w:r w:rsidRPr="003B6735">
        <w:rPr>
          <w:rFonts w:ascii="Arial" w:hAnsi="Arial" w:cs="Arial"/>
        </w:rPr>
        <w:t xml:space="preserve"> </w:t>
      </w:r>
      <w:r>
        <w:rPr>
          <w:rFonts w:ascii="Arial" w:hAnsi="Arial" w:cs="Arial"/>
          <w:i/>
          <w:iCs/>
        </w:rPr>
        <w:t xml:space="preserve">Ibídem., </w:t>
      </w:r>
      <w:r w:rsidRPr="00D7335F">
        <w:rPr>
          <w:rFonts w:ascii="Arial" w:hAnsi="Arial" w:cs="Arial"/>
        </w:rPr>
        <w:t xml:space="preserve">párr. </w:t>
      </w:r>
      <w:r>
        <w:rPr>
          <w:rFonts w:ascii="Arial" w:hAnsi="Arial" w:cs="Arial"/>
        </w:rPr>
        <w:t>12, inciso d.</w:t>
      </w:r>
    </w:p>
  </w:footnote>
  <w:footnote w:id="110">
    <w:p w14:paraId="09E48E87" w14:textId="77777777" w:rsidR="0047420F" w:rsidRPr="004E710B" w:rsidRDefault="0047420F" w:rsidP="007804DE">
      <w:pPr>
        <w:pStyle w:val="Textonotapie"/>
        <w:ind w:firstLine="284"/>
        <w:jc w:val="both"/>
        <w:rPr>
          <w:rFonts w:ascii="Arial" w:hAnsi="Arial" w:cs="Arial"/>
        </w:rPr>
      </w:pPr>
      <w:r w:rsidRPr="004E710B">
        <w:rPr>
          <w:rStyle w:val="Refdenotaalpie"/>
          <w:rFonts w:cs="Arial"/>
        </w:rPr>
        <w:footnoteRef/>
      </w:r>
      <w:r w:rsidRPr="00082350">
        <w:rPr>
          <w:rFonts w:ascii="Arial" w:hAnsi="Arial" w:cs="Arial"/>
          <w:i/>
          <w:iCs/>
        </w:rPr>
        <w:t>Ib</w:t>
      </w:r>
      <w:r>
        <w:rPr>
          <w:rFonts w:ascii="Arial" w:hAnsi="Arial" w:cs="Arial"/>
          <w:i/>
          <w:iCs/>
        </w:rPr>
        <w:t>í</w:t>
      </w:r>
      <w:r w:rsidRPr="00082350">
        <w:rPr>
          <w:rFonts w:ascii="Arial" w:hAnsi="Arial" w:cs="Arial"/>
          <w:i/>
          <w:iCs/>
        </w:rPr>
        <w:t>dem</w:t>
      </w:r>
      <w:r>
        <w:rPr>
          <w:rFonts w:ascii="Arial" w:hAnsi="Arial" w:cs="Arial"/>
        </w:rPr>
        <w:t>,</w:t>
      </w:r>
      <w:r w:rsidRPr="004E710B">
        <w:rPr>
          <w:rFonts w:ascii="Arial" w:hAnsi="Arial" w:cs="Arial"/>
          <w:b/>
          <w:bCs/>
          <w:color w:val="000000"/>
        </w:rPr>
        <w:t xml:space="preserve"> </w:t>
      </w:r>
      <w:r w:rsidRPr="00A05FAA">
        <w:rPr>
          <w:rFonts w:ascii="Arial" w:hAnsi="Arial" w:cs="Arial"/>
          <w:color w:val="000000"/>
        </w:rPr>
        <w:t>párr. 65</w:t>
      </w:r>
      <w:r>
        <w:rPr>
          <w:rFonts w:ascii="Arial" w:hAnsi="Arial" w:cs="Arial"/>
          <w:color w:val="000000"/>
        </w:rPr>
        <w:t>.</w:t>
      </w:r>
    </w:p>
  </w:footnote>
  <w:footnote w:id="111">
    <w:p w14:paraId="203C84F8" w14:textId="77777777" w:rsidR="0047420F" w:rsidRPr="004E710B" w:rsidRDefault="0047420F" w:rsidP="007804DE">
      <w:pPr>
        <w:pStyle w:val="Textonotapie"/>
        <w:ind w:firstLine="284"/>
        <w:jc w:val="both"/>
        <w:rPr>
          <w:rFonts w:ascii="Arial" w:hAnsi="Arial" w:cs="Arial"/>
        </w:rPr>
      </w:pPr>
      <w:r w:rsidRPr="004E710B">
        <w:rPr>
          <w:rStyle w:val="Refdenotaalpie"/>
          <w:rFonts w:cs="Arial"/>
        </w:rPr>
        <w:footnoteRef/>
      </w:r>
      <w:r w:rsidRPr="004E710B">
        <w:rPr>
          <w:rFonts w:ascii="Arial" w:hAnsi="Arial" w:cs="Arial"/>
        </w:rPr>
        <w:t xml:space="preserve"> </w:t>
      </w:r>
      <w:r>
        <w:rPr>
          <w:rFonts w:ascii="Arial" w:hAnsi="Arial" w:cs="Arial"/>
        </w:rPr>
        <w:t xml:space="preserve">Sentencia recaída </w:t>
      </w:r>
      <w:r w:rsidRPr="00474B7D">
        <w:rPr>
          <w:rFonts w:ascii="Arial" w:hAnsi="Arial" w:cs="Arial"/>
        </w:rPr>
        <w:t>a la</w:t>
      </w:r>
      <w:r>
        <w:rPr>
          <w:rFonts w:ascii="Arial" w:hAnsi="Arial" w:cs="Arial"/>
        </w:rPr>
        <w:t xml:space="preserve"> Acción de Inconstitucionalidad </w:t>
      </w:r>
      <w:r w:rsidRPr="00B92772">
        <w:rPr>
          <w:rFonts w:ascii="Arial" w:hAnsi="Arial" w:cs="Arial"/>
          <w:bCs/>
          <w:iCs/>
        </w:rPr>
        <w:t>148/2017,</w:t>
      </w:r>
      <w:r>
        <w:rPr>
          <w:rFonts w:ascii="Arial" w:hAnsi="Arial" w:cs="Arial"/>
          <w:bCs/>
          <w:iCs/>
        </w:rPr>
        <w:t xml:space="preserve"> </w:t>
      </w:r>
      <w:r w:rsidRPr="00474B7D">
        <w:rPr>
          <w:rFonts w:ascii="Arial" w:hAnsi="Arial" w:cs="Arial"/>
          <w:bCs/>
          <w:i/>
        </w:rPr>
        <w:t>op. cit.</w:t>
      </w:r>
      <w:r w:rsidRPr="004E710B">
        <w:rPr>
          <w:rFonts w:ascii="Arial" w:hAnsi="Arial" w:cs="Arial"/>
        </w:rPr>
        <w:t xml:space="preserve">, </w:t>
      </w:r>
      <w:r>
        <w:rPr>
          <w:rFonts w:ascii="Arial" w:hAnsi="Arial" w:cs="Arial"/>
        </w:rPr>
        <w:t>párr.</w:t>
      </w:r>
      <w:r w:rsidRPr="004E710B">
        <w:rPr>
          <w:rFonts w:ascii="Arial" w:hAnsi="Arial" w:cs="Arial"/>
        </w:rPr>
        <w:t xml:space="preserve"> 12</w:t>
      </w:r>
      <w:r>
        <w:rPr>
          <w:rFonts w:ascii="Arial" w:hAnsi="Arial" w:cs="Arial"/>
        </w:rPr>
        <w:t xml:space="preserve">3; Comité de Derechos Económicos, Sociales y Culturales, </w:t>
      </w:r>
      <w:r w:rsidRPr="00B21294">
        <w:rPr>
          <w:rFonts w:ascii="Arial" w:hAnsi="Arial" w:cs="Arial"/>
          <w:i/>
          <w:iCs/>
        </w:rPr>
        <w:t>Observación general núm. 22 (2016), relativa al derecho a la salud sexual y reproductiva (artículo 12 del Pacto Internacional de Derechos Económicos, Sociales y Culturales),</w:t>
      </w:r>
      <w:r>
        <w:rPr>
          <w:rFonts w:ascii="Arial" w:hAnsi="Arial" w:cs="Arial"/>
        </w:rPr>
        <w:t xml:space="preserve"> 2 de mayo de 2016, E/C.12/GC/22, párr. 8, disponible en: </w:t>
      </w:r>
      <w:hyperlink r:id="rId23" w:history="1">
        <w:r w:rsidRPr="00414699">
          <w:rPr>
            <w:rStyle w:val="Hipervnculo"/>
          </w:rPr>
          <w:t>https://acortar.link/xStFSU</w:t>
        </w:r>
      </w:hyperlink>
      <w:r>
        <w:rPr>
          <w:rFonts w:ascii="Arial" w:hAnsi="Arial" w:cs="Arial"/>
        </w:rPr>
        <w:t xml:space="preserve"> </w:t>
      </w:r>
    </w:p>
  </w:footnote>
  <w:footnote w:id="112">
    <w:p w14:paraId="4CC5F336" w14:textId="77777777" w:rsidR="0047420F" w:rsidRPr="003B6735" w:rsidRDefault="0047420F" w:rsidP="007804DE">
      <w:pPr>
        <w:pStyle w:val="Textonotapie"/>
        <w:ind w:firstLine="284"/>
        <w:jc w:val="both"/>
        <w:rPr>
          <w:rFonts w:ascii="Arial" w:hAnsi="Arial" w:cs="Arial"/>
        </w:rPr>
      </w:pPr>
      <w:r w:rsidRPr="0025330B">
        <w:rPr>
          <w:rStyle w:val="Refdenotaalpie"/>
          <w:rFonts w:cs="Arial"/>
        </w:rPr>
        <w:footnoteRef/>
      </w:r>
      <w:r w:rsidRPr="0025330B">
        <w:rPr>
          <w:rFonts w:ascii="Arial" w:hAnsi="Arial" w:cs="Arial"/>
        </w:rPr>
        <w:t xml:space="preserve"> </w:t>
      </w:r>
      <w:r>
        <w:rPr>
          <w:rFonts w:ascii="Arial" w:hAnsi="Arial" w:cs="Arial"/>
        </w:rPr>
        <w:t xml:space="preserve">Sentencia recaída </w:t>
      </w:r>
      <w:r w:rsidRPr="00474B7D">
        <w:rPr>
          <w:rFonts w:ascii="Arial" w:hAnsi="Arial" w:cs="Arial"/>
        </w:rPr>
        <w:t>a la</w:t>
      </w:r>
      <w:r>
        <w:rPr>
          <w:rFonts w:ascii="Arial" w:hAnsi="Arial" w:cs="Arial"/>
        </w:rPr>
        <w:t xml:space="preserve"> Acción de Inconstitucionalidad </w:t>
      </w:r>
      <w:r w:rsidRPr="00B92772">
        <w:rPr>
          <w:rFonts w:ascii="Arial" w:hAnsi="Arial" w:cs="Arial"/>
          <w:bCs/>
          <w:iCs/>
        </w:rPr>
        <w:t>148/2017,</w:t>
      </w:r>
      <w:r>
        <w:rPr>
          <w:rFonts w:ascii="Arial" w:hAnsi="Arial" w:cs="Arial"/>
          <w:bCs/>
          <w:iCs/>
        </w:rPr>
        <w:t xml:space="preserve"> </w:t>
      </w:r>
      <w:r w:rsidRPr="00474B7D">
        <w:rPr>
          <w:rFonts w:ascii="Arial" w:hAnsi="Arial" w:cs="Arial"/>
          <w:bCs/>
          <w:i/>
        </w:rPr>
        <w:t>op. cit.</w:t>
      </w:r>
      <w:r w:rsidRPr="004E710B">
        <w:rPr>
          <w:rFonts w:ascii="Arial" w:hAnsi="Arial" w:cs="Arial"/>
        </w:rPr>
        <w:t xml:space="preserve">, </w:t>
      </w:r>
      <w:r>
        <w:rPr>
          <w:rFonts w:ascii="Arial" w:hAnsi="Arial" w:cs="Arial"/>
        </w:rPr>
        <w:t>párr.</w:t>
      </w:r>
      <w:r w:rsidRPr="004E710B">
        <w:rPr>
          <w:rFonts w:ascii="Arial" w:hAnsi="Arial" w:cs="Arial"/>
        </w:rPr>
        <w:t xml:space="preserve"> 1</w:t>
      </w:r>
      <w:r>
        <w:rPr>
          <w:rFonts w:ascii="Arial" w:hAnsi="Arial" w:cs="Arial"/>
        </w:rPr>
        <w:t>10.</w:t>
      </w:r>
    </w:p>
  </w:footnote>
  <w:footnote w:id="113">
    <w:p w14:paraId="611045A4" w14:textId="77777777" w:rsidR="0047420F" w:rsidRPr="00264253" w:rsidRDefault="0047420F" w:rsidP="007804DE">
      <w:pPr>
        <w:pStyle w:val="Textonotapie"/>
        <w:ind w:firstLine="142"/>
        <w:jc w:val="both"/>
        <w:rPr>
          <w:rFonts w:ascii="Arial" w:hAnsi="Arial" w:cs="Arial"/>
        </w:rPr>
      </w:pPr>
      <w:r w:rsidRPr="00264253">
        <w:rPr>
          <w:rStyle w:val="Refdenotaalpie"/>
          <w:rFonts w:ascii="Arial" w:hAnsi="Arial" w:cs="Arial"/>
        </w:rPr>
        <w:footnoteRef/>
      </w:r>
      <w:r w:rsidRPr="00264253">
        <w:rPr>
          <w:rFonts w:ascii="Arial" w:hAnsi="Arial" w:cs="Arial"/>
        </w:rPr>
        <w:t xml:space="preserve"> Sentencia recaída a la Acción de Inconstitucionalidad </w:t>
      </w:r>
      <w:r w:rsidRPr="00264253">
        <w:rPr>
          <w:rFonts w:ascii="Arial" w:hAnsi="Arial" w:cs="Arial"/>
          <w:bCs/>
          <w:iCs/>
        </w:rPr>
        <w:t xml:space="preserve">148/2017, </w:t>
      </w:r>
      <w:r w:rsidRPr="00264253">
        <w:rPr>
          <w:rFonts w:ascii="Arial" w:hAnsi="Arial" w:cs="Arial"/>
          <w:bCs/>
          <w:i/>
        </w:rPr>
        <w:t>op. cit.</w:t>
      </w:r>
      <w:r w:rsidRPr="00264253">
        <w:rPr>
          <w:rFonts w:ascii="Arial" w:hAnsi="Arial" w:cs="Arial"/>
        </w:rPr>
        <w:t xml:space="preserve">, párr. 162. </w:t>
      </w:r>
    </w:p>
  </w:footnote>
  <w:footnote w:id="114">
    <w:p w14:paraId="484C9B6A" w14:textId="77777777" w:rsidR="0047420F" w:rsidRPr="00264253" w:rsidRDefault="0047420F" w:rsidP="007804DE">
      <w:pPr>
        <w:pStyle w:val="Textonotapie"/>
        <w:ind w:firstLine="142"/>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Ibídem.,</w:t>
      </w:r>
      <w:r w:rsidRPr="00264253">
        <w:rPr>
          <w:rFonts w:ascii="Arial" w:hAnsi="Arial" w:cs="Arial"/>
        </w:rPr>
        <w:t xml:space="preserve"> párr. 133.</w:t>
      </w:r>
    </w:p>
  </w:footnote>
  <w:footnote w:id="115">
    <w:p w14:paraId="3DF30E7F" w14:textId="77777777" w:rsidR="0047420F" w:rsidRPr="00264253" w:rsidRDefault="0047420F" w:rsidP="007804DE">
      <w:pPr>
        <w:pStyle w:val="Textonotapie"/>
        <w:ind w:firstLine="142"/>
        <w:jc w:val="both"/>
        <w:rPr>
          <w:rFonts w:ascii="Arial" w:hAnsi="Arial" w:cs="Arial"/>
        </w:rPr>
      </w:pPr>
      <w:r w:rsidRPr="00264253">
        <w:rPr>
          <w:rStyle w:val="Refdenotaalpie"/>
          <w:rFonts w:ascii="Arial" w:hAnsi="Arial" w:cs="Arial"/>
        </w:rPr>
        <w:footnoteRef/>
      </w:r>
      <w:r w:rsidRPr="00264253">
        <w:rPr>
          <w:rFonts w:ascii="Arial" w:hAnsi="Arial" w:cs="Arial"/>
        </w:rPr>
        <w:t xml:space="preserve"> Sentencia recaída al Amparo en Revisión 1064/2019</w:t>
      </w:r>
      <w:r w:rsidRPr="00264253">
        <w:rPr>
          <w:rFonts w:ascii="Arial" w:hAnsi="Arial" w:cs="Arial"/>
          <w:b/>
          <w:bCs/>
        </w:rPr>
        <w:t xml:space="preserve">, </w:t>
      </w:r>
      <w:r w:rsidRPr="00264253">
        <w:rPr>
          <w:rFonts w:ascii="Arial" w:hAnsi="Arial" w:cs="Arial"/>
          <w:i/>
          <w:iCs/>
        </w:rPr>
        <w:t>op. cit.,</w:t>
      </w:r>
      <w:r w:rsidRPr="00264253">
        <w:rPr>
          <w:rFonts w:ascii="Arial" w:hAnsi="Arial" w:cs="Arial"/>
          <w:b/>
          <w:bCs/>
        </w:rPr>
        <w:t xml:space="preserve"> </w:t>
      </w:r>
      <w:r w:rsidRPr="00264253">
        <w:rPr>
          <w:rFonts w:ascii="Arial" w:hAnsi="Arial" w:cs="Arial"/>
        </w:rPr>
        <w:t xml:space="preserve">párr. 103; Corte Interamericana de Derechos Humanos. </w:t>
      </w:r>
      <w:r w:rsidRPr="00264253">
        <w:rPr>
          <w:rFonts w:ascii="Arial" w:hAnsi="Arial" w:cs="Arial"/>
          <w:i/>
        </w:rPr>
        <w:t>Caso I.V. Vs. Bolivia</w:t>
      </w:r>
      <w:r w:rsidRPr="00264253">
        <w:rPr>
          <w:rFonts w:ascii="Arial" w:hAnsi="Arial" w:cs="Arial"/>
        </w:rPr>
        <w:t xml:space="preserve">, </w:t>
      </w:r>
      <w:r w:rsidRPr="00264253">
        <w:rPr>
          <w:rFonts w:ascii="Arial" w:hAnsi="Arial" w:cs="Arial"/>
          <w:i/>
          <w:iCs/>
        </w:rPr>
        <w:t>op. cit.,</w:t>
      </w:r>
      <w:r w:rsidRPr="00264253">
        <w:rPr>
          <w:rFonts w:ascii="Arial" w:hAnsi="Arial" w:cs="Arial"/>
        </w:rPr>
        <w:t xml:space="preserve"> párr. 165.</w:t>
      </w:r>
    </w:p>
  </w:footnote>
  <w:footnote w:id="116">
    <w:p w14:paraId="307FE193" w14:textId="77777777" w:rsidR="0047420F" w:rsidRPr="00264253" w:rsidRDefault="0047420F" w:rsidP="007804DE">
      <w:pPr>
        <w:pStyle w:val="Textonotapie"/>
        <w:ind w:firstLine="142"/>
        <w:jc w:val="both"/>
        <w:rPr>
          <w:rFonts w:ascii="Arial" w:hAnsi="Arial" w:cs="Arial"/>
        </w:rPr>
      </w:pPr>
      <w:r w:rsidRPr="00264253">
        <w:rPr>
          <w:rStyle w:val="Refdenotaalpie"/>
          <w:rFonts w:ascii="Arial" w:hAnsi="Arial" w:cs="Arial"/>
        </w:rPr>
        <w:footnoteRef/>
      </w:r>
      <w:r w:rsidRPr="00264253">
        <w:rPr>
          <w:rFonts w:ascii="Arial" w:hAnsi="Arial" w:cs="Arial"/>
        </w:rPr>
        <w:t xml:space="preserve"> Sentencia recaída al Amparo en Revisión 1064/2019</w:t>
      </w:r>
      <w:r w:rsidRPr="00264253">
        <w:rPr>
          <w:rFonts w:ascii="Arial" w:hAnsi="Arial" w:cs="Arial"/>
          <w:b/>
          <w:bCs/>
        </w:rPr>
        <w:t xml:space="preserve">, </w:t>
      </w:r>
      <w:r w:rsidRPr="00264253">
        <w:rPr>
          <w:rFonts w:ascii="Arial" w:hAnsi="Arial" w:cs="Arial"/>
          <w:i/>
          <w:iCs/>
        </w:rPr>
        <w:t>op. cit.,</w:t>
      </w:r>
      <w:r w:rsidRPr="00264253">
        <w:rPr>
          <w:rFonts w:ascii="Arial" w:hAnsi="Arial" w:cs="Arial"/>
          <w:b/>
          <w:bCs/>
        </w:rPr>
        <w:t xml:space="preserve"> </w:t>
      </w:r>
      <w:r w:rsidRPr="00264253">
        <w:rPr>
          <w:rFonts w:ascii="Arial" w:hAnsi="Arial" w:cs="Arial"/>
        </w:rPr>
        <w:t>párr. 106; Corte Interamericana de Derechos Humanos</w:t>
      </w:r>
      <w:r w:rsidRPr="00264253">
        <w:rPr>
          <w:rFonts w:ascii="Arial" w:hAnsi="Arial" w:cs="Arial"/>
          <w:i/>
        </w:rPr>
        <w:t>. Caso I.V. Vs. Bolivia</w:t>
      </w:r>
      <w:r w:rsidRPr="00264253">
        <w:rPr>
          <w:rFonts w:ascii="Arial" w:hAnsi="Arial" w:cs="Arial"/>
        </w:rPr>
        <w:t xml:space="preserve">, </w:t>
      </w:r>
      <w:r w:rsidRPr="00264253">
        <w:rPr>
          <w:rFonts w:ascii="Arial" w:hAnsi="Arial" w:cs="Arial"/>
          <w:i/>
          <w:iCs/>
        </w:rPr>
        <w:t>op. cit.,</w:t>
      </w:r>
      <w:r w:rsidRPr="00264253">
        <w:rPr>
          <w:rFonts w:ascii="Arial" w:hAnsi="Arial" w:cs="Arial"/>
        </w:rPr>
        <w:t xml:space="preserve"> párr. 166. En ese sentido, </w:t>
      </w:r>
      <w:r w:rsidRPr="00264253">
        <w:rPr>
          <w:rFonts w:ascii="Arial" w:hAnsi="Arial" w:cs="Arial"/>
          <w:i/>
          <w:iCs/>
        </w:rPr>
        <w:t xml:space="preserve">veáse </w:t>
      </w:r>
      <w:r w:rsidRPr="00264253">
        <w:rPr>
          <w:rFonts w:ascii="Arial" w:hAnsi="Arial" w:cs="Arial"/>
        </w:rPr>
        <w:t>la tesis de rubro: “</w:t>
      </w:r>
      <w:r w:rsidRPr="00264253">
        <w:rPr>
          <w:rFonts w:ascii="Arial" w:hAnsi="Arial" w:cs="Arial"/>
          <w:b/>
          <w:bCs/>
        </w:rPr>
        <w:t>CONSENTIMIENTO INFORMADO. DERECHO FUNDAMENTAL DE LOS PACIENTES</w:t>
      </w:r>
      <w:r w:rsidRPr="00264253">
        <w:rPr>
          <w:rFonts w:ascii="Arial" w:hAnsi="Arial" w:cs="Arial"/>
        </w:rPr>
        <w:t>. [</w:t>
      </w:r>
      <w:r w:rsidRPr="00264253">
        <w:rPr>
          <w:rFonts w:ascii="Arial" w:hAnsi="Arial" w:cs="Arial"/>
          <w:b/>
          <w:bCs/>
        </w:rPr>
        <w:t>Datos de publicación:</w:t>
      </w:r>
      <w:r w:rsidRPr="00264253">
        <w:rPr>
          <w:rFonts w:ascii="Arial" w:hAnsi="Arial" w:cs="Arial"/>
        </w:rPr>
        <w:t xml:space="preserve"> Tesis Aislada 1ª. XLIII/2012 (10ª), </w:t>
      </w:r>
      <w:r w:rsidRPr="00264253">
        <w:rPr>
          <w:rFonts w:ascii="Arial" w:hAnsi="Arial" w:cs="Arial"/>
          <w:color w:val="212529"/>
          <w:shd w:val="clear" w:color="auto" w:fill="FFFFFF"/>
        </w:rPr>
        <w:t>Primera Sala</w:t>
      </w:r>
      <w:r w:rsidRPr="00264253">
        <w:rPr>
          <w:rFonts w:ascii="Arial" w:hAnsi="Arial" w:cs="Arial"/>
        </w:rPr>
        <w:t>, Libro XI, Agosto de 2012, Tomo 1, página 478, registro: 2001271]</w:t>
      </w:r>
    </w:p>
  </w:footnote>
  <w:footnote w:id="117">
    <w:p w14:paraId="34FD8A29" w14:textId="77777777" w:rsidR="0047420F" w:rsidRPr="00264253" w:rsidRDefault="0047420F" w:rsidP="007804DE">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Sentencia recaída al Amparo en Revisión 1064/2019</w:t>
      </w:r>
      <w:r w:rsidRPr="00264253">
        <w:rPr>
          <w:rFonts w:ascii="Arial" w:hAnsi="Arial" w:cs="Arial"/>
          <w:b/>
          <w:bCs/>
        </w:rPr>
        <w:t xml:space="preserve">, </w:t>
      </w:r>
      <w:r w:rsidRPr="00264253">
        <w:rPr>
          <w:rFonts w:ascii="Arial" w:hAnsi="Arial" w:cs="Arial"/>
          <w:i/>
          <w:iCs/>
        </w:rPr>
        <w:t>op. cit.,</w:t>
      </w:r>
      <w:r w:rsidRPr="00264253">
        <w:rPr>
          <w:rFonts w:ascii="Arial" w:hAnsi="Arial" w:cs="Arial"/>
          <w:b/>
          <w:bCs/>
        </w:rPr>
        <w:t xml:space="preserve"> </w:t>
      </w:r>
      <w:r w:rsidRPr="00264253">
        <w:rPr>
          <w:rFonts w:ascii="Arial" w:hAnsi="Arial" w:cs="Arial"/>
        </w:rPr>
        <w:t xml:space="preserve">párr. 101; Corte Interamericana de Derechos Humanos. </w:t>
      </w:r>
      <w:r w:rsidRPr="00264253">
        <w:rPr>
          <w:rFonts w:ascii="Arial" w:hAnsi="Arial" w:cs="Arial"/>
          <w:i/>
        </w:rPr>
        <w:t>Caso I.V. Vs. Bolivia</w:t>
      </w:r>
      <w:r w:rsidRPr="00264253">
        <w:rPr>
          <w:rFonts w:ascii="Arial" w:hAnsi="Arial" w:cs="Arial"/>
        </w:rPr>
        <w:t xml:space="preserve">, </w:t>
      </w:r>
      <w:r w:rsidRPr="00264253">
        <w:rPr>
          <w:rFonts w:ascii="Arial" w:hAnsi="Arial" w:cs="Arial"/>
          <w:i/>
          <w:iCs/>
        </w:rPr>
        <w:t>op. cit.,</w:t>
      </w:r>
      <w:r w:rsidRPr="00264253">
        <w:rPr>
          <w:rFonts w:ascii="Arial" w:hAnsi="Arial" w:cs="Arial"/>
        </w:rPr>
        <w:t xml:space="preserve"> párr. 159</w:t>
      </w:r>
    </w:p>
  </w:footnote>
  <w:footnote w:id="118">
    <w:p w14:paraId="7DAA24DA" w14:textId="77777777" w:rsidR="0047420F" w:rsidRPr="00264253" w:rsidRDefault="0047420F" w:rsidP="007804DE">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Sentencia recaída al Amparo en Revisión 1064/2019</w:t>
      </w:r>
      <w:r w:rsidRPr="00264253">
        <w:rPr>
          <w:rFonts w:ascii="Arial" w:hAnsi="Arial" w:cs="Arial"/>
          <w:b/>
          <w:bCs/>
        </w:rPr>
        <w:t xml:space="preserve">, </w:t>
      </w:r>
      <w:r w:rsidRPr="00264253">
        <w:rPr>
          <w:rFonts w:ascii="Arial" w:hAnsi="Arial" w:cs="Arial"/>
          <w:i/>
          <w:iCs/>
        </w:rPr>
        <w:t>op. cit.,</w:t>
      </w:r>
      <w:r w:rsidRPr="00264253">
        <w:rPr>
          <w:rFonts w:ascii="Arial" w:hAnsi="Arial" w:cs="Arial"/>
          <w:b/>
          <w:bCs/>
        </w:rPr>
        <w:t xml:space="preserve"> </w:t>
      </w:r>
      <w:r w:rsidRPr="00264253">
        <w:rPr>
          <w:rFonts w:ascii="Arial" w:hAnsi="Arial" w:cs="Arial"/>
        </w:rPr>
        <w:t xml:space="preserve">párr. 104; </w:t>
      </w:r>
      <w:r w:rsidRPr="00264253">
        <w:rPr>
          <w:rFonts w:ascii="Arial" w:hAnsi="Arial" w:cs="Arial"/>
          <w:i/>
        </w:rPr>
        <w:t>Véase</w:t>
      </w:r>
      <w:r w:rsidRPr="00264253">
        <w:rPr>
          <w:rFonts w:ascii="Arial" w:hAnsi="Arial" w:cs="Arial"/>
        </w:rPr>
        <w:t xml:space="preserve"> la tesis aislada de rubro: “CONSENTIMIENTO INFORMADO EN MATERIA MÉDICO-SANITARIA. SUS FINALIDADES Y SUPUESTOS NORMATIVOS DE SU EXCEPCIÓN” [</w:t>
      </w:r>
      <w:r w:rsidRPr="00264253">
        <w:rPr>
          <w:rFonts w:ascii="Arial" w:hAnsi="Arial" w:cs="Arial"/>
          <w:b/>
          <w:bCs/>
        </w:rPr>
        <w:t>Datos de localización:</w:t>
      </w:r>
      <w:r w:rsidRPr="00264253">
        <w:rPr>
          <w:rFonts w:ascii="Arial" w:hAnsi="Arial" w:cs="Arial"/>
        </w:rPr>
        <w:t xml:space="preserve"> Tesis 1ª CXCVII/2016, Primera Sala, Libro 32, Julio de 2016, Tomo I, página 314, registro: 2012107]</w:t>
      </w:r>
    </w:p>
  </w:footnote>
  <w:footnote w:id="119">
    <w:p w14:paraId="0354B6DC" w14:textId="77777777" w:rsidR="0047420F" w:rsidRPr="00264253" w:rsidRDefault="0047420F" w:rsidP="007804DE">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Cfr.</w:t>
      </w:r>
      <w:r w:rsidRPr="00264253">
        <w:rPr>
          <w:rFonts w:ascii="Arial" w:hAnsi="Arial" w:cs="Arial"/>
        </w:rPr>
        <w:t xml:space="preserve"> Programa de Acción de la Conferencia Internacional sobre la Población y el Desarrollo, El Cairo, ONU A/CONF.171/13/Rev.1, 1994, párr. 7.17.</w:t>
      </w:r>
    </w:p>
  </w:footnote>
  <w:footnote w:id="120">
    <w:p w14:paraId="63F7CC8B" w14:textId="77777777" w:rsidR="0047420F" w:rsidRPr="00264253" w:rsidRDefault="0047420F" w:rsidP="007804DE">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Cfr.</w:t>
      </w:r>
      <w:r w:rsidRPr="00264253">
        <w:rPr>
          <w:rFonts w:ascii="Arial" w:hAnsi="Arial" w:cs="Arial"/>
        </w:rPr>
        <w:t xml:space="preserve"> Declaración y Plataforma de Acción de la Cuarta Conferencia Mundial sobre la Mujer, Beijing, A/CONF.177/20, 1995, párrs. 96 y 106. Inciso g).</w:t>
      </w:r>
    </w:p>
  </w:footnote>
  <w:footnote w:id="121">
    <w:p w14:paraId="346EDA4C" w14:textId="77777777" w:rsidR="0047420F" w:rsidRPr="00264253" w:rsidRDefault="0047420F" w:rsidP="007804DE">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Sentencia recaída al Amparo en Revisión 1064/2019</w:t>
      </w:r>
      <w:r w:rsidRPr="00264253">
        <w:rPr>
          <w:rFonts w:ascii="Arial" w:hAnsi="Arial" w:cs="Arial"/>
          <w:b/>
          <w:bCs/>
        </w:rPr>
        <w:t xml:space="preserve">, </w:t>
      </w:r>
      <w:r w:rsidRPr="00264253">
        <w:rPr>
          <w:rFonts w:ascii="Arial" w:hAnsi="Arial" w:cs="Arial"/>
          <w:i/>
          <w:iCs/>
        </w:rPr>
        <w:t>op. cit.,</w:t>
      </w:r>
      <w:r w:rsidRPr="00264253">
        <w:rPr>
          <w:rFonts w:ascii="Arial" w:hAnsi="Arial" w:cs="Arial"/>
          <w:b/>
          <w:bCs/>
        </w:rPr>
        <w:t xml:space="preserve"> </w:t>
      </w:r>
      <w:r w:rsidRPr="00264253">
        <w:rPr>
          <w:rFonts w:ascii="Arial" w:hAnsi="Arial" w:cs="Arial"/>
        </w:rPr>
        <w:t xml:space="preserve">párr. 102 y 118; Corte Interamericana de Derechos Humanos. Caso I.V. Vs. Bolivia, </w:t>
      </w:r>
      <w:r w:rsidRPr="00264253">
        <w:rPr>
          <w:rFonts w:ascii="Arial" w:hAnsi="Arial" w:cs="Arial"/>
          <w:i/>
          <w:iCs/>
        </w:rPr>
        <w:t>op. cit.,</w:t>
      </w:r>
      <w:r w:rsidRPr="00264253">
        <w:rPr>
          <w:rFonts w:ascii="Arial" w:hAnsi="Arial" w:cs="Arial"/>
        </w:rPr>
        <w:t xml:space="preserve"> párr. 118</w:t>
      </w:r>
    </w:p>
  </w:footnote>
  <w:footnote w:id="122">
    <w:p w14:paraId="1BB97260" w14:textId="77777777" w:rsidR="0047420F" w:rsidRPr="00264253" w:rsidRDefault="0047420F" w:rsidP="007804DE">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Ibídem</w:t>
      </w:r>
      <w:r w:rsidRPr="00264253">
        <w:rPr>
          <w:rFonts w:ascii="Arial" w:hAnsi="Arial" w:cs="Arial"/>
        </w:rPr>
        <w:t xml:space="preserve">, párr. 121; </w:t>
      </w:r>
      <w:r w:rsidRPr="00264253">
        <w:rPr>
          <w:rFonts w:ascii="Arial" w:hAnsi="Arial" w:cs="Arial"/>
          <w:i/>
          <w:iCs/>
        </w:rPr>
        <w:t>Ibídem,</w:t>
      </w:r>
      <w:r w:rsidRPr="00264253">
        <w:rPr>
          <w:rFonts w:ascii="Arial" w:hAnsi="Arial" w:cs="Arial"/>
        </w:rPr>
        <w:t xml:space="preserve"> párr. 176.</w:t>
      </w:r>
    </w:p>
  </w:footnote>
  <w:footnote w:id="123">
    <w:p w14:paraId="34657B68" w14:textId="77777777" w:rsidR="0047420F" w:rsidRPr="00264253" w:rsidRDefault="0047420F" w:rsidP="007804DE">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Corte Interamericana de Derechos Humanos. </w:t>
      </w:r>
      <w:r w:rsidRPr="00264253">
        <w:rPr>
          <w:rFonts w:ascii="Arial" w:hAnsi="Arial" w:cs="Arial"/>
          <w:i/>
        </w:rPr>
        <w:t>Caso I.V. Vs. Bolivia</w:t>
      </w:r>
      <w:r w:rsidRPr="00264253">
        <w:rPr>
          <w:rFonts w:ascii="Arial" w:hAnsi="Arial" w:cs="Arial"/>
        </w:rPr>
        <w:t xml:space="preserve">, </w:t>
      </w:r>
      <w:r w:rsidRPr="00264253">
        <w:rPr>
          <w:rFonts w:ascii="Arial" w:hAnsi="Arial" w:cs="Arial"/>
          <w:i/>
          <w:iCs/>
        </w:rPr>
        <w:t>op. cit.,</w:t>
      </w:r>
      <w:r w:rsidRPr="00264253">
        <w:rPr>
          <w:rFonts w:ascii="Arial" w:hAnsi="Arial" w:cs="Arial"/>
        </w:rPr>
        <w:t xml:space="preserve"> párr. 177.</w:t>
      </w:r>
    </w:p>
  </w:footnote>
  <w:footnote w:id="124">
    <w:p w14:paraId="343C16E7" w14:textId="77777777" w:rsidR="0047420F" w:rsidRPr="00264253" w:rsidRDefault="0047420F" w:rsidP="007804DE">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Ibídem</w:t>
      </w:r>
      <w:r w:rsidRPr="00264253">
        <w:rPr>
          <w:rFonts w:ascii="Arial" w:hAnsi="Arial" w:cs="Arial"/>
        </w:rPr>
        <w:t>, párr. 180.</w:t>
      </w:r>
    </w:p>
  </w:footnote>
  <w:footnote w:id="125">
    <w:p w14:paraId="004778C2" w14:textId="77777777" w:rsidR="0047420F" w:rsidRPr="00264253" w:rsidRDefault="0047420F" w:rsidP="007804DE">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Sentencia recaída al Amparo en Revisión 1064/2019</w:t>
      </w:r>
      <w:r w:rsidRPr="00264253">
        <w:rPr>
          <w:rFonts w:ascii="Arial" w:hAnsi="Arial" w:cs="Arial"/>
          <w:b/>
          <w:bCs/>
        </w:rPr>
        <w:t xml:space="preserve">, </w:t>
      </w:r>
      <w:r w:rsidRPr="00264253">
        <w:rPr>
          <w:rFonts w:ascii="Arial" w:hAnsi="Arial" w:cs="Arial"/>
          <w:i/>
          <w:iCs/>
        </w:rPr>
        <w:t>op. cit.,</w:t>
      </w:r>
      <w:r w:rsidRPr="00264253">
        <w:rPr>
          <w:rFonts w:ascii="Arial" w:hAnsi="Arial" w:cs="Arial"/>
          <w:b/>
          <w:bCs/>
        </w:rPr>
        <w:t xml:space="preserve"> </w:t>
      </w:r>
      <w:r w:rsidRPr="00264253">
        <w:rPr>
          <w:rFonts w:ascii="Arial" w:hAnsi="Arial" w:cs="Arial"/>
        </w:rPr>
        <w:t>párr. 124.</w:t>
      </w:r>
    </w:p>
  </w:footnote>
  <w:footnote w:id="126">
    <w:p w14:paraId="50F05FFA" w14:textId="77777777" w:rsidR="0047420F" w:rsidRPr="00264253" w:rsidRDefault="0047420F" w:rsidP="007804DE">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Sentencia recaída al Amparo en Revisión 1064/2019</w:t>
      </w:r>
      <w:r w:rsidRPr="00264253">
        <w:rPr>
          <w:rFonts w:ascii="Arial" w:hAnsi="Arial" w:cs="Arial"/>
          <w:b/>
          <w:bCs/>
        </w:rPr>
        <w:t xml:space="preserve">, </w:t>
      </w:r>
      <w:r w:rsidRPr="00264253">
        <w:rPr>
          <w:rFonts w:ascii="Arial" w:hAnsi="Arial" w:cs="Arial"/>
          <w:i/>
          <w:iCs/>
        </w:rPr>
        <w:t>op. cit.,</w:t>
      </w:r>
      <w:r w:rsidRPr="00264253">
        <w:rPr>
          <w:rFonts w:ascii="Arial" w:hAnsi="Arial" w:cs="Arial"/>
          <w:b/>
          <w:bCs/>
        </w:rPr>
        <w:t xml:space="preserve"> </w:t>
      </w:r>
      <w:r w:rsidRPr="00264253">
        <w:rPr>
          <w:rFonts w:ascii="Arial" w:hAnsi="Arial" w:cs="Arial"/>
        </w:rPr>
        <w:t xml:space="preserve">párr. 127; Corte Interamericana de Derechos Humanos. </w:t>
      </w:r>
      <w:r w:rsidRPr="00264253">
        <w:rPr>
          <w:rFonts w:ascii="Arial" w:hAnsi="Arial" w:cs="Arial"/>
          <w:i/>
        </w:rPr>
        <w:t>Caso I.V. Vs. Bolivia</w:t>
      </w:r>
      <w:r w:rsidRPr="00264253">
        <w:rPr>
          <w:rFonts w:ascii="Arial" w:hAnsi="Arial" w:cs="Arial"/>
        </w:rPr>
        <w:t xml:space="preserve">, </w:t>
      </w:r>
      <w:r w:rsidRPr="00264253">
        <w:rPr>
          <w:rFonts w:ascii="Arial" w:hAnsi="Arial" w:cs="Arial"/>
          <w:i/>
          <w:iCs/>
        </w:rPr>
        <w:t>op. cit.,</w:t>
      </w:r>
      <w:r w:rsidRPr="00264253">
        <w:rPr>
          <w:rFonts w:ascii="Arial" w:hAnsi="Arial" w:cs="Arial"/>
        </w:rPr>
        <w:t xml:space="preserve"> párr. 185.</w:t>
      </w:r>
    </w:p>
  </w:footnote>
  <w:footnote w:id="127">
    <w:p w14:paraId="309EC7D3" w14:textId="77777777" w:rsidR="0047420F" w:rsidRPr="00264253" w:rsidRDefault="0047420F" w:rsidP="001277E7">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Sentencia recaída al Amparo en Revisión 1064/2019</w:t>
      </w:r>
      <w:r w:rsidRPr="00264253">
        <w:rPr>
          <w:rFonts w:ascii="Arial" w:hAnsi="Arial" w:cs="Arial"/>
          <w:b/>
          <w:bCs/>
        </w:rPr>
        <w:t xml:space="preserve">, </w:t>
      </w:r>
      <w:r w:rsidRPr="00264253">
        <w:rPr>
          <w:rFonts w:ascii="Arial" w:hAnsi="Arial" w:cs="Arial"/>
          <w:i/>
          <w:iCs/>
        </w:rPr>
        <w:t>op. cit.,</w:t>
      </w:r>
      <w:r w:rsidRPr="00264253">
        <w:rPr>
          <w:rFonts w:ascii="Arial" w:hAnsi="Arial" w:cs="Arial"/>
          <w:b/>
          <w:bCs/>
        </w:rPr>
        <w:t xml:space="preserve"> </w:t>
      </w:r>
      <w:r w:rsidRPr="00264253">
        <w:rPr>
          <w:rFonts w:ascii="Arial" w:hAnsi="Arial" w:cs="Arial"/>
        </w:rPr>
        <w:t xml:space="preserve">párr. 128; </w:t>
      </w:r>
      <w:r w:rsidRPr="00264253">
        <w:rPr>
          <w:rFonts w:ascii="Arial" w:hAnsi="Arial" w:cs="Arial"/>
          <w:i/>
          <w:iCs/>
        </w:rPr>
        <w:t>Cfr.</w:t>
      </w:r>
      <w:r w:rsidRPr="00264253">
        <w:rPr>
          <w:rFonts w:ascii="Arial" w:hAnsi="Arial" w:cs="Arial"/>
        </w:rPr>
        <w:t xml:space="preserve"> FIGO, </w:t>
      </w:r>
      <w:r w:rsidRPr="00264253">
        <w:rPr>
          <w:rFonts w:ascii="Arial" w:hAnsi="Arial" w:cs="Arial"/>
          <w:i/>
          <w:iCs/>
        </w:rPr>
        <w:t>Recomendaciones sobre temas de ética en obstetricia y ginecología hechas por el Comité para el estudio de los aspectos éticos de la reproducción humana y salud de la mujer FIGO de octubre 2012 y octubre 2015, las que recogen las recomendaciones respecto del Riesgo de la estereotipación de la mujer en el cuidado de la salud de 2011</w:t>
      </w:r>
      <w:r w:rsidRPr="00264253">
        <w:rPr>
          <w:rFonts w:ascii="Arial" w:hAnsi="Arial" w:cs="Arial"/>
        </w:rPr>
        <w:t>, págs. 332 y 336 (2012) y págs. 418 y 422 (2015).</w:t>
      </w:r>
    </w:p>
  </w:footnote>
  <w:footnote w:id="128">
    <w:p w14:paraId="5664AEE3" w14:textId="77777777" w:rsidR="0047420F" w:rsidRPr="00264253" w:rsidRDefault="0047420F" w:rsidP="001277E7">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Artículo 51 Bis 2, Ley General de Salud, Fecha de publicación de el Diario Oficial de la Federación: siete de febrero de mil novecientos ochenta y cuatro.</w:t>
      </w:r>
    </w:p>
  </w:footnote>
  <w:footnote w:id="129">
    <w:p w14:paraId="6F960E02" w14:textId="77777777" w:rsidR="0047420F" w:rsidRPr="00264253" w:rsidRDefault="0047420F" w:rsidP="001277E7">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Corte Interamericana de Derechos Humanos. </w:t>
      </w:r>
      <w:r w:rsidRPr="00264253">
        <w:rPr>
          <w:rFonts w:ascii="Arial" w:hAnsi="Arial" w:cs="Arial"/>
          <w:i/>
        </w:rPr>
        <w:t>Caso I.V. Vs. Bolivia,</w:t>
      </w:r>
      <w:r w:rsidRPr="00264253">
        <w:rPr>
          <w:rFonts w:ascii="Arial" w:hAnsi="Arial" w:cs="Arial"/>
        </w:rPr>
        <w:t xml:space="preserve"> </w:t>
      </w:r>
      <w:r w:rsidRPr="00264253">
        <w:rPr>
          <w:rFonts w:ascii="Arial" w:hAnsi="Arial" w:cs="Arial"/>
          <w:i/>
          <w:iCs/>
        </w:rPr>
        <w:t>op. cit.,</w:t>
      </w:r>
      <w:r w:rsidRPr="00264253">
        <w:rPr>
          <w:rFonts w:ascii="Arial" w:hAnsi="Arial" w:cs="Arial"/>
        </w:rPr>
        <w:t xml:space="preserve"> párr. 185.</w:t>
      </w:r>
    </w:p>
  </w:footnote>
  <w:footnote w:id="130">
    <w:p w14:paraId="6AA450DE" w14:textId="77777777" w:rsidR="0047420F" w:rsidRPr="001277E7" w:rsidRDefault="0047420F" w:rsidP="001277E7">
      <w:pPr>
        <w:pStyle w:val="Textonotapie"/>
        <w:ind w:firstLine="284"/>
        <w:jc w:val="both"/>
        <w:rPr>
          <w:rFonts w:ascii="Arial" w:hAnsi="Arial" w:cs="Arial"/>
        </w:rPr>
      </w:pPr>
      <w:r w:rsidRPr="001277E7">
        <w:rPr>
          <w:rStyle w:val="Refdenotaalpie"/>
          <w:rFonts w:ascii="Arial" w:hAnsi="Arial" w:cs="Arial"/>
        </w:rPr>
        <w:footnoteRef/>
      </w:r>
      <w:r w:rsidRPr="001277E7">
        <w:rPr>
          <w:rFonts w:ascii="Arial" w:hAnsi="Arial" w:cs="Arial"/>
        </w:rPr>
        <w:t xml:space="preserve"> Sentencia recaída al Amparo en Revisión 1064/2019</w:t>
      </w:r>
      <w:r w:rsidRPr="001277E7">
        <w:rPr>
          <w:rFonts w:ascii="Arial" w:hAnsi="Arial" w:cs="Arial"/>
          <w:b/>
          <w:bCs/>
        </w:rPr>
        <w:t xml:space="preserve">, </w:t>
      </w:r>
      <w:r w:rsidRPr="001277E7">
        <w:rPr>
          <w:rFonts w:ascii="Arial" w:hAnsi="Arial" w:cs="Arial"/>
          <w:i/>
          <w:iCs/>
        </w:rPr>
        <w:t>op. cit.,</w:t>
      </w:r>
      <w:r w:rsidRPr="001277E7">
        <w:rPr>
          <w:rFonts w:ascii="Arial" w:hAnsi="Arial" w:cs="Arial"/>
          <w:b/>
          <w:bCs/>
        </w:rPr>
        <w:t xml:space="preserve"> </w:t>
      </w:r>
      <w:r w:rsidRPr="001277E7">
        <w:rPr>
          <w:rFonts w:ascii="Arial" w:hAnsi="Arial" w:cs="Arial"/>
        </w:rPr>
        <w:t>párr.</w:t>
      </w:r>
      <w:r w:rsidRPr="001277E7">
        <w:rPr>
          <w:rFonts w:ascii="Arial" w:hAnsi="Arial" w:cs="Arial"/>
          <w:b/>
          <w:bCs/>
        </w:rPr>
        <w:t xml:space="preserve"> </w:t>
      </w:r>
      <w:r w:rsidRPr="001277E7">
        <w:rPr>
          <w:rFonts w:ascii="Arial" w:hAnsi="Arial" w:cs="Arial"/>
        </w:rPr>
        <w:t xml:space="preserve">125; Declaración sobre la esterilización forzada de la Asociación Médica Mundial, octubre 2012, disponible en: </w:t>
      </w:r>
      <w:hyperlink r:id="rId24" w:history="1">
        <w:r w:rsidRPr="001277E7">
          <w:rPr>
            <w:rStyle w:val="Hipervnculo"/>
            <w:rFonts w:ascii="Arial" w:hAnsi="Arial" w:cs="Arial"/>
          </w:rPr>
          <w:t>https://acortar.link/uioCMX</w:t>
        </w:r>
      </w:hyperlink>
      <w:r w:rsidRPr="001277E7">
        <w:rPr>
          <w:rFonts w:ascii="Arial" w:hAnsi="Arial" w:cs="Arial"/>
        </w:rPr>
        <w:t xml:space="preserve">. </w:t>
      </w:r>
    </w:p>
  </w:footnote>
  <w:footnote w:id="131">
    <w:p w14:paraId="3CBF5573" w14:textId="77777777" w:rsidR="0047420F" w:rsidRPr="001277E7" w:rsidRDefault="0047420F" w:rsidP="001277E7">
      <w:pPr>
        <w:pStyle w:val="Textonotapie"/>
        <w:ind w:firstLine="284"/>
        <w:jc w:val="both"/>
        <w:rPr>
          <w:rFonts w:ascii="Arial" w:hAnsi="Arial" w:cs="Arial"/>
        </w:rPr>
      </w:pPr>
      <w:r w:rsidRPr="001277E7">
        <w:rPr>
          <w:rStyle w:val="Refdenotaalpie"/>
          <w:rFonts w:ascii="Arial" w:hAnsi="Arial" w:cs="Arial"/>
        </w:rPr>
        <w:footnoteRef/>
      </w:r>
      <w:r w:rsidRPr="001277E7">
        <w:rPr>
          <w:rFonts w:ascii="Arial" w:hAnsi="Arial" w:cs="Arial"/>
        </w:rPr>
        <w:t xml:space="preserve"> Sentencia recaída al Amparo en Revisión 1064/2019</w:t>
      </w:r>
      <w:r w:rsidRPr="001277E7">
        <w:rPr>
          <w:rFonts w:ascii="Arial" w:hAnsi="Arial" w:cs="Arial"/>
          <w:b/>
          <w:bCs/>
        </w:rPr>
        <w:t xml:space="preserve">, </w:t>
      </w:r>
      <w:r w:rsidRPr="001277E7">
        <w:rPr>
          <w:rFonts w:ascii="Arial" w:hAnsi="Arial" w:cs="Arial"/>
          <w:i/>
          <w:iCs/>
        </w:rPr>
        <w:t>op. cit.,</w:t>
      </w:r>
      <w:r w:rsidRPr="001277E7">
        <w:rPr>
          <w:rFonts w:ascii="Arial" w:hAnsi="Arial" w:cs="Arial"/>
          <w:b/>
          <w:bCs/>
        </w:rPr>
        <w:t xml:space="preserve"> </w:t>
      </w:r>
      <w:r w:rsidRPr="001277E7">
        <w:rPr>
          <w:rFonts w:ascii="Arial" w:hAnsi="Arial" w:cs="Arial"/>
        </w:rPr>
        <w:t xml:space="preserve">párr. 126; ONU, </w:t>
      </w:r>
      <w:r w:rsidRPr="001277E7">
        <w:rPr>
          <w:rFonts w:ascii="Arial" w:hAnsi="Arial" w:cs="Arial"/>
          <w:i/>
          <w:iCs/>
        </w:rPr>
        <w:t>Informe del Relator Especial sobre el derecho de toda persona al disfrute del más alto nivel posible de salud física y mental, Anand Grover</w:t>
      </w:r>
      <w:r w:rsidRPr="001277E7">
        <w:rPr>
          <w:rFonts w:ascii="Arial" w:hAnsi="Arial" w:cs="Arial"/>
          <w:i/>
        </w:rPr>
        <w:t xml:space="preserve">, </w:t>
      </w:r>
      <w:r w:rsidRPr="001277E7">
        <w:rPr>
          <w:rFonts w:ascii="Arial" w:hAnsi="Arial" w:cs="Arial"/>
        </w:rPr>
        <w:t xml:space="preserve">A/64/272, 10 de agosto de 2009, párr. 14, disponible en: </w:t>
      </w:r>
      <w:hyperlink r:id="rId25" w:history="1">
        <w:r w:rsidRPr="001277E7">
          <w:rPr>
            <w:rStyle w:val="Hipervnculo"/>
            <w:rFonts w:ascii="Arial" w:hAnsi="Arial" w:cs="Arial"/>
          </w:rPr>
          <w:t>https://acortar.link/dcqL4C</w:t>
        </w:r>
      </w:hyperlink>
      <w:r w:rsidRPr="001277E7">
        <w:rPr>
          <w:rFonts w:ascii="Arial" w:hAnsi="Arial" w:cs="Arial"/>
        </w:rPr>
        <w:t xml:space="preserve"> </w:t>
      </w:r>
    </w:p>
  </w:footnote>
  <w:footnote w:id="132">
    <w:p w14:paraId="133DFFD6" w14:textId="77777777" w:rsidR="0047420F" w:rsidRPr="001277E7" w:rsidRDefault="0047420F" w:rsidP="001277E7">
      <w:pPr>
        <w:pStyle w:val="Textonotapie"/>
        <w:ind w:firstLine="284"/>
        <w:jc w:val="both"/>
        <w:rPr>
          <w:rFonts w:ascii="Arial" w:hAnsi="Arial" w:cs="Arial"/>
        </w:rPr>
      </w:pPr>
      <w:r w:rsidRPr="001277E7">
        <w:rPr>
          <w:rStyle w:val="Refdenotaalpie"/>
          <w:rFonts w:ascii="Arial" w:hAnsi="Arial" w:cs="Arial"/>
        </w:rPr>
        <w:footnoteRef/>
      </w:r>
      <w:r w:rsidRPr="001277E7">
        <w:rPr>
          <w:rFonts w:ascii="Arial" w:hAnsi="Arial" w:cs="Arial"/>
        </w:rPr>
        <w:t xml:space="preserve"> Corte Interamericana de Derechos Humanos. </w:t>
      </w:r>
      <w:r w:rsidRPr="001277E7">
        <w:rPr>
          <w:rFonts w:ascii="Arial" w:hAnsi="Arial" w:cs="Arial"/>
          <w:i/>
        </w:rPr>
        <w:t>Caso I.V. Vs. Bolivia,</w:t>
      </w:r>
      <w:r w:rsidRPr="001277E7">
        <w:rPr>
          <w:rFonts w:ascii="Arial" w:hAnsi="Arial" w:cs="Arial"/>
        </w:rPr>
        <w:t xml:space="preserve"> </w:t>
      </w:r>
      <w:r w:rsidRPr="001277E7">
        <w:rPr>
          <w:rFonts w:ascii="Arial" w:hAnsi="Arial" w:cs="Arial"/>
          <w:i/>
          <w:iCs/>
        </w:rPr>
        <w:t>op. cit.,</w:t>
      </w:r>
      <w:r w:rsidRPr="001277E7">
        <w:rPr>
          <w:rFonts w:ascii="Arial" w:hAnsi="Arial" w:cs="Arial"/>
        </w:rPr>
        <w:t xml:space="preserve"> párrs. 189 y 191. </w:t>
      </w:r>
    </w:p>
  </w:footnote>
  <w:footnote w:id="133">
    <w:p w14:paraId="4C8C6D2A" w14:textId="77777777" w:rsidR="0047420F" w:rsidRPr="001277E7" w:rsidRDefault="0047420F" w:rsidP="001277E7">
      <w:pPr>
        <w:pStyle w:val="Textonotapie"/>
        <w:ind w:firstLine="284"/>
        <w:jc w:val="both"/>
        <w:rPr>
          <w:rFonts w:ascii="Arial" w:hAnsi="Arial" w:cs="Arial"/>
        </w:rPr>
      </w:pPr>
      <w:r w:rsidRPr="001277E7">
        <w:rPr>
          <w:rStyle w:val="Refdenotaalpie"/>
          <w:rFonts w:ascii="Arial" w:hAnsi="Arial" w:cs="Arial"/>
        </w:rPr>
        <w:footnoteRef/>
      </w:r>
      <w:r w:rsidRPr="001277E7">
        <w:rPr>
          <w:rFonts w:ascii="Arial" w:hAnsi="Arial" w:cs="Arial"/>
        </w:rPr>
        <w:t xml:space="preserve"> Sentencia recaída al Amparo en Revisión 1064/2019</w:t>
      </w:r>
      <w:r w:rsidRPr="001277E7">
        <w:rPr>
          <w:rFonts w:ascii="Arial" w:hAnsi="Arial" w:cs="Arial"/>
          <w:b/>
          <w:bCs/>
        </w:rPr>
        <w:t xml:space="preserve">, </w:t>
      </w:r>
      <w:r w:rsidRPr="001277E7">
        <w:rPr>
          <w:rFonts w:ascii="Arial" w:hAnsi="Arial" w:cs="Arial"/>
          <w:i/>
          <w:iCs/>
        </w:rPr>
        <w:t>op. cit.,</w:t>
      </w:r>
      <w:r w:rsidRPr="001277E7">
        <w:rPr>
          <w:rFonts w:ascii="Arial" w:hAnsi="Arial" w:cs="Arial"/>
          <w:b/>
          <w:bCs/>
        </w:rPr>
        <w:t xml:space="preserve"> </w:t>
      </w:r>
      <w:r w:rsidRPr="001277E7">
        <w:rPr>
          <w:rFonts w:ascii="Arial" w:hAnsi="Arial" w:cs="Arial"/>
        </w:rPr>
        <w:t xml:space="preserve">párrs. 109 y 134. </w:t>
      </w:r>
    </w:p>
  </w:footnote>
  <w:footnote w:id="134">
    <w:p w14:paraId="4244B57B" w14:textId="77777777" w:rsidR="0047420F" w:rsidRPr="001277E7" w:rsidRDefault="0047420F" w:rsidP="001277E7">
      <w:pPr>
        <w:pStyle w:val="Textonotapie"/>
        <w:ind w:firstLine="284"/>
        <w:jc w:val="both"/>
        <w:rPr>
          <w:rFonts w:ascii="Arial" w:hAnsi="Arial" w:cs="Arial"/>
        </w:rPr>
      </w:pPr>
      <w:r w:rsidRPr="001277E7">
        <w:rPr>
          <w:rStyle w:val="Refdenotaalpie"/>
          <w:rFonts w:ascii="Arial" w:hAnsi="Arial" w:cs="Arial"/>
        </w:rPr>
        <w:footnoteRef/>
      </w:r>
      <w:r w:rsidRPr="001277E7">
        <w:rPr>
          <w:rFonts w:ascii="Arial" w:hAnsi="Arial" w:cs="Arial"/>
        </w:rPr>
        <w:t xml:space="preserve"> Corte Interamericana de Derechos Humanos. </w:t>
      </w:r>
      <w:r w:rsidRPr="001277E7">
        <w:rPr>
          <w:rFonts w:ascii="Arial" w:hAnsi="Arial" w:cs="Arial"/>
          <w:i/>
        </w:rPr>
        <w:t>Caso I.V. Vs. Bolivia</w:t>
      </w:r>
      <w:r w:rsidRPr="001277E7">
        <w:rPr>
          <w:rFonts w:ascii="Arial" w:hAnsi="Arial" w:cs="Arial"/>
        </w:rPr>
        <w:t xml:space="preserve">, </w:t>
      </w:r>
      <w:r w:rsidRPr="001277E7">
        <w:rPr>
          <w:rFonts w:ascii="Arial" w:hAnsi="Arial" w:cs="Arial"/>
          <w:i/>
          <w:iCs/>
        </w:rPr>
        <w:t>op. cit.,</w:t>
      </w:r>
      <w:r w:rsidRPr="001277E7">
        <w:rPr>
          <w:rFonts w:ascii="Arial" w:hAnsi="Arial" w:cs="Arial"/>
        </w:rPr>
        <w:t xml:space="preserve"> párr. 166.</w:t>
      </w:r>
    </w:p>
  </w:footnote>
  <w:footnote w:id="135">
    <w:p w14:paraId="60F305A0"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Ibídem</w:t>
      </w:r>
      <w:r w:rsidRPr="00264253">
        <w:rPr>
          <w:rFonts w:ascii="Arial" w:hAnsi="Arial" w:cs="Arial"/>
        </w:rPr>
        <w:t>, párr. 189 y 191.</w:t>
      </w:r>
    </w:p>
  </w:footnote>
  <w:footnote w:id="136">
    <w:p w14:paraId="662BB213"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i/>
          <w:iCs/>
        </w:rPr>
        <w:t>Ibídem,</w:t>
      </w:r>
      <w:r w:rsidRPr="00264253">
        <w:rPr>
          <w:rFonts w:ascii="Arial" w:hAnsi="Arial" w:cs="Arial"/>
        </w:rPr>
        <w:t xml:space="preserve"> párr. 192.</w:t>
      </w:r>
    </w:p>
  </w:footnote>
  <w:footnote w:id="137">
    <w:p w14:paraId="355B72C5" w14:textId="50580731"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b/>
          <w:bCs/>
        </w:rPr>
        <w:t>Artículo 51 bis 1.</w:t>
      </w:r>
      <w:r w:rsidRPr="00264253">
        <w:rPr>
          <w:rFonts w:ascii="Arial" w:hAnsi="Arial" w:cs="Arial"/>
        </w:rPr>
        <w:t xml:space="preserve"> </w:t>
      </w:r>
    </w:p>
    <w:p w14:paraId="104ED0AD" w14:textId="77777777" w:rsidR="0047420F" w:rsidRPr="00264253" w:rsidRDefault="0047420F" w:rsidP="00264253">
      <w:pPr>
        <w:pStyle w:val="Textonotapie"/>
        <w:ind w:firstLine="284"/>
        <w:jc w:val="both"/>
        <w:rPr>
          <w:rFonts w:ascii="Arial" w:hAnsi="Arial" w:cs="Arial"/>
        </w:rPr>
      </w:pPr>
      <w:r w:rsidRPr="00264253">
        <w:rPr>
          <w:rFonts w:ascii="Arial" w:hAnsi="Arial" w:cs="Arial"/>
        </w:rPr>
        <w:t>[…]</w:t>
      </w:r>
    </w:p>
    <w:p w14:paraId="3AA83FE9" w14:textId="77777777" w:rsidR="0047420F" w:rsidRPr="00264253" w:rsidRDefault="0047420F" w:rsidP="00264253">
      <w:pPr>
        <w:pStyle w:val="Textonotapie"/>
        <w:ind w:firstLine="284"/>
        <w:jc w:val="both"/>
        <w:rPr>
          <w:rFonts w:ascii="Arial" w:hAnsi="Arial" w:cs="Arial"/>
        </w:rPr>
      </w:pPr>
      <w:r w:rsidRPr="00264253">
        <w:rPr>
          <w:rFonts w:ascii="Arial" w:hAnsi="Arial" w:cs="Arial"/>
        </w:rPr>
        <w:t>Se entenderá como ajustes razonables a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w:t>
      </w:r>
    </w:p>
  </w:footnote>
  <w:footnote w:id="138">
    <w:p w14:paraId="63A896EC"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Sentencia recaída al Amparo en Revisión 1064/2019</w:t>
      </w:r>
      <w:r w:rsidRPr="00264253">
        <w:rPr>
          <w:rFonts w:ascii="Arial" w:hAnsi="Arial" w:cs="Arial"/>
          <w:b/>
          <w:bCs/>
        </w:rPr>
        <w:t xml:space="preserve">, </w:t>
      </w:r>
      <w:r w:rsidRPr="00264253">
        <w:rPr>
          <w:rFonts w:ascii="Arial" w:hAnsi="Arial" w:cs="Arial"/>
          <w:i/>
          <w:iCs/>
        </w:rPr>
        <w:t>op. cit.,</w:t>
      </w:r>
      <w:r w:rsidRPr="00264253">
        <w:rPr>
          <w:rFonts w:ascii="Arial" w:hAnsi="Arial" w:cs="Arial"/>
          <w:b/>
          <w:bCs/>
        </w:rPr>
        <w:t xml:space="preserve"> </w:t>
      </w:r>
      <w:r w:rsidRPr="00264253">
        <w:rPr>
          <w:rFonts w:ascii="Arial" w:hAnsi="Arial" w:cs="Arial"/>
        </w:rPr>
        <w:t>párr. 133.</w:t>
      </w:r>
    </w:p>
  </w:footnote>
  <w:footnote w:id="139">
    <w:p w14:paraId="0DA42437"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Cfr</w:t>
      </w:r>
      <w:r w:rsidRPr="00264253">
        <w:rPr>
          <w:rFonts w:ascii="Arial" w:hAnsi="Arial" w:cs="Arial"/>
        </w:rPr>
        <w:t xml:space="preserve">. Palacios, Agustina, </w:t>
      </w:r>
      <w:r w:rsidRPr="00264253">
        <w:rPr>
          <w:rFonts w:ascii="Arial" w:hAnsi="Arial" w:cs="Arial"/>
          <w:i/>
          <w:iCs/>
        </w:rPr>
        <w:t>El modelo social de discapacidad: orígenes, caracterización y plasmación en la Convención sobre los Derechos de las Personas con Discapacidad</w:t>
      </w:r>
      <w:r w:rsidRPr="00264253">
        <w:rPr>
          <w:rFonts w:ascii="Arial" w:hAnsi="Arial" w:cs="Arial"/>
        </w:rPr>
        <w:t xml:space="preserve">, Madrid, Ediciones Cinca, 2008, pág. 25, citado en Suprema Corte de Justicia de la Nación, </w:t>
      </w:r>
      <w:r w:rsidRPr="00264253">
        <w:rPr>
          <w:rFonts w:ascii="Arial" w:hAnsi="Arial" w:cs="Arial"/>
          <w:i/>
          <w:iCs/>
        </w:rPr>
        <w:t>Protocolo para Juzgar con perspectiva de discapacidad</w:t>
      </w:r>
      <w:r w:rsidRPr="00264253">
        <w:rPr>
          <w:rFonts w:ascii="Arial" w:hAnsi="Arial" w:cs="Arial"/>
        </w:rPr>
        <w:t>, Dirección General de Derechos Humanos, 2022, pág. 3.</w:t>
      </w:r>
    </w:p>
  </w:footnote>
  <w:footnote w:id="140">
    <w:p w14:paraId="6D0E0262"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Cfr</w:t>
      </w:r>
      <w:r w:rsidRPr="00264253">
        <w:rPr>
          <w:rFonts w:ascii="Arial" w:hAnsi="Arial" w:cs="Arial"/>
        </w:rPr>
        <w:t xml:space="preserve">. Suprema Corte de Justicia de la Nación, </w:t>
      </w:r>
      <w:r w:rsidRPr="00264253">
        <w:rPr>
          <w:rFonts w:ascii="Arial" w:hAnsi="Arial" w:cs="Arial"/>
          <w:i/>
          <w:iCs/>
        </w:rPr>
        <w:t>Protocolo para Juzgar con perspectiva de discapacidad</w:t>
      </w:r>
      <w:r w:rsidRPr="00264253">
        <w:rPr>
          <w:rFonts w:ascii="Arial" w:hAnsi="Arial" w:cs="Arial"/>
        </w:rPr>
        <w:t xml:space="preserve">, </w:t>
      </w:r>
      <w:r w:rsidRPr="00264253">
        <w:rPr>
          <w:rFonts w:ascii="Arial" w:hAnsi="Arial" w:cs="Arial"/>
          <w:i/>
          <w:iCs/>
        </w:rPr>
        <w:t>op. cit</w:t>
      </w:r>
      <w:r w:rsidRPr="00264253">
        <w:rPr>
          <w:rFonts w:ascii="Arial" w:hAnsi="Arial" w:cs="Arial"/>
        </w:rPr>
        <w:t>., pág. 16.</w:t>
      </w:r>
    </w:p>
  </w:footnote>
  <w:footnote w:id="141">
    <w:p w14:paraId="4D7E507A" w14:textId="77777777" w:rsidR="0047420F" w:rsidRPr="00264253" w:rsidRDefault="0047420F" w:rsidP="00264253">
      <w:pPr>
        <w:pStyle w:val="Textonotapie"/>
        <w:ind w:firstLine="284"/>
        <w:jc w:val="both"/>
        <w:rPr>
          <w:rFonts w:ascii="Arial" w:hAnsi="Arial" w:cs="Arial"/>
        </w:rPr>
      </w:pPr>
      <w:r w:rsidRPr="00264253">
        <w:rPr>
          <w:rStyle w:val="Refdenotaalpie"/>
          <w:rFonts w:ascii="Arial" w:hAnsi="Arial" w:cs="Arial"/>
        </w:rPr>
        <w:footnoteRef/>
      </w:r>
      <w:r w:rsidRPr="00264253">
        <w:rPr>
          <w:rFonts w:ascii="Arial" w:hAnsi="Arial" w:cs="Arial"/>
        </w:rPr>
        <w:t xml:space="preserve"> </w:t>
      </w:r>
      <w:r w:rsidRPr="00264253">
        <w:rPr>
          <w:rFonts w:ascii="Arial" w:hAnsi="Arial" w:cs="Arial"/>
          <w:i/>
          <w:iCs/>
        </w:rPr>
        <w:t>Cfr.</w:t>
      </w:r>
      <w:r w:rsidRPr="00264253">
        <w:rPr>
          <w:rFonts w:ascii="Arial" w:hAnsi="Arial" w:cs="Arial"/>
        </w:rPr>
        <w:t xml:space="preserve"> Palacios, Agustina, </w:t>
      </w:r>
      <w:r w:rsidRPr="00264253">
        <w:rPr>
          <w:rFonts w:ascii="Arial" w:hAnsi="Arial" w:cs="Arial"/>
          <w:i/>
          <w:iCs/>
        </w:rPr>
        <w:t>El modelo social de discapacidad: orígenes, caracterización y plasmación en la Convención sobre los Derechos de las Personas con Discapacidad</w:t>
      </w:r>
      <w:r w:rsidRPr="00264253">
        <w:rPr>
          <w:rFonts w:ascii="Arial" w:hAnsi="Arial" w:cs="Arial"/>
        </w:rPr>
        <w:t xml:space="preserve">, </w:t>
      </w:r>
      <w:r w:rsidRPr="00264253">
        <w:rPr>
          <w:rFonts w:ascii="Arial" w:hAnsi="Arial" w:cs="Arial"/>
          <w:i/>
          <w:iCs/>
        </w:rPr>
        <w:t>op. cit.,</w:t>
      </w:r>
      <w:r w:rsidRPr="00264253">
        <w:rPr>
          <w:rFonts w:ascii="Arial" w:hAnsi="Arial" w:cs="Arial"/>
        </w:rPr>
        <w:t xml:space="preserve"> pp. 66 y 67 citado en SCJN, </w:t>
      </w:r>
      <w:r w:rsidRPr="00264253">
        <w:rPr>
          <w:rFonts w:ascii="Arial" w:hAnsi="Arial" w:cs="Arial"/>
          <w:i/>
          <w:iCs/>
        </w:rPr>
        <w:t>Protocolo para Juzgar con perspectiva de discapacidad</w:t>
      </w:r>
      <w:r w:rsidRPr="00264253">
        <w:rPr>
          <w:rFonts w:ascii="Arial" w:hAnsi="Arial" w:cs="Arial"/>
        </w:rPr>
        <w:t xml:space="preserve">, </w:t>
      </w:r>
      <w:r w:rsidRPr="00264253">
        <w:rPr>
          <w:rFonts w:ascii="Arial" w:hAnsi="Arial" w:cs="Arial"/>
          <w:i/>
          <w:iCs/>
        </w:rPr>
        <w:t>op. cit</w:t>
      </w:r>
      <w:r w:rsidRPr="00264253">
        <w:rPr>
          <w:rFonts w:ascii="Arial" w:hAnsi="Arial" w:cs="Arial"/>
        </w:rPr>
        <w:t>., pág. 16.</w:t>
      </w:r>
    </w:p>
  </w:footnote>
  <w:footnote w:id="142">
    <w:p w14:paraId="01E2414D"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i/>
          <w:iCs/>
        </w:rPr>
        <w:t xml:space="preserve"> Cfr.</w:t>
      </w:r>
      <w:r w:rsidRPr="00115EA1">
        <w:rPr>
          <w:rFonts w:ascii="Arial" w:hAnsi="Arial" w:cs="Arial"/>
        </w:rPr>
        <w:t xml:space="preserve"> Comité de Derechos de Personas con Discapacidad, </w:t>
      </w:r>
      <w:r w:rsidRPr="00115EA1">
        <w:rPr>
          <w:rFonts w:ascii="Arial" w:hAnsi="Arial" w:cs="Arial"/>
          <w:i/>
          <w:iCs/>
        </w:rPr>
        <w:t>Observación General Núm. 6 (2018) sobre la igualdad y no discriminación,</w:t>
      </w:r>
      <w:r w:rsidRPr="00115EA1">
        <w:rPr>
          <w:rFonts w:ascii="Arial" w:hAnsi="Arial" w:cs="Arial"/>
        </w:rPr>
        <w:t xml:space="preserve"> 26 de abril de 2018, CRPD/C/GC/6, párr. 2, disponible en: </w:t>
      </w:r>
      <w:hyperlink r:id="rId26" w:history="1">
        <w:r w:rsidRPr="00115EA1">
          <w:rPr>
            <w:rStyle w:val="Hipervnculo"/>
            <w:rFonts w:ascii="Arial" w:hAnsi="Arial" w:cs="Arial"/>
          </w:rPr>
          <w:t>https://acortar.link/gWvlEa</w:t>
        </w:r>
      </w:hyperlink>
      <w:r w:rsidRPr="00115EA1">
        <w:rPr>
          <w:rFonts w:ascii="Arial" w:hAnsi="Arial" w:cs="Arial"/>
        </w:rPr>
        <w:t xml:space="preserve">. </w:t>
      </w:r>
    </w:p>
  </w:footnote>
  <w:footnote w:id="143">
    <w:p w14:paraId="5FEFC671"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Véanse</w:t>
      </w:r>
      <w:r w:rsidRPr="00115EA1">
        <w:rPr>
          <w:rFonts w:ascii="Arial" w:hAnsi="Arial" w:cs="Arial"/>
        </w:rPr>
        <w:t xml:space="preserve"> los siguientes asuntos en los cuales esta Primera Sala ha desarrollado la doctrina constitucional respecto del modelo social y de derechos, sus implicaciones y consecuencias: Amparo en Revisión 410/2012, resuelto el 21 de noviembre de 2012. Ponente: Ministro Arturo Zaldívar Lelo de Larrea; Amparo en Revisión 159/2013, resuelto el 16 de octubre de 2013. Ponente: Ministro Arturo Zaldívar Lelo de Larrea; Amparo Directo en Revisión 2805/2014, resuelto el 14 de enero de 2015. Ponente: Ministro Alfredo Gutiérrez Ortiz Mena; Amparo en Revisión 1043/2015, resuelto el 29 de marzo de 2017. Ponente: Ministro Alfredo Gutiérrez Ortiz Mena; Amparo Directo en Revisión 3788/2017, resuelto el 9 de mayo de 2018. Ponente: Ministro José Ramón Cossío Díaz; Amparo en Revisión 1368/2015, resuelto el 13 de marzo de 2019. Ponente: Ministro Alfredo Gutiérrez Ortiz Mena; y Amparo Directo 4/2021, resuelto el 16 de junio de 2021. Ponente: Ministra Norma Lucía Piña Hernández; entre otros.</w:t>
      </w:r>
    </w:p>
  </w:footnote>
  <w:footnote w:id="144">
    <w:p w14:paraId="0C9CC1FC"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Cfr.</w:t>
      </w:r>
      <w:r w:rsidRPr="00115EA1">
        <w:rPr>
          <w:rFonts w:ascii="Arial" w:hAnsi="Arial" w:cs="Arial"/>
        </w:rPr>
        <w:t xml:space="preserve"> Sentencia recaída al Amparo en Revisión 1368/2016, Primera Sala de la SCJN, resuelto en la sesión de 13 de marzo de 2019, por unanimidad de cinco votos de la Ministra y los Ministros: Norma Lucía Piña Hernández, quien se reserva su derecho a formular voto concurrente, Luis María Aguilar Morales, quien se reserva su derecho a formular voto concurrente, Jorge Mario Pardo Rebolledo, quien se reserva su derecho a formular voto concurrente, Alfredo Gutiérrez Ortiz Mena (Ponente) y Juan Luis González Alcántara Carrancá (Presidente), párr. 77.</w:t>
      </w:r>
    </w:p>
  </w:footnote>
  <w:footnote w:id="145">
    <w:p w14:paraId="74CA9E5C" w14:textId="77777777" w:rsidR="0047420F" w:rsidRPr="00115EA1" w:rsidRDefault="0047420F" w:rsidP="00115EA1">
      <w:pPr>
        <w:pStyle w:val="Textonotapie"/>
        <w:ind w:firstLine="284"/>
        <w:jc w:val="both"/>
        <w:rPr>
          <w:rFonts w:ascii="Arial" w:hAnsi="Arial" w:cs="Arial"/>
          <w:bCs/>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Véase</w:t>
      </w:r>
      <w:r w:rsidRPr="00115EA1">
        <w:rPr>
          <w:rFonts w:ascii="Arial" w:hAnsi="Arial" w:cs="Arial"/>
        </w:rPr>
        <w:t xml:space="preserve"> la tesis de rubro: “</w:t>
      </w:r>
      <w:r w:rsidRPr="00115EA1">
        <w:rPr>
          <w:rFonts w:ascii="Arial" w:hAnsi="Arial" w:cs="Arial"/>
          <w:b/>
        </w:rPr>
        <w:t>CONVENCIÓN SOBRE LOS DERECHOS DE LAS PERSONAS CON DISCAPACIDAD. LOS JUZGADORES DEBEN ATENDER A SU FINALIDAD Y OPTAR POR LA SOLUCIÓN JURÍDICA QUE LA HAGA OPERATIVA.</w:t>
      </w:r>
      <w:r w:rsidRPr="00115EA1">
        <w:rPr>
          <w:rFonts w:ascii="Arial" w:hAnsi="Arial" w:cs="Arial"/>
          <w:bCs/>
        </w:rPr>
        <w:t>”</w:t>
      </w:r>
      <w:r w:rsidRPr="00115EA1">
        <w:rPr>
          <w:rFonts w:ascii="Arial" w:hAnsi="Arial" w:cs="Arial"/>
          <w:b/>
        </w:rPr>
        <w:t xml:space="preserve"> </w:t>
      </w:r>
      <w:r w:rsidRPr="00115EA1">
        <w:rPr>
          <w:rFonts w:ascii="Arial" w:hAnsi="Arial" w:cs="Arial"/>
          <w:bCs/>
        </w:rPr>
        <w:t>[</w:t>
      </w:r>
      <w:r w:rsidRPr="00115EA1">
        <w:rPr>
          <w:rFonts w:ascii="Arial" w:hAnsi="Arial" w:cs="Arial"/>
          <w:b/>
        </w:rPr>
        <w:t>Datos de localización:</w:t>
      </w:r>
      <w:r w:rsidRPr="00115EA1">
        <w:rPr>
          <w:rFonts w:ascii="Arial" w:hAnsi="Arial" w:cs="Arial"/>
          <w:bCs/>
        </w:rPr>
        <w:t xml:space="preserve"> Tesis aislada 1a. CXLIII/2018 (10a.), Primera Sala, Décima Época, Libro 61, Diciembre de 2018, Tomo I, página 279, registro: 2018595].</w:t>
      </w:r>
    </w:p>
  </w:footnote>
  <w:footnote w:id="146">
    <w:p w14:paraId="1C2A2A02"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b/>
          <w:bCs/>
        </w:rPr>
        <w:t>Artículo 1. Propósito</w:t>
      </w:r>
    </w:p>
    <w:p w14:paraId="189A4880" w14:textId="77777777" w:rsidR="0047420F" w:rsidRPr="00115EA1" w:rsidRDefault="0047420F" w:rsidP="00115EA1">
      <w:pPr>
        <w:pStyle w:val="Textonotapie"/>
        <w:ind w:firstLine="284"/>
        <w:jc w:val="both"/>
        <w:rPr>
          <w:rFonts w:ascii="Arial" w:hAnsi="Arial" w:cs="Arial"/>
        </w:rPr>
      </w:pPr>
      <w:r w:rsidRPr="00115EA1">
        <w:rPr>
          <w:rFonts w:ascii="Arial" w:hAnsi="Arial" w:cs="Arial"/>
        </w:rPr>
        <w:t>[…]</w:t>
      </w:r>
    </w:p>
    <w:p w14:paraId="71DC0BB2" w14:textId="77777777" w:rsidR="0047420F" w:rsidRPr="00115EA1" w:rsidRDefault="0047420F" w:rsidP="00115EA1">
      <w:pPr>
        <w:pStyle w:val="Textonotapie"/>
        <w:ind w:firstLine="284"/>
        <w:jc w:val="both"/>
        <w:rPr>
          <w:rFonts w:ascii="Arial" w:hAnsi="Arial" w:cs="Arial"/>
        </w:rPr>
      </w:pPr>
      <w:r w:rsidRPr="00115EA1">
        <w:rPr>
          <w:rFonts w:ascii="Arial" w:hAnsi="Arial" w:cs="Arial"/>
        </w:rPr>
        <w:t>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footnote>
  <w:footnote w:id="147">
    <w:p w14:paraId="21B9AA85" w14:textId="77777777" w:rsidR="0047420F" w:rsidRPr="00115EA1" w:rsidRDefault="0047420F" w:rsidP="00F255EF">
      <w:pPr>
        <w:pStyle w:val="Textonotapie"/>
        <w:ind w:firstLine="284"/>
        <w:jc w:val="both"/>
        <w:rPr>
          <w:rFonts w:ascii="Arial" w:hAnsi="Arial" w:cs="Arial"/>
          <w:lang w:val="es-ES"/>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Cfr</w:t>
      </w:r>
      <w:r w:rsidRPr="00115EA1">
        <w:rPr>
          <w:rFonts w:ascii="Arial" w:hAnsi="Arial" w:cs="Arial"/>
        </w:rPr>
        <w:t>. Organización Panamericana de la Salud</w:t>
      </w:r>
      <w:r w:rsidRPr="00115EA1">
        <w:rPr>
          <w:rFonts w:ascii="Arial" w:hAnsi="Arial" w:cs="Arial"/>
          <w:i/>
          <w:iCs/>
        </w:rPr>
        <w:t>, Serie Derechos Humanos y Salud, 3. Personas con discapacidad un enfoque basado en los derechos humanos</w:t>
      </w:r>
      <w:r w:rsidRPr="00115EA1">
        <w:rPr>
          <w:rFonts w:ascii="Arial" w:hAnsi="Arial" w:cs="Arial"/>
        </w:rPr>
        <w:t xml:space="preserve">, 22 de noviembre de 2021, </w:t>
      </w:r>
      <w:r w:rsidRPr="00115EA1">
        <w:rPr>
          <w:rFonts w:ascii="Arial" w:hAnsi="Arial" w:cs="Arial"/>
          <w:color w:val="000000" w:themeColor="text1"/>
          <w:shd w:val="clear" w:color="auto" w:fill="FFFFFF"/>
        </w:rPr>
        <w:t xml:space="preserve">OPS/LEG/DH/dhs3/21-0001, </w:t>
      </w:r>
      <w:r w:rsidRPr="00115EA1">
        <w:rPr>
          <w:rFonts w:ascii="Arial" w:hAnsi="Arial" w:cs="Arial"/>
          <w:color w:val="000000" w:themeColor="text1"/>
        </w:rPr>
        <w:t xml:space="preserve">p. 2, </w:t>
      </w:r>
      <w:r w:rsidRPr="00115EA1">
        <w:rPr>
          <w:rFonts w:ascii="Arial" w:hAnsi="Arial" w:cs="Arial"/>
          <w:color w:val="000000" w:themeColor="text1"/>
          <w:shd w:val="clear" w:color="auto" w:fill="FFFFFF"/>
        </w:rPr>
        <w:t xml:space="preserve">disponible: </w:t>
      </w:r>
      <w:hyperlink r:id="rId27" w:history="1">
        <w:r w:rsidRPr="00115EA1">
          <w:rPr>
            <w:rStyle w:val="Hipervnculo"/>
            <w:rFonts w:ascii="Arial" w:hAnsi="Arial" w:cs="Arial"/>
            <w:shd w:val="clear" w:color="auto" w:fill="FFFFFF"/>
          </w:rPr>
          <w:t>https://acortar.link/LWrrdx</w:t>
        </w:r>
      </w:hyperlink>
      <w:r w:rsidRPr="00115EA1">
        <w:rPr>
          <w:rFonts w:ascii="Arial" w:hAnsi="Arial" w:cs="Arial"/>
          <w:color w:val="000000" w:themeColor="text1"/>
          <w:shd w:val="clear" w:color="auto" w:fill="FFFFFF"/>
        </w:rPr>
        <w:t xml:space="preserve"> </w:t>
      </w:r>
    </w:p>
  </w:footnote>
  <w:footnote w:id="148">
    <w:p w14:paraId="6ACF77B9" w14:textId="77777777" w:rsidR="0047420F" w:rsidRPr="00115EA1" w:rsidRDefault="0047420F" w:rsidP="00F255EF">
      <w:pPr>
        <w:pStyle w:val="Textonotapie"/>
        <w:spacing w:after="120"/>
        <w:ind w:firstLine="284"/>
        <w:jc w:val="both"/>
        <w:rPr>
          <w:rFonts w:ascii="Arial" w:hAnsi="Arial" w:cs="Arial"/>
          <w:b/>
          <w:bCs/>
        </w:rPr>
      </w:pPr>
      <w:r w:rsidRPr="00115EA1">
        <w:rPr>
          <w:rStyle w:val="Refdenotaalpie"/>
          <w:rFonts w:ascii="Arial" w:hAnsi="Arial" w:cs="Arial"/>
        </w:rPr>
        <w:footnoteRef/>
      </w:r>
      <w:r w:rsidRPr="00115EA1">
        <w:rPr>
          <w:rFonts w:ascii="Arial" w:hAnsi="Arial" w:cs="Arial"/>
          <w:b/>
          <w:bCs/>
        </w:rPr>
        <w:t xml:space="preserve"> </w:t>
      </w:r>
      <w:r w:rsidRPr="00115EA1">
        <w:rPr>
          <w:rFonts w:ascii="Arial" w:hAnsi="Arial" w:cs="Arial"/>
        </w:rPr>
        <w:t>“</w:t>
      </w:r>
      <w:r w:rsidRPr="00115EA1">
        <w:rPr>
          <w:rFonts w:ascii="Arial" w:hAnsi="Arial" w:cs="Arial"/>
          <w:b/>
          <w:bCs/>
        </w:rPr>
        <w:t xml:space="preserve">Preámbulo. </w:t>
      </w:r>
    </w:p>
    <w:p w14:paraId="3430D205" w14:textId="77777777" w:rsidR="0047420F" w:rsidRPr="00115EA1" w:rsidRDefault="0047420F" w:rsidP="00F255EF">
      <w:pPr>
        <w:pStyle w:val="Textonotapie"/>
        <w:spacing w:after="120"/>
        <w:ind w:firstLine="284"/>
        <w:jc w:val="both"/>
        <w:rPr>
          <w:rFonts w:ascii="Arial" w:hAnsi="Arial" w:cs="Arial"/>
        </w:rPr>
      </w:pPr>
      <w:r w:rsidRPr="00115EA1">
        <w:rPr>
          <w:rFonts w:ascii="Arial" w:hAnsi="Arial" w:cs="Arial"/>
        </w:rPr>
        <w:t>[…]</w:t>
      </w:r>
    </w:p>
    <w:p w14:paraId="4FF5CD2D" w14:textId="77777777" w:rsidR="0047420F" w:rsidRPr="00115EA1" w:rsidRDefault="0047420F" w:rsidP="00F255EF">
      <w:pPr>
        <w:pStyle w:val="Textonotapie"/>
        <w:spacing w:after="120"/>
        <w:ind w:firstLine="284"/>
        <w:jc w:val="both"/>
        <w:rPr>
          <w:rFonts w:ascii="Arial" w:hAnsi="Arial" w:cs="Arial"/>
        </w:rPr>
      </w:pPr>
      <w:r w:rsidRPr="00115EA1">
        <w:rPr>
          <w:rFonts w:ascii="Arial" w:hAnsi="Arial" w:cs="Arial"/>
          <w:b/>
          <w:bCs/>
        </w:rPr>
        <w:t>e)</w:t>
      </w:r>
      <w:r w:rsidRPr="00115EA1">
        <w:rPr>
          <w:rFonts w:ascii="Arial" w:hAnsi="Arial" w:cs="Arial"/>
        </w:rPr>
        <w:t xml:space="preserve"> Reconociendo que la discapacidad es un concepto que evoluciona y que resulta de la interacción entre las personas con deficiencias y las barreras debidas a la actitud y el entorno que evitan su participación plena y efectiva en la sociedad, en igualdad de condiciones que las demás.”</w:t>
      </w:r>
    </w:p>
  </w:footnote>
  <w:footnote w:id="149">
    <w:p w14:paraId="23CD1C81"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b/>
          <w:bCs/>
        </w:rPr>
        <w:t>Artículo 2.</w:t>
      </w:r>
      <w:r w:rsidRPr="00115EA1">
        <w:rPr>
          <w:rFonts w:ascii="Arial" w:hAnsi="Arial" w:cs="Arial"/>
        </w:rPr>
        <w:t xml:space="preserve"> Para los efectos de esta Ley se entenderá por:</w:t>
      </w:r>
    </w:p>
    <w:p w14:paraId="0ECB3C96" w14:textId="77777777" w:rsidR="0047420F" w:rsidRPr="00115EA1" w:rsidRDefault="0047420F" w:rsidP="00F255EF">
      <w:pPr>
        <w:pStyle w:val="Textonotapie"/>
        <w:ind w:firstLine="284"/>
        <w:jc w:val="both"/>
        <w:rPr>
          <w:rFonts w:ascii="Arial" w:hAnsi="Arial" w:cs="Arial"/>
        </w:rPr>
      </w:pPr>
      <w:r w:rsidRPr="00115EA1">
        <w:rPr>
          <w:rFonts w:ascii="Arial" w:hAnsi="Arial" w:cs="Arial"/>
        </w:rPr>
        <w:t>[…]g</w:t>
      </w:r>
    </w:p>
    <w:p w14:paraId="25DFF10E" w14:textId="77777777" w:rsidR="0047420F" w:rsidRPr="00115EA1" w:rsidRDefault="0047420F" w:rsidP="00F255EF">
      <w:pPr>
        <w:pStyle w:val="Textonotapie"/>
        <w:ind w:firstLine="284"/>
        <w:jc w:val="both"/>
        <w:rPr>
          <w:rFonts w:ascii="Arial" w:hAnsi="Arial" w:cs="Arial"/>
        </w:rPr>
      </w:pPr>
      <w:r w:rsidRPr="00115EA1">
        <w:rPr>
          <w:rFonts w:ascii="Arial" w:hAnsi="Arial" w:cs="Arial"/>
          <w:b/>
          <w:bCs/>
        </w:rPr>
        <w:t>IX.</w:t>
      </w:r>
      <w:r w:rsidRPr="00115EA1">
        <w:rPr>
          <w:rFonts w:ascii="Arial" w:hAnsi="Arial" w:cs="Arial"/>
        </w:rPr>
        <w:t xml:space="preserve"> Discapacidad. Es la consecuencia de la presencia de una deficiencia o limitación en una persona, que al interactuar con las barreras que le impone el entorno social, pueda impedir su inclusión plena y efectiva en la sociedad, en igualdad de condiciones con los demás;”</w:t>
      </w:r>
    </w:p>
  </w:footnote>
  <w:footnote w:id="150">
    <w:p w14:paraId="1B2F6028"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Véase</w:t>
      </w:r>
      <w:r w:rsidRPr="00115EA1">
        <w:rPr>
          <w:rFonts w:ascii="Arial" w:hAnsi="Arial" w:cs="Arial"/>
        </w:rPr>
        <w:t xml:space="preserve">, por ejemplo, en la tesis 1ª VI/2013 (10ª), de rubro </w:t>
      </w:r>
      <w:r w:rsidRPr="00115EA1">
        <w:rPr>
          <w:rFonts w:ascii="Arial" w:hAnsi="Arial" w:cs="Arial"/>
          <w:b/>
        </w:rPr>
        <w:t>“</w:t>
      </w:r>
      <w:r w:rsidRPr="00115EA1">
        <w:rPr>
          <w:rFonts w:ascii="Arial" w:hAnsi="Arial" w:cs="Arial"/>
          <w:b/>
          <w:bCs/>
        </w:rPr>
        <w:t>DISCAPACIDAD. SU ANÁLISIS JURÍDICO A LA LUZ DEL MODELO SOCIAL CONSAGRADO EN LA CONVENCIÓN SOBRE LOS DERECHOS DE LAS PERSONAS CON DISCAPACIDAD</w:t>
      </w:r>
      <w:r w:rsidRPr="00115EA1">
        <w:rPr>
          <w:rFonts w:ascii="Arial" w:hAnsi="Arial" w:cs="Arial"/>
          <w:bCs/>
        </w:rPr>
        <w:t>” [</w:t>
      </w:r>
      <w:r w:rsidRPr="00115EA1">
        <w:rPr>
          <w:rFonts w:ascii="Arial" w:hAnsi="Arial" w:cs="Arial"/>
          <w:b/>
        </w:rPr>
        <w:t>Datos de localización</w:t>
      </w:r>
      <w:r w:rsidRPr="00115EA1">
        <w:rPr>
          <w:rFonts w:ascii="Arial" w:hAnsi="Arial" w:cs="Arial"/>
          <w:bCs/>
        </w:rPr>
        <w:t>: Tesis aislada 1a. VI/2013 (10a.), Primera Sala, Décima época, libro XVI, Enero de 2013, Tomo 1, página 634, registro: 2002520].</w:t>
      </w:r>
    </w:p>
  </w:footnote>
  <w:footnote w:id="151">
    <w:p w14:paraId="0388AF9C" w14:textId="77777777" w:rsidR="0047420F" w:rsidRPr="00F255EF" w:rsidRDefault="0047420F" w:rsidP="00F255EF">
      <w:pPr>
        <w:pStyle w:val="Textonotapie"/>
        <w:ind w:firstLine="284"/>
        <w:jc w:val="both"/>
        <w:rPr>
          <w:rFonts w:ascii="Arial" w:hAnsi="Arial" w:cs="Arial"/>
        </w:rPr>
      </w:pPr>
      <w:r w:rsidRPr="00F255EF">
        <w:rPr>
          <w:rStyle w:val="Refdenotaalpie"/>
          <w:rFonts w:ascii="Arial" w:hAnsi="Arial" w:cs="Arial"/>
        </w:rPr>
        <w:footnoteRef/>
      </w:r>
      <w:r w:rsidRPr="00F255EF">
        <w:rPr>
          <w:rFonts w:ascii="Arial" w:hAnsi="Arial" w:cs="Arial"/>
        </w:rPr>
        <w:t xml:space="preserve"> </w:t>
      </w:r>
      <w:r w:rsidRPr="00F255EF">
        <w:rPr>
          <w:rFonts w:ascii="Arial" w:hAnsi="Arial" w:cs="Arial"/>
          <w:i/>
          <w:iCs/>
          <w:color w:val="000000" w:themeColor="text1"/>
        </w:rPr>
        <w:t>Cfr.</w:t>
      </w:r>
      <w:r w:rsidRPr="00F255EF">
        <w:rPr>
          <w:rFonts w:ascii="Arial" w:hAnsi="Arial" w:cs="Arial"/>
          <w:color w:val="000000" w:themeColor="text1"/>
        </w:rPr>
        <w:t xml:space="preserve"> </w:t>
      </w:r>
      <w:r w:rsidRPr="00F255EF">
        <w:rPr>
          <w:rFonts w:ascii="Arial" w:hAnsi="Arial" w:cs="Arial"/>
          <w:color w:val="000000" w:themeColor="text1"/>
          <w:shd w:val="clear" w:color="auto" w:fill="FFFFFF"/>
        </w:rPr>
        <w:t xml:space="preserve">Corte Interamericana de Derechos Humanos. </w:t>
      </w:r>
      <w:r w:rsidRPr="00F255EF">
        <w:rPr>
          <w:rFonts w:ascii="Arial" w:hAnsi="Arial" w:cs="Arial"/>
          <w:i/>
          <w:iCs/>
          <w:color w:val="000000" w:themeColor="text1"/>
          <w:shd w:val="clear" w:color="auto" w:fill="FFFFFF"/>
        </w:rPr>
        <w:t>Caso Gonzales Lluy y otros Vs. Ecuador</w:t>
      </w:r>
      <w:r w:rsidRPr="00F255EF">
        <w:rPr>
          <w:rFonts w:ascii="Arial" w:hAnsi="Arial" w:cs="Arial"/>
          <w:color w:val="000000" w:themeColor="text1"/>
          <w:shd w:val="clear" w:color="auto" w:fill="FFFFFF"/>
        </w:rPr>
        <w:t xml:space="preserve">, </w:t>
      </w:r>
      <w:r w:rsidRPr="00F255EF">
        <w:rPr>
          <w:rFonts w:ascii="Arial" w:hAnsi="Arial" w:cs="Arial"/>
          <w:i/>
          <w:iCs/>
          <w:color w:val="000000" w:themeColor="text1"/>
          <w:shd w:val="clear" w:color="auto" w:fill="FFFFFF"/>
        </w:rPr>
        <w:t>op. cit.,</w:t>
      </w:r>
      <w:r w:rsidRPr="00F255EF">
        <w:rPr>
          <w:rFonts w:ascii="Arial" w:hAnsi="Arial" w:cs="Arial"/>
          <w:color w:val="000000" w:themeColor="text1"/>
          <w:shd w:val="clear" w:color="auto" w:fill="FFFFFF"/>
        </w:rPr>
        <w:t xml:space="preserve"> </w:t>
      </w:r>
      <w:r w:rsidRPr="00F255EF">
        <w:rPr>
          <w:rFonts w:ascii="Arial" w:hAnsi="Arial" w:cs="Arial"/>
          <w:color w:val="000000" w:themeColor="text1"/>
        </w:rPr>
        <w:t>párr. 284.</w:t>
      </w:r>
    </w:p>
  </w:footnote>
  <w:footnote w:id="152">
    <w:p w14:paraId="2DC59551" w14:textId="77777777" w:rsidR="0047420F" w:rsidRPr="00DA7C47" w:rsidRDefault="0047420F" w:rsidP="00F255EF">
      <w:pPr>
        <w:pStyle w:val="Textonotapie"/>
        <w:ind w:firstLine="284"/>
        <w:jc w:val="both"/>
        <w:rPr>
          <w:rFonts w:ascii="Arial" w:hAnsi="Arial" w:cs="Arial"/>
          <w:lang w:val="es-ES_tradnl"/>
        </w:rPr>
      </w:pPr>
      <w:r w:rsidRPr="00F255EF">
        <w:rPr>
          <w:rStyle w:val="Refdenotaalpie"/>
          <w:rFonts w:ascii="Arial" w:hAnsi="Arial" w:cs="Arial"/>
        </w:rPr>
        <w:footnoteRef/>
      </w:r>
      <w:r w:rsidRPr="00F255EF">
        <w:rPr>
          <w:rFonts w:ascii="Arial" w:hAnsi="Arial" w:cs="Arial"/>
        </w:rPr>
        <w:t xml:space="preserve"> </w:t>
      </w:r>
      <w:r w:rsidRPr="00F255EF">
        <w:rPr>
          <w:rFonts w:ascii="Arial" w:hAnsi="Arial" w:cs="Arial"/>
          <w:i/>
          <w:iCs/>
          <w:color w:val="000000" w:themeColor="text1"/>
        </w:rPr>
        <w:t xml:space="preserve">Cfr. </w:t>
      </w:r>
      <w:r w:rsidRPr="00F255EF">
        <w:rPr>
          <w:rFonts w:ascii="Arial" w:hAnsi="Arial" w:cs="Arial"/>
        </w:rPr>
        <w:t>Sentencia recaída al Amparo en Revisión</w:t>
      </w:r>
      <w:r w:rsidRPr="00F255EF">
        <w:rPr>
          <w:rFonts w:ascii="Arial" w:hAnsi="Arial" w:cs="Arial"/>
          <w:color w:val="FF0000"/>
        </w:rPr>
        <w:t xml:space="preserve"> </w:t>
      </w:r>
      <w:r w:rsidRPr="00F255EF">
        <w:rPr>
          <w:rFonts w:ascii="Arial" w:hAnsi="Arial" w:cs="Arial"/>
        </w:rPr>
        <w:t xml:space="preserve">1368/2015, Primera Sala de la SCJN, resuelto en la sesión de 13 de marzo de 2019, por unanimidad de cinco votos de la Ministra y los Ministros: </w:t>
      </w:r>
      <w:r w:rsidRPr="00F255EF">
        <w:rPr>
          <w:rFonts w:ascii="Arial" w:hAnsi="Arial" w:cs="Arial"/>
          <w:lang w:val="es-ES_tradnl"/>
        </w:rPr>
        <w:t>Norma Lucía Piña Hernández, quien se reserva su derecho a formular voto concurrente, Luis María Aguilar Morales, quien se reserva su derecho a formular voto concurrente, Jorge Mario Pardo Rebolledo, quien</w:t>
      </w:r>
      <w:r w:rsidRPr="00DA7C47">
        <w:rPr>
          <w:rFonts w:ascii="Arial" w:hAnsi="Arial" w:cs="Arial"/>
          <w:lang w:val="es-ES_tradnl"/>
        </w:rPr>
        <w:t xml:space="preserve"> se reserva su derecho a formular voto concurrente, Alfredo Gutiérrez Ortiz Mena (Ponente) y Juan Luis González Alcántara Carrancá (Presidente), </w:t>
      </w:r>
      <w:r w:rsidRPr="00DA7C47">
        <w:rPr>
          <w:rFonts w:ascii="Arial" w:hAnsi="Arial" w:cs="Arial"/>
        </w:rPr>
        <w:t>párr. 82; y sentencia recaída al Amparo Directo</w:t>
      </w:r>
      <w:r>
        <w:rPr>
          <w:rFonts w:ascii="Arial" w:hAnsi="Arial" w:cs="Arial"/>
        </w:rPr>
        <w:t xml:space="preserve"> 4/2021</w:t>
      </w:r>
      <w:r w:rsidRPr="00DA7C47">
        <w:rPr>
          <w:rFonts w:ascii="Arial" w:hAnsi="Arial" w:cs="Arial"/>
        </w:rPr>
        <w:t xml:space="preserve">, Primera Sala de la SCJN, resuelto en la sesión de 16 de junio de 2021, por unanimidad de cinco votos de la Ministra y los Ministros: </w:t>
      </w:r>
      <w:r w:rsidRPr="00DA7C47">
        <w:rPr>
          <w:rFonts w:ascii="Arial" w:hAnsi="Arial" w:cs="Arial"/>
          <w:lang w:val="es-ES_tradnl"/>
        </w:rPr>
        <w:t xml:space="preserve">Norma Lucía Piña Hernández (Ponente), Juan Luis González Alcántara Carrancá, Jorge Mario Pardo Rebolledo, quien se reserva el derecho a formular voto concurrente, y Alfredo Gutiérrez Ortiz Mena, y la Ministra Presidenta Ana Margarita Ríos Farjat, </w:t>
      </w:r>
      <w:r w:rsidRPr="00DA7C47">
        <w:rPr>
          <w:rFonts w:ascii="Arial" w:hAnsi="Arial" w:cs="Arial"/>
        </w:rPr>
        <w:t xml:space="preserve">párr. 65. </w:t>
      </w:r>
    </w:p>
  </w:footnote>
  <w:footnote w:id="153">
    <w:p w14:paraId="0FFE0D42" w14:textId="77777777" w:rsidR="0047420F" w:rsidRPr="00F255EF" w:rsidRDefault="0047420F" w:rsidP="00F255EF">
      <w:pPr>
        <w:pStyle w:val="Textonotapie"/>
        <w:ind w:firstLine="284"/>
        <w:jc w:val="both"/>
        <w:rPr>
          <w:rFonts w:ascii="Arial" w:hAnsi="Arial" w:cs="Arial"/>
        </w:rPr>
      </w:pPr>
      <w:r w:rsidRPr="00F255EF">
        <w:rPr>
          <w:rStyle w:val="Refdenotaalpie"/>
          <w:rFonts w:ascii="Arial" w:hAnsi="Arial" w:cs="Arial"/>
        </w:rPr>
        <w:footnoteRef/>
      </w:r>
      <w:r w:rsidRPr="00F255EF">
        <w:rPr>
          <w:rFonts w:ascii="Arial" w:hAnsi="Arial" w:cs="Arial"/>
          <w:i/>
          <w:iCs/>
        </w:rPr>
        <w:t xml:space="preserve"> </w:t>
      </w:r>
      <w:r w:rsidRPr="00F255EF">
        <w:rPr>
          <w:rFonts w:ascii="Arial" w:hAnsi="Arial" w:cs="Arial"/>
        </w:rPr>
        <w:t xml:space="preserve">Suprema Corte de Justicia de la Nación, </w:t>
      </w:r>
      <w:r w:rsidRPr="00F255EF">
        <w:rPr>
          <w:rFonts w:ascii="Arial" w:hAnsi="Arial" w:cs="Arial"/>
          <w:i/>
        </w:rPr>
        <w:t>Protocolo para juzgar con perspectiva de discapacidad,</w:t>
      </w:r>
      <w:r w:rsidRPr="00F255EF">
        <w:rPr>
          <w:rFonts w:ascii="Arial" w:hAnsi="Arial" w:cs="Arial"/>
        </w:rPr>
        <w:t xml:space="preserve"> </w:t>
      </w:r>
      <w:r w:rsidRPr="00F255EF">
        <w:rPr>
          <w:rFonts w:ascii="Arial" w:hAnsi="Arial" w:cs="Arial"/>
          <w:i/>
          <w:iCs/>
        </w:rPr>
        <w:t>op. cit.,</w:t>
      </w:r>
      <w:r w:rsidRPr="00F255EF">
        <w:rPr>
          <w:rFonts w:ascii="Arial" w:hAnsi="Arial" w:cs="Arial"/>
        </w:rPr>
        <w:t xml:space="preserve"> pág. 22.</w:t>
      </w:r>
    </w:p>
  </w:footnote>
  <w:footnote w:id="154">
    <w:p w14:paraId="204F65BC" w14:textId="77777777" w:rsidR="0047420F" w:rsidRPr="00F255EF" w:rsidRDefault="0047420F" w:rsidP="00F255EF">
      <w:pPr>
        <w:pStyle w:val="Textonotapie"/>
        <w:ind w:firstLine="284"/>
        <w:jc w:val="both"/>
        <w:rPr>
          <w:rFonts w:ascii="Arial" w:hAnsi="Arial" w:cs="Arial"/>
        </w:rPr>
      </w:pPr>
      <w:r w:rsidRPr="00F255EF">
        <w:rPr>
          <w:rStyle w:val="Refdenotaalpie"/>
          <w:rFonts w:ascii="Arial" w:hAnsi="Arial" w:cs="Arial"/>
        </w:rPr>
        <w:footnoteRef/>
      </w:r>
      <w:r w:rsidRPr="00F255EF">
        <w:rPr>
          <w:rFonts w:ascii="Arial" w:hAnsi="Arial" w:cs="Arial"/>
        </w:rPr>
        <w:t xml:space="preserve"> </w:t>
      </w:r>
      <w:r w:rsidRPr="00F255EF">
        <w:rPr>
          <w:rFonts w:ascii="Arial" w:hAnsi="Arial" w:cs="Arial"/>
          <w:i/>
          <w:iCs/>
        </w:rPr>
        <w:t>Ídem.</w:t>
      </w:r>
    </w:p>
  </w:footnote>
  <w:footnote w:id="155">
    <w:p w14:paraId="20FE9F16" w14:textId="77777777" w:rsidR="0047420F" w:rsidRPr="00F255EF" w:rsidRDefault="0047420F" w:rsidP="00F255EF">
      <w:pPr>
        <w:pStyle w:val="Textonotapie"/>
        <w:ind w:firstLine="284"/>
        <w:jc w:val="both"/>
        <w:rPr>
          <w:rFonts w:ascii="Arial" w:hAnsi="Arial" w:cs="Arial"/>
        </w:rPr>
      </w:pPr>
      <w:r w:rsidRPr="00F255EF">
        <w:rPr>
          <w:rStyle w:val="Refdenotaalpie"/>
          <w:rFonts w:ascii="Arial" w:hAnsi="Arial" w:cs="Arial"/>
        </w:rPr>
        <w:footnoteRef/>
      </w:r>
      <w:r w:rsidRPr="00F255EF">
        <w:rPr>
          <w:rFonts w:ascii="Arial" w:hAnsi="Arial" w:cs="Arial"/>
        </w:rPr>
        <w:t xml:space="preserve"> Sentencia recaída al Amparo en Revisión</w:t>
      </w:r>
      <w:r w:rsidRPr="00F255EF">
        <w:rPr>
          <w:rFonts w:ascii="Arial" w:hAnsi="Arial" w:cs="Arial"/>
          <w:color w:val="FF0000"/>
        </w:rPr>
        <w:t xml:space="preserve"> </w:t>
      </w:r>
      <w:r w:rsidRPr="00F255EF">
        <w:rPr>
          <w:rFonts w:ascii="Arial" w:hAnsi="Arial" w:cs="Arial"/>
        </w:rPr>
        <w:t xml:space="preserve">1368/2015, </w:t>
      </w:r>
      <w:r w:rsidRPr="00F255EF">
        <w:rPr>
          <w:rFonts w:ascii="Arial" w:hAnsi="Arial" w:cs="Arial"/>
          <w:i/>
          <w:iCs/>
        </w:rPr>
        <w:t>op. cit</w:t>
      </w:r>
      <w:r w:rsidRPr="00F255EF">
        <w:rPr>
          <w:rFonts w:ascii="Arial" w:hAnsi="Arial" w:cs="Arial"/>
        </w:rPr>
        <w:t xml:space="preserve">., párr. 81; y Sentencia Recaída al Amparo Directo 4/2021, </w:t>
      </w:r>
      <w:r w:rsidRPr="00F255EF">
        <w:rPr>
          <w:rFonts w:ascii="Arial" w:hAnsi="Arial" w:cs="Arial"/>
          <w:i/>
          <w:iCs/>
        </w:rPr>
        <w:t>op. cit</w:t>
      </w:r>
      <w:r w:rsidRPr="00F255EF">
        <w:rPr>
          <w:rFonts w:ascii="Arial" w:hAnsi="Arial" w:cs="Arial"/>
        </w:rPr>
        <w:t>., párr. 64. En línea con lo sostenido en la tesis de rubro: “</w:t>
      </w:r>
      <w:r w:rsidRPr="00F255EF">
        <w:rPr>
          <w:rFonts w:ascii="Arial" w:hAnsi="Arial" w:cs="Arial"/>
          <w:b/>
        </w:rPr>
        <w:t xml:space="preserve">DISCAPACIDAD. EL ANÁLISIS DE LAS DISPOSICIONES EN LA MATERIA DEBE REALIZARSE A LA LUZ DE LOS PRINCIPIOS DE IGUALDAD Y DE NO DISCRIMINACIÓN.” </w:t>
      </w:r>
      <w:r w:rsidRPr="00F255EF">
        <w:rPr>
          <w:rFonts w:ascii="Arial" w:hAnsi="Arial" w:cs="Arial"/>
        </w:rPr>
        <w:t>[</w:t>
      </w:r>
      <w:r w:rsidRPr="00F255EF">
        <w:rPr>
          <w:rFonts w:ascii="Arial" w:hAnsi="Arial" w:cs="Arial"/>
          <w:b/>
        </w:rPr>
        <w:t>Datos de localización:</w:t>
      </w:r>
      <w:r w:rsidRPr="00F255EF">
        <w:rPr>
          <w:rFonts w:ascii="Arial" w:hAnsi="Arial" w:cs="Arial"/>
          <w:bCs/>
        </w:rPr>
        <w:t xml:space="preserve"> Tesis aislada 1a. V/2013 (10a.), Primera Sala, Décima época, libro XVI, Enero de 2013, Tom 1, página 630, registro: 2002513].</w:t>
      </w:r>
    </w:p>
  </w:footnote>
  <w:footnote w:id="156">
    <w:p w14:paraId="6329D4E6" w14:textId="77777777" w:rsidR="0047420F" w:rsidRPr="00F255EF" w:rsidRDefault="0047420F" w:rsidP="00F255EF">
      <w:pPr>
        <w:pStyle w:val="Textonotapie"/>
        <w:ind w:firstLine="284"/>
        <w:jc w:val="both"/>
        <w:rPr>
          <w:rFonts w:ascii="Arial" w:hAnsi="Arial" w:cs="Arial"/>
        </w:rPr>
      </w:pPr>
      <w:r w:rsidRPr="00F255EF">
        <w:rPr>
          <w:rStyle w:val="Refdenotaalpie"/>
          <w:rFonts w:ascii="Arial" w:hAnsi="Arial" w:cs="Arial"/>
        </w:rPr>
        <w:footnoteRef/>
      </w:r>
      <w:r w:rsidRPr="00F255EF">
        <w:rPr>
          <w:rFonts w:ascii="Arial" w:hAnsi="Arial" w:cs="Arial"/>
        </w:rPr>
        <w:t xml:space="preserve"> “</w:t>
      </w:r>
      <w:r w:rsidRPr="00F255EF">
        <w:rPr>
          <w:rFonts w:ascii="Arial" w:hAnsi="Arial" w:cs="Arial"/>
          <w:b/>
          <w:bCs/>
        </w:rPr>
        <w:t>Artículo 1.</w:t>
      </w:r>
      <w:r w:rsidRPr="00F255EF">
        <w:rPr>
          <w:rFonts w:ascii="Arial" w:hAnsi="Arial" w:cs="Arial"/>
        </w:rPr>
        <w:t xml:space="preserve"> </w:t>
      </w:r>
    </w:p>
    <w:p w14:paraId="6D629631" w14:textId="6C2FC0D6" w:rsidR="0047420F" w:rsidRPr="00115EA1" w:rsidRDefault="0047420F" w:rsidP="00F255EF">
      <w:pPr>
        <w:pStyle w:val="Textonotapie"/>
        <w:ind w:firstLine="284"/>
        <w:jc w:val="both"/>
        <w:rPr>
          <w:rFonts w:ascii="Arial" w:hAnsi="Arial" w:cs="Arial"/>
        </w:rPr>
      </w:pPr>
      <w:r w:rsidRPr="00F255EF">
        <w:rPr>
          <w:rFonts w:ascii="Arial" w:hAnsi="Arial" w:cs="Arial"/>
        </w:rPr>
        <w:t>[…]</w:t>
      </w:r>
      <w:r w:rsidR="00F255EF">
        <w:rPr>
          <w:rFonts w:ascii="Arial" w:hAnsi="Arial" w:cs="Arial"/>
        </w:rPr>
        <w:t xml:space="preserve"> </w:t>
      </w:r>
      <w:r w:rsidRPr="00F255EF">
        <w:rPr>
          <w:rFonts w:ascii="Arial" w:hAnsi="Arial" w:cs="Arial"/>
        </w:rPr>
        <w:t xml:space="preserve">Queda prohibida toda discriminación motivada por origen étnico o nacional, el género, la edad, las discapacidades, la condición social, las condiciones de salud, la religión, las opiniones, las </w:t>
      </w:r>
      <w:r w:rsidRPr="00115EA1">
        <w:rPr>
          <w:rFonts w:ascii="Arial" w:hAnsi="Arial" w:cs="Arial"/>
        </w:rPr>
        <w:t>preferencias sexuales, el estado civil o cualquier otra que atente contra la dignidad humana y tenga por objeto anular o menoscabar los derechos y libertades de las personas.”</w:t>
      </w:r>
    </w:p>
  </w:footnote>
  <w:footnote w:id="157">
    <w:p w14:paraId="7A28D9D2"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Cfr.</w:t>
      </w:r>
      <w:r w:rsidRPr="00115EA1">
        <w:rPr>
          <w:rFonts w:ascii="Arial" w:hAnsi="Arial" w:cs="Arial"/>
        </w:rPr>
        <w:t xml:space="preserve"> Suprema Corte de Justicia de la Nación, </w:t>
      </w:r>
      <w:r w:rsidRPr="00115EA1">
        <w:rPr>
          <w:rFonts w:ascii="Arial" w:hAnsi="Arial" w:cs="Arial"/>
          <w:i/>
          <w:iCs/>
        </w:rPr>
        <w:t>Protocolo para Juzgar con perspectiva de discapacidad</w:t>
      </w:r>
      <w:r w:rsidRPr="00115EA1">
        <w:rPr>
          <w:rFonts w:ascii="Arial" w:hAnsi="Arial" w:cs="Arial"/>
        </w:rPr>
        <w:t xml:space="preserve">, </w:t>
      </w:r>
      <w:r w:rsidRPr="00115EA1">
        <w:rPr>
          <w:rFonts w:ascii="Arial" w:hAnsi="Arial" w:cs="Arial"/>
          <w:i/>
          <w:iCs/>
        </w:rPr>
        <w:t>op. cit</w:t>
      </w:r>
      <w:r w:rsidRPr="00115EA1">
        <w:rPr>
          <w:rFonts w:ascii="Arial" w:hAnsi="Arial" w:cs="Arial"/>
        </w:rPr>
        <w:t>., pág. 15.</w:t>
      </w:r>
    </w:p>
  </w:footnote>
  <w:footnote w:id="158">
    <w:p w14:paraId="0C394F98"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color w:val="000000" w:themeColor="text1"/>
        </w:rPr>
        <w:t xml:space="preserve">Cfr. </w:t>
      </w:r>
      <w:r w:rsidRPr="00115EA1">
        <w:rPr>
          <w:rFonts w:ascii="Arial" w:hAnsi="Arial" w:cs="Arial"/>
        </w:rPr>
        <w:t>Sentencia recaída al Amparo en Revisión</w:t>
      </w:r>
      <w:r w:rsidRPr="00115EA1">
        <w:rPr>
          <w:rFonts w:ascii="Arial" w:hAnsi="Arial" w:cs="Arial"/>
          <w:color w:val="FF0000"/>
        </w:rPr>
        <w:t xml:space="preserve"> </w:t>
      </w:r>
      <w:r w:rsidRPr="00115EA1">
        <w:rPr>
          <w:rFonts w:ascii="Arial" w:hAnsi="Arial" w:cs="Arial"/>
        </w:rPr>
        <w:t xml:space="preserve">1368/2015, </w:t>
      </w:r>
      <w:r w:rsidRPr="00115EA1">
        <w:rPr>
          <w:rFonts w:ascii="Arial" w:hAnsi="Arial" w:cs="Arial"/>
          <w:i/>
          <w:iCs/>
        </w:rPr>
        <w:t>op. cit</w:t>
      </w:r>
      <w:r w:rsidRPr="00115EA1">
        <w:rPr>
          <w:rFonts w:ascii="Arial" w:hAnsi="Arial" w:cs="Arial"/>
        </w:rPr>
        <w:t xml:space="preserve">., párr. 82; y sentencia recaída al Amparo Directo 4/2021, </w:t>
      </w:r>
      <w:r w:rsidRPr="00115EA1">
        <w:rPr>
          <w:rFonts w:ascii="Arial" w:hAnsi="Arial" w:cs="Arial"/>
          <w:i/>
          <w:iCs/>
        </w:rPr>
        <w:t>op. cit</w:t>
      </w:r>
      <w:r w:rsidRPr="00115EA1">
        <w:rPr>
          <w:rFonts w:ascii="Arial" w:hAnsi="Arial" w:cs="Arial"/>
        </w:rPr>
        <w:t xml:space="preserve">., párr. 65. </w:t>
      </w:r>
    </w:p>
  </w:footnote>
  <w:footnote w:id="159">
    <w:p w14:paraId="0DAF28E7"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b/>
          <w:bCs/>
        </w:rPr>
        <w:t>Artículo 12. Igual reconocimiento como persona ante la ley</w:t>
      </w:r>
    </w:p>
    <w:p w14:paraId="13C0DF9E" w14:textId="77777777" w:rsidR="0047420F" w:rsidRPr="00115EA1" w:rsidRDefault="0047420F" w:rsidP="00F255EF">
      <w:pPr>
        <w:pStyle w:val="Textonotapie"/>
        <w:ind w:firstLine="284"/>
        <w:jc w:val="both"/>
        <w:rPr>
          <w:rFonts w:ascii="Arial" w:hAnsi="Arial" w:cs="Arial"/>
        </w:rPr>
      </w:pPr>
      <w:r w:rsidRPr="00115EA1">
        <w:rPr>
          <w:rFonts w:ascii="Arial" w:hAnsi="Arial" w:cs="Arial"/>
          <w:b/>
          <w:bCs/>
        </w:rPr>
        <w:t>1.</w:t>
      </w:r>
      <w:r w:rsidRPr="00115EA1">
        <w:rPr>
          <w:rFonts w:ascii="Arial" w:hAnsi="Arial" w:cs="Arial"/>
        </w:rPr>
        <w:t xml:space="preserve"> Los Estados Partes reafirman que las personas con discapacidad tienen derecho en todas partes al </w:t>
      </w:r>
      <w:r w:rsidRPr="00115EA1">
        <w:rPr>
          <w:rFonts w:ascii="Arial" w:hAnsi="Arial" w:cs="Arial"/>
          <w:b/>
          <w:bCs/>
        </w:rPr>
        <w:t>reconocimiento de su personalidad jurídica</w:t>
      </w:r>
      <w:r w:rsidRPr="00115EA1">
        <w:rPr>
          <w:rFonts w:ascii="Arial" w:hAnsi="Arial" w:cs="Arial"/>
        </w:rPr>
        <w:t>.</w:t>
      </w:r>
    </w:p>
    <w:p w14:paraId="694F5EA1" w14:textId="77777777" w:rsidR="0047420F" w:rsidRPr="00115EA1" w:rsidRDefault="0047420F" w:rsidP="00F255EF">
      <w:pPr>
        <w:pStyle w:val="Textonotapie"/>
        <w:ind w:firstLine="284"/>
        <w:jc w:val="both"/>
        <w:rPr>
          <w:rFonts w:ascii="Arial" w:hAnsi="Arial" w:cs="Arial"/>
        </w:rPr>
      </w:pPr>
      <w:r w:rsidRPr="00115EA1">
        <w:rPr>
          <w:rFonts w:ascii="Arial" w:hAnsi="Arial" w:cs="Arial"/>
          <w:b/>
          <w:bCs/>
        </w:rPr>
        <w:t>2</w:t>
      </w:r>
      <w:r w:rsidRPr="00115EA1">
        <w:rPr>
          <w:rFonts w:ascii="Arial" w:hAnsi="Arial" w:cs="Arial"/>
        </w:rPr>
        <w:t xml:space="preserve">. Los Estados Partes reconocerán que las personas con discapacidad tienen </w:t>
      </w:r>
      <w:r w:rsidRPr="00115EA1">
        <w:rPr>
          <w:rFonts w:ascii="Arial" w:hAnsi="Arial" w:cs="Arial"/>
          <w:b/>
          <w:bCs/>
        </w:rPr>
        <w:t>capacidad jurídica en igualdad de condiciones con las demás</w:t>
      </w:r>
      <w:r w:rsidRPr="00115EA1">
        <w:rPr>
          <w:rFonts w:ascii="Arial" w:hAnsi="Arial" w:cs="Arial"/>
        </w:rPr>
        <w:t xml:space="preserve"> en todos los aspectos de la vida.</w:t>
      </w:r>
    </w:p>
    <w:p w14:paraId="24EE231A" w14:textId="77777777" w:rsidR="0047420F" w:rsidRPr="00115EA1" w:rsidRDefault="0047420F" w:rsidP="00F255EF">
      <w:pPr>
        <w:pStyle w:val="Textonotapie"/>
        <w:ind w:firstLine="284"/>
        <w:jc w:val="both"/>
        <w:rPr>
          <w:rFonts w:ascii="Arial" w:hAnsi="Arial" w:cs="Arial"/>
        </w:rPr>
      </w:pPr>
      <w:r w:rsidRPr="00115EA1">
        <w:rPr>
          <w:rFonts w:ascii="Arial" w:hAnsi="Arial" w:cs="Arial"/>
          <w:b/>
          <w:bCs/>
        </w:rPr>
        <w:t>3.</w:t>
      </w:r>
      <w:r w:rsidRPr="00115EA1">
        <w:rPr>
          <w:rFonts w:ascii="Arial" w:hAnsi="Arial" w:cs="Arial"/>
        </w:rPr>
        <w:t xml:space="preserve"> Los Estados Partes adoptarán las medidas pertinentes para proporcionar acceso a las personas con discapacidad al </w:t>
      </w:r>
      <w:r w:rsidRPr="00115EA1">
        <w:rPr>
          <w:rFonts w:ascii="Arial" w:hAnsi="Arial" w:cs="Arial"/>
          <w:b/>
          <w:bCs/>
        </w:rPr>
        <w:t xml:space="preserve">apoyo </w:t>
      </w:r>
      <w:r w:rsidRPr="00115EA1">
        <w:rPr>
          <w:rFonts w:ascii="Arial" w:hAnsi="Arial" w:cs="Arial"/>
        </w:rPr>
        <w:t xml:space="preserve">que puedan necesitar en el ejercicio de su capacidad jurídica. </w:t>
      </w:r>
    </w:p>
    <w:p w14:paraId="5EC56367" w14:textId="77777777" w:rsidR="0047420F" w:rsidRPr="00115EA1" w:rsidRDefault="0047420F" w:rsidP="00F255EF">
      <w:pPr>
        <w:pStyle w:val="Textonotapie"/>
        <w:ind w:firstLine="284"/>
        <w:jc w:val="both"/>
        <w:rPr>
          <w:rFonts w:ascii="Arial" w:hAnsi="Arial" w:cs="Arial"/>
        </w:rPr>
      </w:pPr>
      <w:r w:rsidRPr="00115EA1">
        <w:rPr>
          <w:rFonts w:ascii="Arial" w:hAnsi="Arial" w:cs="Arial"/>
          <w:b/>
          <w:bCs/>
        </w:rPr>
        <w:t>4.</w:t>
      </w:r>
      <w:r w:rsidRPr="00115EA1">
        <w:rPr>
          <w:rFonts w:ascii="Arial" w:hAnsi="Arial" w:cs="Arial"/>
        </w:rPr>
        <w:t xml:space="preserve"> Los Estados Partes asegurarán que en todas las medidas relativas al ejercicio de la capacidad jurídica se </w:t>
      </w:r>
      <w:r w:rsidRPr="00115EA1">
        <w:rPr>
          <w:rFonts w:ascii="Arial" w:hAnsi="Arial" w:cs="Arial"/>
          <w:b/>
          <w:bCs/>
        </w:rPr>
        <w:t>proporcionen salvaguardias adecuadas y efectivas</w:t>
      </w:r>
      <w:r w:rsidRPr="00115EA1">
        <w:rPr>
          <w:rFonts w:ascii="Arial" w:hAnsi="Arial" w:cs="Arial"/>
        </w:rPr>
        <w:t xml:space="preserve"> para impedir los abusos de conformidad con el derecho internacional en materia de derechos humanos. Esas salvaguardias asegurarán que las medidas relativas al ejercicio de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judicial competente, independiente e imparcial. Las salvaguardias serán proporcionales al grado en que dichas medidas afecten a los derechos e intereses de las personas. </w:t>
      </w:r>
    </w:p>
    <w:p w14:paraId="558340C8" w14:textId="77777777" w:rsidR="0047420F" w:rsidRPr="00115EA1" w:rsidRDefault="0047420F" w:rsidP="00F255EF">
      <w:pPr>
        <w:pStyle w:val="Textonotapie"/>
        <w:ind w:firstLine="284"/>
        <w:jc w:val="both"/>
        <w:rPr>
          <w:rFonts w:ascii="Arial" w:hAnsi="Arial" w:cs="Arial"/>
        </w:rPr>
      </w:pPr>
      <w:r w:rsidRPr="00115EA1">
        <w:rPr>
          <w:rFonts w:ascii="Arial" w:hAnsi="Arial" w:cs="Arial"/>
          <w:b/>
          <w:bCs/>
        </w:rPr>
        <w:t>5.</w:t>
      </w:r>
      <w:r w:rsidRPr="00115EA1">
        <w:rPr>
          <w:rFonts w:ascii="Arial" w:hAnsi="Arial" w:cs="Arial"/>
        </w:rPr>
        <w:t xml:space="preserve"> Sin perjuicio de lo dispuesto en el presente artículo, los Estados Partes tomarán todas las medidas que sean pertinentes y efectivas para garantizar el derecho de las personas con discapacidad, en igualdad de condiciones con las demás, a ser propietarias y heredar bienes, controlar sus propios asuntos económicos y tener acceso en igualdad de condiciones a préstamos bancarios, hipotecas y otras modalidades de crédito financiero, y velarán por que las personas con discapacidad no sean privadas de sus bienes de manera arbitraria.”</w:t>
      </w:r>
    </w:p>
  </w:footnote>
  <w:footnote w:id="160">
    <w:p w14:paraId="275914BF"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Sentencia recaída al Amparo en revisión 1368/2015, </w:t>
      </w:r>
      <w:r w:rsidRPr="00115EA1">
        <w:rPr>
          <w:rFonts w:ascii="Arial" w:hAnsi="Arial" w:cs="Arial"/>
          <w:i/>
          <w:iCs/>
        </w:rPr>
        <w:t xml:space="preserve">op. cit., </w:t>
      </w:r>
      <w:r w:rsidRPr="00115EA1">
        <w:rPr>
          <w:rFonts w:ascii="Arial" w:hAnsi="Arial" w:cs="Arial"/>
        </w:rPr>
        <w:t>párr. 93.</w:t>
      </w:r>
    </w:p>
  </w:footnote>
  <w:footnote w:id="161">
    <w:p w14:paraId="1F7D9FEE" w14:textId="00CE0D7D"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Cfr.</w:t>
      </w:r>
      <w:r w:rsidRPr="00115EA1">
        <w:rPr>
          <w:rFonts w:ascii="Arial" w:hAnsi="Arial" w:cs="Arial"/>
        </w:rPr>
        <w:t xml:space="preserve"> Torres Costas, María Eugenia, </w:t>
      </w:r>
      <w:r w:rsidRPr="00115EA1">
        <w:rPr>
          <w:rFonts w:ascii="Arial" w:hAnsi="Arial" w:cs="Arial"/>
          <w:i/>
          <w:iCs/>
        </w:rPr>
        <w:t>La capacidad jurídica a la luz del artículo 12 de la Convención de las Naciones Unidas sobre los Derechos de las Personas con Discapacidad</w:t>
      </w:r>
      <w:r w:rsidRPr="00115EA1">
        <w:rPr>
          <w:rFonts w:ascii="Arial" w:hAnsi="Arial" w:cs="Arial"/>
        </w:rPr>
        <w:t>, Madrid, Colección Derecho Privado, 2020, p. 26.</w:t>
      </w:r>
    </w:p>
  </w:footnote>
  <w:footnote w:id="162">
    <w:p w14:paraId="316D3E4F" w14:textId="77777777" w:rsidR="0047420F" w:rsidRPr="00115EA1" w:rsidRDefault="0047420F" w:rsidP="00F255EF">
      <w:pPr>
        <w:pStyle w:val="Textonotapie"/>
        <w:ind w:firstLine="284"/>
        <w:jc w:val="both"/>
        <w:rPr>
          <w:rFonts w:ascii="Arial" w:hAnsi="Arial" w:cs="Arial"/>
          <w:lang w:val="es-ES_tradnl"/>
        </w:rPr>
      </w:pPr>
      <w:r w:rsidRPr="00115EA1">
        <w:rPr>
          <w:rStyle w:val="Refdenotaalpie"/>
          <w:rFonts w:ascii="Arial" w:hAnsi="Arial" w:cs="Arial"/>
        </w:rPr>
        <w:footnoteRef/>
      </w:r>
      <w:r w:rsidRPr="00115EA1">
        <w:rPr>
          <w:rFonts w:ascii="Arial" w:hAnsi="Arial" w:cs="Arial"/>
        </w:rPr>
        <w:t xml:space="preserve"> Sentencia recaída al Recurso de Queja 57/2016, Segunda Sala de la SCJN, resuelto en sesión de 31 de agosto de 2016, por unanimidad de cuatro votos de los Ministros Eduardo Medina Mora I. (ponente), Javier Laynez Potisek, José Fernando Franco González Salas y Presidente Alberto Pérez Dayán, quien emitió su voto en contra de consideraciones. Ausente la Ministra Margarita Beatriz Luna Ramos, párr. 109 y 110. </w:t>
      </w:r>
    </w:p>
  </w:footnote>
  <w:footnote w:id="163">
    <w:p w14:paraId="46FC362A"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Ídem.</w:t>
      </w:r>
      <w:r w:rsidRPr="00115EA1">
        <w:rPr>
          <w:rFonts w:ascii="Arial" w:hAnsi="Arial" w:cs="Arial"/>
        </w:rPr>
        <w:t xml:space="preserve"> </w:t>
      </w:r>
    </w:p>
  </w:footnote>
  <w:footnote w:id="164">
    <w:p w14:paraId="54B6BE73" w14:textId="77777777" w:rsidR="0047420F" w:rsidRPr="00115EA1" w:rsidRDefault="0047420F" w:rsidP="00F255EF">
      <w:pPr>
        <w:pStyle w:val="Textonotapie"/>
        <w:ind w:firstLine="284"/>
        <w:jc w:val="both"/>
        <w:rPr>
          <w:rFonts w:ascii="Arial" w:hAnsi="Arial" w:cs="Arial"/>
          <w:highlight w:val="yellow"/>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color w:val="000000" w:themeColor="text1"/>
        </w:rPr>
        <w:t xml:space="preserve">Cfr. </w:t>
      </w:r>
      <w:r w:rsidRPr="00115EA1">
        <w:rPr>
          <w:rFonts w:ascii="Arial" w:hAnsi="Arial" w:cs="Arial"/>
        </w:rPr>
        <w:t xml:space="preserve">Comité sobre los Derechos de las Personas con Discapacidad, </w:t>
      </w:r>
      <w:r w:rsidRPr="00115EA1">
        <w:rPr>
          <w:rFonts w:ascii="Arial" w:hAnsi="Arial" w:cs="Arial"/>
          <w:i/>
          <w:iCs/>
        </w:rPr>
        <w:t>Observación General No. 1 (2014),</w:t>
      </w:r>
      <w:r w:rsidRPr="00115EA1">
        <w:rPr>
          <w:rFonts w:ascii="Arial" w:hAnsi="Arial" w:cs="Arial"/>
        </w:rPr>
        <w:t xml:space="preserve"> </w:t>
      </w:r>
      <w:r w:rsidRPr="00115EA1">
        <w:rPr>
          <w:rFonts w:ascii="Arial" w:hAnsi="Arial" w:cs="Arial"/>
          <w:i/>
          <w:iCs/>
        </w:rPr>
        <w:t>Artículo 12: Igual reconocimiento como persona ante la ley</w:t>
      </w:r>
      <w:r w:rsidRPr="00115EA1">
        <w:rPr>
          <w:rFonts w:ascii="Arial" w:hAnsi="Arial" w:cs="Arial"/>
        </w:rPr>
        <w:t xml:space="preserve">, CRPD/C/GC/1, 19 de mayo de 2014, párr. 13, disponible en: </w:t>
      </w:r>
      <w:hyperlink r:id="rId28" w:history="1">
        <w:r w:rsidRPr="00115EA1">
          <w:rPr>
            <w:rStyle w:val="Hipervnculo"/>
            <w:rFonts w:ascii="Arial" w:hAnsi="Arial" w:cs="Arial"/>
          </w:rPr>
          <w:t>https://acortar.link/wzhkrv</w:t>
        </w:r>
      </w:hyperlink>
      <w:r w:rsidRPr="00115EA1">
        <w:rPr>
          <w:rFonts w:ascii="Arial" w:hAnsi="Arial" w:cs="Arial"/>
        </w:rPr>
        <w:t xml:space="preserve">. </w:t>
      </w:r>
    </w:p>
  </w:footnote>
  <w:footnote w:id="165">
    <w:p w14:paraId="01B52FC7"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Ibídem</w:t>
      </w:r>
      <w:r w:rsidRPr="00115EA1">
        <w:rPr>
          <w:rFonts w:ascii="Arial" w:hAnsi="Arial" w:cs="Arial"/>
        </w:rPr>
        <w:t>., párr. 8.</w:t>
      </w:r>
    </w:p>
  </w:footnote>
  <w:footnote w:id="166">
    <w:p w14:paraId="1EF68B49"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Sentencia recaída al Amparo en Revisión 1368/2015, </w:t>
      </w:r>
      <w:r w:rsidRPr="00115EA1">
        <w:rPr>
          <w:rFonts w:ascii="Arial" w:hAnsi="Arial" w:cs="Arial"/>
          <w:i/>
          <w:iCs/>
        </w:rPr>
        <w:t>op. cit</w:t>
      </w:r>
      <w:r w:rsidRPr="00115EA1">
        <w:rPr>
          <w:rFonts w:ascii="Arial" w:hAnsi="Arial" w:cs="Arial"/>
        </w:rPr>
        <w:t xml:space="preserve">., párr. 94. </w:t>
      </w:r>
    </w:p>
  </w:footnote>
  <w:footnote w:id="167">
    <w:p w14:paraId="734A2684" w14:textId="77777777" w:rsidR="0047420F" w:rsidRPr="00F255EF" w:rsidRDefault="0047420F" w:rsidP="00F255EF">
      <w:pPr>
        <w:pStyle w:val="Textonotapie"/>
        <w:ind w:firstLine="284"/>
        <w:jc w:val="both"/>
        <w:rPr>
          <w:rFonts w:ascii="Arial" w:hAnsi="Arial" w:cs="Arial"/>
        </w:rPr>
      </w:pPr>
      <w:r w:rsidRPr="00F255EF">
        <w:rPr>
          <w:rStyle w:val="Refdenotaalpie"/>
          <w:rFonts w:ascii="Arial" w:hAnsi="Arial" w:cs="Arial"/>
        </w:rPr>
        <w:footnoteRef/>
      </w:r>
      <w:r w:rsidRPr="00F255EF">
        <w:rPr>
          <w:rFonts w:ascii="Arial" w:hAnsi="Arial" w:cs="Arial"/>
        </w:rPr>
        <w:t xml:space="preserve"> Comité sobre los Derechos de las Personas con Discapacidad, </w:t>
      </w:r>
      <w:r w:rsidRPr="00F255EF">
        <w:rPr>
          <w:rFonts w:ascii="Arial" w:hAnsi="Arial" w:cs="Arial"/>
          <w:i/>
          <w:iCs/>
        </w:rPr>
        <w:t>Observación General No. 1 (2014),</w:t>
      </w:r>
      <w:r w:rsidRPr="00F255EF">
        <w:rPr>
          <w:rFonts w:ascii="Arial" w:hAnsi="Arial" w:cs="Arial"/>
        </w:rPr>
        <w:t xml:space="preserve"> </w:t>
      </w:r>
      <w:r w:rsidRPr="00F255EF">
        <w:rPr>
          <w:rFonts w:ascii="Arial" w:hAnsi="Arial" w:cs="Arial"/>
          <w:i/>
          <w:iCs/>
        </w:rPr>
        <w:t>Artículo 12: Igual reconocimiento como persona ante la ley</w:t>
      </w:r>
      <w:r w:rsidRPr="00F255EF">
        <w:rPr>
          <w:rFonts w:ascii="Arial" w:hAnsi="Arial" w:cs="Arial"/>
        </w:rPr>
        <w:t xml:space="preserve">, </w:t>
      </w:r>
      <w:r w:rsidRPr="00F255EF">
        <w:rPr>
          <w:rFonts w:ascii="Arial" w:hAnsi="Arial" w:cs="Arial"/>
          <w:i/>
          <w:iCs/>
        </w:rPr>
        <w:t>op. cit</w:t>
      </w:r>
      <w:r w:rsidRPr="00F255EF">
        <w:rPr>
          <w:rFonts w:ascii="Arial" w:hAnsi="Arial" w:cs="Arial"/>
        </w:rPr>
        <w:t xml:space="preserve">., párr. 9. </w:t>
      </w:r>
    </w:p>
  </w:footnote>
  <w:footnote w:id="168">
    <w:p w14:paraId="7EB4933B" w14:textId="77777777" w:rsidR="0047420F" w:rsidRPr="00F255EF" w:rsidRDefault="0047420F" w:rsidP="00F255EF">
      <w:pPr>
        <w:pStyle w:val="Textonotapie"/>
        <w:ind w:firstLine="284"/>
        <w:jc w:val="both"/>
        <w:rPr>
          <w:rFonts w:ascii="Arial" w:hAnsi="Arial" w:cs="Arial"/>
        </w:rPr>
      </w:pPr>
      <w:r w:rsidRPr="00F255EF">
        <w:rPr>
          <w:rStyle w:val="Refdenotaalpie"/>
          <w:rFonts w:ascii="Arial" w:hAnsi="Arial" w:cs="Arial"/>
        </w:rPr>
        <w:footnoteRef/>
      </w:r>
      <w:r w:rsidRPr="00F255EF">
        <w:rPr>
          <w:rFonts w:ascii="Arial" w:hAnsi="Arial" w:cs="Arial"/>
        </w:rPr>
        <w:t xml:space="preserve"> Sentencia recaída al Recurso de Queja 57/2016, </w:t>
      </w:r>
      <w:r w:rsidRPr="00F255EF">
        <w:rPr>
          <w:rFonts w:ascii="Arial" w:hAnsi="Arial" w:cs="Arial"/>
          <w:i/>
          <w:iCs/>
        </w:rPr>
        <w:t>op. cit</w:t>
      </w:r>
      <w:r w:rsidRPr="00F255EF">
        <w:rPr>
          <w:rFonts w:ascii="Arial" w:hAnsi="Arial" w:cs="Arial"/>
        </w:rPr>
        <w:t xml:space="preserve">., párr. 112. </w:t>
      </w:r>
    </w:p>
  </w:footnote>
  <w:footnote w:id="169">
    <w:p w14:paraId="158AF49B" w14:textId="77777777" w:rsidR="0047420F" w:rsidRPr="00F255EF" w:rsidRDefault="0047420F" w:rsidP="00F255EF">
      <w:pPr>
        <w:pStyle w:val="Textonotapie"/>
        <w:ind w:firstLine="284"/>
        <w:jc w:val="both"/>
        <w:rPr>
          <w:rFonts w:ascii="Arial" w:hAnsi="Arial" w:cs="Arial"/>
          <w:b/>
          <w:bCs/>
        </w:rPr>
      </w:pPr>
      <w:r w:rsidRPr="00F255EF">
        <w:rPr>
          <w:rStyle w:val="Refdenotaalpie"/>
          <w:rFonts w:ascii="Arial" w:hAnsi="Arial" w:cs="Arial"/>
        </w:rPr>
        <w:footnoteRef/>
      </w:r>
      <w:r w:rsidRPr="00F255EF">
        <w:rPr>
          <w:rFonts w:ascii="Arial" w:hAnsi="Arial" w:cs="Arial"/>
        </w:rPr>
        <w:t xml:space="preserve"> “</w:t>
      </w:r>
      <w:r w:rsidRPr="00F255EF">
        <w:rPr>
          <w:rFonts w:ascii="Arial" w:hAnsi="Arial" w:cs="Arial"/>
          <w:b/>
          <w:bCs/>
        </w:rPr>
        <w:t>CDPD</w:t>
      </w:r>
    </w:p>
    <w:p w14:paraId="0ED68C9E" w14:textId="77777777" w:rsidR="0047420F" w:rsidRPr="00F255EF" w:rsidRDefault="0047420F" w:rsidP="00F255EF">
      <w:pPr>
        <w:pStyle w:val="Textonotapie"/>
        <w:ind w:firstLine="284"/>
        <w:jc w:val="both"/>
        <w:rPr>
          <w:rFonts w:ascii="Arial" w:hAnsi="Arial" w:cs="Arial"/>
        </w:rPr>
      </w:pPr>
      <w:r w:rsidRPr="00F255EF">
        <w:rPr>
          <w:rFonts w:ascii="Arial" w:hAnsi="Arial" w:cs="Arial"/>
          <w:b/>
          <w:bCs/>
        </w:rPr>
        <w:t>Artículo 19 Derecho a vivir de forma independiente y a ser incluido en la comunidad</w:t>
      </w:r>
      <w:r w:rsidRPr="00F255EF">
        <w:rPr>
          <w:rFonts w:ascii="Arial" w:hAnsi="Arial" w:cs="Arial"/>
        </w:rPr>
        <w:t xml:space="preserve"> </w:t>
      </w:r>
    </w:p>
    <w:p w14:paraId="57DD469D" w14:textId="77E371E7" w:rsidR="0047420F" w:rsidRPr="00115EA1" w:rsidRDefault="0047420F" w:rsidP="00F255EF">
      <w:pPr>
        <w:pStyle w:val="Textonotapie"/>
        <w:ind w:firstLine="284"/>
        <w:jc w:val="both"/>
        <w:rPr>
          <w:rFonts w:ascii="Arial" w:hAnsi="Arial" w:cs="Arial"/>
        </w:rPr>
      </w:pPr>
      <w:r w:rsidRPr="00F255EF">
        <w:rPr>
          <w:rFonts w:ascii="Arial" w:hAnsi="Arial" w:cs="Arial"/>
        </w:rPr>
        <w:t xml:space="preserve">Los Estados Partes en la presente Convención reconocen el derecho en igualdad de condiciones de todas las personas con discapacidad a vivir en la comunidad, con opciones iguales a las de las </w:t>
      </w:r>
      <w:r w:rsidRPr="00115EA1">
        <w:rPr>
          <w:rFonts w:ascii="Arial" w:hAnsi="Arial" w:cs="Arial"/>
        </w:rPr>
        <w:t>demás, y adoptarán medidas efectivas y pertinentes para facilitar el pleno goce de este derecho por las personas con discapacidad y su plena inclusión y participación en la comunidad, asegurando en especial que:</w:t>
      </w:r>
      <w:r w:rsidR="00347D21">
        <w:rPr>
          <w:rFonts w:ascii="Arial" w:hAnsi="Arial" w:cs="Arial"/>
        </w:rPr>
        <w:t xml:space="preserve"> […]</w:t>
      </w:r>
      <w:r w:rsidRPr="00115EA1">
        <w:rPr>
          <w:rFonts w:ascii="Arial" w:hAnsi="Arial" w:cs="Arial"/>
        </w:rPr>
        <w:t>”</w:t>
      </w:r>
    </w:p>
  </w:footnote>
  <w:footnote w:id="170">
    <w:p w14:paraId="7AF0B8F7"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Cfr</w:t>
      </w:r>
      <w:r w:rsidRPr="00115EA1">
        <w:rPr>
          <w:rFonts w:ascii="Arial" w:hAnsi="Arial" w:cs="Arial"/>
        </w:rPr>
        <w:t>. Bach, Michael, “Perder la capacidad jurídica y el poder sobre la vida personal: la alternativa de la “capacidad para la toma de decisiones”, en Bach, Michael y Espejo Yaksic, Nicolás</w:t>
      </w:r>
      <w:r w:rsidRPr="00115EA1">
        <w:rPr>
          <w:rFonts w:ascii="Arial" w:hAnsi="Arial" w:cs="Arial"/>
          <w:i/>
          <w:iCs/>
        </w:rPr>
        <w:t xml:space="preserve">, </w:t>
      </w:r>
      <w:r w:rsidRPr="00115EA1">
        <w:rPr>
          <w:rFonts w:ascii="Arial" w:hAnsi="Arial" w:cs="Arial"/>
        </w:rPr>
        <w:t>(eds.)</w:t>
      </w:r>
      <w:r w:rsidRPr="00115EA1">
        <w:rPr>
          <w:rFonts w:ascii="Arial" w:hAnsi="Arial" w:cs="Arial"/>
          <w:i/>
          <w:iCs/>
        </w:rPr>
        <w:t xml:space="preserve"> Capacidad jurídica, discapacidad y derechos humanos</w:t>
      </w:r>
      <w:r w:rsidRPr="00115EA1">
        <w:rPr>
          <w:rFonts w:ascii="Arial" w:hAnsi="Arial" w:cs="Arial"/>
        </w:rPr>
        <w:t>, Suprema Corte de Justicia de la Nación, Dirección de Derechos Humanos, p. 83.</w:t>
      </w:r>
    </w:p>
  </w:footnote>
  <w:footnote w:id="171">
    <w:p w14:paraId="7FF4C9CC"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Corte Interamericana de Derechos Humanos, </w:t>
      </w:r>
      <w:r w:rsidRPr="00115EA1">
        <w:rPr>
          <w:rFonts w:ascii="Arial" w:hAnsi="Arial" w:cs="Arial"/>
          <w:i/>
          <w:iCs/>
        </w:rPr>
        <w:t>Caso I.V. Vs. Bolivia, op. cit.</w:t>
      </w:r>
      <w:r w:rsidRPr="00115EA1">
        <w:rPr>
          <w:rFonts w:ascii="Arial" w:hAnsi="Arial" w:cs="Arial"/>
        </w:rPr>
        <w:t xml:space="preserve">, párr. 152. </w:t>
      </w:r>
    </w:p>
  </w:footnote>
  <w:footnote w:id="172">
    <w:p w14:paraId="6CEE90DE"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Ídem.</w:t>
      </w:r>
      <w:r w:rsidRPr="00115EA1">
        <w:rPr>
          <w:rFonts w:ascii="Arial" w:hAnsi="Arial" w:cs="Arial"/>
        </w:rPr>
        <w:t xml:space="preserve"> Consideraciones retomadas de: Corte Interamericana de Derechos Humanos, </w:t>
      </w:r>
      <w:r w:rsidRPr="00115EA1">
        <w:rPr>
          <w:rFonts w:ascii="Arial" w:hAnsi="Arial" w:cs="Arial"/>
          <w:i/>
          <w:iCs/>
        </w:rPr>
        <w:t>Caso Rosendo Cantú y otras Vs. México</w:t>
      </w:r>
      <w:r w:rsidRPr="00115EA1">
        <w:rPr>
          <w:rFonts w:ascii="Arial" w:hAnsi="Arial" w:cs="Arial"/>
        </w:rPr>
        <w:t xml:space="preserve">, </w:t>
      </w:r>
      <w:r w:rsidRPr="00115EA1">
        <w:rPr>
          <w:rFonts w:ascii="Arial" w:hAnsi="Arial" w:cs="Arial"/>
          <w:i/>
          <w:iCs/>
        </w:rPr>
        <w:t>op. cit</w:t>
      </w:r>
      <w:r w:rsidRPr="00115EA1">
        <w:rPr>
          <w:rFonts w:ascii="Arial" w:hAnsi="Arial" w:cs="Arial"/>
        </w:rPr>
        <w:t xml:space="preserve">., párr.119; y Corte Interamericana de Derechos Humanos, </w:t>
      </w:r>
      <w:r w:rsidRPr="00115EA1">
        <w:rPr>
          <w:rFonts w:ascii="Arial" w:hAnsi="Arial" w:cs="Arial"/>
          <w:i/>
          <w:iCs/>
        </w:rPr>
        <w:t>Caso Artavia Murillo y otro (“Fecundación in vitro”) Vs. Costa Rica</w:t>
      </w:r>
      <w:r w:rsidRPr="00115EA1">
        <w:rPr>
          <w:rFonts w:ascii="Arial" w:hAnsi="Arial" w:cs="Arial"/>
        </w:rPr>
        <w:t xml:space="preserve">, </w:t>
      </w:r>
      <w:r w:rsidRPr="00115EA1">
        <w:rPr>
          <w:rFonts w:ascii="Arial" w:hAnsi="Arial" w:cs="Arial"/>
          <w:i/>
          <w:iCs/>
        </w:rPr>
        <w:t>op. cit.,</w:t>
      </w:r>
      <w:r w:rsidRPr="00115EA1">
        <w:rPr>
          <w:rFonts w:ascii="Arial" w:hAnsi="Arial" w:cs="Arial"/>
        </w:rPr>
        <w:t xml:space="preserve"> párr. 143. </w:t>
      </w:r>
    </w:p>
  </w:footnote>
  <w:footnote w:id="173">
    <w:p w14:paraId="173874EF" w14:textId="77777777" w:rsidR="0047420F" w:rsidRPr="00115EA1" w:rsidRDefault="0047420F" w:rsidP="00F255EF">
      <w:pPr>
        <w:pStyle w:val="Textonotapie"/>
        <w:ind w:firstLine="284"/>
        <w:jc w:val="both"/>
        <w:rPr>
          <w:rFonts w:ascii="Arial" w:hAnsi="Arial" w:cs="Arial"/>
          <w:i/>
          <w:iCs/>
          <w:color w:val="000000" w:themeColor="text1"/>
          <w:shd w:val="clear" w:color="auto" w:fill="FFFFFF"/>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Cfr</w:t>
      </w:r>
      <w:r w:rsidRPr="00115EA1">
        <w:rPr>
          <w:rFonts w:ascii="Arial" w:hAnsi="Arial" w:cs="Arial"/>
        </w:rPr>
        <w:t xml:space="preserve">. Corte Interamericana de Derechos Humanos, </w:t>
      </w:r>
      <w:r w:rsidRPr="00115EA1">
        <w:rPr>
          <w:rFonts w:ascii="Arial" w:hAnsi="Arial" w:cs="Arial"/>
          <w:i/>
          <w:iCs/>
          <w:color w:val="000000" w:themeColor="text1"/>
          <w:shd w:val="clear" w:color="auto" w:fill="FFFFFF"/>
        </w:rPr>
        <w:t>Caso I.V. Vs. Bolivia, op. cit.,</w:t>
      </w:r>
      <w:r w:rsidRPr="00115EA1">
        <w:rPr>
          <w:rFonts w:ascii="Arial" w:hAnsi="Arial" w:cs="Arial"/>
        </w:rPr>
        <w:t xml:space="preserve"> párr. 149.</w:t>
      </w:r>
    </w:p>
  </w:footnote>
  <w:footnote w:id="174">
    <w:p w14:paraId="6BEAB808"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Ibidem</w:t>
      </w:r>
      <w:r w:rsidRPr="00115EA1">
        <w:rPr>
          <w:rFonts w:ascii="Arial" w:hAnsi="Arial" w:cs="Arial"/>
        </w:rPr>
        <w:t xml:space="preserve">., párr. 152; y Corte Interamericana de Derechos Humanos, </w:t>
      </w:r>
      <w:r w:rsidRPr="00115EA1">
        <w:rPr>
          <w:rFonts w:ascii="Arial" w:hAnsi="Arial" w:cs="Arial"/>
          <w:i/>
          <w:iCs/>
        </w:rPr>
        <w:t>Caso Artavia Murillo y otros (“Fecundación in vitro”) Vs. Costa Rica</w:t>
      </w:r>
      <w:r w:rsidRPr="00115EA1">
        <w:rPr>
          <w:rFonts w:ascii="Arial" w:hAnsi="Arial" w:cs="Arial"/>
        </w:rPr>
        <w:t xml:space="preserve">, </w:t>
      </w:r>
      <w:r w:rsidRPr="00115EA1">
        <w:rPr>
          <w:rFonts w:ascii="Arial" w:hAnsi="Arial" w:cs="Arial"/>
          <w:i/>
          <w:iCs/>
        </w:rPr>
        <w:t>op. cit</w:t>
      </w:r>
      <w:r w:rsidRPr="00115EA1">
        <w:rPr>
          <w:rFonts w:ascii="Arial" w:hAnsi="Arial" w:cs="Arial"/>
        </w:rPr>
        <w:t>., párr. 143.</w:t>
      </w:r>
    </w:p>
  </w:footnote>
  <w:footnote w:id="175">
    <w:p w14:paraId="26A3087D"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color w:val="000000" w:themeColor="text1"/>
        </w:rPr>
        <w:t xml:space="preserve">Cfr. </w:t>
      </w:r>
      <w:r w:rsidRPr="00115EA1">
        <w:rPr>
          <w:rFonts w:ascii="Arial" w:hAnsi="Arial" w:cs="Arial"/>
        </w:rPr>
        <w:t xml:space="preserve">Corte Interamericana de Derechos Humanos, </w:t>
      </w:r>
      <w:r w:rsidRPr="00115EA1">
        <w:rPr>
          <w:rFonts w:ascii="Arial" w:hAnsi="Arial" w:cs="Arial"/>
          <w:i/>
          <w:iCs/>
        </w:rPr>
        <w:t>Caso I.V. Vs. Bolivia</w:t>
      </w:r>
      <w:r w:rsidRPr="00115EA1">
        <w:rPr>
          <w:rFonts w:ascii="Arial" w:hAnsi="Arial" w:cs="Arial"/>
        </w:rPr>
        <w:t xml:space="preserve">, </w:t>
      </w:r>
      <w:r w:rsidRPr="00115EA1">
        <w:rPr>
          <w:rFonts w:ascii="Arial" w:hAnsi="Arial" w:cs="Arial"/>
          <w:i/>
          <w:iCs/>
        </w:rPr>
        <w:t>op. cit</w:t>
      </w:r>
      <w:r w:rsidRPr="00115EA1">
        <w:rPr>
          <w:rFonts w:ascii="Arial" w:hAnsi="Arial" w:cs="Arial"/>
        </w:rPr>
        <w:t>., párr. 152.</w:t>
      </w:r>
    </w:p>
  </w:footnote>
  <w:footnote w:id="176">
    <w:p w14:paraId="5789675E" w14:textId="40CBDB74" w:rsidR="0047420F" w:rsidRPr="00F255EF"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i/>
          <w:iCs/>
          <w:color w:val="000000" w:themeColor="text1"/>
        </w:rPr>
        <w:t xml:space="preserve"> </w:t>
      </w:r>
      <w:r w:rsidRPr="00115EA1">
        <w:rPr>
          <w:rFonts w:ascii="Arial" w:hAnsi="Arial" w:cs="Arial"/>
        </w:rPr>
        <w:t>Sentencia recaída al Amparo Directo en Revisión 3979/2014, Primera Sala de la SCJN, resuelto en la sesión de 25 de febrero de 2015, por mayoría de cuatro votos de la Ministra y los Ministros: Arturo Zaldívar Lelo de Larrea (Ponente), José Ramón Cossío Díaz, quien se reservó su derecho a formular voto concurrente, Olga Sánchez Cordero de García Villegas, y Alfredo Gutiérrez Ortiz Mena (Ponente), quien se reservó su derecho a formular voto concurrente; en contra del emitido por el Ministro Jorge Mario Pardo Rebolledo, quien se reservó su derecho a formular voto particular</w:t>
      </w:r>
      <w:r w:rsidRPr="00115EA1">
        <w:rPr>
          <w:rFonts w:ascii="Arial" w:hAnsi="Arial" w:cs="Arial"/>
          <w:i/>
        </w:rPr>
        <w:t>,</w:t>
      </w:r>
      <w:r w:rsidRPr="00115EA1">
        <w:rPr>
          <w:rFonts w:ascii="Arial" w:hAnsi="Arial" w:cs="Arial"/>
        </w:rPr>
        <w:t xml:space="preserve"> pág. 12; consideraciones retomadas en la sentencia recaída a la Contradicción de Tesis 73/2014, Primera Sala</w:t>
      </w:r>
      <w:r w:rsidRPr="00BC6D5D">
        <w:rPr>
          <w:rFonts w:ascii="Arial" w:hAnsi="Arial" w:cs="Arial"/>
        </w:rPr>
        <w:t xml:space="preserve"> de la SCJN, resuelto en la sesión de 25 de febrero de 2015, por mayoría de cuatro votos de los Ministros y la Ministra: Arturo Zaldívar Lelo de Larrea (Ponente), Jorge Mario Pardo Rebolledo, Olga Sánchez </w:t>
      </w:r>
      <w:r w:rsidRPr="00F255EF">
        <w:rPr>
          <w:rFonts w:ascii="Arial" w:hAnsi="Arial" w:cs="Arial"/>
        </w:rPr>
        <w:t>Cordero de García Villegas y Alfredo Gutiérrez Ortiz Mena (Presidente); en contra del emitido por el Ministro José Ramón Cossío Díaz, por lo que respecta a la competencia; y por mayoría de tres votos de los Ministros y la Ministra: Arturo Zaldívar Lelo de Larrea (Ponente), José Ramón Cossío Díaz, quien se reservó el derecho de formular voto concurrente, y Olga Sánchez Cordero de García Villegas; en contra de los emitidos por los Ministros Jorge Mario Pardo Rebolledo y Alfredo Gutiérrez Ortiz Mena (Presidente), quienes se reservaron el derecho de formular voto particular, por lo que se refiere al fondo del asunto, p. 26.</w:t>
      </w:r>
    </w:p>
  </w:footnote>
  <w:footnote w:id="177">
    <w:p w14:paraId="4D4F77AF" w14:textId="77777777" w:rsidR="0047420F" w:rsidRPr="00F255EF" w:rsidRDefault="0047420F" w:rsidP="00F255EF">
      <w:pPr>
        <w:pStyle w:val="Textonotapie"/>
        <w:ind w:firstLine="284"/>
        <w:jc w:val="both"/>
        <w:rPr>
          <w:rFonts w:ascii="Arial" w:hAnsi="Arial" w:cs="Arial"/>
        </w:rPr>
      </w:pPr>
      <w:r w:rsidRPr="00F255EF">
        <w:rPr>
          <w:rStyle w:val="Refdenotaalpie"/>
          <w:rFonts w:ascii="Arial" w:hAnsi="Arial" w:cs="Arial"/>
        </w:rPr>
        <w:footnoteRef/>
      </w:r>
      <w:r w:rsidRPr="00F255EF">
        <w:rPr>
          <w:rFonts w:ascii="Arial" w:hAnsi="Arial" w:cs="Arial"/>
        </w:rPr>
        <w:t xml:space="preserve"> </w:t>
      </w:r>
      <w:r w:rsidRPr="00F255EF">
        <w:rPr>
          <w:rFonts w:ascii="Arial" w:hAnsi="Arial" w:cs="Arial"/>
          <w:i/>
          <w:iCs/>
        </w:rPr>
        <w:t>Véase</w:t>
      </w:r>
      <w:r w:rsidRPr="00F255EF">
        <w:rPr>
          <w:rFonts w:ascii="Arial" w:hAnsi="Arial" w:cs="Arial"/>
        </w:rPr>
        <w:t>: “</w:t>
      </w:r>
      <w:r w:rsidRPr="00F255EF">
        <w:rPr>
          <w:rFonts w:ascii="Arial" w:hAnsi="Arial" w:cs="Arial"/>
          <w:b/>
          <w:bCs/>
        </w:rPr>
        <w:t>DERECHO AL LIBRE DESARROLLO DE LA PERSONALIDAD. ASPECTOS QUE COMPRENDE</w:t>
      </w:r>
      <w:r w:rsidRPr="00F255EF">
        <w:rPr>
          <w:rFonts w:ascii="Arial" w:hAnsi="Arial" w:cs="Arial"/>
        </w:rPr>
        <w:t>.” [</w:t>
      </w:r>
      <w:r w:rsidRPr="00F255EF">
        <w:rPr>
          <w:rFonts w:ascii="Arial" w:hAnsi="Arial" w:cs="Arial"/>
          <w:b/>
        </w:rPr>
        <w:t>Datos de localización</w:t>
      </w:r>
      <w:r w:rsidRPr="00F255EF">
        <w:rPr>
          <w:rFonts w:ascii="Arial" w:hAnsi="Arial" w:cs="Arial"/>
        </w:rPr>
        <w:t xml:space="preserve">: Tesis asilada P.LXVI/2009, Pleno, Novena Época, Tomo XXX, Diciembre de 2009, página 7, registro digital: 165822]. </w:t>
      </w:r>
    </w:p>
  </w:footnote>
  <w:footnote w:id="178">
    <w:p w14:paraId="7CAF5C0C" w14:textId="77777777" w:rsidR="0047420F" w:rsidRPr="00F255EF" w:rsidRDefault="0047420F" w:rsidP="00F255EF">
      <w:pPr>
        <w:pStyle w:val="Textonotapie"/>
        <w:ind w:firstLine="284"/>
        <w:jc w:val="both"/>
        <w:rPr>
          <w:rFonts w:ascii="Arial" w:hAnsi="Arial" w:cs="Arial"/>
        </w:rPr>
      </w:pPr>
      <w:r w:rsidRPr="00F255EF">
        <w:rPr>
          <w:rStyle w:val="Refdenotaalpie"/>
          <w:rFonts w:ascii="Arial" w:hAnsi="Arial" w:cs="Arial"/>
        </w:rPr>
        <w:footnoteRef/>
      </w:r>
      <w:r w:rsidRPr="00F255EF">
        <w:rPr>
          <w:rFonts w:ascii="Arial" w:hAnsi="Arial" w:cs="Arial"/>
        </w:rPr>
        <w:t xml:space="preserve"> “</w:t>
      </w:r>
      <w:r w:rsidRPr="00F255EF">
        <w:rPr>
          <w:rFonts w:ascii="Arial" w:hAnsi="Arial" w:cs="Arial"/>
          <w:b/>
          <w:bCs/>
        </w:rPr>
        <w:t>Artículo 4.</w:t>
      </w:r>
      <w:r w:rsidRPr="00F255EF">
        <w:rPr>
          <w:rFonts w:ascii="Arial" w:hAnsi="Arial" w:cs="Arial"/>
        </w:rPr>
        <w:t xml:space="preserve"> (…) </w:t>
      </w:r>
    </w:p>
    <w:p w14:paraId="6E6B32A4" w14:textId="77777777" w:rsidR="0047420F" w:rsidRPr="00F255EF" w:rsidRDefault="0047420F" w:rsidP="00F255EF">
      <w:pPr>
        <w:pStyle w:val="Textonotapie"/>
        <w:ind w:firstLine="284"/>
        <w:jc w:val="both"/>
        <w:rPr>
          <w:rFonts w:ascii="Arial" w:hAnsi="Arial" w:cs="Arial"/>
        </w:rPr>
      </w:pPr>
      <w:r w:rsidRPr="00F255EF">
        <w:rPr>
          <w:rFonts w:ascii="Arial" w:hAnsi="Arial" w:cs="Arial"/>
        </w:rPr>
        <w:t>Toda persona tiene derecho a decidir de manera libre, responsable e informada sobre el número y el espaciamiento de sus hijos.”</w:t>
      </w:r>
    </w:p>
  </w:footnote>
  <w:footnote w:id="179">
    <w:p w14:paraId="2182A834" w14:textId="77777777" w:rsidR="0047420F" w:rsidRPr="00984CF5" w:rsidRDefault="0047420F" w:rsidP="00F255EF">
      <w:pPr>
        <w:pStyle w:val="Textonotapie"/>
        <w:ind w:firstLine="284"/>
        <w:jc w:val="both"/>
        <w:rPr>
          <w:rFonts w:ascii="Arial" w:hAnsi="Arial" w:cs="Arial"/>
        </w:rPr>
      </w:pPr>
      <w:r w:rsidRPr="00984CF5">
        <w:rPr>
          <w:rStyle w:val="Refdenotaalpie"/>
          <w:rFonts w:ascii="Arial" w:hAnsi="Arial" w:cs="Arial"/>
        </w:rPr>
        <w:footnoteRef/>
      </w:r>
      <w:r w:rsidRPr="00984CF5">
        <w:rPr>
          <w:rFonts w:ascii="Arial" w:hAnsi="Arial" w:cs="Arial"/>
        </w:rPr>
        <w:t xml:space="preserve"> </w:t>
      </w:r>
      <w:r w:rsidRPr="00984CF5">
        <w:rPr>
          <w:rFonts w:ascii="Arial" w:hAnsi="Arial" w:cs="Arial"/>
          <w:i/>
          <w:iCs/>
        </w:rPr>
        <w:t>Cfr.</w:t>
      </w:r>
      <w:r w:rsidRPr="00984CF5">
        <w:rPr>
          <w:rFonts w:ascii="Arial" w:hAnsi="Arial" w:cs="Arial"/>
        </w:rPr>
        <w:t xml:space="preserve"> Comité sobre los Derechos de las Personas con Discapacidad, </w:t>
      </w:r>
      <w:r w:rsidRPr="00984CF5">
        <w:rPr>
          <w:rFonts w:ascii="Arial" w:hAnsi="Arial" w:cs="Arial"/>
          <w:i/>
          <w:iCs/>
        </w:rPr>
        <w:t>Observación General No. 7 (2018), Sobre la participación de las personas con discapacidad</w:t>
      </w:r>
      <w:r w:rsidRPr="00984CF5">
        <w:rPr>
          <w:rFonts w:ascii="Arial" w:hAnsi="Arial" w:cs="Arial"/>
        </w:rPr>
        <w:t xml:space="preserve">, 9 de noviembre de 2018, CRPD/C/GC/7, párr. 79. Disponible en: </w:t>
      </w:r>
      <w:hyperlink r:id="rId29" w:history="1">
        <w:r w:rsidRPr="00984CF5">
          <w:rPr>
            <w:rStyle w:val="Hipervnculo"/>
            <w:rFonts w:ascii="Arial" w:hAnsi="Arial" w:cs="Arial"/>
          </w:rPr>
          <w:t>https://acortar.link/dFgqZj</w:t>
        </w:r>
      </w:hyperlink>
      <w:r w:rsidRPr="00984CF5">
        <w:rPr>
          <w:rFonts w:ascii="Arial" w:hAnsi="Arial" w:cs="Arial"/>
        </w:rPr>
        <w:t xml:space="preserve"> </w:t>
      </w:r>
    </w:p>
  </w:footnote>
  <w:footnote w:id="180">
    <w:p w14:paraId="2C7B98A6" w14:textId="67AECC1A" w:rsidR="0047420F" w:rsidRPr="00984CF5" w:rsidRDefault="0047420F" w:rsidP="00F255EF">
      <w:pPr>
        <w:pStyle w:val="Textonotapie"/>
        <w:ind w:firstLine="284"/>
        <w:jc w:val="both"/>
        <w:rPr>
          <w:rFonts w:ascii="Arial" w:hAnsi="Arial" w:cs="Arial"/>
          <w:lang w:val="es-ES"/>
        </w:rPr>
      </w:pPr>
      <w:r w:rsidRPr="00984CF5">
        <w:rPr>
          <w:rStyle w:val="Refdenotaalpie"/>
          <w:rFonts w:ascii="Arial" w:hAnsi="Arial" w:cs="Arial"/>
        </w:rPr>
        <w:footnoteRef/>
      </w:r>
      <w:r w:rsidRPr="00984CF5">
        <w:rPr>
          <w:rFonts w:ascii="Arial" w:hAnsi="Arial" w:cs="Arial"/>
        </w:rPr>
        <w:t xml:space="preserve"> </w:t>
      </w:r>
      <w:r w:rsidRPr="00984CF5">
        <w:rPr>
          <w:rFonts w:ascii="Arial" w:hAnsi="Arial" w:cs="Arial"/>
          <w:i/>
          <w:iCs/>
        </w:rPr>
        <w:t>Cfr.</w:t>
      </w:r>
      <w:r w:rsidRPr="00984CF5">
        <w:rPr>
          <w:rFonts w:ascii="Arial" w:hAnsi="Arial" w:cs="Arial"/>
        </w:rPr>
        <w:t xml:space="preserve"> Comité sobre los Derechos de las Personas con Discapacidad, </w:t>
      </w:r>
      <w:r w:rsidRPr="00984CF5">
        <w:rPr>
          <w:rFonts w:ascii="Arial" w:hAnsi="Arial" w:cs="Arial"/>
          <w:i/>
          <w:iCs/>
        </w:rPr>
        <w:t>Observación General No. 1 (2014)</w:t>
      </w:r>
      <w:r w:rsidRPr="00984CF5">
        <w:rPr>
          <w:rFonts w:ascii="Arial" w:hAnsi="Arial" w:cs="Arial"/>
        </w:rPr>
        <w:t xml:space="preserve">, </w:t>
      </w:r>
      <w:r w:rsidRPr="00984CF5">
        <w:rPr>
          <w:rFonts w:ascii="Arial" w:hAnsi="Arial" w:cs="Arial"/>
          <w:i/>
          <w:iCs/>
        </w:rPr>
        <w:t>Artículo 12: Igual reconocimiento como persona ante la ley, op. cit.,</w:t>
      </w:r>
      <w:r w:rsidRPr="00984CF5">
        <w:rPr>
          <w:rFonts w:ascii="Arial" w:hAnsi="Arial" w:cs="Arial"/>
        </w:rPr>
        <w:t xml:space="preserve"> párr. 33.</w:t>
      </w:r>
    </w:p>
  </w:footnote>
  <w:footnote w:id="181">
    <w:p w14:paraId="1C9BF644" w14:textId="77777777" w:rsidR="0047420F" w:rsidRPr="00984CF5" w:rsidRDefault="0047420F" w:rsidP="00F255EF">
      <w:pPr>
        <w:pStyle w:val="Textonotapie"/>
        <w:ind w:firstLine="284"/>
        <w:jc w:val="both"/>
        <w:rPr>
          <w:rFonts w:ascii="Arial" w:hAnsi="Arial" w:cs="Arial"/>
          <w:i/>
          <w:iCs/>
          <w:color w:val="000000" w:themeColor="text1"/>
          <w:lang w:bidi="es-ES"/>
        </w:rPr>
      </w:pPr>
      <w:r w:rsidRPr="00984CF5">
        <w:rPr>
          <w:rStyle w:val="Refdenotaalpie"/>
          <w:rFonts w:ascii="Arial" w:hAnsi="Arial" w:cs="Arial"/>
        </w:rPr>
        <w:footnoteRef/>
      </w:r>
      <w:r w:rsidRPr="00984CF5">
        <w:rPr>
          <w:rFonts w:ascii="Arial" w:hAnsi="Arial" w:cs="Arial"/>
        </w:rPr>
        <w:t xml:space="preserve"> </w:t>
      </w:r>
      <w:r w:rsidRPr="00984CF5">
        <w:rPr>
          <w:rFonts w:ascii="Arial" w:hAnsi="Arial" w:cs="Arial"/>
          <w:i/>
          <w:iCs/>
          <w:color w:val="000000" w:themeColor="text1"/>
        </w:rPr>
        <w:t>Cfr.</w:t>
      </w:r>
      <w:r w:rsidRPr="00984CF5">
        <w:rPr>
          <w:rFonts w:ascii="Arial" w:hAnsi="Arial" w:cs="Arial"/>
          <w:color w:val="000000" w:themeColor="text1"/>
        </w:rPr>
        <w:t xml:space="preserve"> Comité sobre los Derechos de las Personas con Discapacidad, </w:t>
      </w:r>
      <w:r w:rsidRPr="00984CF5">
        <w:rPr>
          <w:rFonts w:ascii="Arial" w:hAnsi="Arial" w:cs="Arial"/>
          <w:i/>
          <w:iCs/>
          <w:color w:val="000000" w:themeColor="text1"/>
          <w:lang w:bidi="es-ES"/>
        </w:rPr>
        <w:t xml:space="preserve">Observación general núm. 5 (2017) sobre el derecho a vivir de forma independiente y a ser incluido en la comunidad, </w:t>
      </w:r>
      <w:r w:rsidRPr="00984CF5">
        <w:rPr>
          <w:rFonts w:ascii="Arial" w:hAnsi="Arial" w:cs="Arial"/>
          <w:color w:val="000000"/>
        </w:rPr>
        <w:t xml:space="preserve">CRPD/C/CG/5, 27 de octubre de 2017, párr. 2, disponible en: </w:t>
      </w:r>
      <w:hyperlink r:id="rId30" w:history="1">
        <w:r w:rsidRPr="00984CF5">
          <w:rPr>
            <w:rStyle w:val="Hipervnculo"/>
            <w:rFonts w:ascii="Arial" w:hAnsi="Arial" w:cs="Arial"/>
          </w:rPr>
          <w:t>https://acortar.link/OtuCZl</w:t>
        </w:r>
      </w:hyperlink>
      <w:r w:rsidRPr="00984CF5">
        <w:rPr>
          <w:rFonts w:ascii="Arial" w:hAnsi="Arial" w:cs="Arial"/>
          <w:color w:val="000000"/>
        </w:rPr>
        <w:t xml:space="preserve">; Sentencia recaída al Amparo en Revisión 1368/2015, </w:t>
      </w:r>
      <w:r w:rsidRPr="00984CF5">
        <w:rPr>
          <w:rFonts w:ascii="Arial" w:hAnsi="Arial" w:cs="Arial"/>
          <w:i/>
          <w:iCs/>
          <w:color w:val="000000"/>
        </w:rPr>
        <w:t>op. cit</w:t>
      </w:r>
      <w:r w:rsidRPr="00984CF5">
        <w:rPr>
          <w:rFonts w:ascii="Arial" w:hAnsi="Arial" w:cs="Arial"/>
          <w:color w:val="000000"/>
        </w:rPr>
        <w:t xml:space="preserve">., párr. 119; y Sentencia recaída al Amparo Directo </w:t>
      </w:r>
      <w:r w:rsidRPr="00984CF5">
        <w:rPr>
          <w:rFonts w:ascii="Arial" w:hAnsi="Arial" w:cs="Arial"/>
        </w:rPr>
        <w:t xml:space="preserve">4/2021, </w:t>
      </w:r>
      <w:r w:rsidRPr="00984CF5">
        <w:rPr>
          <w:rFonts w:ascii="Arial" w:hAnsi="Arial" w:cs="Arial"/>
          <w:i/>
          <w:iCs/>
        </w:rPr>
        <w:t>op. cit</w:t>
      </w:r>
      <w:r w:rsidRPr="00984CF5">
        <w:rPr>
          <w:rFonts w:ascii="Arial" w:hAnsi="Arial" w:cs="Arial"/>
        </w:rPr>
        <w:t>.</w:t>
      </w:r>
      <w:r w:rsidRPr="00984CF5">
        <w:rPr>
          <w:rFonts w:ascii="Arial" w:hAnsi="Arial" w:cs="Arial"/>
          <w:lang w:val="es-ES_tradnl"/>
        </w:rPr>
        <w:t xml:space="preserve">, </w:t>
      </w:r>
      <w:r w:rsidRPr="00984CF5">
        <w:rPr>
          <w:rFonts w:ascii="Arial" w:hAnsi="Arial" w:cs="Arial"/>
        </w:rPr>
        <w:t>párr. 100.</w:t>
      </w:r>
    </w:p>
  </w:footnote>
  <w:footnote w:id="182">
    <w:p w14:paraId="26436001" w14:textId="77777777" w:rsidR="0047420F" w:rsidRPr="00984CF5" w:rsidRDefault="0047420F" w:rsidP="00F255EF">
      <w:pPr>
        <w:pStyle w:val="Textonotapie"/>
        <w:ind w:firstLine="284"/>
        <w:jc w:val="both"/>
        <w:rPr>
          <w:rFonts w:ascii="Arial" w:hAnsi="Arial" w:cs="Arial"/>
        </w:rPr>
      </w:pPr>
      <w:r w:rsidRPr="00984CF5">
        <w:rPr>
          <w:rStyle w:val="Refdenotaalpie"/>
          <w:rFonts w:ascii="Arial" w:hAnsi="Arial" w:cs="Arial"/>
        </w:rPr>
        <w:footnoteRef/>
      </w:r>
      <w:r w:rsidRPr="00984CF5">
        <w:rPr>
          <w:rFonts w:ascii="Arial" w:hAnsi="Arial" w:cs="Arial"/>
        </w:rPr>
        <w:t xml:space="preserve"> Sentencia recaída al </w:t>
      </w:r>
      <w:r w:rsidRPr="00984CF5">
        <w:rPr>
          <w:rFonts w:ascii="Arial" w:hAnsi="Arial" w:cs="Arial"/>
          <w:color w:val="000000"/>
        </w:rPr>
        <w:t xml:space="preserve">Amparo en Revisión 1368/2015, </w:t>
      </w:r>
      <w:r w:rsidRPr="00984CF5">
        <w:rPr>
          <w:rFonts w:ascii="Arial" w:hAnsi="Arial" w:cs="Arial"/>
          <w:i/>
          <w:iCs/>
          <w:color w:val="000000"/>
        </w:rPr>
        <w:t>op. cit</w:t>
      </w:r>
      <w:r w:rsidRPr="00984CF5">
        <w:rPr>
          <w:rFonts w:ascii="Arial" w:hAnsi="Arial" w:cs="Arial"/>
          <w:color w:val="000000"/>
        </w:rPr>
        <w:t xml:space="preserve">., párr.121; </w:t>
      </w:r>
      <w:r w:rsidRPr="00984CF5">
        <w:rPr>
          <w:rFonts w:ascii="Arial" w:hAnsi="Arial" w:cs="Arial"/>
        </w:rPr>
        <w:t xml:space="preserve">Sentencia recaída al </w:t>
      </w:r>
      <w:r w:rsidRPr="00984CF5">
        <w:rPr>
          <w:rFonts w:ascii="Arial" w:hAnsi="Arial" w:cs="Arial"/>
          <w:color w:val="000000"/>
        </w:rPr>
        <w:t xml:space="preserve">Amparo Directo 4/2021, </w:t>
      </w:r>
      <w:r w:rsidRPr="00984CF5">
        <w:rPr>
          <w:rFonts w:ascii="Arial" w:hAnsi="Arial" w:cs="Arial"/>
          <w:i/>
          <w:iCs/>
          <w:color w:val="000000"/>
        </w:rPr>
        <w:t>op. cit</w:t>
      </w:r>
      <w:r w:rsidRPr="00984CF5">
        <w:rPr>
          <w:rFonts w:ascii="Arial" w:hAnsi="Arial" w:cs="Arial"/>
          <w:color w:val="000000"/>
        </w:rPr>
        <w:t>., párr. 101.</w:t>
      </w:r>
    </w:p>
  </w:footnote>
  <w:footnote w:id="183">
    <w:p w14:paraId="01C6BCEA" w14:textId="77777777" w:rsidR="0047420F" w:rsidRPr="00984CF5" w:rsidRDefault="0047420F" w:rsidP="00F255EF">
      <w:pPr>
        <w:pStyle w:val="Textonotapie"/>
        <w:ind w:firstLine="284"/>
        <w:jc w:val="both"/>
        <w:rPr>
          <w:rFonts w:ascii="Arial" w:hAnsi="Arial" w:cs="Arial"/>
        </w:rPr>
      </w:pPr>
      <w:r w:rsidRPr="00984CF5">
        <w:rPr>
          <w:rStyle w:val="Refdenotaalpie"/>
          <w:rFonts w:ascii="Arial" w:hAnsi="Arial" w:cs="Arial"/>
        </w:rPr>
        <w:footnoteRef/>
      </w:r>
      <w:r w:rsidRPr="00984CF5">
        <w:rPr>
          <w:rFonts w:ascii="Arial" w:hAnsi="Arial" w:cs="Arial"/>
        </w:rPr>
        <w:t xml:space="preserve"> </w:t>
      </w:r>
      <w:r w:rsidRPr="00984CF5">
        <w:rPr>
          <w:rFonts w:ascii="Arial" w:hAnsi="Arial" w:cs="Arial"/>
          <w:i/>
          <w:iCs/>
        </w:rPr>
        <w:t>Ídem.</w:t>
      </w:r>
    </w:p>
  </w:footnote>
  <w:footnote w:id="184">
    <w:p w14:paraId="404A197A" w14:textId="77777777" w:rsidR="0047420F" w:rsidRPr="00984CF5" w:rsidRDefault="0047420F" w:rsidP="00F255EF">
      <w:pPr>
        <w:pStyle w:val="Textonotapie"/>
        <w:ind w:firstLine="284"/>
        <w:jc w:val="both"/>
        <w:rPr>
          <w:rFonts w:ascii="Arial" w:hAnsi="Arial" w:cs="Arial"/>
        </w:rPr>
      </w:pPr>
      <w:r w:rsidRPr="00984CF5">
        <w:rPr>
          <w:rStyle w:val="Refdenotaalpie"/>
          <w:rFonts w:ascii="Arial" w:hAnsi="Arial" w:cs="Arial"/>
        </w:rPr>
        <w:footnoteRef/>
      </w:r>
      <w:r w:rsidRPr="00984CF5">
        <w:rPr>
          <w:rFonts w:ascii="Arial" w:hAnsi="Arial" w:cs="Arial"/>
          <w:i/>
          <w:iCs/>
        </w:rPr>
        <w:t xml:space="preserve"> Cfr</w:t>
      </w:r>
      <w:r w:rsidRPr="00984CF5">
        <w:rPr>
          <w:rFonts w:ascii="Arial" w:hAnsi="Arial" w:cs="Arial"/>
        </w:rPr>
        <w:t xml:space="preserve">. Bach, Michael, “Perder la capacidad jurídica y el poder sobre la vida personal: la alternativa de la “capacidad para la toma de decisiones”, </w:t>
      </w:r>
      <w:r w:rsidRPr="00984CF5">
        <w:rPr>
          <w:rFonts w:ascii="Arial" w:hAnsi="Arial" w:cs="Arial"/>
          <w:i/>
          <w:iCs/>
        </w:rPr>
        <w:t xml:space="preserve">op. cit., </w:t>
      </w:r>
      <w:r w:rsidRPr="00984CF5">
        <w:rPr>
          <w:rFonts w:ascii="Arial" w:hAnsi="Arial" w:cs="Arial"/>
        </w:rPr>
        <w:t>pág. 83.</w:t>
      </w:r>
    </w:p>
  </w:footnote>
  <w:footnote w:id="185">
    <w:p w14:paraId="75C02733" w14:textId="77777777" w:rsidR="0047420F" w:rsidRPr="00A442BC" w:rsidRDefault="0047420F" w:rsidP="00F255EF">
      <w:pPr>
        <w:pStyle w:val="Textonotapie"/>
        <w:ind w:firstLine="284"/>
        <w:jc w:val="both"/>
        <w:rPr>
          <w:rFonts w:ascii="Arial" w:hAnsi="Arial" w:cs="Arial"/>
        </w:rPr>
      </w:pPr>
      <w:r w:rsidRPr="00DA7C47">
        <w:rPr>
          <w:rStyle w:val="Refdenotaalpie"/>
          <w:rFonts w:cs="Arial"/>
        </w:rPr>
        <w:footnoteRef/>
      </w:r>
      <w:r>
        <w:rPr>
          <w:rFonts w:ascii="Arial" w:hAnsi="Arial" w:cs="Arial"/>
        </w:rPr>
        <w:t xml:space="preserve"> Sentencia recaída al </w:t>
      </w:r>
      <w:r w:rsidRPr="00A442BC">
        <w:rPr>
          <w:rFonts w:ascii="Arial" w:hAnsi="Arial" w:cs="Arial"/>
          <w:color w:val="000000"/>
        </w:rPr>
        <w:t xml:space="preserve">Amparo en Revisión 1368/2015, </w:t>
      </w:r>
      <w:r w:rsidRPr="00A442BC">
        <w:rPr>
          <w:rFonts w:ascii="Arial" w:hAnsi="Arial" w:cs="Arial"/>
          <w:i/>
          <w:iCs/>
          <w:color w:val="000000"/>
        </w:rPr>
        <w:t>op. cit</w:t>
      </w:r>
      <w:r w:rsidRPr="00A442BC">
        <w:rPr>
          <w:rFonts w:ascii="Arial" w:hAnsi="Arial" w:cs="Arial"/>
          <w:color w:val="000000"/>
        </w:rPr>
        <w:t>., párr.</w:t>
      </w:r>
      <w:r>
        <w:rPr>
          <w:rFonts w:ascii="Arial" w:hAnsi="Arial" w:cs="Arial"/>
          <w:color w:val="000000"/>
        </w:rPr>
        <w:t xml:space="preserve"> </w:t>
      </w:r>
      <w:r w:rsidRPr="00A442BC">
        <w:rPr>
          <w:rFonts w:ascii="Arial" w:hAnsi="Arial" w:cs="Arial"/>
          <w:color w:val="000000"/>
        </w:rPr>
        <w:t xml:space="preserve">97; </w:t>
      </w:r>
      <w:r>
        <w:rPr>
          <w:rFonts w:ascii="Arial" w:hAnsi="Arial" w:cs="Arial"/>
        </w:rPr>
        <w:t xml:space="preserve">Sentencia recaída al </w:t>
      </w:r>
      <w:r w:rsidRPr="00A442BC">
        <w:rPr>
          <w:rFonts w:ascii="Arial" w:hAnsi="Arial" w:cs="Arial"/>
          <w:color w:val="000000"/>
        </w:rPr>
        <w:t xml:space="preserve">Amparo Directo 4/2021, </w:t>
      </w:r>
      <w:r w:rsidRPr="00A442BC">
        <w:rPr>
          <w:rFonts w:ascii="Arial" w:hAnsi="Arial" w:cs="Arial"/>
          <w:i/>
          <w:iCs/>
          <w:color w:val="000000"/>
        </w:rPr>
        <w:t>op. cit</w:t>
      </w:r>
      <w:r w:rsidRPr="00A442BC">
        <w:rPr>
          <w:rFonts w:ascii="Arial" w:hAnsi="Arial" w:cs="Arial"/>
          <w:color w:val="000000"/>
        </w:rPr>
        <w:t>., párr. 80</w:t>
      </w:r>
      <w:r w:rsidRPr="00A442BC">
        <w:rPr>
          <w:rFonts w:ascii="Arial" w:hAnsi="Arial" w:cs="Arial"/>
        </w:rPr>
        <w:t xml:space="preserve">. </w:t>
      </w:r>
    </w:p>
  </w:footnote>
  <w:footnote w:id="186">
    <w:p w14:paraId="67ACC41D" w14:textId="77777777" w:rsidR="0047420F" w:rsidRPr="00DA7C47" w:rsidRDefault="0047420F" w:rsidP="00F255EF">
      <w:pPr>
        <w:pStyle w:val="Textonotapie"/>
        <w:ind w:firstLine="284"/>
        <w:jc w:val="both"/>
        <w:rPr>
          <w:rFonts w:ascii="Arial" w:hAnsi="Arial" w:cs="Arial"/>
        </w:rPr>
      </w:pPr>
      <w:r w:rsidRPr="00A442BC">
        <w:rPr>
          <w:rStyle w:val="Refdenotaalpie"/>
          <w:rFonts w:cs="Arial"/>
        </w:rPr>
        <w:footnoteRef/>
      </w:r>
      <w:r w:rsidRPr="00A442BC">
        <w:rPr>
          <w:rFonts w:ascii="Arial" w:hAnsi="Arial" w:cs="Arial"/>
        </w:rPr>
        <w:t xml:space="preserve"> </w:t>
      </w:r>
      <w:r>
        <w:rPr>
          <w:rFonts w:ascii="Arial" w:hAnsi="Arial" w:cs="Arial"/>
        </w:rPr>
        <w:t>Sentencia recaída al</w:t>
      </w:r>
      <w:r w:rsidRPr="00A442BC">
        <w:rPr>
          <w:rFonts w:ascii="Arial" w:hAnsi="Arial" w:cs="Arial"/>
        </w:rPr>
        <w:t xml:space="preserve"> </w:t>
      </w:r>
      <w:r w:rsidRPr="00A442BC">
        <w:rPr>
          <w:rFonts w:ascii="Arial" w:hAnsi="Arial" w:cs="Arial"/>
          <w:color w:val="000000"/>
        </w:rPr>
        <w:t xml:space="preserve">Amparo en Revisión 1368/2015, </w:t>
      </w:r>
      <w:r w:rsidRPr="00A442BC">
        <w:rPr>
          <w:rFonts w:ascii="Arial" w:hAnsi="Arial" w:cs="Arial"/>
          <w:i/>
          <w:iCs/>
          <w:color w:val="000000"/>
        </w:rPr>
        <w:t>op. cit</w:t>
      </w:r>
      <w:r w:rsidRPr="00A442BC">
        <w:rPr>
          <w:rFonts w:ascii="Arial" w:hAnsi="Arial" w:cs="Arial"/>
          <w:color w:val="000000"/>
        </w:rPr>
        <w:t xml:space="preserve">., párr.96; </w:t>
      </w:r>
      <w:r>
        <w:rPr>
          <w:rFonts w:ascii="Arial" w:hAnsi="Arial" w:cs="Arial"/>
        </w:rPr>
        <w:t xml:space="preserve">Sentencia recaída al </w:t>
      </w:r>
      <w:r w:rsidRPr="00A442BC">
        <w:rPr>
          <w:rFonts w:ascii="Arial" w:hAnsi="Arial" w:cs="Arial"/>
          <w:color w:val="000000"/>
        </w:rPr>
        <w:t xml:space="preserve">Amparo Directo 4/2021, </w:t>
      </w:r>
      <w:r w:rsidRPr="00A442BC">
        <w:rPr>
          <w:rFonts w:ascii="Arial" w:hAnsi="Arial" w:cs="Arial"/>
          <w:i/>
          <w:iCs/>
          <w:color w:val="000000"/>
        </w:rPr>
        <w:t>op. cit</w:t>
      </w:r>
      <w:r w:rsidRPr="00A442BC">
        <w:rPr>
          <w:rFonts w:ascii="Arial" w:hAnsi="Arial" w:cs="Arial"/>
          <w:color w:val="000000"/>
        </w:rPr>
        <w:t>., párr. 79</w:t>
      </w:r>
      <w:r w:rsidRPr="00A442BC">
        <w:rPr>
          <w:rFonts w:ascii="Arial" w:hAnsi="Arial" w:cs="Arial"/>
        </w:rPr>
        <w:t>.</w:t>
      </w:r>
      <w:r w:rsidRPr="00DA7C47">
        <w:rPr>
          <w:rFonts w:ascii="Arial" w:hAnsi="Arial" w:cs="Arial"/>
        </w:rPr>
        <w:t xml:space="preserve"> </w:t>
      </w:r>
    </w:p>
  </w:footnote>
  <w:footnote w:id="187">
    <w:p w14:paraId="69EC7EA6" w14:textId="77777777" w:rsidR="0047420F" w:rsidRPr="00DA7C47" w:rsidRDefault="0047420F" w:rsidP="00F255EF">
      <w:pPr>
        <w:pStyle w:val="Textonotapie"/>
        <w:ind w:firstLine="284"/>
        <w:jc w:val="both"/>
        <w:rPr>
          <w:rFonts w:ascii="Arial" w:hAnsi="Arial" w:cs="Arial"/>
        </w:rPr>
      </w:pPr>
      <w:r w:rsidRPr="00DA7C47">
        <w:rPr>
          <w:rStyle w:val="Refdenotaalpie"/>
          <w:rFonts w:cs="Arial"/>
        </w:rPr>
        <w:footnoteRef/>
      </w:r>
      <w:r w:rsidRPr="00DA7C47">
        <w:rPr>
          <w:rFonts w:ascii="Arial" w:hAnsi="Arial" w:cs="Arial"/>
        </w:rPr>
        <w:t xml:space="preserve"> </w:t>
      </w:r>
      <w:r w:rsidRPr="00A442BC">
        <w:rPr>
          <w:rFonts w:ascii="Arial" w:hAnsi="Arial" w:cs="Arial"/>
          <w:i/>
          <w:iCs/>
        </w:rPr>
        <w:t>Cfr</w:t>
      </w:r>
      <w:r w:rsidRPr="00A442BC">
        <w:rPr>
          <w:rFonts w:ascii="Arial" w:hAnsi="Arial" w:cs="Arial"/>
        </w:rPr>
        <w:t>.</w:t>
      </w:r>
      <w:r>
        <w:rPr>
          <w:rFonts w:ascii="Arial" w:hAnsi="Arial" w:cs="Arial"/>
        </w:rPr>
        <w:t xml:space="preserve"> </w:t>
      </w:r>
      <w:r w:rsidRPr="00DA7C47">
        <w:rPr>
          <w:rFonts w:ascii="Arial" w:hAnsi="Arial" w:cs="Arial"/>
        </w:rPr>
        <w:t xml:space="preserve">Comité sobre los Derechos de las Personas con Discapacidad, </w:t>
      </w:r>
      <w:r w:rsidRPr="00DA7C47">
        <w:rPr>
          <w:rFonts w:ascii="Arial" w:hAnsi="Arial" w:cs="Arial"/>
          <w:i/>
          <w:iCs/>
        </w:rPr>
        <w:t>Observación General No. 1 (2014)</w:t>
      </w:r>
      <w:r w:rsidRPr="00DA7C47">
        <w:rPr>
          <w:rFonts w:ascii="Arial" w:hAnsi="Arial" w:cs="Arial"/>
        </w:rPr>
        <w:t xml:space="preserve">, </w:t>
      </w:r>
      <w:r w:rsidRPr="00DA7C47">
        <w:rPr>
          <w:rFonts w:ascii="Arial" w:hAnsi="Arial" w:cs="Arial"/>
          <w:i/>
          <w:iCs/>
        </w:rPr>
        <w:t>Artículo 12: Igual reconocimiento como persona ante la ley, op. cit.,</w:t>
      </w:r>
      <w:r w:rsidRPr="00DA7C47">
        <w:rPr>
          <w:rFonts w:ascii="Arial" w:hAnsi="Arial" w:cs="Arial"/>
        </w:rPr>
        <w:t xml:space="preserve"> párr. 7. </w:t>
      </w:r>
    </w:p>
  </w:footnote>
  <w:footnote w:id="188">
    <w:p w14:paraId="30C398A6" w14:textId="77777777" w:rsidR="0047420F" w:rsidRPr="00DA7C47" w:rsidRDefault="0047420F" w:rsidP="00F255EF">
      <w:pPr>
        <w:pStyle w:val="Textonotapie"/>
        <w:ind w:firstLine="284"/>
        <w:jc w:val="both"/>
        <w:rPr>
          <w:rFonts w:ascii="Arial" w:hAnsi="Arial" w:cs="Arial"/>
        </w:rPr>
      </w:pPr>
      <w:r w:rsidRPr="00DA7C47">
        <w:rPr>
          <w:rStyle w:val="Refdenotaalpie"/>
          <w:rFonts w:cs="Arial"/>
        </w:rPr>
        <w:footnoteRef/>
      </w:r>
      <w:r w:rsidRPr="00DA7C47">
        <w:rPr>
          <w:rFonts w:ascii="Arial" w:hAnsi="Arial" w:cs="Arial"/>
        </w:rPr>
        <w:t xml:space="preserve"> </w:t>
      </w:r>
      <w:r w:rsidRPr="00DA7C47">
        <w:rPr>
          <w:rFonts w:ascii="Arial" w:hAnsi="Arial" w:cs="Arial"/>
          <w:i/>
          <w:iCs/>
        </w:rPr>
        <w:t>Ibidem</w:t>
      </w:r>
      <w:r w:rsidRPr="00DA7C47">
        <w:rPr>
          <w:rFonts w:ascii="Arial" w:hAnsi="Arial" w:cs="Arial"/>
        </w:rPr>
        <w:t>., párr. 27.</w:t>
      </w:r>
    </w:p>
  </w:footnote>
  <w:footnote w:id="189">
    <w:p w14:paraId="5AC3D2D3" w14:textId="77777777" w:rsidR="0047420F" w:rsidRPr="00DA7C47" w:rsidRDefault="0047420F" w:rsidP="00F255EF">
      <w:pPr>
        <w:pStyle w:val="Textonotapie"/>
        <w:ind w:firstLine="284"/>
        <w:jc w:val="both"/>
        <w:rPr>
          <w:rFonts w:ascii="Arial" w:hAnsi="Arial" w:cs="Arial"/>
        </w:rPr>
      </w:pPr>
      <w:r w:rsidRPr="00DA7C47">
        <w:rPr>
          <w:rStyle w:val="Refdenotaalpie"/>
          <w:rFonts w:cs="Arial"/>
        </w:rPr>
        <w:footnoteRef/>
      </w:r>
      <w:r>
        <w:rPr>
          <w:rFonts w:ascii="Arial" w:hAnsi="Arial" w:cs="Arial"/>
        </w:rPr>
        <w:t xml:space="preserve"> </w:t>
      </w:r>
      <w:r w:rsidRPr="00DA7C47">
        <w:rPr>
          <w:rFonts w:ascii="Arial" w:hAnsi="Arial" w:cs="Arial"/>
        </w:rPr>
        <w:t xml:space="preserve">Sentencia recaída al Amparo Directo en Revisión 5904/2015, Primera Sala de la SCJN, resuelto en sesión de 28 de septiembre de 2016, por mayoría de </w:t>
      </w:r>
      <w:r w:rsidRPr="00DA7C47">
        <w:rPr>
          <w:rFonts w:ascii="Arial" w:hAnsi="Arial" w:cs="Arial"/>
          <w:lang w:val="es-ES_tradnl"/>
        </w:rPr>
        <w:t>tres votos de los Ministros: Arturo Zaldívar Lelo de Larrea, José Ramón Cossío Díaz, quien se reservó su derecho a formular voto concurrente, y Alfredo Gutiérrez Ortiz Mena (Presidente y Ponente), en contra de los emitidos por el Ministro Jorge Mario Pardo Rebolledo y la Ministra Norma Lucía Piña Hernández, quienes se reservaron su derecho a formular voto particular, párr.</w:t>
      </w:r>
      <w:r w:rsidRPr="00DA7C47">
        <w:rPr>
          <w:rFonts w:ascii="Arial" w:hAnsi="Arial" w:cs="Arial"/>
        </w:rPr>
        <w:t xml:space="preserve"> 89. </w:t>
      </w:r>
    </w:p>
  </w:footnote>
  <w:footnote w:id="190">
    <w:p w14:paraId="257BBD2C" w14:textId="77777777" w:rsidR="0047420F" w:rsidRPr="00115EA1" w:rsidRDefault="0047420F" w:rsidP="00F255EF">
      <w:pPr>
        <w:ind w:firstLine="284"/>
        <w:jc w:val="both"/>
        <w:rPr>
          <w:rFonts w:ascii="Arial" w:hAnsi="Arial" w:cs="Arial"/>
        </w:rPr>
      </w:pPr>
      <w:r w:rsidRPr="00DA7C47">
        <w:rPr>
          <w:rStyle w:val="Refdenotaalpie"/>
          <w:rFonts w:cs="Arial"/>
        </w:rPr>
        <w:footnoteRef/>
      </w:r>
      <w:r w:rsidRPr="00DA7C47">
        <w:rPr>
          <w:rFonts w:ascii="Arial" w:hAnsi="Arial" w:cs="Arial"/>
        </w:rPr>
        <w:t xml:space="preserve"> </w:t>
      </w:r>
      <w:r w:rsidRPr="00A442BC">
        <w:rPr>
          <w:rFonts w:ascii="Arial" w:hAnsi="Arial" w:cs="Arial"/>
          <w:i/>
          <w:iCs/>
        </w:rPr>
        <w:t>Cfr</w:t>
      </w:r>
      <w:r w:rsidRPr="00A442BC">
        <w:rPr>
          <w:rFonts w:ascii="Arial" w:hAnsi="Arial" w:cs="Arial"/>
        </w:rPr>
        <w:t>.</w:t>
      </w:r>
      <w:r>
        <w:rPr>
          <w:rFonts w:ascii="Arial" w:hAnsi="Arial" w:cs="Arial"/>
        </w:rPr>
        <w:t xml:space="preserve"> </w:t>
      </w:r>
      <w:r w:rsidRPr="00DA7C47">
        <w:rPr>
          <w:rFonts w:ascii="Arial" w:hAnsi="Arial" w:cs="Arial"/>
        </w:rPr>
        <w:t xml:space="preserve">Sentencia recaída en Amparo Directo en Revisión 8389/2018, Primera Sala de la SCJN, resuelto el 8 de mayo de 2019, por unanimidad de cinco votos de la Ministra y los Ministros: Norma Lucía Piña Hernández, Luis María Aguilar Morales, Jorge Mario Pardo Rebolledo, Alfredo Gutiérrez Ortiz Mena, quien se reserva el derecho a formular voto concurrente, y Juan Luis González Alcántara </w:t>
      </w:r>
      <w:r w:rsidRPr="00115EA1">
        <w:rPr>
          <w:rFonts w:ascii="Arial" w:hAnsi="Arial" w:cs="Arial"/>
        </w:rPr>
        <w:t xml:space="preserve">Carrancá (Presidente y Ponente), párr. 127; </w:t>
      </w:r>
      <w:r w:rsidRPr="00115EA1">
        <w:rPr>
          <w:rFonts w:ascii="Arial" w:hAnsi="Arial" w:cs="Arial"/>
          <w:color w:val="000000"/>
        </w:rPr>
        <w:t xml:space="preserve">Sentencia recaída al </w:t>
      </w:r>
      <w:r w:rsidRPr="00115EA1">
        <w:rPr>
          <w:rFonts w:ascii="Arial" w:hAnsi="Arial" w:cs="Arial"/>
        </w:rPr>
        <w:t xml:space="preserve">Amparo en Revisión 1368/2015, </w:t>
      </w:r>
      <w:r w:rsidRPr="00115EA1">
        <w:rPr>
          <w:rFonts w:ascii="Arial" w:hAnsi="Arial" w:cs="Arial"/>
          <w:i/>
          <w:iCs/>
        </w:rPr>
        <w:t>op. cit</w:t>
      </w:r>
      <w:r w:rsidRPr="00115EA1">
        <w:rPr>
          <w:rFonts w:ascii="Arial" w:hAnsi="Arial" w:cs="Arial"/>
        </w:rPr>
        <w:t xml:space="preserve">., párr. 91; y Sentencia recaída al </w:t>
      </w:r>
      <w:r w:rsidRPr="00115EA1">
        <w:rPr>
          <w:rFonts w:ascii="Arial" w:hAnsi="Arial" w:cs="Arial"/>
          <w:color w:val="000000"/>
        </w:rPr>
        <w:t xml:space="preserve">Amparo Directo </w:t>
      </w:r>
      <w:r w:rsidRPr="00115EA1">
        <w:rPr>
          <w:rFonts w:ascii="Arial" w:hAnsi="Arial" w:cs="Arial"/>
        </w:rPr>
        <w:t xml:space="preserve">4/2021, </w:t>
      </w:r>
      <w:r w:rsidRPr="00115EA1">
        <w:rPr>
          <w:rFonts w:ascii="Arial" w:hAnsi="Arial" w:cs="Arial"/>
          <w:i/>
          <w:iCs/>
        </w:rPr>
        <w:t>op. cit.,</w:t>
      </w:r>
      <w:r w:rsidRPr="00115EA1">
        <w:rPr>
          <w:rFonts w:ascii="Arial" w:hAnsi="Arial" w:cs="Arial"/>
        </w:rPr>
        <w:t xml:space="preserve"> párr. 74.</w:t>
      </w:r>
    </w:p>
  </w:footnote>
  <w:footnote w:id="191">
    <w:p w14:paraId="171516A1"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Cfr</w:t>
      </w:r>
      <w:r w:rsidRPr="00115EA1">
        <w:rPr>
          <w:rFonts w:ascii="Arial" w:hAnsi="Arial" w:cs="Arial"/>
        </w:rPr>
        <w:t xml:space="preserve">. Comité sobre los Derechos de las Personas con Discapacidad, </w:t>
      </w:r>
      <w:r w:rsidRPr="00115EA1">
        <w:rPr>
          <w:rFonts w:ascii="Arial" w:hAnsi="Arial" w:cs="Arial"/>
          <w:i/>
          <w:iCs/>
        </w:rPr>
        <w:t>Observación General No. 1 (2014)</w:t>
      </w:r>
      <w:r w:rsidRPr="00115EA1">
        <w:rPr>
          <w:rFonts w:ascii="Arial" w:hAnsi="Arial" w:cs="Arial"/>
        </w:rPr>
        <w:t xml:space="preserve">, </w:t>
      </w:r>
      <w:r w:rsidRPr="00115EA1">
        <w:rPr>
          <w:rFonts w:ascii="Arial" w:hAnsi="Arial" w:cs="Arial"/>
          <w:i/>
          <w:iCs/>
        </w:rPr>
        <w:t>Artículo 12: Igual reconocimiento como persona ante la ley, op. cit.,</w:t>
      </w:r>
      <w:r w:rsidRPr="00115EA1">
        <w:rPr>
          <w:rFonts w:ascii="Arial" w:hAnsi="Arial" w:cs="Arial"/>
        </w:rPr>
        <w:t xml:space="preserve"> párr. 26 y 28. </w:t>
      </w:r>
    </w:p>
  </w:footnote>
  <w:footnote w:id="192">
    <w:p w14:paraId="1F11E992"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Cfr</w:t>
      </w:r>
      <w:r w:rsidRPr="00115EA1">
        <w:rPr>
          <w:rFonts w:ascii="Arial" w:hAnsi="Arial" w:cs="Arial"/>
        </w:rPr>
        <w:t xml:space="preserve">. Sentencia recaída al </w:t>
      </w:r>
      <w:r w:rsidRPr="00115EA1">
        <w:rPr>
          <w:rFonts w:ascii="Arial" w:hAnsi="Arial" w:cs="Arial"/>
          <w:color w:val="000000"/>
        </w:rPr>
        <w:t xml:space="preserve">Amparo en Revisión 1368/2015, </w:t>
      </w:r>
      <w:r w:rsidRPr="00115EA1">
        <w:rPr>
          <w:rFonts w:ascii="Arial" w:hAnsi="Arial" w:cs="Arial"/>
          <w:i/>
          <w:iCs/>
          <w:color w:val="000000"/>
        </w:rPr>
        <w:t>op. cit</w:t>
      </w:r>
      <w:r w:rsidRPr="00115EA1">
        <w:rPr>
          <w:rFonts w:ascii="Arial" w:hAnsi="Arial" w:cs="Arial"/>
          <w:color w:val="000000"/>
        </w:rPr>
        <w:t xml:space="preserve">., párr. 99; Amparo Directo 4/2021, </w:t>
      </w:r>
      <w:r w:rsidRPr="00115EA1">
        <w:rPr>
          <w:rFonts w:ascii="Arial" w:hAnsi="Arial" w:cs="Arial"/>
          <w:i/>
          <w:iCs/>
          <w:color w:val="000000"/>
        </w:rPr>
        <w:t>op. cit</w:t>
      </w:r>
      <w:r w:rsidRPr="00115EA1">
        <w:rPr>
          <w:rFonts w:ascii="Arial" w:hAnsi="Arial" w:cs="Arial"/>
          <w:color w:val="000000"/>
        </w:rPr>
        <w:t>., párr. 81</w:t>
      </w:r>
      <w:r w:rsidRPr="00115EA1">
        <w:rPr>
          <w:rFonts w:ascii="Arial" w:hAnsi="Arial" w:cs="Arial"/>
        </w:rPr>
        <w:t xml:space="preserve">. </w:t>
      </w:r>
    </w:p>
  </w:footnote>
  <w:footnote w:id="193">
    <w:p w14:paraId="0D3A39AB"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Cfr</w:t>
      </w:r>
      <w:r w:rsidRPr="00115EA1">
        <w:rPr>
          <w:rFonts w:ascii="Arial" w:hAnsi="Arial" w:cs="Arial"/>
        </w:rPr>
        <w:t xml:space="preserve">. Sentencia recaída al Amparo Directo en Revisión 5904/2015, </w:t>
      </w:r>
      <w:r w:rsidRPr="00115EA1">
        <w:rPr>
          <w:rFonts w:ascii="Arial" w:hAnsi="Arial" w:cs="Arial"/>
          <w:i/>
          <w:iCs/>
        </w:rPr>
        <w:t>op. cit</w:t>
      </w:r>
      <w:r w:rsidRPr="00115EA1">
        <w:rPr>
          <w:rFonts w:ascii="Arial" w:hAnsi="Arial" w:cs="Arial"/>
        </w:rPr>
        <w:t xml:space="preserve">., párr. 90. </w:t>
      </w:r>
    </w:p>
  </w:footnote>
  <w:footnote w:id="194">
    <w:p w14:paraId="0DC30E5F"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Cfr</w:t>
      </w:r>
      <w:r w:rsidRPr="00115EA1">
        <w:rPr>
          <w:rFonts w:ascii="Arial" w:hAnsi="Arial" w:cs="Arial"/>
        </w:rPr>
        <w:t xml:space="preserve">. Comité sobre los Derechos de las Personas con Discapacidad, </w:t>
      </w:r>
      <w:r w:rsidRPr="00115EA1">
        <w:rPr>
          <w:rFonts w:ascii="Arial" w:hAnsi="Arial" w:cs="Arial"/>
          <w:i/>
          <w:iCs/>
        </w:rPr>
        <w:t>Observación General No. 1 (2014)</w:t>
      </w:r>
      <w:r w:rsidRPr="00115EA1">
        <w:rPr>
          <w:rFonts w:ascii="Arial" w:hAnsi="Arial" w:cs="Arial"/>
        </w:rPr>
        <w:t xml:space="preserve">, </w:t>
      </w:r>
      <w:r w:rsidRPr="00115EA1">
        <w:rPr>
          <w:rFonts w:ascii="Arial" w:hAnsi="Arial" w:cs="Arial"/>
          <w:i/>
          <w:iCs/>
        </w:rPr>
        <w:t>Artículo 12: Igual reconocimiento como persona ante la ley, op. cit.,</w:t>
      </w:r>
      <w:r w:rsidRPr="00115EA1">
        <w:rPr>
          <w:rFonts w:ascii="Arial" w:hAnsi="Arial" w:cs="Arial"/>
        </w:rPr>
        <w:t xml:space="preserve"> párr. 16. </w:t>
      </w:r>
    </w:p>
  </w:footnote>
  <w:footnote w:id="195">
    <w:p w14:paraId="0F0AFD4D"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Sentencia recaída al </w:t>
      </w:r>
      <w:r w:rsidRPr="00115EA1">
        <w:rPr>
          <w:rFonts w:ascii="Arial" w:hAnsi="Arial" w:cs="Arial"/>
          <w:color w:val="000000"/>
        </w:rPr>
        <w:t xml:space="preserve">Amparo en Revisión 1368/2015, </w:t>
      </w:r>
      <w:r w:rsidRPr="00115EA1">
        <w:rPr>
          <w:rFonts w:ascii="Arial" w:hAnsi="Arial" w:cs="Arial"/>
          <w:i/>
          <w:iCs/>
          <w:color w:val="000000"/>
        </w:rPr>
        <w:t>op. cit</w:t>
      </w:r>
      <w:r w:rsidRPr="00115EA1">
        <w:rPr>
          <w:rFonts w:ascii="Arial" w:hAnsi="Arial" w:cs="Arial"/>
          <w:color w:val="000000"/>
        </w:rPr>
        <w:t xml:space="preserve">., párr.100; </w:t>
      </w:r>
      <w:r w:rsidRPr="00115EA1">
        <w:rPr>
          <w:rFonts w:ascii="Arial" w:hAnsi="Arial" w:cs="Arial"/>
        </w:rPr>
        <w:t>Sentencia recaída al</w:t>
      </w:r>
      <w:r w:rsidRPr="00115EA1">
        <w:rPr>
          <w:rFonts w:ascii="Arial" w:hAnsi="Arial" w:cs="Arial"/>
          <w:color w:val="000000"/>
        </w:rPr>
        <w:t xml:space="preserve"> Amparo Directo 4/2021, </w:t>
      </w:r>
      <w:r w:rsidRPr="00115EA1">
        <w:rPr>
          <w:rFonts w:ascii="Arial" w:hAnsi="Arial" w:cs="Arial"/>
          <w:i/>
          <w:iCs/>
          <w:color w:val="000000"/>
        </w:rPr>
        <w:t>op. cit</w:t>
      </w:r>
      <w:r w:rsidRPr="00115EA1">
        <w:rPr>
          <w:rFonts w:ascii="Arial" w:hAnsi="Arial" w:cs="Arial"/>
          <w:color w:val="000000"/>
        </w:rPr>
        <w:t>., párr. 82</w:t>
      </w:r>
      <w:r w:rsidRPr="00115EA1">
        <w:rPr>
          <w:rFonts w:ascii="Arial" w:hAnsi="Arial" w:cs="Arial"/>
        </w:rPr>
        <w:t xml:space="preserve">. </w:t>
      </w:r>
    </w:p>
  </w:footnote>
  <w:footnote w:id="196">
    <w:p w14:paraId="33A41B96"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b/>
          <w:bCs/>
        </w:rPr>
        <w:t>Artículo 12. Igual reconocimiento como persona ante la ley</w:t>
      </w:r>
    </w:p>
    <w:p w14:paraId="39C30E34" w14:textId="77777777" w:rsidR="0047420F" w:rsidRPr="00115EA1" w:rsidRDefault="0047420F" w:rsidP="00F255EF">
      <w:pPr>
        <w:pStyle w:val="Textonotapie"/>
        <w:ind w:firstLine="284"/>
        <w:jc w:val="both"/>
        <w:rPr>
          <w:rFonts w:ascii="Arial" w:hAnsi="Arial" w:cs="Arial"/>
        </w:rPr>
      </w:pPr>
      <w:r w:rsidRPr="00115EA1">
        <w:rPr>
          <w:rFonts w:ascii="Arial" w:hAnsi="Arial" w:cs="Arial"/>
        </w:rPr>
        <w:t>[…]</w:t>
      </w:r>
    </w:p>
    <w:p w14:paraId="0B04AA06" w14:textId="77777777" w:rsidR="0047420F" w:rsidRPr="00115EA1" w:rsidRDefault="0047420F" w:rsidP="00F255EF">
      <w:pPr>
        <w:pStyle w:val="Textonotapie"/>
        <w:ind w:firstLine="284"/>
        <w:jc w:val="both"/>
        <w:rPr>
          <w:rFonts w:ascii="Arial" w:hAnsi="Arial" w:cs="Arial"/>
        </w:rPr>
      </w:pPr>
      <w:r w:rsidRPr="00115EA1">
        <w:rPr>
          <w:rFonts w:ascii="Arial" w:hAnsi="Arial" w:cs="Arial"/>
          <w:b/>
          <w:bCs/>
        </w:rPr>
        <w:t>3.</w:t>
      </w:r>
      <w:r w:rsidRPr="00115EA1">
        <w:rPr>
          <w:rFonts w:ascii="Arial" w:hAnsi="Arial" w:cs="Arial"/>
        </w:rPr>
        <w:t xml:space="preserve"> Los Estados Partes adoptarán las medidas pertinentes para proporcionar acceso a las personas con discapacidad al apoyo que puedan necesitar en el ejercicio de su capacidad jurídica.</w:t>
      </w:r>
    </w:p>
    <w:p w14:paraId="4CFB6672" w14:textId="77777777" w:rsidR="0047420F" w:rsidRPr="00115EA1" w:rsidRDefault="0047420F" w:rsidP="00F255EF">
      <w:pPr>
        <w:pStyle w:val="Textonotapie"/>
        <w:ind w:firstLine="284"/>
        <w:jc w:val="both"/>
        <w:rPr>
          <w:rFonts w:ascii="Arial" w:hAnsi="Arial" w:cs="Arial"/>
        </w:rPr>
      </w:pPr>
      <w:r w:rsidRPr="00115EA1">
        <w:rPr>
          <w:rFonts w:ascii="Arial" w:hAnsi="Arial" w:cs="Arial"/>
        </w:rPr>
        <w:t>[…]”</w:t>
      </w:r>
    </w:p>
  </w:footnote>
  <w:footnote w:id="197">
    <w:p w14:paraId="6395FB14"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Sentencia recaída al </w:t>
      </w:r>
      <w:r w:rsidRPr="00115EA1">
        <w:rPr>
          <w:rFonts w:ascii="Arial" w:hAnsi="Arial" w:cs="Arial"/>
          <w:color w:val="000000"/>
        </w:rPr>
        <w:t xml:space="preserve">Amparo en Revisión 1368/2015, </w:t>
      </w:r>
      <w:r w:rsidRPr="00115EA1">
        <w:rPr>
          <w:rFonts w:ascii="Arial" w:hAnsi="Arial" w:cs="Arial"/>
          <w:i/>
          <w:iCs/>
          <w:color w:val="000000"/>
        </w:rPr>
        <w:t>op. cit</w:t>
      </w:r>
      <w:r w:rsidRPr="00115EA1">
        <w:rPr>
          <w:rFonts w:ascii="Arial" w:hAnsi="Arial" w:cs="Arial"/>
          <w:color w:val="000000"/>
        </w:rPr>
        <w:t xml:space="preserve">., párr.101; </w:t>
      </w:r>
      <w:r w:rsidRPr="00115EA1">
        <w:rPr>
          <w:rFonts w:ascii="Arial" w:hAnsi="Arial" w:cs="Arial"/>
        </w:rPr>
        <w:t xml:space="preserve">Sentencia recaída al </w:t>
      </w:r>
      <w:r w:rsidRPr="00115EA1">
        <w:rPr>
          <w:rFonts w:ascii="Arial" w:hAnsi="Arial" w:cs="Arial"/>
          <w:color w:val="000000"/>
        </w:rPr>
        <w:t xml:space="preserve">Amparo Directo 4/2021, </w:t>
      </w:r>
      <w:r w:rsidRPr="00115EA1">
        <w:rPr>
          <w:rFonts w:ascii="Arial" w:hAnsi="Arial" w:cs="Arial"/>
          <w:i/>
          <w:iCs/>
          <w:color w:val="000000"/>
        </w:rPr>
        <w:t>op. cit</w:t>
      </w:r>
      <w:r w:rsidRPr="00115EA1">
        <w:rPr>
          <w:rFonts w:ascii="Arial" w:hAnsi="Arial" w:cs="Arial"/>
          <w:color w:val="000000"/>
        </w:rPr>
        <w:t>., párr. 83.</w:t>
      </w:r>
      <w:r w:rsidRPr="00115EA1">
        <w:rPr>
          <w:rFonts w:ascii="Arial" w:hAnsi="Arial" w:cs="Arial"/>
        </w:rPr>
        <w:t xml:space="preserve"> </w:t>
      </w:r>
    </w:p>
  </w:footnote>
  <w:footnote w:id="198">
    <w:p w14:paraId="0BCE1C0A"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Sentencia recaída al Amparo en revisión 1368/2015, párr. 103. </w:t>
      </w:r>
    </w:p>
  </w:footnote>
  <w:footnote w:id="199">
    <w:p w14:paraId="7D166314"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Sentencia recaída al Amparo Directo 12/2021, Primera Sala de la SCJN, resuelto en sesión del 9 de febrero de 2022 por </w:t>
      </w:r>
      <w:r w:rsidRPr="00115EA1">
        <w:rPr>
          <w:rFonts w:ascii="Arial" w:hAnsi="Arial" w:cs="Arial"/>
          <w:lang w:val="es-ES_tradnl"/>
        </w:rPr>
        <w:t xml:space="preserve">por unanimidad de cinco votos de las Ministras y los Ministros: Norma Lucía Piña Hernández, quien se reservó su derecho de formular voto concurrente, Juan Luis González Alcántara Carrancá, quien se reservó su derecho de formular voto concurrente, Jorge Mario Pardo Rebolledo (Ponente), Alfredo Gutiérrez Ortiz Mena, quien se reservó su derecho de formular voto concurrente y Presidenta Ana Margarita Ríos Farjat, </w:t>
      </w:r>
      <w:r w:rsidRPr="00115EA1">
        <w:rPr>
          <w:rFonts w:ascii="Arial" w:hAnsi="Arial" w:cs="Arial"/>
        </w:rPr>
        <w:t xml:space="preserve">párr. 165; Consejo de Derechos Humanos, </w:t>
      </w:r>
      <w:r w:rsidRPr="00115EA1">
        <w:rPr>
          <w:rFonts w:ascii="Arial" w:hAnsi="Arial" w:cs="Arial"/>
          <w:i/>
          <w:iCs/>
        </w:rPr>
        <w:t>Informe de la Relatora Especial sobre los derechos de las personas con discapacidad, Consejo de Derechos Humanos,</w:t>
      </w:r>
      <w:r w:rsidRPr="00115EA1">
        <w:rPr>
          <w:rFonts w:ascii="Arial" w:hAnsi="Arial" w:cs="Arial"/>
        </w:rPr>
        <w:t xml:space="preserve"> A/HRC/34/58, 20 de diciembre de 2016, párr. 13, disponible en: </w:t>
      </w:r>
      <w:hyperlink r:id="rId31" w:history="1">
        <w:r w:rsidRPr="00115EA1">
          <w:rPr>
            <w:rStyle w:val="Hipervnculo"/>
            <w:rFonts w:ascii="Arial" w:hAnsi="Arial" w:cs="Arial"/>
          </w:rPr>
          <w:t>https://acortar.link/X3SD36</w:t>
        </w:r>
      </w:hyperlink>
      <w:r w:rsidRPr="00115EA1">
        <w:rPr>
          <w:rFonts w:ascii="Arial" w:hAnsi="Arial" w:cs="Arial"/>
        </w:rPr>
        <w:t xml:space="preserve">. </w:t>
      </w:r>
    </w:p>
  </w:footnote>
  <w:footnote w:id="200">
    <w:p w14:paraId="5EE3DFFD" w14:textId="77777777" w:rsidR="0047420F" w:rsidRPr="00115EA1" w:rsidRDefault="0047420F" w:rsidP="00F255EF">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Sentencia recaída al </w:t>
      </w:r>
      <w:r w:rsidRPr="00115EA1">
        <w:rPr>
          <w:rFonts w:ascii="Arial" w:hAnsi="Arial" w:cs="Arial"/>
          <w:color w:val="000000"/>
        </w:rPr>
        <w:t xml:space="preserve">Amparo en Revisión 1368/2015, </w:t>
      </w:r>
      <w:r w:rsidRPr="00115EA1">
        <w:rPr>
          <w:rFonts w:ascii="Arial" w:hAnsi="Arial" w:cs="Arial"/>
          <w:i/>
          <w:iCs/>
          <w:color w:val="000000"/>
        </w:rPr>
        <w:t>op. cit</w:t>
      </w:r>
      <w:r w:rsidRPr="00115EA1">
        <w:rPr>
          <w:rFonts w:ascii="Arial" w:hAnsi="Arial" w:cs="Arial"/>
          <w:color w:val="000000"/>
        </w:rPr>
        <w:t xml:space="preserve">., párr.102; Amparo Directo 4/2021, </w:t>
      </w:r>
      <w:r w:rsidRPr="00115EA1">
        <w:rPr>
          <w:rFonts w:ascii="Arial" w:hAnsi="Arial" w:cs="Arial"/>
          <w:i/>
          <w:iCs/>
          <w:color w:val="000000"/>
        </w:rPr>
        <w:t>op. cit</w:t>
      </w:r>
      <w:r w:rsidRPr="00115EA1">
        <w:rPr>
          <w:rFonts w:ascii="Arial" w:hAnsi="Arial" w:cs="Arial"/>
          <w:color w:val="000000"/>
        </w:rPr>
        <w:t>., párr. 84.</w:t>
      </w:r>
    </w:p>
  </w:footnote>
  <w:footnote w:id="201">
    <w:p w14:paraId="6714D223"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rPr>
        <w:t>Cfr.</w:t>
      </w:r>
      <w:r w:rsidRPr="00115EA1">
        <w:rPr>
          <w:rFonts w:ascii="Arial" w:hAnsi="Arial" w:cs="Arial"/>
        </w:rPr>
        <w:t xml:space="preserve"> Comité de Derechos Económicos, Sociales y Culturales, </w:t>
      </w:r>
      <w:r w:rsidRPr="00115EA1">
        <w:rPr>
          <w:rFonts w:ascii="Arial" w:hAnsi="Arial" w:cs="Arial"/>
          <w:i/>
        </w:rPr>
        <w:t>Observación general Nº 5 (General Comments</w:t>
      </w:r>
      <w:r w:rsidRPr="00115EA1">
        <w:rPr>
          <w:rFonts w:ascii="Arial" w:hAnsi="Arial" w:cs="Arial"/>
        </w:rPr>
        <w:t xml:space="preserve">), </w:t>
      </w:r>
      <w:r w:rsidRPr="00115EA1">
        <w:rPr>
          <w:rFonts w:ascii="Arial" w:hAnsi="Arial" w:cs="Arial"/>
          <w:i/>
          <w:iCs/>
        </w:rPr>
        <w:t>Las personas con discapacidad</w:t>
      </w:r>
      <w:r w:rsidRPr="00115EA1">
        <w:rPr>
          <w:rFonts w:ascii="Arial" w:hAnsi="Arial" w:cs="Arial"/>
        </w:rPr>
        <w:t xml:space="preserve">, 9 de diciembre de 1994, párr. 33, disponible en: </w:t>
      </w:r>
      <w:hyperlink r:id="rId32" w:history="1">
        <w:r w:rsidRPr="00115EA1">
          <w:rPr>
            <w:rStyle w:val="Hipervnculo"/>
            <w:rFonts w:ascii="Arial" w:hAnsi="Arial" w:cs="Arial"/>
          </w:rPr>
          <w:t>https://acortar.link/5Omtc4</w:t>
        </w:r>
      </w:hyperlink>
      <w:r w:rsidRPr="00115EA1">
        <w:rPr>
          <w:rFonts w:ascii="Arial" w:hAnsi="Arial" w:cs="Arial"/>
        </w:rPr>
        <w:t xml:space="preserve">. </w:t>
      </w:r>
    </w:p>
  </w:footnote>
  <w:footnote w:id="202">
    <w:p w14:paraId="24CE71C4" w14:textId="77777777" w:rsidR="0047420F" w:rsidRPr="00115EA1" w:rsidRDefault="0047420F" w:rsidP="00115EA1">
      <w:pPr>
        <w:pStyle w:val="Prrafodelista"/>
        <w:ind w:left="0" w:firstLine="284"/>
        <w:jc w:val="both"/>
        <w:rPr>
          <w:rFonts w:ascii="Arial" w:hAnsi="Arial" w:cs="Arial"/>
        </w:rPr>
      </w:pPr>
      <w:r w:rsidRPr="00115EA1">
        <w:rPr>
          <w:rStyle w:val="Refdenotaalpie"/>
          <w:rFonts w:ascii="Arial" w:hAnsi="Arial" w:cs="Arial"/>
          <w:i/>
          <w:iCs/>
        </w:rPr>
        <w:footnoteRef/>
      </w:r>
      <w:r w:rsidRPr="00115EA1">
        <w:rPr>
          <w:rFonts w:ascii="Arial" w:hAnsi="Arial" w:cs="Arial"/>
          <w:i/>
          <w:iCs/>
        </w:rPr>
        <w:t xml:space="preserve"> Cfr.</w:t>
      </w:r>
      <w:r w:rsidRPr="00115EA1">
        <w:rPr>
          <w:rFonts w:ascii="Arial" w:hAnsi="Arial" w:cs="Arial"/>
        </w:rPr>
        <w:t xml:space="preserve"> OEA, Comité para la Eliminación de todas las Formas de Discriminación contra las personas con Discapacidad, </w:t>
      </w:r>
      <w:r w:rsidRPr="00115EA1">
        <w:rPr>
          <w:rFonts w:ascii="Arial" w:hAnsi="Arial" w:cs="Arial"/>
          <w:i/>
          <w:iCs/>
        </w:rPr>
        <w:t xml:space="preserve">Guía Práctica para el Establecimiento de Apoyos para el Ejercicio de la Capacidad Jurídica de las Personas con Discapacidad, op. cit., </w:t>
      </w:r>
      <w:r w:rsidRPr="00115EA1">
        <w:rPr>
          <w:rFonts w:ascii="Arial" w:hAnsi="Arial" w:cs="Arial"/>
        </w:rPr>
        <w:t xml:space="preserve">pág. 17; Consejo de Derechos Humanos, </w:t>
      </w:r>
      <w:r w:rsidRPr="00115EA1">
        <w:rPr>
          <w:rFonts w:ascii="Arial" w:hAnsi="Arial" w:cs="Arial"/>
          <w:i/>
          <w:iCs/>
        </w:rPr>
        <w:t xml:space="preserve">Informe de la Relatora Especial sobre los derechos de las personas con discapacidad, Consejo de Derechos Humanos, op. cit., </w:t>
      </w:r>
      <w:r w:rsidRPr="00115EA1">
        <w:rPr>
          <w:rFonts w:ascii="Arial" w:hAnsi="Arial" w:cs="Arial"/>
        </w:rPr>
        <w:t>pág. 13.</w:t>
      </w:r>
    </w:p>
  </w:footnote>
  <w:footnote w:id="203">
    <w:p w14:paraId="1EEF3902"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Sentencia recaída al </w:t>
      </w:r>
      <w:r w:rsidRPr="00115EA1">
        <w:rPr>
          <w:rFonts w:ascii="Arial" w:hAnsi="Arial" w:cs="Arial"/>
          <w:color w:val="000000"/>
        </w:rPr>
        <w:t xml:space="preserve">Amparo en Revisión 1368/2015, </w:t>
      </w:r>
      <w:r w:rsidRPr="00115EA1">
        <w:rPr>
          <w:rFonts w:ascii="Arial" w:hAnsi="Arial" w:cs="Arial"/>
          <w:i/>
          <w:iCs/>
          <w:color w:val="000000"/>
        </w:rPr>
        <w:t>op. cit</w:t>
      </w:r>
      <w:r w:rsidRPr="00115EA1">
        <w:rPr>
          <w:rFonts w:ascii="Arial" w:hAnsi="Arial" w:cs="Arial"/>
          <w:color w:val="000000"/>
        </w:rPr>
        <w:t xml:space="preserve">., párr.104 y 105; </w:t>
      </w:r>
      <w:r w:rsidRPr="00115EA1">
        <w:rPr>
          <w:rFonts w:ascii="Arial" w:hAnsi="Arial" w:cs="Arial"/>
        </w:rPr>
        <w:t xml:space="preserve">Sentencia recaída al </w:t>
      </w:r>
      <w:r w:rsidRPr="00115EA1">
        <w:rPr>
          <w:rFonts w:ascii="Arial" w:hAnsi="Arial" w:cs="Arial"/>
          <w:color w:val="000000"/>
        </w:rPr>
        <w:t xml:space="preserve">Amparo Directo 4/2021, </w:t>
      </w:r>
      <w:r w:rsidRPr="00115EA1">
        <w:rPr>
          <w:rFonts w:ascii="Arial" w:hAnsi="Arial" w:cs="Arial"/>
          <w:i/>
          <w:iCs/>
          <w:color w:val="000000"/>
        </w:rPr>
        <w:t>op. cit</w:t>
      </w:r>
      <w:r w:rsidRPr="00115EA1">
        <w:rPr>
          <w:rFonts w:ascii="Arial" w:hAnsi="Arial" w:cs="Arial"/>
          <w:color w:val="000000"/>
        </w:rPr>
        <w:t xml:space="preserve">., párr. 86 y 87. </w:t>
      </w:r>
    </w:p>
  </w:footnote>
  <w:footnote w:id="204">
    <w:p w14:paraId="5A6ABC2B"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Ibídem,</w:t>
      </w:r>
      <w:r w:rsidRPr="00115EA1">
        <w:rPr>
          <w:rFonts w:ascii="Arial" w:hAnsi="Arial" w:cs="Arial"/>
          <w:i/>
        </w:rPr>
        <w:t xml:space="preserve"> </w:t>
      </w:r>
      <w:r w:rsidRPr="00115EA1">
        <w:rPr>
          <w:rFonts w:ascii="Arial" w:hAnsi="Arial" w:cs="Arial"/>
          <w:color w:val="000000"/>
        </w:rPr>
        <w:t xml:space="preserve">párr.104; </w:t>
      </w:r>
      <w:r w:rsidRPr="00115EA1">
        <w:rPr>
          <w:rFonts w:ascii="Arial" w:hAnsi="Arial" w:cs="Arial"/>
          <w:i/>
          <w:iCs/>
          <w:color w:val="000000"/>
        </w:rPr>
        <w:t>Ibídem</w:t>
      </w:r>
      <w:r w:rsidRPr="00115EA1">
        <w:rPr>
          <w:rFonts w:ascii="Arial" w:hAnsi="Arial" w:cs="Arial"/>
          <w:color w:val="000000"/>
        </w:rPr>
        <w:t>, párr. 86.</w:t>
      </w:r>
    </w:p>
  </w:footnote>
  <w:footnote w:id="205">
    <w:p w14:paraId="4BC1B189"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Cfr</w:t>
      </w:r>
      <w:r w:rsidRPr="00115EA1">
        <w:rPr>
          <w:rFonts w:ascii="Arial" w:hAnsi="Arial" w:cs="Arial"/>
        </w:rPr>
        <w:t xml:space="preserve">. Comité sobre los Derechos de las Personas con Discapacidad, </w:t>
      </w:r>
      <w:r w:rsidRPr="00115EA1">
        <w:rPr>
          <w:rFonts w:ascii="Arial" w:hAnsi="Arial" w:cs="Arial"/>
          <w:i/>
          <w:iCs/>
        </w:rPr>
        <w:t>Observación General No. 1 (2014)</w:t>
      </w:r>
      <w:r w:rsidRPr="00115EA1">
        <w:rPr>
          <w:rFonts w:ascii="Arial" w:hAnsi="Arial" w:cs="Arial"/>
        </w:rPr>
        <w:t xml:space="preserve">, </w:t>
      </w:r>
      <w:r w:rsidRPr="00115EA1">
        <w:rPr>
          <w:rFonts w:ascii="Arial" w:hAnsi="Arial" w:cs="Arial"/>
          <w:i/>
          <w:iCs/>
        </w:rPr>
        <w:t>Artículo 12: Igual reconocimiento como persona ante la ley, op. cit.,</w:t>
      </w:r>
      <w:r w:rsidRPr="00115EA1">
        <w:rPr>
          <w:rFonts w:ascii="Arial" w:hAnsi="Arial" w:cs="Arial"/>
        </w:rPr>
        <w:t xml:space="preserve"> párr. 18. </w:t>
      </w:r>
    </w:p>
  </w:footnote>
  <w:footnote w:id="206">
    <w:p w14:paraId="60C4AE88"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Sentencia recaída en Amparo Directo 12/2021, </w:t>
      </w:r>
      <w:r w:rsidRPr="00115EA1">
        <w:rPr>
          <w:rFonts w:ascii="Arial" w:hAnsi="Arial" w:cs="Arial"/>
          <w:i/>
          <w:iCs/>
        </w:rPr>
        <w:t>op. cit.,</w:t>
      </w:r>
      <w:r w:rsidRPr="00115EA1">
        <w:rPr>
          <w:rFonts w:ascii="Arial" w:hAnsi="Arial" w:cs="Arial"/>
        </w:rPr>
        <w:t xml:space="preserve"> párr. 167 y 168.</w:t>
      </w:r>
    </w:p>
  </w:footnote>
  <w:footnote w:id="207">
    <w:p w14:paraId="74688878" w14:textId="654053B2"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Cfr.</w:t>
      </w:r>
      <w:r w:rsidRPr="00115EA1">
        <w:rPr>
          <w:rFonts w:ascii="Arial" w:hAnsi="Arial" w:cs="Arial"/>
        </w:rPr>
        <w:t xml:space="preserve"> Suprema Corte de Justicia de la Nación, </w:t>
      </w:r>
      <w:r w:rsidRPr="00115EA1">
        <w:rPr>
          <w:rFonts w:ascii="Arial" w:hAnsi="Arial" w:cs="Arial"/>
          <w:i/>
          <w:iCs/>
        </w:rPr>
        <w:t>Protoc</w:t>
      </w:r>
      <w:r w:rsidR="00347D21">
        <w:rPr>
          <w:rFonts w:ascii="Arial" w:hAnsi="Arial" w:cs="Arial"/>
          <w:i/>
          <w:iCs/>
        </w:rPr>
        <w:t>o</w:t>
      </w:r>
      <w:r w:rsidRPr="00115EA1">
        <w:rPr>
          <w:rFonts w:ascii="Arial" w:hAnsi="Arial" w:cs="Arial"/>
          <w:i/>
          <w:iCs/>
        </w:rPr>
        <w:t>lo para Juzgar con perspectiva de discapacidad</w:t>
      </w:r>
      <w:r w:rsidRPr="00115EA1">
        <w:rPr>
          <w:rFonts w:ascii="Arial" w:hAnsi="Arial" w:cs="Arial"/>
        </w:rPr>
        <w:t xml:space="preserve">, </w:t>
      </w:r>
      <w:r w:rsidRPr="00115EA1">
        <w:rPr>
          <w:rFonts w:ascii="Arial" w:hAnsi="Arial" w:cs="Arial"/>
          <w:i/>
          <w:iCs/>
        </w:rPr>
        <w:t>op. cit</w:t>
      </w:r>
      <w:r w:rsidRPr="00115EA1">
        <w:rPr>
          <w:rFonts w:ascii="Arial" w:hAnsi="Arial" w:cs="Arial"/>
        </w:rPr>
        <w:t>., p. 45.</w:t>
      </w:r>
    </w:p>
  </w:footnote>
  <w:footnote w:id="208">
    <w:p w14:paraId="78DE1566"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Cfr</w:t>
      </w:r>
      <w:r w:rsidRPr="00115EA1">
        <w:rPr>
          <w:rFonts w:ascii="Arial" w:hAnsi="Arial" w:cs="Arial"/>
        </w:rPr>
        <w:t xml:space="preserve">. </w:t>
      </w:r>
      <w:r w:rsidRPr="00115EA1">
        <w:rPr>
          <w:rFonts w:ascii="Arial" w:hAnsi="Arial" w:cs="Arial"/>
          <w:color w:val="000000"/>
        </w:rPr>
        <w:t xml:space="preserve">Sentencia recaída al Amparo Directo </w:t>
      </w:r>
      <w:r w:rsidRPr="00115EA1">
        <w:rPr>
          <w:rFonts w:ascii="Arial" w:hAnsi="Arial" w:cs="Arial"/>
        </w:rPr>
        <w:t xml:space="preserve">4/2021, </w:t>
      </w:r>
      <w:r w:rsidRPr="00115EA1">
        <w:rPr>
          <w:rFonts w:ascii="Arial" w:hAnsi="Arial" w:cs="Arial"/>
          <w:i/>
          <w:iCs/>
        </w:rPr>
        <w:t xml:space="preserve">op. cit., </w:t>
      </w:r>
      <w:r w:rsidRPr="00115EA1">
        <w:rPr>
          <w:rFonts w:ascii="Arial" w:hAnsi="Arial" w:cs="Arial"/>
        </w:rPr>
        <w:t xml:space="preserve">párr. 175, Sentencia recaída al Amparo en Revisión 1368/2015, </w:t>
      </w:r>
      <w:r w:rsidRPr="00115EA1">
        <w:rPr>
          <w:rFonts w:ascii="Arial" w:hAnsi="Arial" w:cs="Arial"/>
          <w:i/>
          <w:iCs/>
        </w:rPr>
        <w:t>op. cit</w:t>
      </w:r>
      <w:r w:rsidRPr="00115EA1">
        <w:rPr>
          <w:rFonts w:ascii="Arial" w:hAnsi="Arial" w:cs="Arial"/>
        </w:rPr>
        <w:t xml:space="preserve">., párr. 107. </w:t>
      </w:r>
    </w:p>
  </w:footnote>
  <w:footnote w:id="209">
    <w:p w14:paraId="7AE7D726"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b/>
          <w:bCs/>
        </w:rPr>
        <w:t>Artículo 12. Igual reconocimiento como persona ante la ley</w:t>
      </w:r>
    </w:p>
    <w:p w14:paraId="2B35B8A1" w14:textId="77777777" w:rsidR="0047420F" w:rsidRPr="00D20648" w:rsidRDefault="0047420F" w:rsidP="00115EA1">
      <w:pPr>
        <w:pStyle w:val="Textonotapie"/>
        <w:ind w:firstLine="284"/>
        <w:jc w:val="both"/>
        <w:rPr>
          <w:rFonts w:ascii="Arial" w:hAnsi="Arial" w:cs="Arial"/>
        </w:rPr>
      </w:pPr>
      <w:r w:rsidRPr="00D20648">
        <w:rPr>
          <w:rFonts w:ascii="Arial" w:hAnsi="Arial" w:cs="Arial"/>
        </w:rPr>
        <w:t>[…]</w:t>
      </w:r>
    </w:p>
    <w:p w14:paraId="4F1D5B0E" w14:textId="3E22F688" w:rsidR="0047420F" w:rsidRPr="00115EA1" w:rsidRDefault="0047420F" w:rsidP="00115EA1">
      <w:pPr>
        <w:pStyle w:val="Textonotapie"/>
        <w:ind w:firstLine="284"/>
        <w:jc w:val="both"/>
        <w:rPr>
          <w:rFonts w:ascii="Arial" w:hAnsi="Arial" w:cs="Arial"/>
        </w:rPr>
      </w:pPr>
      <w:r w:rsidRPr="00D20648">
        <w:rPr>
          <w:rFonts w:ascii="Arial" w:hAnsi="Arial" w:cs="Arial"/>
          <w:b/>
          <w:bCs/>
        </w:rPr>
        <w:t>4</w:t>
      </w:r>
      <w:r w:rsidRPr="00D20648">
        <w:rPr>
          <w:rFonts w:ascii="Arial" w:hAnsi="Arial" w:cs="Arial"/>
        </w:rPr>
        <w:t>. Los Estados Parte asegurarán</w:t>
      </w:r>
      <w:r w:rsidRPr="00115EA1">
        <w:rPr>
          <w:rFonts w:ascii="Arial" w:hAnsi="Arial" w:cs="Arial"/>
        </w:rPr>
        <w:t xml:space="preserve"> que en todas las medidas relativas al ejercicio de la capacidad jurídica se proporcionen salvaguardias adecuadas y efectivas para impedir los abusos de conformidad con el derecho internacional en materia de derechos humanos. Esas salvaguardias asegurarán que las medidas relativas al ejercicio de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judicial competente, independiente e imparcial. Las salvaguardias serán proporcionales al grado en que dichas medidas afecten a los derechos e intereses de las personas.</w:t>
      </w:r>
      <w:r w:rsidR="00115EA1">
        <w:rPr>
          <w:rFonts w:ascii="Arial" w:hAnsi="Arial" w:cs="Arial"/>
        </w:rPr>
        <w:t xml:space="preserve"> </w:t>
      </w:r>
      <w:r w:rsidRPr="00115EA1">
        <w:rPr>
          <w:rFonts w:ascii="Arial" w:hAnsi="Arial" w:cs="Arial"/>
        </w:rPr>
        <w:t>[…]”</w:t>
      </w:r>
    </w:p>
  </w:footnote>
  <w:footnote w:id="210">
    <w:p w14:paraId="343AFF61"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Sentencia recaída al Amparo en revisión 1368/2015, </w:t>
      </w:r>
      <w:r w:rsidRPr="00115EA1">
        <w:rPr>
          <w:rFonts w:ascii="Arial" w:hAnsi="Arial" w:cs="Arial"/>
          <w:i/>
          <w:iCs/>
        </w:rPr>
        <w:t>op. cit</w:t>
      </w:r>
      <w:r w:rsidRPr="00115EA1">
        <w:rPr>
          <w:rFonts w:ascii="Arial" w:hAnsi="Arial" w:cs="Arial"/>
        </w:rPr>
        <w:t xml:space="preserve">., párr. 113. </w:t>
      </w:r>
      <w:r w:rsidRPr="00115EA1">
        <w:rPr>
          <w:rFonts w:ascii="Arial" w:hAnsi="Arial" w:cs="Arial"/>
          <w:i/>
          <w:iCs/>
        </w:rPr>
        <w:t xml:space="preserve">Véase </w:t>
      </w:r>
      <w:r w:rsidRPr="00115EA1">
        <w:rPr>
          <w:rFonts w:ascii="Arial" w:hAnsi="Arial" w:cs="Arial"/>
        </w:rPr>
        <w:t xml:space="preserve">también: Comité sobre los Derechos de las Personas con Discapacidad, </w:t>
      </w:r>
      <w:r w:rsidRPr="00115EA1">
        <w:rPr>
          <w:rFonts w:ascii="Arial" w:hAnsi="Arial" w:cs="Arial"/>
          <w:i/>
          <w:iCs/>
        </w:rPr>
        <w:t>Observación General No. (2014)</w:t>
      </w:r>
      <w:r w:rsidRPr="00115EA1">
        <w:rPr>
          <w:rFonts w:ascii="Arial" w:hAnsi="Arial" w:cs="Arial"/>
        </w:rPr>
        <w:t xml:space="preserve">, </w:t>
      </w:r>
      <w:r w:rsidRPr="00115EA1">
        <w:rPr>
          <w:rFonts w:ascii="Arial" w:hAnsi="Arial" w:cs="Arial"/>
          <w:i/>
          <w:iCs/>
        </w:rPr>
        <w:t>Artículo 12: Igual reconocimiento como persona ante la ley, op. cit</w:t>
      </w:r>
      <w:r w:rsidRPr="00115EA1">
        <w:rPr>
          <w:rFonts w:ascii="Arial" w:hAnsi="Arial" w:cs="Arial"/>
        </w:rPr>
        <w:t>., párr. 20.</w:t>
      </w:r>
    </w:p>
  </w:footnote>
  <w:footnote w:id="211">
    <w:p w14:paraId="5663F72A" w14:textId="77777777" w:rsidR="0047420F" w:rsidRPr="00115EA1" w:rsidRDefault="0047420F" w:rsidP="00115EA1">
      <w:pPr>
        <w:pStyle w:val="Pa9"/>
        <w:ind w:firstLine="284"/>
        <w:jc w:val="both"/>
        <w:rPr>
          <w:rFonts w:ascii="Arial" w:hAnsi="Arial" w:cs="Arial"/>
          <w:sz w:val="20"/>
          <w:szCs w:val="20"/>
          <w:lang w:val="es-ES"/>
        </w:rPr>
      </w:pPr>
      <w:r w:rsidRPr="00115EA1">
        <w:rPr>
          <w:rStyle w:val="Refdenotaalpie"/>
          <w:rFonts w:ascii="Arial" w:hAnsi="Arial" w:cs="Arial"/>
          <w:sz w:val="20"/>
          <w:szCs w:val="20"/>
        </w:rPr>
        <w:footnoteRef/>
      </w:r>
      <w:r w:rsidRPr="00115EA1">
        <w:rPr>
          <w:rFonts w:ascii="Arial" w:hAnsi="Arial" w:cs="Arial"/>
          <w:sz w:val="20"/>
          <w:szCs w:val="20"/>
        </w:rPr>
        <w:t xml:space="preserve"> </w:t>
      </w:r>
      <w:r w:rsidRPr="00115EA1">
        <w:rPr>
          <w:rFonts w:ascii="Arial" w:hAnsi="Arial" w:cs="Arial"/>
          <w:i/>
          <w:iCs/>
          <w:sz w:val="20"/>
          <w:szCs w:val="20"/>
        </w:rPr>
        <w:t xml:space="preserve">Cfr. </w:t>
      </w:r>
      <w:r w:rsidRPr="00115EA1">
        <w:rPr>
          <w:rFonts w:ascii="Arial" w:hAnsi="Arial" w:cs="Arial"/>
          <w:sz w:val="20"/>
          <w:szCs w:val="20"/>
        </w:rPr>
        <w:t xml:space="preserve">Comité sobre los Derechos de las Personas con Discapacidad, </w:t>
      </w:r>
      <w:r w:rsidRPr="00115EA1">
        <w:rPr>
          <w:rFonts w:ascii="Arial" w:hAnsi="Arial" w:cs="Arial"/>
          <w:i/>
          <w:iCs/>
          <w:sz w:val="20"/>
          <w:szCs w:val="20"/>
        </w:rPr>
        <w:t>Observación General No. (2014)</w:t>
      </w:r>
      <w:r w:rsidRPr="00115EA1">
        <w:rPr>
          <w:rFonts w:ascii="Arial" w:hAnsi="Arial" w:cs="Arial"/>
          <w:sz w:val="20"/>
          <w:szCs w:val="20"/>
        </w:rPr>
        <w:t xml:space="preserve">, </w:t>
      </w:r>
      <w:r w:rsidRPr="00115EA1">
        <w:rPr>
          <w:rFonts w:ascii="Arial" w:hAnsi="Arial" w:cs="Arial"/>
          <w:i/>
          <w:iCs/>
          <w:sz w:val="20"/>
          <w:szCs w:val="20"/>
        </w:rPr>
        <w:t>Artículo 12: Igual reconocimiento como persona ante la ley, op. cit</w:t>
      </w:r>
      <w:r w:rsidRPr="00115EA1">
        <w:rPr>
          <w:rFonts w:ascii="Arial" w:hAnsi="Arial" w:cs="Arial"/>
          <w:sz w:val="20"/>
          <w:szCs w:val="20"/>
        </w:rPr>
        <w:t>., párr</w:t>
      </w:r>
      <w:r w:rsidRPr="00115EA1">
        <w:rPr>
          <w:rFonts w:ascii="Arial" w:hAnsi="Arial" w:cs="Arial"/>
          <w:sz w:val="20"/>
          <w:szCs w:val="20"/>
          <w:lang w:val="es-ES"/>
        </w:rPr>
        <w:t xml:space="preserve">. 21. </w:t>
      </w:r>
    </w:p>
    <w:p w14:paraId="540DF8AC" w14:textId="77777777" w:rsidR="0047420F" w:rsidRPr="00115EA1" w:rsidRDefault="0047420F" w:rsidP="00115EA1">
      <w:pPr>
        <w:pStyle w:val="Pa9"/>
        <w:ind w:firstLine="284"/>
        <w:jc w:val="both"/>
        <w:rPr>
          <w:rFonts w:ascii="Arial" w:hAnsi="Arial" w:cs="Arial"/>
          <w:color w:val="000000"/>
          <w:sz w:val="20"/>
          <w:szCs w:val="20"/>
        </w:rPr>
      </w:pPr>
      <w:r w:rsidRPr="00115EA1">
        <w:rPr>
          <w:rFonts w:ascii="Arial" w:hAnsi="Arial" w:cs="Arial"/>
          <w:sz w:val="20"/>
          <w:szCs w:val="20"/>
          <w:lang w:val="es-ES"/>
        </w:rPr>
        <w:t xml:space="preserve">En esa línea, </w:t>
      </w:r>
      <w:r w:rsidRPr="00115EA1">
        <w:rPr>
          <w:rFonts w:ascii="Arial" w:hAnsi="Arial" w:cs="Arial"/>
          <w:i/>
          <w:iCs/>
          <w:sz w:val="20"/>
          <w:szCs w:val="20"/>
          <w:lang w:val="es-ES"/>
        </w:rPr>
        <w:t>véase</w:t>
      </w:r>
      <w:r w:rsidRPr="00115EA1">
        <w:rPr>
          <w:rFonts w:ascii="Arial" w:hAnsi="Arial" w:cs="Arial"/>
          <w:sz w:val="20"/>
          <w:szCs w:val="20"/>
          <w:lang w:val="es-ES"/>
        </w:rPr>
        <w:t xml:space="preserve"> la tesis de rubro </w:t>
      </w:r>
      <w:r w:rsidRPr="00115EA1">
        <w:rPr>
          <w:rFonts w:ascii="Arial" w:hAnsi="Arial" w:cs="Arial"/>
          <w:color w:val="000000"/>
          <w:sz w:val="20"/>
          <w:szCs w:val="20"/>
        </w:rPr>
        <w:t>“</w:t>
      </w:r>
      <w:r w:rsidRPr="00115EA1">
        <w:rPr>
          <w:rFonts w:ascii="Arial" w:hAnsi="Arial" w:cs="Arial"/>
          <w:b/>
          <w:bCs/>
          <w:color w:val="000000"/>
          <w:sz w:val="20"/>
          <w:szCs w:val="20"/>
        </w:rPr>
        <w:t>PERSONAS CON DISCAPACIDAD. APLICACIÓN DEL PRINCIPIO DE MEJOR INTERPRETACIÓN POSIBLE DE SU VOLUNTAD Y SUS PREFERENCIAS (INTERPRETACIÓN DE LOS ARTÍCULOS 1 Y 12 DE LA CONVENCIÓN AMERICANA SOBRE DERECHOS HUMANOS)</w:t>
      </w:r>
      <w:r w:rsidRPr="00115EA1">
        <w:rPr>
          <w:rFonts w:ascii="Arial" w:hAnsi="Arial" w:cs="Arial"/>
          <w:color w:val="000000"/>
          <w:sz w:val="20"/>
          <w:szCs w:val="20"/>
        </w:rPr>
        <w:t>” [</w:t>
      </w:r>
      <w:r w:rsidRPr="00115EA1">
        <w:rPr>
          <w:rFonts w:ascii="Arial" w:hAnsi="Arial" w:cs="Arial"/>
          <w:b/>
          <w:color w:val="000000"/>
          <w:sz w:val="20"/>
          <w:szCs w:val="20"/>
        </w:rPr>
        <w:t>Datos de localización:</w:t>
      </w:r>
      <w:r w:rsidRPr="00115EA1">
        <w:rPr>
          <w:rFonts w:ascii="Arial" w:hAnsi="Arial" w:cs="Arial"/>
          <w:color w:val="000000"/>
          <w:sz w:val="20"/>
          <w:szCs w:val="20"/>
        </w:rPr>
        <w:t xml:space="preserve"> Tesis Aislada </w:t>
      </w:r>
      <w:r w:rsidRPr="00115EA1">
        <w:rPr>
          <w:rFonts w:ascii="Arial" w:hAnsi="Arial" w:cs="Arial"/>
          <w:color w:val="212529"/>
          <w:sz w:val="20"/>
          <w:szCs w:val="20"/>
          <w:shd w:val="clear" w:color="auto" w:fill="FFFFFF"/>
        </w:rPr>
        <w:t xml:space="preserve">1a. CXV/2015, Primera Sala, Décima época, </w:t>
      </w:r>
      <w:r w:rsidRPr="00115EA1">
        <w:rPr>
          <w:rFonts w:ascii="Arial" w:hAnsi="Arial" w:cs="Arial"/>
          <w:color w:val="000000"/>
          <w:sz w:val="20"/>
          <w:szCs w:val="20"/>
        </w:rPr>
        <w:t xml:space="preserve">Libro 16, Marzo de 2015, Tomo II, página 1102, registro digital: </w:t>
      </w:r>
      <w:r w:rsidRPr="00115EA1">
        <w:rPr>
          <w:rFonts w:ascii="Arial" w:hAnsi="Arial" w:cs="Arial"/>
          <w:color w:val="212529"/>
          <w:sz w:val="20"/>
          <w:szCs w:val="20"/>
          <w:shd w:val="clear" w:color="auto" w:fill="FFFFFF"/>
        </w:rPr>
        <w:t>2008713].</w:t>
      </w:r>
    </w:p>
  </w:footnote>
  <w:footnote w:id="212">
    <w:p w14:paraId="3709C656" w14:textId="77777777" w:rsidR="0047420F" w:rsidRPr="00115EA1" w:rsidRDefault="0047420F" w:rsidP="00115EA1">
      <w:pPr>
        <w:pStyle w:val="Textonotapie"/>
        <w:ind w:firstLine="284"/>
        <w:jc w:val="both"/>
        <w:rPr>
          <w:rFonts w:ascii="Arial" w:hAnsi="Arial" w:cs="Arial"/>
          <w:lang w:val="en-US"/>
        </w:rPr>
      </w:pPr>
      <w:r w:rsidRPr="00115EA1">
        <w:rPr>
          <w:rStyle w:val="Refdenotaalpie"/>
          <w:rFonts w:ascii="Arial" w:hAnsi="Arial" w:cs="Arial"/>
        </w:rPr>
        <w:footnoteRef/>
      </w:r>
      <w:r w:rsidRPr="00115EA1">
        <w:rPr>
          <w:rFonts w:ascii="Arial" w:hAnsi="Arial" w:cs="Arial"/>
          <w:lang w:val="en-US"/>
        </w:rPr>
        <w:t xml:space="preserve"> </w:t>
      </w:r>
      <w:r w:rsidRPr="00115EA1">
        <w:rPr>
          <w:rFonts w:ascii="Arial" w:hAnsi="Arial" w:cs="Arial"/>
          <w:i/>
          <w:lang w:val="en-US"/>
        </w:rPr>
        <w:t>Cfr.</w:t>
      </w:r>
      <w:r w:rsidRPr="00115EA1">
        <w:rPr>
          <w:rFonts w:ascii="Arial" w:hAnsi="Arial" w:cs="Arial"/>
          <w:lang w:val="en-US"/>
        </w:rPr>
        <w:t xml:space="preserve"> Arstein-Kerslake, Anna y Flynn, Eilionóir, “The general comment on article 12 of the Convention on the Rights of Persons with disabilities: a roadmap for equality before the law” en </w:t>
      </w:r>
      <w:r w:rsidRPr="00115EA1">
        <w:rPr>
          <w:rFonts w:ascii="Arial" w:hAnsi="Arial" w:cs="Arial"/>
          <w:i/>
          <w:lang w:val="en-US"/>
        </w:rPr>
        <w:t>The international Journal of Human Rights</w:t>
      </w:r>
      <w:r w:rsidRPr="00115EA1">
        <w:rPr>
          <w:rFonts w:ascii="Arial" w:hAnsi="Arial" w:cs="Arial"/>
          <w:lang w:val="en-US"/>
        </w:rPr>
        <w:t xml:space="preserve">, Vol. 20, No. 4, noviembre, 2016, p. 477. Disponible en: </w:t>
      </w:r>
      <w:hyperlink r:id="rId33" w:history="1">
        <w:r w:rsidRPr="00115EA1">
          <w:rPr>
            <w:rStyle w:val="Hipervnculo"/>
            <w:rFonts w:ascii="Arial" w:hAnsi="Arial" w:cs="Arial"/>
            <w:lang w:val="en-US"/>
          </w:rPr>
          <w:t>https://acortar.link/Nwjquo</w:t>
        </w:r>
      </w:hyperlink>
      <w:r w:rsidRPr="00115EA1">
        <w:rPr>
          <w:rFonts w:ascii="Arial" w:hAnsi="Arial" w:cs="Arial"/>
          <w:lang w:val="en-US"/>
        </w:rPr>
        <w:t xml:space="preserve"> </w:t>
      </w:r>
    </w:p>
  </w:footnote>
  <w:footnote w:id="213">
    <w:p w14:paraId="0D0AA1A5" w14:textId="77777777" w:rsidR="0047420F" w:rsidRPr="00115EA1" w:rsidRDefault="0047420F" w:rsidP="00115EA1">
      <w:pPr>
        <w:pStyle w:val="Textonotapie"/>
        <w:ind w:firstLine="284"/>
        <w:jc w:val="both"/>
        <w:rPr>
          <w:rFonts w:ascii="Arial" w:hAnsi="Arial" w:cs="Arial"/>
          <w:lang w:val="en-US"/>
        </w:rPr>
      </w:pPr>
      <w:r w:rsidRPr="00115EA1">
        <w:rPr>
          <w:rStyle w:val="Refdenotaalpie"/>
          <w:rFonts w:ascii="Arial" w:hAnsi="Arial" w:cs="Arial"/>
        </w:rPr>
        <w:footnoteRef/>
      </w:r>
      <w:r w:rsidRPr="00115EA1">
        <w:rPr>
          <w:rFonts w:ascii="Arial" w:hAnsi="Arial" w:cs="Arial"/>
          <w:lang w:val="en-US"/>
        </w:rPr>
        <w:t xml:space="preserve"> </w:t>
      </w:r>
      <w:r w:rsidRPr="00115EA1">
        <w:rPr>
          <w:rFonts w:ascii="Arial" w:hAnsi="Arial" w:cs="Arial"/>
          <w:i/>
          <w:iCs/>
          <w:lang w:val="en-US"/>
        </w:rPr>
        <w:t>Cfr</w:t>
      </w:r>
      <w:r w:rsidRPr="00115EA1">
        <w:rPr>
          <w:rFonts w:ascii="Arial" w:hAnsi="Arial" w:cs="Arial"/>
          <w:lang w:val="en-US"/>
        </w:rPr>
        <w:t xml:space="preserve">. Arstein-Kerslake, Anna y Flynn, Eilionóir, “Legislating personhood: realising the right to support in exercising legal capacity”, </w:t>
      </w:r>
      <w:r w:rsidRPr="00115EA1">
        <w:rPr>
          <w:rFonts w:ascii="Arial" w:hAnsi="Arial" w:cs="Arial"/>
          <w:i/>
          <w:iCs/>
          <w:lang w:val="en-US"/>
        </w:rPr>
        <w:t>International Journal of Law in Context</w:t>
      </w:r>
      <w:r w:rsidRPr="00115EA1">
        <w:rPr>
          <w:rFonts w:ascii="Arial" w:hAnsi="Arial" w:cs="Arial"/>
          <w:lang w:val="en-US"/>
        </w:rPr>
        <w:t>, Cambridge University Press, No.10, I, 2014, p. 95, 96, 98 y 99.</w:t>
      </w:r>
    </w:p>
  </w:footnote>
  <w:footnote w:id="214">
    <w:p w14:paraId="6BE7E698"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Sentencia recaída en el Amparo Directo 12/2021, </w:t>
      </w:r>
      <w:r w:rsidRPr="00115EA1">
        <w:rPr>
          <w:rFonts w:ascii="Arial" w:hAnsi="Arial" w:cs="Arial"/>
          <w:i/>
          <w:iCs/>
        </w:rPr>
        <w:t>op. cit</w:t>
      </w:r>
      <w:r w:rsidRPr="00115EA1">
        <w:rPr>
          <w:rFonts w:ascii="Arial" w:hAnsi="Arial" w:cs="Arial"/>
        </w:rPr>
        <w:t>., párr. 178.</w:t>
      </w:r>
    </w:p>
  </w:footnote>
  <w:footnote w:id="215">
    <w:p w14:paraId="3A864324" w14:textId="77777777" w:rsidR="0047420F" w:rsidRPr="00115EA1" w:rsidRDefault="0047420F" w:rsidP="00115EA1">
      <w:pPr>
        <w:pStyle w:val="Textonotapie"/>
        <w:ind w:firstLine="284"/>
        <w:jc w:val="both"/>
        <w:rPr>
          <w:rFonts w:ascii="Arial" w:hAnsi="Arial" w:cs="Arial"/>
        </w:rPr>
      </w:pPr>
      <w:r w:rsidRPr="00115EA1">
        <w:rPr>
          <w:rStyle w:val="Refdenotaalpie"/>
          <w:rFonts w:ascii="Arial" w:hAnsi="Arial" w:cs="Arial"/>
        </w:rPr>
        <w:footnoteRef/>
      </w:r>
      <w:r w:rsidRPr="00115EA1">
        <w:rPr>
          <w:rFonts w:ascii="Arial" w:hAnsi="Arial" w:cs="Arial"/>
        </w:rPr>
        <w:t xml:space="preserve"> </w:t>
      </w:r>
      <w:r w:rsidRPr="00115EA1">
        <w:rPr>
          <w:rFonts w:ascii="Arial" w:hAnsi="Arial" w:cs="Arial"/>
          <w:i/>
          <w:iCs/>
        </w:rPr>
        <w:t>Ibídem,</w:t>
      </w:r>
      <w:r w:rsidRPr="00115EA1">
        <w:rPr>
          <w:rFonts w:ascii="Arial" w:hAnsi="Arial" w:cs="Arial"/>
        </w:rPr>
        <w:t xml:space="preserve"> p. 98</w:t>
      </w:r>
    </w:p>
  </w:footnote>
  <w:footnote w:id="216">
    <w:p w14:paraId="4BCA8189" w14:textId="77777777" w:rsidR="0047420F" w:rsidRPr="00DA7C47" w:rsidRDefault="0047420F" w:rsidP="00115EA1">
      <w:pPr>
        <w:pStyle w:val="Textonotapie"/>
        <w:ind w:firstLine="284"/>
        <w:jc w:val="both"/>
        <w:rPr>
          <w:rFonts w:ascii="Arial" w:hAnsi="Arial" w:cs="Arial"/>
          <w:lang w:val="es-ES"/>
        </w:rPr>
      </w:pPr>
      <w:r w:rsidRPr="00DA7C47">
        <w:rPr>
          <w:rStyle w:val="Refdenotaalpie"/>
          <w:rFonts w:cs="Arial"/>
        </w:rPr>
        <w:footnoteRef/>
      </w:r>
      <w:r w:rsidRPr="00DA7C47">
        <w:rPr>
          <w:rFonts w:ascii="Arial" w:hAnsi="Arial" w:cs="Arial"/>
        </w:rPr>
        <w:t xml:space="preserve"> </w:t>
      </w:r>
      <w:r w:rsidRPr="00DA7C47">
        <w:rPr>
          <w:rFonts w:ascii="Arial" w:hAnsi="Arial" w:cs="Arial"/>
          <w:i/>
          <w:iCs/>
        </w:rPr>
        <w:t>Cfr</w:t>
      </w:r>
      <w:r w:rsidRPr="00DA7C47">
        <w:rPr>
          <w:rFonts w:ascii="Arial" w:hAnsi="Arial" w:cs="Arial"/>
        </w:rPr>
        <w:t xml:space="preserve">. OEA, Comité para la Eliminación de todas las Formas de Discriminación contra las personas con Discapacidad, </w:t>
      </w:r>
      <w:r w:rsidRPr="00DA7C47">
        <w:rPr>
          <w:rFonts w:ascii="Arial" w:hAnsi="Arial" w:cs="Arial"/>
          <w:i/>
          <w:iCs/>
        </w:rPr>
        <w:t xml:space="preserve">Guía Práctica para el Establecimiento de Apoyos para el Ejercicio de la Capacidad Jurídica de las Personas con Discapacidad, op. cit., </w:t>
      </w:r>
      <w:r w:rsidRPr="00DA7C47">
        <w:rPr>
          <w:rFonts w:ascii="Arial" w:hAnsi="Arial" w:cs="Arial"/>
        </w:rPr>
        <w:t>págs.11, 32 y 33.</w:t>
      </w:r>
    </w:p>
  </w:footnote>
  <w:footnote w:id="217">
    <w:p w14:paraId="32D84D38" w14:textId="77777777" w:rsidR="0047420F" w:rsidRPr="00DE63A0" w:rsidRDefault="0047420F" w:rsidP="00115EA1">
      <w:pPr>
        <w:pStyle w:val="Textonotapie"/>
        <w:ind w:firstLine="284"/>
        <w:jc w:val="both"/>
        <w:rPr>
          <w:rFonts w:ascii="Arial" w:hAnsi="Arial" w:cs="Arial"/>
          <w:lang w:val="en-US"/>
        </w:rPr>
      </w:pPr>
      <w:r w:rsidRPr="005E518D">
        <w:rPr>
          <w:rStyle w:val="Refdenotaalpie"/>
          <w:rFonts w:cs="Arial"/>
        </w:rPr>
        <w:footnoteRef/>
      </w:r>
      <w:r w:rsidRPr="00946DAA">
        <w:rPr>
          <w:rFonts w:ascii="Arial" w:hAnsi="Arial" w:cs="Arial"/>
          <w:lang w:val="en-US"/>
        </w:rPr>
        <w:t xml:space="preserve"> </w:t>
      </w:r>
      <w:r w:rsidRPr="00946DAA">
        <w:rPr>
          <w:rFonts w:ascii="Arial" w:hAnsi="Arial" w:cs="Arial"/>
          <w:i/>
          <w:lang w:val="en-US"/>
        </w:rPr>
        <w:t>Cfr.</w:t>
      </w:r>
      <w:r w:rsidRPr="00946DAA">
        <w:rPr>
          <w:rFonts w:ascii="Arial" w:hAnsi="Arial" w:cs="Arial"/>
          <w:lang w:val="en-US"/>
        </w:rPr>
        <w:t xml:space="preserve"> Arstein-Kerslake, Anna y Flynn, Eilionóir, “The general comment on article 12 of the Convention on the Rights of Persons with disabilities: a roadmap for equality before the law”</w:t>
      </w:r>
      <w:r>
        <w:rPr>
          <w:rFonts w:ascii="Arial" w:hAnsi="Arial" w:cs="Arial"/>
          <w:lang w:val="en-US"/>
        </w:rPr>
        <w:t xml:space="preserve">, </w:t>
      </w:r>
      <w:r w:rsidRPr="00AC45E7">
        <w:rPr>
          <w:rFonts w:ascii="Arial" w:hAnsi="Arial" w:cs="Arial"/>
          <w:i/>
          <w:iCs/>
          <w:lang w:val="en-US"/>
        </w:rPr>
        <w:t>op. cit.,</w:t>
      </w:r>
      <w:r>
        <w:rPr>
          <w:rFonts w:ascii="Arial" w:hAnsi="Arial" w:cs="Arial"/>
          <w:lang w:val="en-US"/>
        </w:rPr>
        <w:t xml:space="preserve"> </w:t>
      </w:r>
      <w:r w:rsidRPr="00946DAA">
        <w:rPr>
          <w:rFonts w:ascii="Arial" w:hAnsi="Arial" w:cs="Arial"/>
          <w:lang w:val="en-US"/>
        </w:rPr>
        <w:t xml:space="preserve">p. 477 y 478. </w:t>
      </w:r>
    </w:p>
  </w:footnote>
  <w:footnote w:id="218">
    <w:p w14:paraId="2F173F20" w14:textId="77777777" w:rsidR="0047420F" w:rsidRPr="00DA7C47" w:rsidRDefault="0047420F" w:rsidP="00115EA1">
      <w:pPr>
        <w:pStyle w:val="Pa9"/>
        <w:ind w:firstLine="284"/>
        <w:jc w:val="both"/>
        <w:rPr>
          <w:rFonts w:ascii="Arial" w:hAnsi="Arial" w:cs="Arial"/>
          <w:color w:val="000000"/>
          <w:sz w:val="20"/>
          <w:szCs w:val="20"/>
        </w:rPr>
      </w:pPr>
      <w:r w:rsidRPr="00DA7C47">
        <w:rPr>
          <w:rStyle w:val="Refdenotaalpie"/>
          <w:rFonts w:cs="Arial"/>
          <w:sz w:val="20"/>
          <w:szCs w:val="20"/>
        </w:rPr>
        <w:footnoteRef/>
      </w:r>
      <w:r w:rsidRPr="00DA7C47">
        <w:rPr>
          <w:rFonts w:ascii="Arial" w:hAnsi="Arial" w:cs="Arial"/>
          <w:sz w:val="20"/>
          <w:szCs w:val="20"/>
        </w:rPr>
        <w:t xml:space="preserve"> </w:t>
      </w:r>
      <w:r w:rsidRPr="003A6183">
        <w:rPr>
          <w:rFonts w:ascii="Arial" w:hAnsi="Arial" w:cs="Arial"/>
          <w:i/>
          <w:iCs/>
          <w:sz w:val="20"/>
          <w:szCs w:val="20"/>
          <w:lang w:val="es-ES"/>
        </w:rPr>
        <w:t>Véase</w:t>
      </w:r>
      <w:r w:rsidRPr="00DA7C47">
        <w:rPr>
          <w:rFonts w:ascii="Arial" w:hAnsi="Arial" w:cs="Arial"/>
          <w:sz w:val="20"/>
          <w:szCs w:val="20"/>
          <w:lang w:val="es-ES"/>
        </w:rPr>
        <w:t xml:space="preserve"> la t</w:t>
      </w:r>
      <w:r w:rsidRPr="00DA7C47">
        <w:rPr>
          <w:rFonts w:ascii="Arial" w:hAnsi="Arial" w:cs="Arial"/>
          <w:color w:val="000000"/>
          <w:sz w:val="20"/>
          <w:szCs w:val="20"/>
        </w:rPr>
        <w:t>esis de rubro: “</w:t>
      </w:r>
      <w:r w:rsidRPr="00DA7C47">
        <w:rPr>
          <w:rFonts w:ascii="Arial" w:hAnsi="Arial" w:cs="Arial"/>
          <w:b/>
          <w:bCs/>
          <w:color w:val="000000"/>
          <w:sz w:val="20"/>
          <w:szCs w:val="20"/>
        </w:rPr>
        <w:t>PERSONAS CON DISCAPACIDAD. APLICACIÓN DEL PRINCIPIO DE MEJOR INTERPRETACIÓN POSIBLE DE SU VOLUNTAD Y SUS PREFERENCIAS (INTERPRETACIÓN DE LOS ARTÍCULOS 1 Y 12 DE LA CONVENCIÓN AMERICANA SOBRE DERECHOS HUMANOS)</w:t>
      </w:r>
      <w:r w:rsidRPr="00DA7C47">
        <w:rPr>
          <w:rFonts w:ascii="Arial" w:hAnsi="Arial" w:cs="Arial"/>
          <w:color w:val="000000"/>
          <w:sz w:val="20"/>
          <w:szCs w:val="20"/>
        </w:rPr>
        <w:t>” [</w:t>
      </w:r>
      <w:r w:rsidRPr="00DA7C47">
        <w:rPr>
          <w:rFonts w:ascii="Arial" w:hAnsi="Arial" w:cs="Arial"/>
          <w:b/>
          <w:bCs/>
          <w:color w:val="000000"/>
          <w:sz w:val="20"/>
          <w:szCs w:val="20"/>
        </w:rPr>
        <w:t>Datos de localización</w:t>
      </w:r>
      <w:r w:rsidRPr="00DA7C47">
        <w:rPr>
          <w:rFonts w:ascii="Arial" w:hAnsi="Arial" w:cs="Arial"/>
          <w:color w:val="000000"/>
          <w:sz w:val="20"/>
          <w:szCs w:val="20"/>
        </w:rPr>
        <w:t xml:space="preserve">: Tesis Aislada </w:t>
      </w:r>
      <w:r w:rsidRPr="00DA7C47">
        <w:rPr>
          <w:rFonts w:ascii="Arial" w:hAnsi="Arial" w:cs="Arial"/>
          <w:color w:val="212529"/>
          <w:sz w:val="20"/>
          <w:szCs w:val="20"/>
          <w:shd w:val="clear" w:color="auto" w:fill="FFFFFF"/>
        </w:rPr>
        <w:t xml:space="preserve">1a. CXV/2015, Primera Sala, Décima época, </w:t>
      </w:r>
      <w:r w:rsidRPr="00DA7C47">
        <w:rPr>
          <w:rFonts w:ascii="Arial" w:hAnsi="Arial" w:cs="Arial"/>
          <w:color w:val="000000"/>
          <w:sz w:val="20"/>
          <w:szCs w:val="20"/>
        </w:rPr>
        <w:t xml:space="preserve">Libro 16, Marzo de 2015, Tomo II, página 1102, registro digital: </w:t>
      </w:r>
      <w:r w:rsidRPr="00DA7C47">
        <w:rPr>
          <w:rFonts w:ascii="Arial" w:hAnsi="Arial" w:cs="Arial"/>
          <w:color w:val="212529"/>
          <w:sz w:val="20"/>
          <w:szCs w:val="20"/>
          <w:shd w:val="clear" w:color="auto" w:fill="FFFFFF"/>
        </w:rPr>
        <w:t>2008713].</w:t>
      </w:r>
    </w:p>
  </w:footnote>
  <w:footnote w:id="219">
    <w:p w14:paraId="29DD8A0A" w14:textId="77777777" w:rsidR="0047420F" w:rsidRPr="004D0130" w:rsidRDefault="0047420F" w:rsidP="00115EA1">
      <w:pPr>
        <w:pStyle w:val="Textonotapie"/>
        <w:ind w:firstLine="284"/>
        <w:jc w:val="both"/>
        <w:rPr>
          <w:rFonts w:ascii="Arial" w:hAnsi="Arial" w:cs="Arial"/>
          <w:lang w:val="en-US"/>
        </w:rPr>
      </w:pPr>
      <w:r w:rsidRPr="003B6735">
        <w:rPr>
          <w:rStyle w:val="Refdenotaalpie"/>
          <w:rFonts w:cs="Arial"/>
        </w:rPr>
        <w:footnoteRef/>
      </w:r>
      <w:r w:rsidRPr="00946DAA">
        <w:rPr>
          <w:rFonts w:ascii="Arial" w:hAnsi="Arial" w:cs="Arial"/>
          <w:i/>
          <w:lang w:val="en-US"/>
        </w:rPr>
        <w:t>Cfr.</w:t>
      </w:r>
      <w:r w:rsidRPr="00946DAA">
        <w:rPr>
          <w:rFonts w:ascii="Arial" w:hAnsi="Arial" w:cs="Arial"/>
          <w:lang w:val="en-US"/>
        </w:rPr>
        <w:t xml:space="preserve"> Arstein-Kerslake, Anna y Flynn, Eilionóir, “The general comment on article 12 of the Convention on the Rights of Persons with disabilities: a roadmap for equality before the law”</w:t>
      </w:r>
      <w:r>
        <w:rPr>
          <w:rFonts w:ascii="Arial" w:hAnsi="Arial" w:cs="Arial"/>
          <w:lang w:val="en-US"/>
        </w:rPr>
        <w:t xml:space="preserve">, </w:t>
      </w:r>
      <w:r w:rsidRPr="00AC45E7">
        <w:rPr>
          <w:rFonts w:ascii="Arial" w:hAnsi="Arial" w:cs="Arial"/>
          <w:i/>
          <w:iCs/>
          <w:lang w:val="en-US"/>
        </w:rPr>
        <w:t>op. cit.,</w:t>
      </w:r>
      <w:r>
        <w:rPr>
          <w:rFonts w:ascii="Arial" w:hAnsi="Arial" w:cs="Arial"/>
          <w:lang w:val="en-US"/>
        </w:rPr>
        <w:t xml:space="preserve"> </w:t>
      </w:r>
      <w:r w:rsidRPr="00946DAA">
        <w:rPr>
          <w:rFonts w:ascii="Arial" w:hAnsi="Arial" w:cs="Arial"/>
          <w:lang w:val="en-US"/>
        </w:rPr>
        <w:t xml:space="preserve">p. 478. </w:t>
      </w:r>
    </w:p>
  </w:footnote>
  <w:footnote w:id="220">
    <w:p w14:paraId="33056C30" w14:textId="6FD7D211" w:rsidR="0047420F" w:rsidRPr="009F3852" w:rsidRDefault="0047420F" w:rsidP="00BD683F">
      <w:pPr>
        <w:pStyle w:val="Textonotapie"/>
        <w:ind w:firstLine="284"/>
        <w:jc w:val="both"/>
        <w:rPr>
          <w:rFonts w:ascii="Arial" w:hAnsi="Arial" w:cs="Arial"/>
          <w:i/>
          <w:lang w:val="en-US"/>
        </w:rPr>
      </w:pPr>
      <w:r w:rsidRPr="009F3852">
        <w:rPr>
          <w:rStyle w:val="Refdenotaalpie"/>
          <w:rFonts w:ascii="Arial" w:hAnsi="Arial" w:cs="Arial"/>
        </w:rPr>
        <w:footnoteRef/>
      </w:r>
      <w:r w:rsidRPr="009F3852">
        <w:rPr>
          <w:rFonts w:ascii="Arial" w:hAnsi="Arial" w:cs="Arial"/>
          <w:i/>
          <w:lang w:val="en-US"/>
        </w:rPr>
        <w:t>Cfr.</w:t>
      </w:r>
      <w:r w:rsidRPr="009F3852">
        <w:rPr>
          <w:rFonts w:ascii="Arial" w:hAnsi="Arial" w:cs="Arial"/>
          <w:lang w:val="en-US"/>
        </w:rPr>
        <w:t xml:space="preserve"> Mhatre Nikita, </w:t>
      </w:r>
      <w:r w:rsidRPr="009F3852">
        <w:rPr>
          <w:rFonts w:ascii="Arial" w:hAnsi="Arial" w:cs="Arial"/>
          <w:i/>
          <w:lang w:val="en-US"/>
        </w:rPr>
        <w:t>Access, autonomy, and dignity: abortion care for people with disabilities</w:t>
      </w:r>
      <w:r w:rsidRPr="009F3852">
        <w:rPr>
          <w:rFonts w:ascii="Arial" w:hAnsi="Arial" w:cs="Arial"/>
          <w:lang w:val="en-US"/>
        </w:rPr>
        <w:t xml:space="preserve">, National partnership for women and familiar, Austistic self advocacy network, 2021, p.2, disponible en: </w:t>
      </w:r>
      <w:hyperlink r:id="rId34" w:history="1">
        <w:r w:rsidRPr="009F3852">
          <w:rPr>
            <w:rStyle w:val="Hipervnculo"/>
            <w:rFonts w:ascii="Arial" w:hAnsi="Arial" w:cs="Arial"/>
            <w:lang w:val="en-US"/>
          </w:rPr>
          <w:t>https://acortar.link/HZVXF2</w:t>
        </w:r>
      </w:hyperlink>
      <w:r w:rsidRPr="009F3852">
        <w:rPr>
          <w:rFonts w:ascii="Arial" w:hAnsi="Arial" w:cs="Arial"/>
          <w:lang w:val="en-US"/>
        </w:rPr>
        <w:t xml:space="preserve"> </w:t>
      </w:r>
    </w:p>
  </w:footnote>
  <w:footnote w:id="221">
    <w:p w14:paraId="72143D02" w14:textId="77777777" w:rsidR="0047420F" w:rsidRPr="009F3852" w:rsidRDefault="0047420F" w:rsidP="009F3852">
      <w:pPr>
        <w:ind w:firstLine="284"/>
        <w:jc w:val="both"/>
        <w:rPr>
          <w:rFonts w:ascii="Arial" w:hAnsi="Arial" w:cs="Arial"/>
          <w:b/>
          <w:lang w:val="en-US"/>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i/>
          <w:iCs/>
        </w:rPr>
        <w:t>Cfr.</w:t>
      </w:r>
      <w:r w:rsidRPr="009F3852">
        <w:rPr>
          <w:rFonts w:ascii="Arial" w:hAnsi="Arial" w:cs="Arial"/>
        </w:rPr>
        <w:t xml:space="preserve"> Comisión Nacional de Derechos Humanos, </w:t>
      </w:r>
      <w:r w:rsidRPr="009F3852">
        <w:rPr>
          <w:rFonts w:ascii="Arial" w:hAnsi="Arial" w:cs="Arial"/>
          <w:i/>
          <w:iCs/>
        </w:rPr>
        <w:t>Presentación Informe Especial Violencia y los derechos sexuales y reproductivos de las niñas, adolescentes y mujeres con discapacidad en México</w:t>
      </w:r>
      <w:r w:rsidRPr="009F3852">
        <w:rPr>
          <w:rFonts w:ascii="Arial" w:hAnsi="Arial" w:cs="Arial"/>
        </w:rPr>
        <w:t xml:space="preserve">, 2021, párr. </w:t>
      </w:r>
      <w:r w:rsidRPr="009F3852">
        <w:rPr>
          <w:rFonts w:ascii="Arial" w:hAnsi="Arial" w:cs="Arial"/>
          <w:lang w:val="en-US"/>
        </w:rPr>
        <w:t>31 y 32.</w:t>
      </w:r>
    </w:p>
  </w:footnote>
  <w:footnote w:id="222">
    <w:p w14:paraId="0D757230" w14:textId="45A2C06D" w:rsidR="0047420F" w:rsidRPr="009F3852" w:rsidRDefault="0047420F" w:rsidP="009F3852">
      <w:pPr>
        <w:pStyle w:val="Textonotapie"/>
        <w:ind w:firstLine="284"/>
        <w:jc w:val="both"/>
        <w:rPr>
          <w:rFonts w:ascii="Arial" w:hAnsi="Arial" w:cs="Arial"/>
          <w:lang w:val="en-US"/>
        </w:rPr>
      </w:pPr>
      <w:r w:rsidRPr="009F3852">
        <w:rPr>
          <w:rStyle w:val="Refdenotaalpie"/>
          <w:rFonts w:ascii="Arial" w:hAnsi="Arial" w:cs="Arial"/>
        </w:rPr>
        <w:footnoteRef/>
      </w:r>
      <w:r w:rsidRPr="009F3852">
        <w:rPr>
          <w:rFonts w:ascii="Arial" w:hAnsi="Arial" w:cs="Arial"/>
          <w:lang w:val="en-US"/>
        </w:rPr>
        <w:t xml:space="preserve"> </w:t>
      </w:r>
      <w:r w:rsidRPr="009F3852">
        <w:rPr>
          <w:rFonts w:ascii="Arial" w:hAnsi="Arial" w:cs="Arial"/>
          <w:i/>
          <w:lang w:val="en-US"/>
        </w:rPr>
        <w:t>Cfr.</w:t>
      </w:r>
      <w:r w:rsidRPr="009F3852">
        <w:rPr>
          <w:rFonts w:ascii="Arial" w:hAnsi="Arial" w:cs="Arial"/>
          <w:lang w:val="en-US"/>
        </w:rPr>
        <w:t xml:space="preserve"> Mhatre Nikita, </w:t>
      </w:r>
      <w:r w:rsidRPr="009F3852">
        <w:rPr>
          <w:rFonts w:ascii="Arial" w:hAnsi="Arial" w:cs="Arial"/>
          <w:i/>
          <w:lang w:val="en-US"/>
        </w:rPr>
        <w:t>Access, autonomy, and dignity: abortion care for people with disabilities</w:t>
      </w:r>
      <w:r w:rsidRPr="009F3852">
        <w:rPr>
          <w:rFonts w:ascii="Arial" w:hAnsi="Arial" w:cs="Arial"/>
          <w:lang w:val="en-US"/>
        </w:rPr>
        <w:t xml:space="preserve">, </w:t>
      </w:r>
      <w:r w:rsidRPr="009F3852">
        <w:rPr>
          <w:rFonts w:ascii="Arial" w:hAnsi="Arial" w:cs="Arial"/>
          <w:i/>
          <w:lang w:val="en-US"/>
        </w:rPr>
        <w:t>op. cit.,</w:t>
      </w:r>
      <w:r w:rsidRPr="009F3852">
        <w:rPr>
          <w:rFonts w:ascii="Arial" w:hAnsi="Arial" w:cs="Arial"/>
          <w:lang w:val="en-US"/>
        </w:rPr>
        <w:t xml:space="preserve"> p. 4.</w:t>
      </w:r>
    </w:p>
  </w:footnote>
  <w:footnote w:id="223">
    <w:p w14:paraId="6DAA43AC" w14:textId="77777777" w:rsidR="0047420F" w:rsidRPr="009F3852" w:rsidRDefault="0047420F" w:rsidP="009F3852">
      <w:pPr>
        <w:pStyle w:val="Textonotapie"/>
        <w:ind w:firstLine="284"/>
        <w:jc w:val="both"/>
        <w:rPr>
          <w:rFonts w:ascii="Arial" w:hAnsi="Arial" w:cs="Arial"/>
        </w:rPr>
      </w:pPr>
      <w:r w:rsidRPr="009F3852">
        <w:rPr>
          <w:rStyle w:val="Refdenotaalpie"/>
          <w:rFonts w:ascii="Arial" w:hAnsi="Arial" w:cs="Arial"/>
        </w:rPr>
        <w:footnoteRef/>
      </w:r>
      <w:r w:rsidRPr="009F3852">
        <w:rPr>
          <w:rFonts w:ascii="Arial" w:hAnsi="Arial" w:cs="Arial"/>
        </w:rPr>
        <w:t xml:space="preserve"> Sentencia recaída a la Acción de Inconstitucionalidad</w:t>
      </w:r>
      <w:r w:rsidRPr="009F3852">
        <w:rPr>
          <w:rFonts w:ascii="Arial" w:hAnsi="Arial" w:cs="Arial"/>
          <w:bCs/>
          <w:iCs/>
        </w:rPr>
        <w:t xml:space="preserve"> </w:t>
      </w:r>
      <w:r w:rsidRPr="009F3852">
        <w:rPr>
          <w:rFonts w:ascii="Arial" w:hAnsi="Arial" w:cs="Arial"/>
        </w:rPr>
        <w:t xml:space="preserve">106/2018 y su acumulada 107/2018, </w:t>
      </w:r>
      <w:r w:rsidRPr="009F3852">
        <w:rPr>
          <w:rFonts w:ascii="Arial" w:hAnsi="Arial" w:cs="Arial"/>
          <w:i/>
          <w:iCs/>
        </w:rPr>
        <w:t>op. cit.,</w:t>
      </w:r>
      <w:r w:rsidRPr="009F3852">
        <w:rPr>
          <w:rFonts w:ascii="Arial" w:hAnsi="Arial" w:cs="Arial"/>
        </w:rPr>
        <w:t xml:space="preserve"> párr. 93.</w:t>
      </w:r>
    </w:p>
  </w:footnote>
  <w:footnote w:id="224">
    <w:p w14:paraId="37F30C14" w14:textId="77777777" w:rsidR="0047420F" w:rsidRPr="009F3852" w:rsidRDefault="0047420F" w:rsidP="00BD683F">
      <w:pPr>
        <w:pStyle w:val="Textonotapie"/>
        <w:ind w:firstLine="284"/>
        <w:jc w:val="both"/>
        <w:rPr>
          <w:rFonts w:ascii="Arial" w:hAnsi="Arial" w:cs="Arial"/>
        </w:rPr>
      </w:pPr>
      <w:r w:rsidRPr="009F3852">
        <w:rPr>
          <w:rStyle w:val="Refdenotaalpie"/>
          <w:rFonts w:ascii="Arial" w:hAnsi="Arial" w:cs="Arial"/>
        </w:rPr>
        <w:footnoteRef/>
      </w:r>
      <w:r w:rsidRPr="009F3852">
        <w:rPr>
          <w:rFonts w:ascii="Arial" w:hAnsi="Arial" w:cs="Arial"/>
        </w:rPr>
        <w:t xml:space="preserve"> Publicada en el Diario Oficial de la Federación el dos de mayo de dos mil ocho.</w:t>
      </w:r>
    </w:p>
  </w:footnote>
  <w:footnote w:id="225">
    <w:p w14:paraId="02233901" w14:textId="0651BDAD" w:rsidR="0047420F" w:rsidRPr="009F3852" w:rsidRDefault="0047420F" w:rsidP="00BD683F">
      <w:pPr>
        <w:pStyle w:val="Textonotapie"/>
        <w:ind w:firstLine="284"/>
        <w:jc w:val="both"/>
        <w:rPr>
          <w:rFonts w:ascii="Arial" w:hAnsi="Arial" w:cs="Arial"/>
          <w:b/>
          <w:bCs/>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b/>
          <w:bCs/>
        </w:rPr>
        <w:t xml:space="preserve">Artículo 6. Mujeres con discapacidad </w:t>
      </w:r>
    </w:p>
    <w:p w14:paraId="1C4E97C2" w14:textId="77777777" w:rsidR="0047420F" w:rsidRPr="009F3852" w:rsidRDefault="0047420F" w:rsidP="00BD683F">
      <w:pPr>
        <w:pStyle w:val="Textonotapie"/>
        <w:ind w:firstLine="284"/>
        <w:jc w:val="both"/>
        <w:rPr>
          <w:rFonts w:ascii="Arial" w:hAnsi="Arial" w:cs="Arial"/>
        </w:rPr>
      </w:pPr>
      <w:r w:rsidRPr="009F3852">
        <w:rPr>
          <w:rFonts w:ascii="Arial" w:hAnsi="Arial" w:cs="Arial"/>
          <w:b/>
          <w:bCs/>
        </w:rPr>
        <w:t xml:space="preserve">1. </w:t>
      </w:r>
      <w:r w:rsidRPr="009F3852">
        <w:rPr>
          <w:rFonts w:ascii="Arial" w:hAnsi="Arial" w:cs="Arial"/>
        </w:rPr>
        <w:t xml:space="preserve">Los Estados Partes reconocen que las mujeres y niñas con discapacidad están sujetas a múltiples formas de discriminación y, a ese respecto, adoptarán medidas para asegurar que puedan disfrutar plenamente y en igualdad de condiciones de todos los derechos humanos y libertades fundamentales. </w:t>
      </w:r>
    </w:p>
    <w:p w14:paraId="0E20B065" w14:textId="77777777" w:rsidR="0047420F" w:rsidRPr="009F3852" w:rsidRDefault="0047420F" w:rsidP="00BD683F">
      <w:pPr>
        <w:pStyle w:val="Textonotapie"/>
        <w:ind w:firstLine="284"/>
        <w:jc w:val="both"/>
        <w:rPr>
          <w:rFonts w:ascii="Arial" w:hAnsi="Arial" w:cs="Arial"/>
        </w:rPr>
      </w:pPr>
      <w:r w:rsidRPr="009F3852">
        <w:rPr>
          <w:rFonts w:ascii="Arial" w:hAnsi="Arial" w:cs="Arial"/>
          <w:b/>
          <w:bCs/>
        </w:rPr>
        <w:t>2.</w:t>
      </w:r>
      <w:r w:rsidRPr="009F3852">
        <w:rPr>
          <w:rFonts w:ascii="Arial" w:hAnsi="Arial" w:cs="Arial"/>
        </w:rPr>
        <w:t xml:space="preserve"> Los Estados Partes tomarán todas las medidas pertinentes para asegurar el pleno desarrollo, adelanto y potenciación de la mujer, con el propósito de garantizarle el ejercicio y goce de los derechos humanos y las libertades fundamentales establecidos en la presente Convención.”</w:t>
      </w:r>
    </w:p>
  </w:footnote>
  <w:footnote w:id="226">
    <w:p w14:paraId="171BBEAD" w14:textId="77777777" w:rsidR="0047420F" w:rsidRPr="009F3852" w:rsidRDefault="0047420F" w:rsidP="00BD683F">
      <w:pPr>
        <w:pStyle w:val="Textonotapie"/>
        <w:ind w:firstLine="284"/>
        <w:jc w:val="both"/>
        <w:rPr>
          <w:rFonts w:ascii="Arial" w:hAnsi="Arial" w:cs="Arial"/>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b/>
          <w:bCs/>
        </w:rPr>
        <w:t>Artículo 23 Respeto del hogar y de la familia</w:t>
      </w:r>
      <w:r w:rsidRPr="009F3852">
        <w:rPr>
          <w:rFonts w:ascii="Arial" w:hAnsi="Arial" w:cs="Arial"/>
        </w:rPr>
        <w:t xml:space="preserve"> </w:t>
      </w:r>
    </w:p>
    <w:p w14:paraId="1E6EBE3A" w14:textId="77777777" w:rsidR="0047420F" w:rsidRPr="009F3852" w:rsidRDefault="0047420F" w:rsidP="00F91272">
      <w:pPr>
        <w:pStyle w:val="Textonotapie"/>
        <w:numPr>
          <w:ilvl w:val="0"/>
          <w:numId w:val="13"/>
        </w:numPr>
        <w:ind w:left="0" w:firstLine="284"/>
        <w:jc w:val="both"/>
        <w:rPr>
          <w:rFonts w:ascii="Arial" w:hAnsi="Arial" w:cs="Arial"/>
        </w:rPr>
      </w:pPr>
      <w:r w:rsidRPr="009F3852">
        <w:rPr>
          <w:rFonts w:ascii="Arial" w:hAnsi="Arial" w:cs="Arial"/>
        </w:rPr>
        <w:t>Los Estados Partes tomarán medidas efectivas y pertinentes para poner fin a la discriminación contra las personas con discapacidad en todas las cuestiones relacionadas con el matrimonio, la familia, la paternidad y las relaciones personales, y lograr que las personas con discapacidad estén en igualdad de condiciones con las demás, a fin de asegurar que:</w:t>
      </w:r>
    </w:p>
    <w:p w14:paraId="19848692" w14:textId="77777777" w:rsidR="0047420F" w:rsidRPr="009F3852" w:rsidRDefault="0047420F" w:rsidP="00BD683F">
      <w:pPr>
        <w:pStyle w:val="Textonotapie"/>
        <w:ind w:firstLine="284"/>
        <w:jc w:val="both"/>
        <w:rPr>
          <w:rFonts w:ascii="Arial" w:hAnsi="Arial" w:cs="Arial"/>
        </w:rPr>
      </w:pPr>
      <w:r w:rsidRPr="009F3852">
        <w:rPr>
          <w:rFonts w:ascii="Arial" w:hAnsi="Arial" w:cs="Arial"/>
        </w:rPr>
        <w:t>[…]</w:t>
      </w:r>
    </w:p>
    <w:p w14:paraId="0C2B5E2B" w14:textId="77777777" w:rsidR="0047420F" w:rsidRPr="009F3852" w:rsidRDefault="0047420F" w:rsidP="00BD683F">
      <w:pPr>
        <w:pStyle w:val="Textonotapie"/>
        <w:ind w:firstLine="284"/>
        <w:jc w:val="both"/>
        <w:rPr>
          <w:rFonts w:ascii="Arial" w:hAnsi="Arial" w:cs="Arial"/>
        </w:rPr>
      </w:pPr>
      <w:r w:rsidRPr="009F3852">
        <w:rPr>
          <w:rFonts w:ascii="Arial" w:hAnsi="Arial" w:cs="Arial"/>
          <w:b/>
        </w:rPr>
        <w:t>b)</w:t>
      </w:r>
      <w:r w:rsidRPr="009F3852">
        <w:rPr>
          <w:rFonts w:ascii="Arial" w:hAnsi="Arial" w:cs="Arial"/>
        </w:rPr>
        <w:t xml:space="preserve"> Se respete el derecho de las personas con discapacidad a decidir libremente y de manera responsable el número de hijos que quieren tener y el tiempo que debe transcurrir entre un nacimiento y otro, y a tener acceso a información, educación sobre reproducción y planificación familiar apropiados para su edad, y se ofrezcan los medios necesarios que les permitan ejercer esos derechos; […]”</w:t>
      </w:r>
    </w:p>
  </w:footnote>
  <w:footnote w:id="227">
    <w:p w14:paraId="76C843E7" w14:textId="77777777" w:rsidR="0047420F" w:rsidRPr="009F3852" w:rsidRDefault="0047420F" w:rsidP="0047420F">
      <w:pPr>
        <w:pStyle w:val="Textonotapie"/>
        <w:ind w:firstLine="709"/>
        <w:jc w:val="both"/>
        <w:rPr>
          <w:rFonts w:ascii="Arial" w:hAnsi="Arial" w:cs="Arial"/>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i/>
          <w:iCs/>
        </w:rPr>
        <w:t>Cfr</w:t>
      </w:r>
      <w:r w:rsidRPr="009F3852">
        <w:rPr>
          <w:rFonts w:ascii="Arial" w:hAnsi="Arial" w:cs="Arial"/>
        </w:rPr>
        <w:t>. Rodríguez, Priscila</w:t>
      </w:r>
      <w:r w:rsidRPr="009F3852">
        <w:rPr>
          <w:rFonts w:ascii="Arial" w:hAnsi="Arial" w:cs="Arial"/>
          <w:i/>
          <w:iCs/>
        </w:rPr>
        <w:t>, Abuso y negación de derechos sexuales y reproductivos a mujeres con discapacidad psicosocial en México</w:t>
      </w:r>
      <w:r w:rsidRPr="009F3852">
        <w:rPr>
          <w:rFonts w:ascii="Arial" w:hAnsi="Arial" w:cs="Arial"/>
        </w:rPr>
        <w:t xml:space="preserve">, </w:t>
      </w:r>
      <w:r w:rsidRPr="009F3852">
        <w:rPr>
          <w:rFonts w:ascii="Arial" w:hAnsi="Arial" w:cs="Arial"/>
          <w:i/>
          <w:iCs/>
        </w:rPr>
        <w:t>op. cit.,</w:t>
      </w:r>
      <w:r w:rsidRPr="009F3852">
        <w:rPr>
          <w:rFonts w:ascii="Arial" w:hAnsi="Arial" w:cs="Arial"/>
        </w:rPr>
        <w:t xml:space="preserve"> p. 5.</w:t>
      </w:r>
    </w:p>
  </w:footnote>
  <w:footnote w:id="228">
    <w:p w14:paraId="7BE1DC2A" w14:textId="77777777" w:rsidR="0047420F" w:rsidRPr="009F3852" w:rsidRDefault="0047420F" w:rsidP="009F3852">
      <w:pPr>
        <w:pStyle w:val="Textonotapie"/>
        <w:ind w:firstLine="284"/>
        <w:jc w:val="both"/>
        <w:rPr>
          <w:rFonts w:ascii="Arial" w:hAnsi="Arial" w:cs="Arial"/>
        </w:rPr>
      </w:pPr>
      <w:r w:rsidRPr="009F3852">
        <w:rPr>
          <w:rStyle w:val="Refdenotaalpie"/>
          <w:rFonts w:ascii="Arial" w:hAnsi="Arial" w:cs="Arial"/>
        </w:rPr>
        <w:footnoteRef/>
      </w:r>
      <w:r w:rsidRPr="009F3852">
        <w:rPr>
          <w:rFonts w:ascii="Arial" w:hAnsi="Arial" w:cs="Arial"/>
        </w:rPr>
        <w:t xml:space="preserve"> Publicada en el Diario Oficial de la Federación el doce de mayo de mil novecientos ochenta y uno.</w:t>
      </w:r>
    </w:p>
  </w:footnote>
  <w:footnote w:id="229">
    <w:p w14:paraId="22C84327" w14:textId="77777777" w:rsidR="0047420F" w:rsidRPr="009F3852" w:rsidRDefault="0047420F" w:rsidP="009F3852">
      <w:pPr>
        <w:pStyle w:val="Textonotapie"/>
        <w:ind w:firstLine="284"/>
        <w:jc w:val="both"/>
        <w:rPr>
          <w:rFonts w:ascii="Arial" w:hAnsi="Arial" w:cs="Arial"/>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b/>
          <w:bCs/>
        </w:rPr>
        <w:t>Artículo 16.</w:t>
      </w:r>
      <w:r w:rsidRPr="009F3852">
        <w:rPr>
          <w:rFonts w:ascii="Arial" w:hAnsi="Arial" w:cs="Arial"/>
        </w:rPr>
        <w:t xml:space="preserve"> </w:t>
      </w:r>
    </w:p>
    <w:p w14:paraId="57EF9D56" w14:textId="464A931F" w:rsidR="0047420F" w:rsidRPr="009F3852" w:rsidRDefault="0047420F" w:rsidP="00F91272">
      <w:pPr>
        <w:pStyle w:val="Textonotapie"/>
        <w:numPr>
          <w:ilvl w:val="0"/>
          <w:numId w:val="14"/>
        </w:numPr>
        <w:ind w:left="0" w:firstLine="284"/>
        <w:jc w:val="both"/>
        <w:rPr>
          <w:rFonts w:ascii="Arial" w:hAnsi="Arial" w:cs="Arial"/>
        </w:rPr>
      </w:pPr>
      <w:r w:rsidRPr="009F3852">
        <w:rPr>
          <w:rFonts w:ascii="Arial" w:hAnsi="Arial" w:cs="Arial"/>
        </w:rPr>
        <w:t>Los Estados Partes adoptarán todas las medidas adecuadas para eliminar la discriminación contra la mujer en todos los asuntos relacionados con el matrimonio y las relaciones familiares y, en particular, asegurarán en condiciones de igualdad entre hombres y mujeres:</w:t>
      </w:r>
      <w:r w:rsidR="009F3852">
        <w:rPr>
          <w:rFonts w:ascii="Arial" w:hAnsi="Arial" w:cs="Arial"/>
        </w:rPr>
        <w:t xml:space="preserve"> </w:t>
      </w:r>
      <w:r w:rsidRPr="009F3852">
        <w:rPr>
          <w:rFonts w:ascii="Arial" w:hAnsi="Arial" w:cs="Arial"/>
        </w:rPr>
        <w:t>[…]</w:t>
      </w:r>
    </w:p>
    <w:p w14:paraId="1E73CA94" w14:textId="77777777" w:rsidR="0047420F" w:rsidRPr="009F3852" w:rsidRDefault="0047420F" w:rsidP="009F3852">
      <w:pPr>
        <w:pStyle w:val="Textonotapie"/>
        <w:ind w:firstLine="284"/>
        <w:jc w:val="both"/>
        <w:rPr>
          <w:rFonts w:ascii="Arial" w:hAnsi="Arial" w:cs="Arial"/>
        </w:rPr>
      </w:pPr>
      <w:r w:rsidRPr="009F3852">
        <w:rPr>
          <w:rFonts w:ascii="Arial" w:hAnsi="Arial" w:cs="Arial"/>
          <w:spacing w:val="4"/>
        </w:rPr>
        <w:t>e) Los mismos derechos a decidir libre y responsablemente el número de sus hijos y el intervalo entre los nacimientos y a tener acceso a la información, la educación y los medios que les permitan ejercer estos derechos; […]”</w:t>
      </w:r>
      <w:r w:rsidRPr="009F3852">
        <w:rPr>
          <w:rFonts w:ascii="Arial" w:hAnsi="Arial" w:cs="Arial"/>
        </w:rPr>
        <w:t xml:space="preserve"> </w:t>
      </w:r>
    </w:p>
  </w:footnote>
  <w:footnote w:id="230">
    <w:p w14:paraId="5B2F5D8A" w14:textId="77777777" w:rsidR="0047420F" w:rsidRPr="009F3852" w:rsidRDefault="0047420F" w:rsidP="009F3852">
      <w:pPr>
        <w:pStyle w:val="Textonotapie"/>
        <w:ind w:firstLine="284"/>
        <w:jc w:val="both"/>
        <w:rPr>
          <w:rFonts w:ascii="Arial" w:hAnsi="Arial" w:cs="Arial"/>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i/>
          <w:iCs/>
        </w:rPr>
        <w:t>Cfr</w:t>
      </w:r>
      <w:r w:rsidRPr="009F3852">
        <w:rPr>
          <w:rFonts w:ascii="Arial" w:hAnsi="Arial" w:cs="Arial"/>
        </w:rPr>
        <w:t xml:space="preserve">. Comité Sobre los Derechos de las Personas con Discapacidad, </w:t>
      </w:r>
      <w:r w:rsidRPr="009F3852">
        <w:rPr>
          <w:rFonts w:ascii="Arial" w:hAnsi="Arial" w:cs="Arial"/>
          <w:i/>
          <w:iCs/>
        </w:rPr>
        <w:t>Observación general núm. 3 (2016), sobre las mujeres y las niñas con discapacidad</w:t>
      </w:r>
      <w:r w:rsidRPr="009F3852">
        <w:rPr>
          <w:rFonts w:ascii="Arial" w:hAnsi="Arial" w:cs="Arial"/>
        </w:rPr>
        <w:t xml:space="preserve">, 25 de noviembre de 2016, CRPD/C/GC/3, párr. 2, disponible en: </w:t>
      </w:r>
      <w:hyperlink r:id="rId35" w:history="1">
        <w:r w:rsidRPr="009F3852">
          <w:rPr>
            <w:rStyle w:val="Hipervnculo"/>
            <w:rFonts w:ascii="Arial" w:hAnsi="Arial" w:cs="Arial"/>
          </w:rPr>
          <w:t>https://acortar.link/n0pAsS</w:t>
        </w:r>
      </w:hyperlink>
      <w:r w:rsidRPr="009F3852">
        <w:rPr>
          <w:rFonts w:ascii="Arial" w:hAnsi="Arial" w:cs="Arial"/>
        </w:rPr>
        <w:t xml:space="preserve"> </w:t>
      </w:r>
    </w:p>
  </w:footnote>
  <w:footnote w:id="231">
    <w:p w14:paraId="432465CD" w14:textId="77777777" w:rsidR="0047420F" w:rsidRPr="009F3852" w:rsidRDefault="0047420F" w:rsidP="009F3852">
      <w:pPr>
        <w:pStyle w:val="Textonotapie"/>
        <w:ind w:firstLine="284"/>
        <w:jc w:val="both"/>
        <w:rPr>
          <w:rFonts w:ascii="Arial" w:hAnsi="Arial" w:cs="Arial"/>
          <w:lang w:val="en-US"/>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i/>
          <w:iCs/>
        </w:rPr>
        <w:t>Cfr.</w:t>
      </w:r>
      <w:r w:rsidRPr="009F3852">
        <w:rPr>
          <w:rFonts w:ascii="Arial" w:hAnsi="Arial" w:cs="Arial"/>
        </w:rPr>
        <w:t xml:space="preserve"> Relatora Especial sobre los derechos de las personas con discapacidad, Sra. Catalina Devandas Aguilar, </w:t>
      </w:r>
      <w:r w:rsidRPr="009F3852">
        <w:rPr>
          <w:rFonts w:ascii="Arial" w:hAnsi="Arial" w:cs="Arial"/>
          <w:i/>
        </w:rPr>
        <w:t>La salud y los derechos en materia sexual y reproductiva de las niñas y las jóvenes con discapacidad,</w:t>
      </w:r>
      <w:r w:rsidRPr="009F3852">
        <w:rPr>
          <w:rFonts w:ascii="Arial" w:hAnsi="Arial" w:cs="Arial"/>
        </w:rPr>
        <w:t xml:space="preserve"> 14 de julio de 2017, A/72/133, párr. </w:t>
      </w:r>
      <w:r w:rsidRPr="009F3852">
        <w:rPr>
          <w:rFonts w:ascii="Arial" w:hAnsi="Arial" w:cs="Arial"/>
          <w:lang w:val="en-US"/>
        </w:rPr>
        <w:t>11, disponible en:</w:t>
      </w:r>
      <w:r w:rsidRPr="009F3852">
        <w:rPr>
          <w:rFonts w:ascii="Arial" w:hAnsi="Arial" w:cs="Arial"/>
          <w:b/>
          <w:lang w:val="en-US"/>
        </w:rPr>
        <w:t xml:space="preserve"> </w:t>
      </w:r>
      <w:hyperlink r:id="rId36" w:history="1">
        <w:r w:rsidRPr="009F3852">
          <w:rPr>
            <w:rStyle w:val="Hipervnculo"/>
            <w:rFonts w:ascii="Arial" w:hAnsi="Arial" w:cs="Arial"/>
            <w:lang w:val="en-US"/>
          </w:rPr>
          <w:t>https://acortar.link/nZpT2y</w:t>
        </w:r>
      </w:hyperlink>
      <w:r w:rsidRPr="009F3852">
        <w:rPr>
          <w:rFonts w:ascii="Arial" w:hAnsi="Arial" w:cs="Arial"/>
          <w:highlight w:val="yellow"/>
          <w:lang w:val="en-US"/>
        </w:rPr>
        <w:t xml:space="preserve"> </w:t>
      </w:r>
    </w:p>
  </w:footnote>
  <w:footnote w:id="232">
    <w:p w14:paraId="66624E2D" w14:textId="77777777" w:rsidR="0047420F" w:rsidRPr="009F3852" w:rsidRDefault="0047420F" w:rsidP="009F3852">
      <w:pPr>
        <w:ind w:firstLine="284"/>
        <w:jc w:val="both"/>
        <w:outlineLvl w:val="0"/>
        <w:rPr>
          <w:rFonts w:ascii="Arial" w:hAnsi="Arial" w:cs="Arial"/>
          <w:b/>
          <w:lang w:val="en-US"/>
        </w:rPr>
      </w:pPr>
      <w:r w:rsidRPr="009F3852">
        <w:rPr>
          <w:rStyle w:val="Refdenotaalpie"/>
          <w:rFonts w:ascii="Arial" w:hAnsi="Arial" w:cs="Arial"/>
        </w:rPr>
        <w:footnoteRef/>
      </w:r>
      <w:r w:rsidRPr="009F3852">
        <w:rPr>
          <w:rFonts w:ascii="Arial" w:hAnsi="Arial" w:cs="Arial"/>
          <w:lang w:val="en-US"/>
        </w:rPr>
        <w:t xml:space="preserve"> </w:t>
      </w:r>
      <w:r w:rsidRPr="009F3852">
        <w:rPr>
          <w:rFonts w:ascii="Arial" w:hAnsi="Arial" w:cs="Arial"/>
          <w:i/>
          <w:lang w:val="en-US"/>
        </w:rPr>
        <w:t>Cfr.</w:t>
      </w:r>
      <w:r w:rsidRPr="009F3852">
        <w:rPr>
          <w:rFonts w:ascii="Arial" w:hAnsi="Arial" w:cs="Arial"/>
          <w:lang w:val="en-US"/>
        </w:rPr>
        <w:t xml:space="preserve"> </w:t>
      </w:r>
      <w:r w:rsidRPr="009F3852">
        <w:rPr>
          <w:rFonts w:ascii="Arial" w:hAnsi="Arial" w:cs="Arial"/>
          <w:bCs/>
          <w:lang w:val="en-US"/>
        </w:rPr>
        <w:t xml:space="preserve">Joint statement by the Committee on the Rights of Persons with Disabilities and the Committee on the Elimination of All Forms of Discrimination against Women, </w:t>
      </w:r>
      <w:r w:rsidRPr="009F3852">
        <w:rPr>
          <w:rFonts w:ascii="Arial" w:hAnsi="Arial" w:cs="Arial"/>
          <w:bCs/>
          <w:i/>
          <w:iCs/>
          <w:lang w:val="en-US"/>
        </w:rPr>
        <w:t>Guaranteeing sexual and reproductive health and rights for all women, in particular women with disabilities</w:t>
      </w:r>
      <w:r w:rsidRPr="009F3852">
        <w:rPr>
          <w:rFonts w:ascii="Arial" w:hAnsi="Arial" w:cs="Arial"/>
          <w:bCs/>
          <w:lang w:val="en-US"/>
        </w:rPr>
        <w:t>, 2018, disponible en: https://acortar.link/PHqwSt</w:t>
      </w:r>
    </w:p>
  </w:footnote>
  <w:footnote w:id="233">
    <w:p w14:paraId="645DF2FB" w14:textId="77777777" w:rsidR="0047420F" w:rsidRPr="009F3852" w:rsidRDefault="0047420F" w:rsidP="009F3852">
      <w:pPr>
        <w:pStyle w:val="Textonotapie"/>
        <w:ind w:firstLine="284"/>
        <w:jc w:val="both"/>
        <w:rPr>
          <w:rFonts w:ascii="Arial" w:hAnsi="Arial" w:cs="Arial"/>
          <w:lang w:val="en-US"/>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i/>
          <w:iCs/>
        </w:rPr>
        <w:t>Cfr.</w:t>
      </w:r>
      <w:r w:rsidRPr="009F3852">
        <w:rPr>
          <w:rFonts w:ascii="Arial" w:hAnsi="Arial" w:cs="Arial"/>
        </w:rPr>
        <w:t xml:space="preserve"> Informe de la Oficina del Alto Comisionado de las Naciones Unidas para los Derechos Humanos, </w:t>
      </w:r>
      <w:r w:rsidRPr="009F3852">
        <w:rPr>
          <w:rFonts w:ascii="Arial" w:hAnsi="Arial" w:cs="Arial"/>
          <w:i/>
          <w:iCs/>
        </w:rPr>
        <w:t xml:space="preserve">Estudio temático sobre la cuestión de la violencia contra las mujeres y las niñas y la discapacidad, </w:t>
      </w:r>
      <w:r w:rsidRPr="009F3852">
        <w:rPr>
          <w:rFonts w:ascii="Arial" w:hAnsi="Arial" w:cs="Arial"/>
        </w:rPr>
        <w:t xml:space="preserve">A/HRC/20/5, 30 de marzo de 2012, párr. </w:t>
      </w:r>
      <w:r w:rsidRPr="009F3852">
        <w:rPr>
          <w:rFonts w:ascii="Arial" w:hAnsi="Arial" w:cs="Arial"/>
          <w:lang w:val="en-US"/>
        </w:rPr>
        <w:t xml:space="preserve">31, disponible en: </w:t>
      </w:r>
      <w:hyperlink r:id="rId37" w:history="1">
        <w:r w:rsidRPr="009F3852">
          <w:rPr>
            <w:rStyle w:val="Hipervnculo"/>
            <w:rFonts w:ascii="Arial" w:hAnsi="Arial" w:cs="Arial"/>
            <w:lang w:val="en-US"/>
          </w:rPr>
          <w:t>https://acortar.link/Df2isR</w:t>
        </w:r>
      </w:hyperlink>
      <w:r w:rsidRPr="009F3852">
        <w:rPr>
          <w:rFonts w:ascii="Arial" w:hAnsi="Arial" w:cs="Arial"/>
          <w:lang w:val="en-US"/>
        </w:rPr>
        <w:t xml:space="preserve"> </w:t>
      </w:r>
    </w:p>
  </w:footnote>
  <w:footnote w:id="234">
    <w:p w14:paraId="033F70D6" w14:textId="553A8F43" w:rsidR="0047420F" w:rsidRPr="009F3852" w:rsidRDefault="0047420F" w:rsidP="009F3852">
      <w:pPr>
        <w:pStyle w:val="Textonotapie"/>
        <w:ind w:firstLine="284"/>
        <w:jc w:val="both"/>
        <w:rPr>
          <w:rFonts w:ascii="Arial" w:hAnsi="Arial" w:cs="Arial"/>
          <w:lang w:val="en-US"/>
        </w:rPr>
      </w:pPr>
      <w:r w:rsidRPr="009F3852">
        <w:rPr>
          <w:rStyle w:val="Refdenotaalpie"/>
          <w:rFonts w:ascii="Arial" w:hAnsi="Arial" w:cs="Arial"/>
        </w:rPr>
        <w:footnoteRef/>
      </w:r>
      <w:r w:rsidRPr="009F3852">
        <w:rPr>
          <w:rFonts w:ascii="Arial" w:hAnsi="Arial" w:cs="Arial"/>
          <w:lang w:val="en-US"/>
        </w:rPr>
        <w:t xml:space="preserve"> </w:t>
      </w:r>
      <w:r w:rsidRPr="009F3852">
        <w:rPr>
          <w:rFonts w:ascii="Arial" w:hAnsi="Arial" w:cs="Arial"/>
          <w:i/>
          <w:lang w:val="en-US"/>
        </w:rPr>
        <w:t>Cfr</w:t>
      </w:r>
      <w:r w:rsidRPr="009F3852">
        <w:rPr>
          <w:rFonts w:ascii="Arial" w:hAnsi="Arial" w:cs="Arial"/>
          <w:lang w:val="en-US"/>
        </w:rPr>
        <w:t xml:space="preserve">. </w:t>
      </w:r>
      <w:r w:rsidRPr="009F3852">
        <w:rPr>
          <w:rFonts w:ascii="Arial" w:hAnsi="Arial" w:cs="Arial"/>
          <w:i/>
          <w:lang w:val="en-US"/>
        </w:rPr>
        <w:t xml:space="preserve">Plain Language edition, Our Bodies, Our Rights: What’s going on at the Supreme Court? </w:t>
      </w:r>
      <w:r w:rsidRPr="009F3852">
        <w:rPr>
          <w:rFonts w:ascii="Arial" w:hAnsi="Arial" w:cs="Arial"/>
          <w:lang w:val="en-US"/>
        </w:rPr>
        <w:t>ASAN Autistic Self Advocacy Network, Ford Foundatio, WITH</w:t>
      </w:r>
      <w:r w:rsidR="009F3852" w:rsidRPr="009F3852">
        <w:rPr>
          <w:rFonts w:ascii="Arial" w:hAnsi="Arial" w:cs="Arial"/>
          <w:lang w:val="en-US"/>
        </w:rPr>
        <w:t>.</w:t>
      </w:r>
    </w:p>
  </w:footnote>
  <w:footnote w:id="235">
    <w:p w14:paraId="33D87991" w14:textId="77777777" w:rsidR="0047420F" w:rsidRPr="009F3852" w:rsidRDefault="0047420F" w:rsidP="009F3852">
      <w:pPr>
        <w:pStyle w:val="Textonotapie"/>
        <w:ind w:firstLine="284"/>
        <w:jc w:val="both"/>
        <w:rPr>
          <w:rFonts w:ascii="Arial" w:hAnsi="Arial" w:cs="Arial"/>
          <w:lang w:val="en-US"/>
        </w:rPr>
      </w:pPr>
      <w:r w:rsidRPr="009F3852">
        <w:rPr>
          <w:rStyle w:val="Refdenotaalpie"/>
          <w:rFonts w:ascii="Arial" w:hAnsi="Arial" w:cs="Arial"/>
        </w:rPr>
        <w:footnoteRef/>
      </w:r>
      <w:r w:rsidRPr="009F3852">
        <w:rPr>
          <w:rFonts w:ascii="Arial" w:hAnsi="Arial" w:cs="Arial"/>
          <w:lang w:val="en-US"/>
        </w:rPr>
        <w:t xml:space="preserve"> </w:t>
      </w:r>
      <w:r w:rsidRPr="009F3852">
        <w:rPr>
          <w:rFonts w:ascii="Arial" w:hAnsi="Arial" w:cs="Arial"/>
          <w:i/>
          <w:lang w:val="en-US"/>
        </w:rPr>
        <w:t>Cfr.</w:t>
      </w:r>
      <w:r w:rsidRPr="009F3852">
        <w:rPr>
          <w:rFonts w:ascii="Arial" w:hAnsi="Arial" w:cs="Arial"/>
          <w:lang w:val="en-US"/>
        </w:rPr>
        <w:t xml:space="preserve"> Mhatre Nikita, </w:t>
      </w:r>
      <w:r w:rsidRPr="009F3852">
        <w:rPr>
          <w:rFonts w:ascii="Arial" w:hAnsi="Arial" w:cs="Arial"/>
          <w:i/>
          <w:lang w:val="en-US"/>
        </w:rPr>
        <w:t>Access, autonomy, and dignity: abortion care for people with disabilities</w:t>
      </w:r>
      <w:r w:rsidRPr="009F3852">
        <w:rPr>
          <w:rFonts w:ascii="Arial" w:hAnsi="Arial" w:cs="Arial"/>
          <w:lang w:val="en-US"/>
        </w:rPr>
        <w:t xml:space="preserve">, </w:t>
      </w:r>
      <w:r w:rsidRPr="009F3852">
        <w:rPr>
          <w:rFonts w:ascii="Arial" w:hAnsi="Arial" w:cs="Arial"/>
          <w:i/>
          <w:lang w:val="en-US"/>
        </w:rPr>
        <w:t>op. cit.,</w:t>
      </w:r>
      <w:r w:rsidRPr="009F3852">
        <w:rPr>
          <w:rFonts w:ascii="Arial" w:hAnsi="Arial" w:cs="Arial"/>
          <w:lang w:val="en-US"/>
        </w:rPr>
        <w:t xml:space="preserve"> p. 4</w:t>
      </w:r>
    </w:p>
  </w:footnote>
  <w:footnote w:id="236">
    <w:p w14:paraId="12BC6F85" w14:textId="77777777" w:rsidR="0047420F" w:rsidRPr="009F3852" w:rsidRDefault="0047420F" w:rsidP="009F3852">
      <w:pPr>
        <w:pStyle w:val="Textonotapie"/>
        <w:ind w:firstLine="284"/>
        <w:jc w:val="both"/>
        <w:rPr>
          <w:rFonts w:ascii="Arial" w:hAnsi="Arial" w:cs="Arial"/>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i/>
          <w:iCs/>
        </w:rPr>
        <w:t>Cfr</w:t>
      </w:r>
      <w:r w:rsidRPr="009F3852">
        <w:rPr>
          <w:rFonts w:ascii="Arial" w:hAnsi="Arial" w:cs="Arial"/>
        </w:rPr>
        <w:t xml:space="preserve">. Comité Sobre los Derechos de las Personas con Discapacidad, </w:t>
      </w:r>
      <w:r w:rsidRPr="009F3852">
        <w:rPr>
          <w:rFonts w:ascii="Arial" w:hAnsi="Arial" w:cs="Arial"/>
          <w:i/>
          <w:iCs/>
        </w:rPr>
        <w:t>Observación general núm. 3 (2016), sobre las mujeres y las niñas con discapacidad</w:t>
      </w:r>
      <w:r w:rsidRPr="009F3852">
        <w:rPr>
          <w:rFonts w:ascii="Arial" w:hAnsi="Arial" w:cs="Arial"/>
        </w:rPr>
        <w:t>, 25 de noviembre de 2016, CRPD/C/GC/3, párr. 44, disponible en: https://acortar.link/n0pAsS</w:t>
      </w:r>
    </w:p>
  </w:footnote>
  <w:footnote w:id="237">
    <w:p w14:paraId="620F0281" w14:textId="77777777" w:rsidR="0047420F" w:rsidRPr="009F3852" w:rsidRDefault="0047420F" w:rsidP="009F3852">
      <w:pPr>
        <w:pStyle w:val="Textonotapie"/>
        <w:ind w:firstLine="284"/>
        <w:jc w:val="both"/>
        <w:rPr>
          <w:rFonts w:ascii="Arial" w:hAnsi="Arial" w:cs="Arial"/>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i/>
          <w:iCs/>
        </w:rPr>
        <w:t>Cfr</w:t>
      </w:r>
      <w:r w:rsidRPr="009F3852">
        <w:rPr>
          <w:rFonts w:ascii="Arial" w:hAnsi="Arial" w:cs="Arial"/>
        </w:rPr>
        <w:t xml:space="preserve">. Consejo de Derechos Humanos, </w:t>
      </w:r>
      <w:r w:rsidRPr="009F3852">
        <w:rPr>
          <w:rFonts w:ascii="Arial" w:hAnsi="Arial" w:cs="Arial"/>
          <w:i/>
          <w:iCs/>
        </w:rPr>
        <w:t>Informe del Relator Especial sobre la tortura y otros tratos o penas crueles, inhumanos o degradantes, Manfred Nowak</w:t>
      </w:r>
      <w:r w:rsidRPr="009F3852">
        <w:rPr>
          <w:rFonts w:ascii="Arial" w:hAnsi="Arial" w:cs="Arial"/>
        </w:rPr>
        <w:t xml:space="preserve">, A/HRC/7/3, 15 de enero de 2008, párr. 38, disponible en: </w:t>
      </w:r>
      <w:hyperlink r:id="rId38" w:history="1">
        <w:r w:rsidRPr="009F3852">
          <w:rPr>
            <w:rStyle w:val="Hipervnculo"/>
            <w:rFonts w:ascii="Arial" w:hAnsi="Arial" w:cs="Arial"/>
          </w:rPr>
          <w:t>https://acortar.link/HxoEvG</w:t>
        </w:r>
      </w:hyperlink>
      <w:r w:rsidRPr="009F3852">
        <w:rPr>
          <w:rFonts w:ascii="Arial" w:hAnsi="Arial" w:cs="Arial"/>
        </w:rPr>
        <w:t>.</w:t>
      </w:r>
    </w:p>
  </w:footnote>
  <w:footnote w:id="238">
    <w:p w14:paraId="74DFE9C0" w14:textId="77777777" w:rsidR="0047420F" w:rsidRPr="009F3852" w:rsidRDefault="0047420F" w:rsidP="009F3852">
      <w:pPr>
        <w:pStyle w:val="Textonotapie"/>
        <w:ind w:firstLine="284"/>
        <w:jc w:val="both"/>
        <w:rPr>
          <w:rFonts w:ascii="Arial" w:hAnsi="Arial" w:cs="Arial"/>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i/>
          <w:iCs/>
        </w:rPr>
        <w:t>Cfr.</w:t>
      </w:r>
      <w:r w:rsidRPr="009F3852">
        <w:rPr>
          <w:rFonts w:ascii="Arial" w:hAnsi="Arial" w:cs="Arial"/>
        </w:rPr>
        <w:t xml:space="preserve"> Comité de la CEDAW, </w:t>
      </w:r>
      <w:r w:rsidRPr="009F3852">
        <w:rPr>
          <w:rFonts w:ascii="Arial" w:hAnsi="Arial" w:cs="Arial"/>
          <w:i/>
          <w:iCs/>
        </w:rPr>
        <w:t>Recomendación General número 19: la violencia contra la mujer,</w:t>
      </w:r>
      <w:r w:rsidRPr="009F3852">
        <w:rPr>
          <w:rFonts w:ascii="Arial" w:hAnsi="Arial" w:cs="Arial"/>
        </w:rPr>
        <w:t xml:space="preserve"> 11 periodo de sesiones, 29 de enero de 1992, párr. 22 y 24, inciso m, disponible en: </w:t>
      </w:r>
      <w:hyperlink r:id="rId39" w:history="1">
        <w:r w:rsidRPr="009F3852">
          <w:rPr>
            <w:rStyle w:val="Hipervnculo"/>
            <w:rFonts w:ascii="Arial" w:hAnsi="Arial" w:cs="Arial"/>
          </w:rPr>
          <w:t>https://acortar.link/zeL1EP</w:t>
        </w:r>
      </w:hyperlink>
      <w:r w:rsidRPr="009F3852">
        <w:rPr>
          <w:rFonts w:ascii="Arial" w:hAnsi="Arial" w:cs="Arial"/>
        </w:rPr>
        <w:t xml:space="preserve"> </w:t>
      </w:r>
    </w:p>
  </w:footnote>
  <w:footnote w:id="239">
    <w:p w14:paraId="4D175140" w14:textId="77777777" w:rsidR="0047420F" w:rsidRPr="009F3852" w:rsidRDefault="0047420F" w:rsidP="009F3852">
      <w:pPr>
        <w:pStyle w:val="Textonotapie"/>
        <w:ind w:firstLine="284"/>
        <w:jc w:val="both"/>
        <w:rPr>
          <w:rFonts w:ascii="Arial" w:hAnsi="Arial" w:cs="Arial"/>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i/>
          <w:iCs/>
        </w:rPr>
        <w:t>Cfr</w:t>
      </w:r>
      <w:r w:rsidRPr="009F3852">
        <w:rPr>
          <w:rFonts w:ascii="Arial" w:hAnsi="Arial" w:cs="Arial"/>
        </w:rPr>
        <w:t xml:space="preserve">. Comité para la CEDAW, </w:t>
      </w:r>
      <w:r w:rsidRPr="009F3852">
        <w:rPr>
          <w:rFonts w:ascii="Arial" w:hAnsi="Arial" w:cs="Arial"/>
          <w:i/>
          <w:iCs/>
        </w:rPr>
        <w:t>Recomendación general núm. 35 sobre la violencia por razón de género contra la mujer, por la que se actualiza la recomendación general núm. 19</w:t>
      </w:r>
      <w:r w:rsidRPr="009F3852">
        <w:rPr>
          <w:rFonts w:ascii="Arial" w:hAnsi="Arial" w:cs="Arial"/>
        </w:rPr>
        <w:t xml:space="preserve">, </w:t>
      </w:r>
      <w:r w:rsidRPr="009F3852">
        <w:rPr>
          <w:rFonts w:ascii="Arial" w:hAnsi="Arial" w:cs="Arial"/>
          <w:i/>
          <w:iCs/>
        </w:rPr>
        <w:t>op. cit.,</w:t>
      </w:r>
      <w:r w:rsidRPr="009F3852">
        <w:rPr>
          <w:rFonts w:ascii="Arial" w:hAnsi="Arial" w:cs="Arial"/>
        </w:rPr>
        <w:t xml:space="preserve"> párr. 18.</w:t>
      </w:r>
    </w:p>
  </w:footnote>
  <w:footnote w:id="240">
    <w:p w14:paraId="1294F0AD" w14:textId="77777777" w:rsidR="0047420F" w:rsidRPr="009F3852" w:rsidRDefault="0047420F" w:rsidP="009F3852">
      <w:pPr>
        <w:autoSpaceDE w:val="0"/>
        <w:autoSpaceDN w:val="0"/>
        <w:adjustRightInd w:val="0"/>
        <w:ind w:firstLine="284"/>
        <w:jc w:val="both"/>
        <w:rPr>
          <w:rFonts w:ascii="Arial" w:hAnsi="Arial" w:cs="Arial"/>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i/>
          <w:iCs/>
        </w:rPr>
        <w:t>Cfr.</w:t>
      </w:r>
      <w:r w:rsidRPr="009F3852">
        <w:rPr>
          <w:rFonts w:ascii="Arial" w:hAnsi="Arial" w:cs="Arial"/>
        </w:rPr>
        <w:t xml:space="preserve"> Agenda Estado de Derecho, “</w:t>
      </w:r>
      <w:r w:rsidRPr="009F3852">
        <w:rPr>
          <w:rFonts w:ascii="Arial" w:hAnsi="Arial" w:cs="Arial"/>
          <w:i/>
          <w:iCs/>
        </w:rPr>
        <w:t>El diálogo inter-Cortes regionales: ¿Una oportunidad para la protección integral de los derechos reproductivos?”</w:t>
      </w:r>
      <w:r w:rsidRPr="009F3852">
        <w:rPr>
          <w:rFonts w:ascii="Arial" w:hAnsi="Arial" w:cs="Arial"/>
        </w:rPr>
        <w:t xml:space="preserve">, disponible en: </w:t>
      </w:r>
      <w:hyperlink r:id="rId40" w:history="1">
        <w:r w:rsidRPr="009F3852">
          <w:rPr>
            <w:rStyle w:val="Hipervnculo"/>
            <w:rFonts w:ascii="Arial" w:hAnsi="Arial" w:cs="Arial"/>
          </w:rPr>
          <w:t>https://acortar.link/BsAxAz</w:t>
        </w:r>
      </w:hyperlink>
      <w:r w:rsidRPr="009F3852">
        <w:rPr>
          <w:rFonts w:ascii="Arial" w:hAnsi="Arial" w:cs="Arial"/>
        </w:rPr>
        <w:t xml:space="preserve"> </w:t>
      </w:r>
    </w:p>
  </w:footnote>
  <w:footnote w:id="241">
    <w:p w14:paraId="76E1C9F4" w14:textId="77777777" w:rsidR="0047420F" w:rsidRPr="009F3852" w:rsidRDefault="0047420F" w:rsidP="009F3852">
      <w:pPr>
        <w:pStyle w:val="Textonotapie"/>
        <w:ind w:firstLine="284"/>
        <w:jc w:val="both"/>
        <w:rPr>
          <w:rFonts w:ascii="Arial" w:hAnsi="Arial" w:cs="Arial"/>
          <w:color w:val="000000" w:themeColor="text1"/>
        </w:rPr>
      </w:pPr>
      <w:r w:rsidRPr="009F3852">
        <w:rPr>
          <w:rStyle w:val="Refdenotaalpie"/>
          <w:rFonts w:ascii="Arial" w:hAnsi="Arial" w:cs="Arial"/>
          <w:color w:val="000000" w:themeColor="text1"/>
        </w:rPr>
        <w:footnoteRef/>
      </w:r>
      <w:r w:rsidRPr="009F3852">
        <w:rPr>
          <w:rFonts w:ascii="Arial" w:hAnsi="Arial" w:cs="Arial"/>
          <w:color w:val="000000" w:themeColor="text1"/>
        </w:rPr>
        <w:t xml:space="preserve"> “</w:t>
      </w:r>
      <w:r w:rsidRPr="009F3852">
        <w:rPr>
          <w:rFonts w:ascii="Arial" w:hAnsi="Arial" w:cs="Arial"/>
          <w:b/>
          <w:bCs/>
          <w:color w:val="000000" w:themeColor="text1"/>
        </w:rPr>
        <w:t>Artículo 10.</w:t>
      </w:r>
      <w:r w:rsidRPr="009F3852">
        <w:rPr>
          <w:rFonts w:ascii="Arial" w:hAnsi="Arial" w:cs="Arial"/>
          <w:color w:val="000000" w:themeColor="text1"/>
        </w:rPr>
        <w:t xml:space="preserve"> </w:t>
      </w:r>
    </w:p>
    <w:p w14:paraId="4F0D7CD1" w14:textId="77777777" w:rsidR="0047420F" w:rsidRPr="009F3852" w:rsidRDefault="0047420F" w:rsidP="009F3852">
      <w:pPr>
        <w:pStyle w:val="Textonotapie"/>
        <w:ind w:firstLine="284"/>
        <w:jc w:val="both"/>
        <w:rPr>
          <w:rFonts w:ascii="Arial" w:hAnsi="Arial" w:cs="Arial"/>
          <w:color w:val="000000" w:themeColor="text1"/>
          <w:spacing w:val="4"/>
        </w:rPr>
      </w:pPr>
      <w:r w:rsidRPr="009F3852">
        <w:rPr>
          <w:rFonts w:ascii="Arial" w:hAnsi="Arial" w:cs="Arial"/>
          <w:color w:val="000000" w:themeColor="text1"/>
          <w:spacing w:val="4"/>
        </w:rPr>
        <w:t>Los Estados Partes en el presente Pacto reconocen que:</w:t>
      </w:r>
    </w:p>
    <w:p w14:paraId="537A3C69" w14:textId="77777777" w:rsidR="0047420F" w:rsidRPr="009F3852" w:rsidRDefault="0047420F" w:rsidP="009F3852">
      <w:pPr>
        <w:pStyle w:val="Textonotapie"/>
        <w:ind w:firstLine="284"/>
        <w:jc w:val="both"/>
        <w:rPr>
          <w:rFonts w:ascii="Arial" w:hAnsi="Arial" w:cs="Arial"/>
          <w:color w:val="000000" w:themeColor="text1"/>
          <w:spacing w:val="4"/>
        </w:rPr>
      </w:pPr>
      <w:r w:rsidRPr="009F3852">
        <w:rPr>
          <w:rFonts w:ascii="Arial" w:hAnsi="Arial" w:cs="Arial"/>
          <w:color w:val="000000" w:themeColor="text1"/>
          <w:spacing w:val="4"/>
        </w:rPr>
        <w:t>[…]</w:t>
      </w:r>
    </w:p>
    <w:p w14:paraId="136C63DC" w14:textId="77777777" w:rsidR="0047420F" w:rsidRPr="009F3852" w:rsidRDefault="0047420F" w:rsidP="009F3852">
      <w:pPr>
        <w:pStyle w:val="Textonotapie"/>
        <w:ind w:firstLine="284"/>
        <w:jc w:val="both"/>
        <w:rPr>
          <w:rFonts w:ascii="Arial" w:hAnsi="Arial" w:cs="Arial"/>
          <w:color w:val="000000" w:themeColor="text1"/>
          <w:spacing w:val="4"/>
        </w:rPr>
      </w:pPr>
      <w:r w:rsidRPr="009F3852">
        <w:rPr>
          <w:rFonts w:ascii="Arial" w:hAnsi="Arial" w:cs="Arial"/>
          <w:b/>
          <w:bCs/>
          <w:color w:val="000000" w:themeColor="text1"/>
          <w:spacing w:val="4"/>
        </w:rPr>
        <w:t>2.</w:t>
      </w:r>
      <w:r w:rsidRPr="009F3852">
        <w:rPr>
          <w:rFonts w:ascii="Arial" w:hAnsi="Arial" w:cs="Arial"/>
          <w:color w:val="000000" w:themeColor="text1"/>
          <w:spacing w:val="4"/>
        </w:rPr>
        <w:t xml:space="preserve"> Se debe conceder especial protección a las madres durante un período de tiempo razonable antes y después del parto. Durante dicho período, a las madres que trabajen se les debe conceder licencia con remuneración o con prestaciones adecuadas de seguridad social. </w:t>
      </w:r>
    </w:p>
    <w:p w14:paraId="403FAEFC" w14:textId="77777777" w:rsidR="0047420F" w:rsidRPr="009F3852" w:rsidRDefault="0047420F" w:rsidP="009F3852">
      <w:pPr>
        <w:pStyle w:val="Textonotapie"/>
        <w:ind w:firstLine="284"/>
        <w:jc w:val="both"/>
        <w:rPr>
          <w:rFonts w:ascii="Arial" w:hAnsi="Arial" w:cs="Arial"/>
        </w:rPr>
      </w:pPr>
      <w:r w:rsidRPr="009F3852">
        <w:rPr>
          <w:rFonts w:ascii="Arial" w:hAnsi="Arial" w:cs="Arial"/>
          <w:color w:val="000000" w:themeColor="text1"/>
        </w:rPr>
        <w:t>[…]”</w:t>
      </w:r>
    </w:p>
  </w:footnote>
  <w:footnote w:id="242">
    <w:p w14:paraId="6628DEFF" w14:textId="77777777" w:rsidR="0047420F" w:rsidRPr="009F3852" w:rsidRDefault="0047420F" w:rsidP="009F3852">
      <w:pPr>
        <w:pStyle w:val="Textonotapie"/>
        <w:ind w:firstLine="284"/>
        <w:jc w:val="both"/>
        <w:rPr>
          <w:rFonts w:ascii="Arial" w:hAnsi="Arial" w:cs="Arial"/>
        </w:rPr>
      </w:pPr>
      <w:r w:rsidRPr="009F3852">
        <w:rPr>
          <w:rStyle w:val="Refdenotaalpie"/>
          <w:rFonts w:ascii="Arial" w:hAnsi="Arial" w:cs="Arial"/>
        </w:rPr>
        <w:footnoteRef/>
      </w:r>
      <w:r w:rsidRPr="009F3852">
        <w:rPr>
          <w:rFonts w:ascii="Arial" w:hAnsi="Arial" w:cs="Arial"/>
        </w:rPr>
        <w:t xml:space="preserve"> </w:t>
      </w:r>
      <w:r w:rsidRPr="009F3852">
        <w:rPr>
          <w:rFonts w:ascii="Arial" w:hAnsi="Arial" w:cs="Arial"/>
          <w:i/>
          <w:iCs/>
        </w:rPr>
        <w:t>Cfr</w:t>
      </w:r>
      <w:r w:rsidRPr="009F3852">
        <w:rPr>
          <w:rFonts w:ascii="Arial" w:hAnsi="Arial" w:cs="Arial"/>
        </w:rPr>
        <w:t xml:space="preserve">. Comité de Derecho Económicos, Sociales y Culturales, </w:t>
      </w:r>
      <w:r w:rsidRPr="009F3852">
        <w:rPr>
          <w:rFonts w:ascii="Arial" w:hAnsi="Arial" w:cs="Arial"/>
          <w:i/>
          <w:iCs/>
        </w:rPr>
        <w:t>Observación General número 5: personas con discapacidad</w:t>
      </w:r>
      <w:r w:rsidRPr="009F3852">
        <w:rPr>
          <w:rFonts w:ascii="Arial" w:hAnsi="Arial" w:cs="Arial"/>
        </w:rPr>
        <w:t xml:space="preserve">, E/1995/22, 9 de diciembre de 1994, párr. 31, disponible en: </w:t>
      </w:r>
      <w:hyperlink r:id="rId41" w:history="1">
        <w:r w:rsidRPr="009F3852">
          <w:rPr>
            <w:rStyle w:val="Hipervnculo"/>
            <w:rFonts w:ascii="Arial" w:hAnsi="Arial" w:cs="Arial"/>
          </w:rPr>
          <w:t>https://acortar.link/hBvWcY</w:t>
        </w:r>
      </w:hyperlink>
      <w:r w:rsidRPr="009F3852">
        <w:rPr>
          <w:rFonts w:ascii="Arial" w:hAnsi="Arial" w:cs="Arial"/>
        </w:rPr>
        <w:t xml:space="preserve"> </w:t>
      </w:r>
    </w:p>
  </w:footnote>
  <w:footnote w:id="243">
    <w:p w14:paraId="48FFDA97" w14:textId="77777777" w:rsidR="0047420F" w:rsidRPr="001416F3" w:rsidRDefault="0047420F" w:rsidP="001416F3">
      <w:pPr>
        <w:pStyle w:val="Textonotapie"/>
        <w:ind w:firstLine="284"/>
        <w:jc w:val="both"/>
        <w:rPr>
          <w:rFonts w:ascii="Arial" w:hAnsi="Arial" w:cs="Arial"/>
        </w:rPr>
      </w:pPr>
      <w:r w:rsidRPr="001416F3">
        <w:rPr>
          <w:rStyle w:val="Refdenotaalpie"/>
          <w:rFonts w:ascii="Arial" w:hAnsi="Arial" w:cs="Arial"/>
        </w:rPr>
        <w:footnoteRef/>
      </w:r>
      <w:r w:rsidRPr="001416F3">
        <w:rPr>
          <w:rFonts w:ascii="Arial" w:hAnsi="Arial" w:cs="Arial"/>
        </w:rPr>
        <w:t xml:space="preserve"> Para conocer más sobre el funcionamiento y sentido de los apoyos mencionados, </w:t>
      </w:r>
      <w:r w:rsidRPr="001416F3">
        <w:rPr>
          <w:rFonts w:ascii="Arial" w:hAnsi="Arial" w:cs="Arial"/>
          <w:i/>
          <w:iCs/>
        </w:rPr>
        <w:t>véase</w:t>
      </w:r>
      <w:r w:rsidRPr="001416F3">
        <w:rPr>
          <w:rFonts w:ascii="Arial" w:hAnsi="Arial" w:cs="Arial"/>
        </w:rPr>
        <w:t xml:space="preserve">: </w:t>
      </w:r>
      <w:r w:rsidRPr="001416F3">
        <w:rPr>
          <w:rFonts w:ascii="Arial" w:hAnsi="Arial" w:cs="Arial"/>
          <w:i/>
          <w:iCs/>
        </w:rPr>
        <w:t>Cfr</w:t>
      </w:r>
      <w:r w:rsidRPr="001416F3">
        <w:rPr>
          <w:rFonts w:ascii="Arial" w:hAnsi="Arial" w:cs="Arial"/>
        </w:rPr>
        <w:t xml:space="preserve">. OEA, Comité para la Eliminación de todas las Formas de Discriminación contra las personas con Discapacidad, </w:t>
      </w:r>
      <w:r w:rsidRPr="001416F3">
        <w:rPr>
          <w:rFonts w:ascii="Arial" w:hAnsi="Arial" w:cs="Arial"/>
          <w:i/>
          <w:iCs/>
        </w:rPr>
        <w:t>Guía Práctica para el Establecimiento de Apoyos para el Ejercicio de la Capacidad Jurídica de las Personas con Discapacidad, op. cit.,</w:t>
      </w:r>
      <w:r w:rsidRPr="001416F3">
        <w:rPr>
          <w:rFonts w:ascii="Arial" w:hAnsi="Arial" w:cs="Arial"/>
        </w:rPr>
        <w:t xml:space="preserve"> pp. 12 y 33</w:t>
      </w:r>
      <w:r w:rsidRPr="001416F3">
        <w:rPr>
          <w:rFonts w:ascii="Arial" w:hAnsi="Arial" w:cs="Arial"/>
          <w:i/>
          <w:iCs/>
        </w:rPr>
        <w:t xml:space="preserve">; Cfr. </w:t>
      </w:r>
      <w:r w:rsidRPr="001416F3">
        <w:rPr>
          <w:rFonts w:ascii="Arial" w:hAnsi="Arial" w:cs="Arial"/>
        </w:rPr>
        <w:t>Consejo de Derechos Humanos</w:t>
      </w:r>
      <w:r w:rsidRPr="001416F3">
        <w:rPr>
          <w:rFonts w:ascii="Arial" w:hAnsi="Arial" w:cs="Arial"/>
          <w:i/>
          <w:iCs/>
        </w:rPr>
        <w:t>,</w:t>
      </w:r>
      <w:r w:rsidRPr="001416F3">
        <w:rPr>
          <w:rFonts w:ascii="Arial" w:hAnsi="Arial" w:cs="Arial"/>
        </w:rPr>
        <w:t xml:space="preserve"> </w:t>
      </w:r>
      <w:r w:rsidRPr="001416F3">
        <w:rPr>
          <w:rFonts w:ascii="Arial" w:hAnsi="Arial" w:cs="Arial"/>
          <w:i/>
          <w:iCs/>
        </w:rPr>
        <w:t xml:space="preserve">Informe de la Relatora Especial sobre los derechos de las personas con discapacidad, </w:t>
      </w:r>
      <w:r w:rsidRPr="001416F3">
        <w:rPr>
          <w:rFonts w:ascii="Arial" w:hAnsi="Arial" w:cs="Arial"/>
        </w:rPr>
        <w:t xml:space="preserve">A/HRC/34/58, 20 de diciembre de 2016, párrs. 76 y 78, disponible en: </w:t>
      </w:r>
      <w:hyperlink r:id="rId42" w:history="1">
        <w:r w:rsidRPr="001416F3">
          <w:rPr>
            <w:rStyle w:val="Hipervnculo"/>
            <w:rFonts w:ascii="Arial" w:hAnsi="Arial" w:cs="Arial"/>
          </w:rPr>
          <w:t>https://acortar.link/X3SD36</w:t>
        </w:r>
      </w:hyperlink>
      <w:r w:rsidRPr="001416F3">
        <w:rPr>
          <w:rFonts w:ascii="Arial" w:hAnsi="Arial" w:cs="Arial"/>
        </w:rPr>
        <w:t xml:space="preserve"> </w:t>
      </w:r>
    </w:p>
  </w:footnote>
  <w:footnote w:id="244">
    <w:p w14:paraId="1A71B9A9" w14:textId="77777777" w:rsidR="0047420F" w:rsidRPr="001416F3" w:rsidRDefault="0047420F" w:rsidP="001416F3">
      <w:pPr>
        <w:pStyle w:val="Textonotapie"/>
        <w:ind w:firstLine="284"/>
        <w:jc w:val="both"/>
        <w:rPr>
          <w:rFonts w:ascii="Arial" w:hAnsi="Arial" w:cs="Arial"/>
        </w:rPr>
      </w:pPr>
      <w:r w:rsidRPr="001416F3">
        <w:rPr>
          <w:rStyle w:val="Refdenotaalpie"/>
          <w:rFonts w:ascii="Arial" w:hAnsi="Arial" w:cs="Arial"/>
        </w:rPr>
        <w:footnoteRef/>
      </w:r>
      <w:r w:rsidRPr="001416F3">
        <w:rPr>
          <w:rFonts w:ascii="Arial" w:hAnsi="Arial" w:cs="Arial"/>
        </w:rPr>
        <w:t xml:space="preserve"> </w:t>
      </w:r>
      <w:r w:rsidRPr="001416F3">
        <w:rPr>
          <w:rFonts w:ascii="Arial" w:hAnsi="Arial" w:cs="Arial"/>
          <w:i/>
          <w:iCs/>
        </w:rPr>
        <w:t>Cfr.</w:t>
      </w:r>
      <w:r w:rsidRPr="001416F3">
        <w:rPr>
          <w:rFonts w:ascii="Arial" w:hAnsi="Arial" w:cs="Arial"/>
        </w:rPr>
        <w:t xml:space="preserve"> Suprema Corte de Justicia de la Nación, </w:t>
      </w:r>
      <w:r w:rsidRPr="001416F3">
        <w:rPr>
          <w:rFonts w:ascii="Arial" w:hAnsi="Arial" w:cs="Arial"/>
          <w:i/>
          <w:iCs/>
        </w:rPr>
        <w:t>Protocolo para Juzgar con perspectiva de discapacidad</w:t>
      </w:r>
      <w:r w:rsidRPr="001416F3">
        <w:rPr>
          <w:rFonts w:ascii="Arial" w:hAnsi="Arial" w:cs="Arial"/>
        </w:rPr>
        <w:t xml:space="preserve">, </w:t>
      </w:r>
      <w:r w:rsidRPr="001416F3">
        <w:rPr>
          <w:rFonts w:ascii="Arial" w:hAnsi="Arial" w:cs="Arial"/>
          <w:i/>
          <w:iCs/>
        </w:rPr>
        <w:t>op. cit</w:t>
      </w:r>
      <w:r w:rsidRPr="001416F3">
        <w:rPr>
          <w:rFonts w:ascii="Arial" w:hAnsi="Arial" w:cs="Arial"/>
        </w:rPr>
        <w:t xml:space="preserve">., pág. 70; </w:t>
      </w:r>
      <w:r w:rsidRPr="001416F3">
        <w:rPr>
          <w:rFonts w:ascii="Arial" w:hAnsi="Arial" w:cs="Arial"/>
          <w:color w:val="000000"/>
        </w:rPr>
        <w:t xml:space="preserve">Sentencia Recaída en Amparo Directo </w:t>
      </w:r>
      <w:r w:rsidRPr="001416F3">
        <w:rPr>
          <w:rFonts w:ascii="Arial" w:hAnsi="Arial" w:cs="Arial"/>
        </w:rPr>
        <w:t xml:space="preserve">4/2021, </w:t>
      </w:r>
      <w:r w:rsidRPr="001416F3">
        <w:rPr>
          <w:rFonts w:ascii="Arial" w:hAnsi="Arial" w:cs="Arial"/>
          <w:i/>
          <w:iCs/>
        </w:rPr>
        <w:t>op. cit</w:t>
      </w:r>
      <w:r w:rsidRPr="001416F3">
        <w:rPr>
          <w:rFonts w:ascii="Arial" w:hAnsi="Arial" w:cs="Arial"/>
        </w:rPr>
        <w:t xml:space="preserve">, p. 52; Sentencia recaída en Amparo Directo 12/2021, </w:t>
      </w:r>
      <w:r w:rsidRPr="001416F3">
        <w:rPr>
          <w:rFonts w:ascii="Arial" w:hAnsi="Arial" w:cs="Arial"/>
          <w:i/>
          <w:iCs/>
        </w:rPr>
        <w:t>op. cit.,</w:t>
      </w:r>
      <w:r w:rsidRPr="001416F3">
        <w:rPr>
          <w:rFonts w:ascii="Arial" w:hAnsi="Arial" w:cs="Arial"/>
        </w:rPr>
        <w:t xml:space="preserve"> párr. 176. </w:t>
      </w:r>
    </w:p>
  </w:footnote>
  <w:footnote w:id="245">
    <w:p w14:paraId="17EC43F7" w14:textId="77777777" w:rsidR="0047420F" w:rsidRPr="001416F3" w:rsidRDefault="0047420F" w:rsidP="001416F3">
      <w:pPr>
        <w:pStyle w:val="Textonotapie"/>
        <w:ind w:firstLine="284"/>
        <w:jc w:val="both"/>
        <w:rPr>
          <w:rFonts w:ascii="Arial" w:hAnsi="Arial" w:cs="Arial"/>
          <w:lang w:val="es-ES"/>
        </w:rPr>
      </w:pPr>
      <w:r w:rsidRPr="001416F3">
        <w:rPr>
          <w:rStyle w:val="Refdenotaalpie"/>
          <w:rFonts w:ascii="Arial" w:hAnsi="Arial" w:cs="Arial"/>
        </w:rPr>
        <w:footnoteRef/>
      </w:r>
      <w:r w:rsidRPr="001416F3">
        <w:rPr>
          <w:rFonts w:ascii="Arial" w:hAnsi="Arial" w:cs="Arial"/>
        </w:rPr>
        <w:t xml:space="preserve"> </w:t>
      </w:r>
      <w:r w:rsidRPr="001416F3">
        <w:rPr>
          <w:rFonts w:ascii="Arial" w:hAnsi="Arial" w:cs="Arial"/>
          <w:i/>
          <w:iCs/>
        </w:rPr>
        <w:t>Cfr</w:t>
      </w:r>
      <w:r w:rsidRPr="001416F3">
        <w:rPr>
          <w:rFonts w:ascii="Arial" w:hAnsi="Arial" w:cs="Arial"/>
        </w:rPr>
        <w:t xml:space="preserve">. OEA, Comité para la Eliminación de todas las Formas de Discriminación contra las personas con Discapacidad, </w:t>
      </w:r>
      <w:r w:rsidRPr="001416F3">
        <w:rPr>
          <w:rFonts w:ascii="Arial" w:hAnsi="Arial" w:cs="Arial"/>
          <w:i/>
          <w:iCs/>
        </w:rPr>
        <w:t xml:space="preserve">Guía Práctica para el Establecimiento de Apoyos para el Ejercicio de la Capacidad Jurídica de las Personas con Discapacidad, op. cit., </w:t>
      </w:r>
      <w:r w:rsidRPr="001416F3">
        <w:rPr>
          <w:rFonts w:ascii="Arial" w:hAnsi="Arial" w:cs="Arial"/>
        </w:rPr>
        <w:t>pp.11, 32 y 33.</w:t>
      </w:r>
    </w:p>
  </w:footnote>
  <w:footnote w:id="246">
    <w:p w14:paraId="5DF81DB7" w14:textId="5BC209CF" w:rsidR="0047420F" w:rsidRPr="001416F3" w:rsidRDefault="0047420F" w:rsidP="00BD683F">
      <w:pPr>
        <w:pStyle w:val="Textonotapie"/>
        <w:ind w:firstLine="284"/>
        <w:jc w:val="both"/>
        <w:rPr>
          <w:rFonts w:ascii="Arial" w:hAnsi="Arial" w:cs="Arial"/>
          <w:lang w:val="en-US"/>
        </w:rPr>
      </w:pPr>
      <w:r w:rsidRPr="001416F3">
        <w:rPr>
          <w:rStyle w:val="Refdenotaalpie"/>
          <w:rFonts w:ascii="Arial" w:hAnsi="Arial" w:cs="Arial"/>
        </w:rPr>
        <w:footnoteRef/>
      </w:r>
      <w:bookmarkStart w:id="11" w:name="_Hlk148530420"/>
      <w:r w:rsidRPr="001416F3">
        <w:rPr>
          <w:rFonts w:ascii="Arial" w:hAnsi="Arial" w:cs="Arial"/>
          <w:i/>
          <w:lang w:val="en-US"/>
        </w:rPr>
        <w:t>Cfr.</w:t>
      </w:r>
      <w:r w:rsidRPr="001416F3">
        <w:rPr>
          <w:rFonts w:ascii="Arial" w:hAnsi="Arial" w:cs="Arial"/>
          <w:lang w:val="en-US"/>
        </w:rPr>
        <w:t xml:space="preserve"> Women Enabled Interna</w:t>
      </w:r>
      <w:r w:rsidR="00347D21">
        <w:rPr>
          <w:rFonts w:ascii="Arial" w:hAnsi="Arial" w:cs="Arial"/>
          <w:lang w:val="en-US"/>
        </w:rPr>
        <w:t>t</w:t>
      </w:r>
      <w:r w:rsidRPr="001416F3">
        <w:rPr>
          <w:rFonts w:ascii="Arial" w:hAnsi="Arial" w:cs="Arial"/>
          <w:lang w:val="en-US"/>
        </w:rPr>
        <w:t>ional, “</w:t>
      </w:r>
      <w:r w:rsidRPr="001416F3">
        <w:rPr>
          <w:rFonts w:ascii="Arial" w:hAnsi="Arial" w:cs="Arial"/>
          <w:i/>
          <w:lang w:val="en-US"/>
        </w:rPr>
        <w:t>Abortion and disability: towards an intersectional human rights-based approach, Executive Summary</w:t>
      </w:r>
      <w:r w:rsidRPr="001416F3">
        <w:rPr>
          <w:rFonts w:ascii="Arial" w:hAnsi="Arial" w:cs="Arial"/>
          <w:i/>
          <w:iCs/>
          <w:lang w:val="en-US"/>
        </w:rPr>
        <w:t>”</w:t>
      </w:r>
      <w:r w:rsidRPr="001416F3">
        <w:rPr>
          <w:rFonts w:ascii="Arial" w:hAnsi="Arial" w:cs="Arial"/>
          <w:lang w:val="en-US"/>
        </w:rPr>
        <w:t xml:space="preserve">, disponible en: </w:t>
      </w:r>
      <w:bookmarkEnd w:id="11"/>
      <w:r w:rsidRPr="001416F3">
        <w:fldChar w:fldCharType="begin"/>
      </w:r>
      <w:r w:rsidRPr="001416F3">
        <w:rPr>
          <w:rFonts w:ascii="Arial" w:hAnsi="Arial" w:cs="Arial"/>
          <w:lang w:val="en-US"/>
        </w:rPr>
        <w:instrText>HYPERLINK "https://acortar.link/uGsYPw"</w:instrText>
      </w:r>
      <w:r w:rsidRPr="001416F3">
        <w:fldChar w:fldCharType="separate"/>
      </w:r>
      <w:r w:rsidRPr="001416F3">
        <w:rPr>
          <w:rStyle w:val="Hipervnculo"/>
          <w:rFonts w:ascii="Arial" w:hAnsi="Arial" w:cs="Arial"/>
          <w:lang w:val="en-US"/>
        </w:rPr>
        <w:t>https://acortar.link/uGsYPw</w:t>
      </w:r>
      <w:r w:rsidRPr="001416F3">
        <w:rPr>
          <w:rStyle w:val="Hipervnculo"/>
          <w:rFonts w:ascii="Arial" w:hAnsi="Arial" w:cs="Arial"/>
          <w:lang w:val="en-US"/>
        </w:rPr>
        <w:fldChar w:fldCharType="end"/>
      </w:r>
      <w:r w:rsidRPr="001416F3">
        <w:rPr>
          <w:rFonts w:ascii="Arial" w:hAnsi="Arial" w:cs="Arial"/>
          <w:lang w:val="en-US"/>
        </w:rPr>
        <w:t xml:space="preserve"> </w:t>
      </w:r>
    </w:p>
  </w:footnote>
  <w:footnote w:id="247">
    <w:p w14:paraId="1298DE29" w14:textId="77777777" w:rsidR="0047420F" w:rsidRPr="001416F3" w:rsidRDefault="0047420F" w:rsidP="00BD683F">
      <w:pPr>
        <w:pStyle w:val="Textonotapie"/>
        <w:ind w:firstLine="284"/>
        <w:jc w:val="both"/>
        <w:rPr>
          <w:rFonts w:ascii="Arial" w:hAnsi="Arial" w:cs="Arial"/>
        </w:rPr>
      </w:pPr>
      <w:r w:rsidRPr="001416F3">
        <w:rPr>
          <w:rStyle w:val="Refdenotaalpie"/>
          <w:rFonts w:ascii="Arial" w:hAnsi="Arial" w:cs="Arial"/>
        </w:rPr>
        <w:footnoteRef/>
      </w:r>
      <w:r w:rsidRPr="001416F3">
        <w:rPr>
          <w:rFonts w:ascii="Arial" w:hAnsi="Arial" w:cs="Arial"/>
        </w:rPr>
        <w:t xml:space="preserve"> </w:t>
      </w:r>
      <w:r w:rsidRPr="001416F3">
        <w:rPr>
          <w:rFonts w:ascii="Arial" w:hAnsi="Arial" w:cs="Arial"/>
          <w:i/>
          <w:iCs/>
        </w:rPr>
        <w:t>Cfr.</w:t>
      </w:r>
      <w:r w:rsidRPr="001416F3">
        <w:rPr>
          <w:rFonts w:ascii="Arial" w:hAnsi="Arial" w:cs="Arial"/>
        </w:rPr>
        <w:t xml:space="preserve"> OEA, Comité para la Eliminación de todas las Formas de Discriminación contra las personas con Discapacidad, </w:t>
      </w:r>
      <w:r w:rsidRPr="001416F3">
        <w:rPr>
          <w:rFonts w:ascii="Arial" w:hAnsi="Arial" w:cs="Arial"/>
          <w:i/>
          <w:iCs/>
        </w:rPr>
        <w:t xml:space="preserve">Guía Práctica para el Establecimiento de Apoyos para el Ejercicio de la Capacidad Jurídica de las Personas con Discapacidad, op. cit., </w:t>
      </w:r>
      <w:r w:rsidRPr="001416F3">
        <w:rPr>
          <w:rFonts w:ascii="Arial" w:hAnsi="Arial" w:cs="Arial"/>
        </w:rPr>
        <w:t>p. 78.</w:t>
      </w:r>
    </w:p>
  </w:footnote>
  <w:footnote w:id="248">
    <w:p w14:paraId="0D8F74DC" w14:textId="77777777" w:rsidR="0047420F" w:rsidRPr="001416F3" w:rsidRDefault="0047420F" w:rsidP="00BD683F">
      <w:pPr>
        <w:pStyle w:val="Textonotapie"/>
        <w:ind w:firstLine="284"/>
        <w:jc w:val="both"/>
        <w:rPr>
          <w:rFonts w:ascii="Arial" w:hAnsi="Arial" w:cs="Arial"/>
          <w:lang w:val="en-US"/>
        </w:rPr>
      </w:pPr>
      <w:r w:rsidRPr="001416F3">
        <w:rPr>
          <w:rStyle w:val="Refdenotaalpie"/>
          <w:rFonts w:ascii="Arial" w:hAnsi="Arial" w:cs="Arial"/>
        </w:rPr>
        <w:footnoteRef/>
      </w:r>
      <w:r w:rsidRPr="001416F3">
        <w:rPr>
          <w:rFonts w:ascii="Arial" w:hAnsi="Arial" w:cs="Arial"/>
          <w:i/>
          <w:lang w:val="en-US"/>
        </w:rPr>
        <w:t>Cfr.</w:t>
      </w:r>
      <w:r w:rsidRPr="001416F3">
        <w:rPr>
          <w:rFonts w:ascii="Arial" w:hAnsi="Arial" w:cs="Arial"/>
          <w:lang w:val="en-US"/>
        </w:rPr>
        <w:t xml:space="preserve"> Commissioner for human rights, </w:t>
      </w:r>
      <w:r w:rsidRPr="001416F3">
        <w:rPr>
          <w:rFonts w:ascii="Arial" w:hAnsi="Arial" w:cs="Arial"/>
          <w:i/>
          <w:lang w:val="en-US"/>
        </w:rPr>
        <w:t xml:space="preserve">Who gets to decide? Right to legal capacity for persons with intelectual and psychosocial disabilities, </w:t>
      </w:r>
      <w:r w:rsidRPr="001416F3">
        <w:rPr>
          <w:rFonts w:ascii="Arial" w:hAnsi="Arial" w:cs="Arial"/>
          <w:lang w:val="en-US"/>
        </w:rPr>
        <w:t>Council of Europe Publishing, 2012, p. 28.</w:t>
      </w:r>
    </w:p>
  </w:footnote>
  <w:footnote w:id="249">
    <w:p w14:paraId="5382C49B" w14:textId="18E08641" w:rsidR="0047420F" w:rsidRPr="007343FB" w:rsidRDefault="0047420F" w:rsidP="007343FB">
      <w:pPr>
        <w:pStyle w:val="Textonotapie"/>
        <w:ind w:firstLine="284"/>
        <w:jc w:val="both"/>
        <w:rPr>
          <w:rFonts w:ascii="Arial" w:hAnsi="Arial" w:cs="Arial"/>
        </w:rPr>
      </w:pPr>
      <w:r w:rsidRPr="007343FB">
        <w:rPr>
          <w:rStyle w:val="Refdenotaalpie"/>
          <w:rFonts w:ascii="Arial" w:hAnsi="Arial" w:cs="Arial"/>
        </w:rPr>
        <w:footnoteRef/>
      </w:r>
      <w:r w:rsidRPr="007343FB">
        <w:rPr>
          <w:rFonts w:ascii="Arial" w:hAnsi="Arial" w:cs="Arial"/>
        </w:rPr>
        <w:t xml:space="preserve"> Sentencia recaída al Amparo en revisión 152/2013, Primera Sala de la SCJN, resuelto el 23 de abril de 2014, por mayoría de cuatro votos de los señores Ministros Arturo Zaldívar Lelo de Larrea, José Ramón Cossío Díaz (quienes se reservaron el derecho de formular voto concurrente), Alfredo Gutiérrez Ortiz Mena (Ponente) y Olga Sánchez Cordero de García Villegas. El Ministro Presidente Jorge Mario Pardo Rebolledo votó en contra y se reserva el derecho de formular voto particular. </w:t>
      </w:r>
      <w:r w:rsidRPr="007343FB">
        <w:rPr>
          <w:rFonts w:ascii="Arial" w:hAnsi="Arial" w:cs="Arial"/>
          <w:i/>
          <w:iCs/>
        </w:rPr>
        <w:t>Véanse</w:t>
      </w:r>
      <w:r w:rsidRPr="007343FB">
        <w:rPr>
          <w:rFonts w:ascii="Arial" w:hAnsi="Arial" w:cs="Arial"/>
        </w:rPr>
        <w:t xml:space="preserve"> principalmente los párrafos 80 a 104.</w:t>
      </w:r>
    </w:p>
  </w:footnote>
  <w:footnote w:id="250">
    <w:p w14:paraId="5ABD6059" w14:textId="77777777" w:rsidR="0047420F" w:rsidRPr="008550D7" w:rsidRDefault="0047420F" w:rsidP="008550D7">
      <w:pPr>
        <w:pStyle w:val="Textonotapie"/>
        <w:ind w:firstLine="284"/>
        <w:jc w:val="both"/>
        <w:rPr>
          <w:rFonts w:ascii="Arial" w:hAnsi="Arial" w:cs="Arial"/>
        </w:rPr>
      </w:pPr>
      <w:r w:rsidRPr="008550D7">
        <w:rPr>
          <w:rStyle w:val="Refdenotaalpie"/>
          <w:rFonts w:ascii="Arial" w:hAnsi="Arial" w:cs="Arial"/>
        </w:rPr>
        <w:footnoteRef/>
      </w:r>
      <w:r w:rsidRPr="008550D7">
        <w:rPr>
          <w:rFonts w:ascii="Arial" w:hAnsi="Arial" w:cs="Arial"/>
        </w:rPr>
        <w:t xml:space="preserve"> </w:t>
      </w:r>
      <w:r w:rsidRPr="008550D7">
        <w:rPr>
          <w:rFonts w:ascii="Arial" w:hAnsi="Arial" w:cs="Arial"/>
          <w:i/>
          <w:iCs/>
        </w:rPr>
        <w:t>Cfr.</w:t>
      </w:r>
      <w:r w:rsidRPr="008550D7">
        <w:rPr>
          <w:rFonts w:ascii="Arial" w:hAnsi="Arial" w:cs="Arial"/>
        </w:rPr>
        <w:t xml:space="preserve"> Suprema Corte de Justicia de la Nación, </w:t>
      </w:r>
      <w:r w:rsidRPr="008550D7">
        <w:rPr>
          <w:rFonts w:ascii="Arial" w:hAnsi="Arial" w:cs="Arial"/>
          <w:i/>
        </w:rPr>
        <w:t xml:space="preserve">Protocolo para </w:t>
      </w:r>
      <w:r w:rsidRPr="008550D7">
        <w:rPr>
          <w:rFonts w:ascii="Arial" w:hAnsi="Arial" w:cs="Arial"/>
          <w:i/>
          <w:iCs/>
        </w:rPr>
        <w:t>Juzgar</w:t>
      </w:r>
      <w:r w:rsidRPr="008550D7">
        <w:rPr>
          <w:rFonts w:ascii="Arial" w:hAnsi="Arial" w:cs="Arial"/>
          <w:i/>
        </w:rPr>
        <w:t xml:space="preserve"> con perspectiva de discapacidad</w:t>
      </w:r>
      <w:r w:rsidRPr="008550D7">
        <w:rPr>
          <w:rFonts w:ascii="Arial" w:hAnsi="Arial" w:cs="Arial"/>
        </w:rPr>
        <w:t xml:space="preserve">, </w:t>
      </w:r>
      <w:r w:rsidRPr="008550D7">
        <w:rPr>
          <w:rFonts w:ascii="Arial" w:hAnsi="Arial" w:cs="Arial"/>
          <w:i/>
          <w:iCs/>
        </w:rPr>
        <w:t>op. cit</w:t>
      </w:r>
      <w:r w:rsidRPr="008550D7">
        <w:rPr>
          <w:rFonts w:ascii="Arial" w:hAnsi="Arial" w:cs="Arial"/>
        </w:rPr>
        <w:t xml:space="preserve">., p. 7. </w:t>
      </w:r>
    </w:p>
  </w:footnote>
  <w:footnote w:id="251">
    <w:p w14:paraId="2E2621B5" w14:textId="77777777" w:rsidR="0047420F" w:rsidRPr="008550D7" w:rsidRDefault="0047420F" w:rsidP="008550D7">
      <w:pPr>
        <w:pStyle w:val="Textonotapie"/>
        <w:ind w:firstLine="284"/>
        <w:jc w:val="both"/>
        <w:rPr>
          <w:rFonts w:ascii="Arial" w:hAnsi="Arial" w:cs="Arial"/>
        </w:rPr>
      </w:pPr>
      <w:r w:rsidRPr="008550D7">
        <w:rPr>
          <w:rStyle w:val="Refdenotaalpie"/>
          <w:rFonts w:ascii="Arial" w:hAnsi="Arial" w:cs="Arial"/>
        </w:rPr>
        <w:footnoteRef/>
      </w:r>
      <w:r w:rsidRPr="008550D7">
        <w:rPr>
          <w:rFonts w:ascii="Arial" w:hAnsi="Arial" w:cs="Arial"/>
          <w:i/>
        </w:rPr>
        <w:t xml:space="preserve"> Ídem. </w:t>
      </w:r>
    </w:p>
  </w:footnote>
  <w:footnote w:id="252">
    <w:p w14:paraId="07E7DB66" w14:textId="77777777" w:rsidR="0047420F" w:rsidRPr="008550D7" w:rsidRDefault="0047420F" w:rsidP="008550D7">
      <w:pPr>
        <w:pStyle w:val="Textonotapie"/>
        <w:ind w:firstLine="284"/>
        <w:jc w:val="both"/>
        <w:rPr>
          <w:rFonts w:ascii="Arial" w:hAnsi="Arial" w:cs="Arial"/>
        </w:rPr>
      </w:pPr>
      <w:r w:rsidRPr="008550D7">
        <w:rPr>
          <w:rStyle w:val="Refdenotaalpie"/>
          <w:rFonts w:ascii="Arial" w:hAnsi="Arial" w:cs="Arial"/>
        </w:rPr>
        <w:footnoteRef/>
      </w:r>
      <w:r w:rsidRPr="008550D7">
        <w:rPr>
          <w:rFonts w:ascii="Arial" w:hAnsi="Arial" w:cs="Arial"/>
        </w:rPr>
        <w:t xml:space="preserve"> Sentencia recaída a la Acción de inconstitucionalidad 295/2020, Tribunal Pleno de la SCJN, resuelta en sesión de 7 de junio de 2022 por unanimidad de 11 votos, párrs. 53-60.</w:t>
      </w:r>
    </w:p>
  </w:footnote>
  <w:footnote w:id="253">
    <w:p w14:paraId="7894A4CD" w14:textId="77777777" w:rsidR="00314501" w:rsidRPr="001D1922" w:rsidRDefault="00314501" w:rsidP="00314501">
      <w:pPr>
        <w:pStyle w:val="Default"/>
        <w:ind w:firstLine="142"/>
        <w:jc w:val="both"/>
        <w:rPr>
          <w:color w:val="auto"/>
          <w:sz w:val="20"/>
          <w:szCs w:val="20"/>
        </w:rPr>
      </w:pPr>
      <w:r w:rsidRPr="001D1922">
        <w:rPr>
          <w:rStyle w:val="Refdenotaalpie"/>
          <w:sz w:val="20"/>
          <w:szCs w:val="20"/>
        </w:rPr>
        <w:footnoteRef/>
      </w:r>
      <w:r w:rsidRPr="001D1922">
        <w:rPr>
          <w:sz w:val="20"/>
          <w:szCs w:val="20"/>
        </w:rPr>
        <w:t xml:space="preserve"> </w:t>
      </w:r>
      <w:r w:rsidRPr="001D1922">
        <w:rPr>
          <w:color w:val="auto"/>
          <w:sz w:val="20"/>
          <w:szCs w:val="20"/>
        </w:rPr>
        <w:t>“</w:t>
      </w:r>
      <w:r w:rsidRPr="001D1922">
        <w:rPr>
          <w:b/>
          <w:bCs/>
          <w:color w:val="auto"/>
          <w:sz w:val="20"/>
          <w:szCs w:val="20"/>
        </w:rPr>
        <w:t>Artículo 107.</w:t>
      </w:r>
      <w:r w:rsidRPr="001D1922">
        <w:rPr>
          <w:color w:val="auto"/>
          <w:sz w:val="20"/>
          <w:szCs w:val="20"/>
        </w:rPr>
        <w:t xml:space="preserve"> Las controversias de que habla el artículo 103 de esta Constitución, con excepción de aquellas en materia electoral, se sujetarán a los procedimientos que determine la ley reglamentaria, de acuerdo con las bases siguientes:</w:t>
      </w:r>
    </w:p>
    <w:p w14:paraId="798350F2" w14:textId="77777777" w:rsidR="00314501" w:rsidRPr="001D1922" w:rsidRDefault="00314501" w:rsidP="00314501">
      <w:pPr>
        <w:pStyle w:val="Default"/>
        <w:ind w:firstLine="142"/>
        <w:jc w:val="both"/>
        <w:rPr>
          <w:color w:val="auto"/>
          <w:sz w:val="20"/>
          <w:szCs w:val="20"/>
        </w:rPr>
      </w:pPr>
      <w:r w:rsidRPr="001D1922">
        <w:rPr>
          <w:color w:val="auto"/>
          <w:sz w:val="20"/>
          <w:szCs w:val="20"/>
        </w:rPr>
        <w:t>[…]</w:t>
      </w:r>
    </w:p>
    <w:p w14:paraId="3DC54A3A" w14:textId="77777777" w:rsidR="00314501" w:rsidRPr="001D1922" w:rsidRDefault="00314501" w:rsidP="00314501">
      <w:pPr>
        <w:pStyle w:val="Default"/>
        <w:ind w:firstLine="142"/>
        <w:jc w:val="both"/>
        <w:rPr>
          <w:color w:val="auto"/>
          <w:sz w:val="20"/>
          <w:szCs w:val="20"/>
        </w:rPr>
      </w:pPr>
      <w:r w:rsidRPr="001D1922">
        <w:rPr>
          <w:color w:val="auto"/>
          <w:sz w:val="20"/>
          <w:szCs w:val="20"/>
        </w:rPr>
        <w:t>II.- Las sentencias que se pronuncien en los juicios de amparo sólo se ocuparán de personas quejosas que lo hubieren solicitado, limitándose a ampararlas y protegerlas, si procediere, en el caso especial sobre el que verse la demanda. Tratándose de juicios de amparo que resuelvan la inconstitucionalidad de normas generales, en ningún caso las sentencias que se dicten fijarán efectos generales. […]”</w:t>
      </w:r>
    </w:p>
    <w:p w14:paraId="54BD65B7" w14:textId="77777777" w:rsidR="00314501" w:rsidRPr="001D1922" w:rsidRDefault="00314501" w:rsidP="00314501">
      <w:pPr>
        <w:pStyle w:val="Textonotapie"/>
        <w:ind w:firstLine="142"/>
      </w:pPr>
    </w:p>
  </w:footnote>
  <w:footnote w:id="254">
    <w:p w14:paraId="00F404BC" w14:textId="77777777" w:rsidR="00314501" w:rsidRPr="001D1922" w:rsidRDefault="00314501" w:rsidP="00314501">
      <w:pPr>
        <w:pStyle w:val="Default"/>
        <w:ind w:firstLine="142"/>
        <w:jc w:val="both"/>
        <w:rPr>
          <w:color w:val="auto"/>
          <w:sz w:val="20"/>
          <w:szCs w:val="20"/>
        </w:rPr>
      </w:pPr>
      <w:r w:rsidRPr="001D1922">
        <w:rPr>
          <w:rStyle w:val="Refdenotaalpie"/>
          <w:sz w:val="20"/>
          <w:szCs w:val="20"/>
        </w:rPr>
        <w:footnoteRef/>
      </w:r>
      <w:r w:rsidRPr="001D1922">
        <w:rPr>
          <w:sz w:val="20"/>
          <w:szCs w:val="20"/>
        </w:rPr>
        <w:t xml:space="preserve"> </w:t>
      </w:r>
      <w:r w:rsidRPr="001D1922">
        <w:rPr>
          <w:color w:val="auto"/>
          <w:sz w:val="20"/>
          <w:szCs w:val="20"/>
        </w:rPr>
        <w:t>“</w:t>
      </w:r>
      <w:r w:rsidRPr="001D1922">
        <w:rPr>
          <w:b/>
          <w:bCs/>
          <w:color w:val="auto"/>
          <w:sz w:val="20"/>
          <w:szCs w:val="20"/>
        </w:rPr>
        <w:t>Artículo 78.</w:t>
      </w:r>
      <w:r w:rsidRPr="001D1922">
        <w:rPr>
          <w:color w:val="auto"/>
          <w:sz w:val="20"/>
          <w:szCs w:val="20"/>
        </w:rPr>
        <w:t xml:space="preserve"> Cuando el acto reclamado sea una norma general la sentencia deberá determinar si es constitucional, o si debe considerarse inconstitucional.</w:t>
      </w:r>
    </w:p>
    <w:p w14:paraId="2C665F50" w14:textId="77777777" w:rsidR="00314501" w:rsidRPr="001D1922" w:rsidRDefault="00314501" w:rsidP="00314501">
      <w:pPr>
        <w:pStyle w:val="Default"/>
        <w:ind w:firstLine="142"/>
        <w:jc w:val="both"/>
        <w:rPr>
          <w:color w:val="auto"/>
          <w:sz w:val="20"/>
          <w:szCs w:val="20"/>
        </w:rPr>
      </w:pPr>
      <w:r w:rsidRPr="001D1922">
        <w:rPr>
          <w:color w:val="auto"/>
          <w:sz w:val="20"/>
          <w:szCs w:val="20"/>
        </w:rPr>
        <w:t>Si se declara la inconstitucionalidad de la norma general impugnada, los efectos se extenderán a todas aquellas normas y actos cuya validez dependa de la propia norma invalidada. Dichos efectos se traducirán en la inaplicación únicamente respecto del quejoso.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3962E" w14:textId="122E6F53" w:rsidR="00657612" w:rsidRPr="00857C85" w:rsidRDefault="00066468" w:rsidP="008550D7">
    <w:pPr>
      <w:pStyle w:val="Encabezado"/>
      <w:jc w:val="center"/>
      <w:rPr>
        <w:rFonts w:ascii="Arial" w:hAnsi="Arial" w:cs="Arial"/>
        <w:b/>
        <w:bCs/>
        <w:sz w:val="28"/>
        <w:szCs w:val="28"/>
      </w:rPr>
    </w:pPr>
    <w:r w:rsidRPr="00857C85">
      <w:rPr>
        <w:rFonts w:ascii="Arial" w:hAnsi="Arial" w:cs="Arial"/>
        <w:b/>
        <w:bCs/>
        <w:sz w:val="28"/>
        <w:szCs w:val="28"/>
      </w:rPr>
      <w:t xml:space="preserve">AMPARO EN REVISIÓN </w:t>
    </w:r>
    <w:r w:rsidR="00BC1C99" w:rsidRPr="00857C85">
      <w:rPr>
        <w:rFonts w:ascii="Arial" w:hAnsi="Arial" w:cs="Arial"/>
        <w:b/>
        <w:bCs/>
        <w:sz w:val="28"/>
        <w:szCs w:val="28"/>
      </w:rPr>
      <w:t>636</w:t>
    </w:r>
    <w:r w:rsidR="003F2136" w:rsidRPr="00857C85">
      <w:rPr>
        <w:rFonts w:ascii="Arial" w:hAnsi="Arial" w:cs="Arial"/>
        <w:b/>
        <w:bCs/>
        <w:sz w:val="28"/>
        <w:szCs w:val="28"/>
      </w:rPr>
      <w:t>/202</w:t>
    </w:r>
    <w:r w:rsidR="00BC1C99" w:rsidRPr="00857C85">
      <w:rPr>
        <w:rFonts w:ascii="Arial" w:hAnsi="Arial" w:cs="Arial"/>
        <w:b/>
        <w:bCs/>
        <w:sz w:val="28"/>
        <w:szCs w:val="2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EC6B" w14:textId="19DE3806" w:rsidR="00066468" w:rsidRPr="00857C85" w:rsidRDefault="00066468" w:rsidP="008550D7">
    <w:pPr>
      <w:pStyle w:val="Encabezado"/>
      <w:jc w:val="center"/>
      <w:rPr>
        <w:rFonts w:ascii="Arial" w:hAnsi="Arial" w:cs="Arial"/>
        <w:b/>
        <w:bCs/>
        <w:sz w:val="28"/>
        <w:szCs w:val="28"/>
      </w:rPr>
    </w:pPr>
    <w:r w:rsidRPr="00857C85">
      <w:rPr>
        <w:rFonts w:ascii="Arial" w:hAnsi="Arial" w:cs="Arial"/>
        <w:b/>
        <w:bCs/>
        <w:sz w:val="28"/>
        <w:szCs w:val="28"/>
      </w:rPr>
      <w:t xml:space="preserve">AMPARO EN REVISIÓN </w:t>
    </w:r>
    <w:r w:rsidR="00BC1C99" w:rsidRPr="00857C85">
      <w:rPr>
        <w:rFonts w:ascii="Arial" w:hAnsi="Arial" w:cs="Arial"/>
        <w:b/>
        <w:bCs/>
        <w:sz w:val="28"/>
        <w:szCs w:val="28"/>
      </w:rPr>
      <w:t>636</w:t>
    </w:r>
    <w:r w:rsidR="003F2136" w:rsidRPr="00857C85">
      <w:rPr>
        <w:rFonts w:ascii="Arial" w:hAnsi="Arial" w:cs="Arial"/>
        <w:b/>
        <w:bCs/>
        <w:sz w:val="28"/>
        <w:szCs w:val="28"/>
      </w:rPr>
      <w:t>/202</w:t>
    </w:r>
    <w:r w:rsidR="00BC1C99" w:rsidRPr="00857C85">
      <w:rPr>
        <w:rFonts w:ascii="Arial" w:hAnsi="Arial" w:cs="Arial"/>
        <w:b/>
        <w:bCs/>
        <w:sz w:val="28"/>
        <w:szCs w:val="28"/>
      </w:rPr>
      <w:t>2</w:t>
    </w:r>
  </w:p>
  <w:p w14:paraId="46B69711" w14:textId="77777777" w:rsidR="00657612" w:rsidRDefault="00657612" w:rsidP="00066468">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3AA69" w14:textId="77777777" w:rsidR="00C6755A" w:rsidRPr="00722D3E" w:rsidRDefault="00C6755A" w:rsidP="00AF59AD">
    <w:pPr>
      <w:pStyle w:val="Encabezado"/>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273"/>
    <w:multiLevelType w:val="hybridMultilevel"/>
    <w:tmpl w:val="9CE81D34"/>
    <w:lvl w:ilvl="0" w:tplc="220ED2D8">
      <w:start w:val="1"/>
      <w:numFmt w:val="upperRoman"/>
      <w:lvlText w:val="%1."/>
      <w:lvlJc w:val="left"/>
      <w:pPr>
        <w:ind w:left="654" w:hanging="720"/>
      </w:pPr>
      <w:rPr>
        <w:rFonts w:hint="default"/>
        <w:b/>
        <w:bCs w:val="0"/>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 w15:restartNumberingAfterBreak="0">
    <w:nsid w:val="0DA35311"/>
    <w:multiLevelType w:val="hybridMultilevel"/>
    <w:tmpl w:val="5B322500"/>
    <w:lvl w:ilvl="0" w:tplc="172085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AD75CA"/>
    <w:multiLevelType w:val="hybridMultilevel"/>
    <w:tmpl w:val="5EEE5AE2"/>
    <w:lvl w:ilvl="0" w:tplc="3B70C828">
      <w:start w:val="1"/>
      <w:numFmt w:val="decimal"/>
      <w:lvlText w:val="%1."/>
      <w:lvlJc w:val="left"/>
      <w:pPr>
        <w:ind w:left="2204" w:hanging="360"/>
      </w:pPr>
      <w:rPr>
        <w:b w:val="0"/>
        <w:bCs w:val="0"/>
        <w:i w:val="0"/>
        <w:iCs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F41DC5"/>
    <w:multiLevelType w:val="hybridMultilevel"/>
    <w:tmpl w:val="A0964C6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91562F"/>
    <w:multiLevelType w:val="hybridMultilevel"/>
    <w:tmpl w:val="17DCB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8A09C9"/>
    <w:multiLevelType w:val="hybridMultilevel"/>
    <w:tmpl w:val="939429A6"/>
    <w:lvl w:ilvl="0" w:tplc="166C9B54">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F323C3"/>
    <w:multiLevelType w:val="hybridMultilevel"/>
    <w:tmpl w:val="7436C3C6"/>
    <w:lvl w:ilvl="0" w:tplc="8B803114">
      <w:start w:val="237"/>
      <w:numFmt w:val="decimal"/>
      <w:lvlText w:val="%1."/>
      <w:lvlJc w:val="left"/>
      <w:pPr>
        <w:ind w:left="720" w:hanging="360"/>
      </w:pPr>
      <w:rPr>
        <w:rFonts w:ascii="Arial" w:eastAsia="Times New Roman" w:hAnsi="Arial" w:cs="Arial"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06199D"/>
    <w:multiLevelType w:val="hybridMultilevel"/>
    <w:tmpl w:val="19CE79B8"/>
    <w:lvl w:ilvl="0" w:tplc="FFFFFFFF">
      <w:start w:val="23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4A29EB"/>
    <w:multiLevelType w:val="hybridMultilevel"/>
    <w:tmpl w:val="C70464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C16900"/>
    <w:multiLevelType w:val="hybridMultilevel"/>
    <w:tmpl w:val="A24607CC"/>
    <w:lvl w:ilvl="0" w:tplc="4B0A39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A4925DF"/>
    <w:multiLevelType w:val="hybridMultilevel"/>
    <w:tmpl w:val="BDC4AB58"/>
    <w:lvl w:ilvl="0" w:tplc="BEB26D16">
      <w:start w:val="1"/>
      <w:numFmt w:val="upp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A85E7F"/>
    <w:multiLevelType w:val="hybridMultilevel"/>
    <w:tmpl w:val="939429A6"/>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E7565F"/>
    <w:multiLevelType w:val="hybridMultilevel"/>
    <w:tmpl w:val="A502C560"/>
    <w:lvl w:ilvl="0" w:tplc="62A85DB8">
      <w:start w:val="238"/>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766AC4"/>
    <w:multiLevelType w:val="hybridMultilevel"/>
    <w:tmpl w:val="19CE79B8"/>
    <w:lvl w:ilvl="0" w:tplc="D7243306">
      <w:start w:val="239"/>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9975CE"/>
    <w:multiLevelType w:val="hybridMultilevel"/>
    <w:tmpl w:val="AB4E61DA"/>
    <w:lvl w:ilvl="0" w:tplc="7FD6A738">
      <w:start w:val="2"/>
      <w:numFmt w:val="bullet"/>
      <w:lvlText w:val=""/>
      <w:lvlJc w:val="left"/>
      <w:pPr>
        <w:ind w:left="218" w:hanging="360"/>
      </w:pPr>
      <w:rPr>
        <w:rFonts w:ascii="Symbol" w:eastAsiaTheme="minorHAnsi" w:hAnsi="Symbol" w:cs="Arial"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15" w15:restartNumberingAfterBreak="0">
    <w:nsid w:val="5CF573C1"/>
    <w:multiLevelType w:val="hybridMultilevel"/>
    <w:tmpl w:val="15465EDA"/>
    <w:lvl w:ilvl="0" w:tplc="72A82E42">
      <w:start w:val="70"/>
      <w:numFmt w:val="decimal"/>
      <w:lvlText w:val="%1."/>
      <w:lvlJc w:val="left"/>
      <w:pPr>
        <w:ind w:left="720" w:hanging="36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6D727F"/>
    <w:multiLevelType w:val="hybridMultilevel"/>
    <w:tmpl w:val="AAB2E48A"/>
    <w:lvl w:ilvl="0" w:tplc="620E225A">
      <w:start w:val="6"/>
      <w:numFmt w:val="upperRoman"/>
      <w:lvlText w:val="%1."/>
      <w:lvlJc w:val="left"/>
      <w:pPr>
        <w:ind w:left="654"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D23FB0"/>
    <w:multiLevelType w:val="hybridMultilevel"/>
    <w:tmpl w:val="2892CE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CA1205"/>
    <w:multiLevelType w:val="hybridMultilevel"/>
    <w:tmpl w:val="939429A6"/>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7C0F37"/>
    <w:multiLevelType w:val="hybridMultilevel"/>
    <w:tmpl w:val="0DC4646C"/>
    <w:lvl w:ilvl="0" w:tplc="080A0019">
      <w:start w:val="1"/>
      <w:numFmt w:val="lowerLetter"/>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15:restartNumberingAfterBreak="0">
    <w:nsid w:val="746F0AD7"/>
    <w:multiLevelType w:val="hybridMultilevel"/>
    <w:tmpl w:val="4ABA155A"/>
    <w:lvl w:ilvl="0" w:tplc="5BA08C5C">
      <w:start w:val="131"/>
      <w:numFmt w:val="decimal"/>
      <w:lvlText w:val="%1."/>
      <w:lvlJc w:val="left"/>
      <w:pPr>
        <w:ind w:left="720" w:hanging="360"/>
      </w:pPr>
      <w:rPr>
        <w:rFonts w:ascii="Arial" w:hAnsi="Arial" w:cs="Arial" w:hint="default"/>
        <w:b w:val="0"/>
        <w:bCs w:val="0"/>
        <w:i w:val="0"/>
        <w:iCs w:val="0"/>
        <w:color w:val="000000" w:themeColor="text1"/>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B4D0DE4"/>
    <w:multiLevelType w:val="hybridMultilevel"/>
    <w:tmpl w:val="C0C4B57C"/>
    <w:lvl w:ilvl="0" w:tplc="0EEE1882">
      <w:start w:val="1"/>
      <w:numFmt w:val="decimal"/>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1699970449">
    <w:abstractNumId w:val="2"/>
  </w:num>
  <w:num w:numId="2" w16cid:durableId="234973172">
    <w:abstractNumId w:val="8"/>
  </w:num>
  <w:num w:numId="3" w16cid:durableId="936718567">
    <w:abstractNumId w:val="10"/>
  </w:num>
  <w:num w:numId="4" w16cid:durableId="2037466484">
    <w:abstractNumId w:val="17"/>
  </w:num>
  <w:num w:numId="5" w16cid:durableId="641691580">
    <w:abstractNumId w:val="5"/>
  </w:num>
  <w:num w:numId="6" w16cid:durableId="242027804">
    <w:abstractNumId w:val="18"/>
  </w:num>
  <w:num w:numId="7" w16cid:durableId="1740786941">
    <w:abstractNumId w:val="11"/>
  </w:num>
  <w:num w:numId="8" w16cid:durableId="1679193838">
    <w:abstractNumId w:val="3"/>
  </w:num>
  <w:num w:numId="9" w16cid:durableId="1505824641">
    <w:abstractNumId w:val="1"/>
  </w:num>
  <w:num w:numId="10" w16cid:durableId="1969049458">
    <w:abstractNumId w:val="19"/>
  </w:num>
  <w:num w:numId="11" w16cid:durableId="1874997032">
    <w:abstractNumId w:val="14"/>
  </w:num>
  <w:num w:numId="12" w16cid:durableId="714351551">
    <w:abstractNumId w:val="0"/>
  </w:num>
  <w:num w:numId="13" w16cid:durableId="639383075">
    <w:abstractNumId w:val="21"/>
  </w:num>
  <w:num w:numId="14" w16cid:durableId="1485968298">
    <w:abstractNumId w:val="9"/>
  </w:num>
  <w:num w:numId="15" w16cid:durableId="2008894662">
    <w:abstractNumId w:val="4"/>
  </w:num>
  <w:num w:numId="16" w16cid:durableId="711926603">
    <w:abstractNumId w:val="6"/>
  </w:num>
  <w:num w:numId="17" w16cid:durableId="1570799092">
    <w:abstractNumId w:val="12"/>
  </w:num>
  <w:num w:numId="18" w16cid:durableId="1315644192">
    <w:abstractNumId w:val="13"/>
  </w:num>
  <w:num w:numId="19" w16cid:durableId="147136088">
    <w:abstractNumId w:val="15"/>
  </w:num>
  <w:num w:numId="20" w16cid:durableId="635188373">
    <w:abstractNumId w:val="20"/>
  </w:num>
  <w:num w:numId="21" w16cid:durableId="281958831">
    <w:abstractNumId w:val="16"/>
  </w:num>
  <w:num w:numId="22" w16cid:durableId="150296550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pt-BR"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fillcolor="silver" strokecolor="#969696">
      <v:fill color="silver" opacity="46531f"/>
      <v:stroke color="#969696"/>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2D"/>
    <w:rsid w:val="0000037E"/>
    <w:rsid w:val="000003C6"/>
    <w:rsid w:val="00001020"/>
    <w:rsid w:val="00001176"/>
    <w:rsid w:val="00001226"/>
    <w:rsid w:val="0000151D"/>
    <w:rsid w:val="00001B9D"/>
    <w:rsid w:val="00001EB4"/>
    <w:rsid w:val="000022BC"/>
    <w:rsid w:val="00002642"/>
    <w:rsid w:val="00002654"/>
    <w:rsid w:val="00002AFC"/>
    <w:rsid w:val="00002B77"/>
    <w:rsid w:val="00002B86"/>
    <w:rsid w:val="00002BA8"/>
    <w:rsid w:val="00002D52"/>
    <w:rsid w:val="00002F0E"/>
    <w:rsid w:val="00002FA4"/>
    <w:rsid w:val="00003161"/>
    <w:rsid w:val="00003240"/>
    <w:rsid w:val="000035E5"/>
    <w:rsid w:val="00003726"/>
    <w:rsid w:val="0000383A"/>
    <w:rsid w:val="00003A5D"/>
    <w:rsid w:val="00003E19"/>
    <w:rsid w:val="00003E59"/>
    <w:rsid w:val="00003E5B"/>
    <w:rsid w:val="00003F06"/>
    <w:rsid w:val="00004064"/>
    <w:rsid w:val="0000406E"/>
    <w:rsid w:val="00004211"/>
    <w:rsid w:val="0000444F"/>
    <w:rsid w:val="00004B3C"/>
    <w:rsid w:val="00004E1B"/>
    <w:rsid w:val="00005499"/>
    <w:rsid w:val="00005588"/>
    <w:rsid w:val="00005BA3"/>
    <w:rsid w:val="00005C5F"/>
    <w:rsid w:val="00005C6C"/>
    <w:rsid w:val="00005EB2"/>
    <w:rsid w:val="000061F1"/>
    <w:rsid w:val="0000636D"/>
    <w:rsid w:val="000065E5"/>
    <w:rsid w:val="00006934"/>
    <w:rsid w:val="0000693D"/>
    <w:rsid w:val="00006AE9"/>
    <w:rsid w:val="00006BA4"/>
    <w:rsid w:val="00007109"/>
    <w:rsid w:val="000071F3"/>
    <w:rsid w:val="000072AF"/>
    <w:rsid w:val="00007899"/>
    <w:rsid w:val="00007937"/>
    <w:rsid w:val="00007AAE"/>
    <w:rsid w:val="00007BE1"/>
    <w:rsid w:val="00007E5A"/>
    <w:rsid w:val="00007FDA"/>
    <w:rsid w:val="000101CF"/>
    <w:rsid w:val="000101DE"/>
    <w:rsid w:val="00010654"/>
    <w:rsid w:val="000107F5"/>
    <w:rsid w:val="00010AC5"/>
    <w:rsid w:val="00010CFC"/>
    <w:rsid w:val="00010FD6"/>
    <w:rsid w:val="000111FF"/>
    <w:rsid w:val="00011249"/>
    <w:rsid w:val="0001131E"/>
    <w:rsid w:val="000115B7"/>
    <w:rsid w:val="00011711"/>
    <w:rsid w:val="00011716"/>
    <w:rsid w:val="000118A7"/>
    <w:rsid w:val="0001196B"/>
    <w:rsid w:val="00011C68"/>
    <w:rsid w:val="00011C8F"/>
    <w:rsid w:val="00011EE9"/>
    <w:rsid w:val="00011FD7"/>
    <w:rsid w:val="0001203B"/>
    <w:rsid w:val="0001225F"/>
    <w:rsid w:val="00012687"/>
    <w:rsid w:val="00012B58"/>
    <w:rsid w:val="00012EE3"/>
    <w:rsid w:val="00012EFD"/>
    <w:rsid w:val="00013031"/>
    <w:rsid w:val="00013126"/>
    <w:rsid w:val="00013143"/>
    <w:rsid w:val="000133B9"/>
    <w:rsid w:val="000133E9"/>
    <w:rsid w:val="000134BC"/>
    <w:rsid w:val="0001359A"/>
    <w:rsid w:val="00013711"/>
    <w:rsid w:val="00013811"/>
    <w:rsid w:val="00013BB7"/>
    <w:rsid w:val="00013C1F"/>
    <w:rsid w:val="0001400C"/>
    <w:rsid w:val="0001428B"/>
    <w:rsid w:val="0001475F"/>
    <w:rsid w:val="0001488A"/>
    <w:rsid w:val="00014F92"/>
    <w:rsid w:val="0001501B"/>
    <w:rsid w:val="00015071"/>
    <w:rsid w:val="000152AB"/>
    <w:rsid w:val="000154BE"/>
    <w:rsid w:val="0001583A"/>
    <w:rsid w:val="00015AE3"/>
    <w:rsid w:val="00015AF4"/>
    <w:rsid w:val="00015E09"/>
    <w:rsid w:val="00015E17"/>
    <w:rsid w:val="00015F71"/>
    <w:rsid w:val="00015F72"/>
    <w:rsid w:val="00015FC9"/>
    <w:rsid w:val="000160CA"/>
    <w:rsid w:val="00016302"/>
    <w:rsid w:val="000163C5"/>
    <w:rsid w:val="000165DF"/>
    <w:rsid w:val="0001671E"/>
    <w:rsid w:val="000167B5"/>
    <w:rsid w:val="00016DA8"/>
    <w:rsid w:val="00016DCD"/>
    <w:rsid w:val="00016E4D"/>
    <w:rsid w:val="00017050"/>
    <w:rsid w:val="000171C5"/>
    <w:rsid w:val="00017635"/>
    <w:rsid w:val="00017863"/>
    <w:rsid w:val="00017962"/>
    <w:rsid w:val="00017B87"/>
    <w:rsid w:val="00017DD8"/>
    <w:rsid w:val="00017F5E"/>
    <w:rsid w:val="00020501"/>
    <w:rsid w:val="00020517"/>
    <w:rsid w:val="0002056D"/>
    <w:rsid w:val="000207FA"/>
    <w:rsid w:val="00020828"/>
    <w:rsid w:val="00020A93"/>
    <w:rsid w:val="00020BD4"/>
    <w:rsid w:val="00020BF9"/>
    <w:rsid w:val="00020DEA"/>
    <w:rsid w:val="00020E7B"/>
    <w:rsid w:val="00020EF5"/>
    <w:rsid w:val="00021496"/>
    <w:rsid w:val="00021AFE"/>
    <w:rsid w:val="00021B0C"/>
    <w:rsid w:val="00021B38"/>
    <w:rsid w:val="00021C98"/>
    <w:rsid w:val="00021F5B"/>
    <w:rsid w:val="000220DE"/>
    <w:rsid w:val="00022222"/>
    <w:rsid w:val="00022274"/>
    <w:rsid w:val="000222AC"/>
    <w:rsid w:val="000222F1"/>
    <w:rsid w:val="0002260D"/>
    <w:rsid w:val="00022E88"/>
    <w:rsid w:val="000230D4"/>
    <w:rsid w:val="00023370"/>
    <w:rsid w:val="00023568"/>
    <w:rsid w:val="00023570"/>
    <w:rsid w:val="000236F6"/>
    <w:rsid w:val="00023978"/>
    <w:rsid w:val="00023D34"/>
    <w:rsid w:val="00023DD8"/>
    <w:rsid w:val="00023EA4"/>
    <w:rsid w:val="00023EBA"/>
    <w:rsid w:val="00023FD7"/>
    <w:rsid w:val="0002414F"/>
    <w:rsid w:val="00024188"/>
    <w:rsid w:val="000241A9"/>
    <w:rsid w:val="000244C4"/>
    <w:rsid w:val="000246F4"/>
    <w:rsid w:val="0002474E"/>
    <w:rsid w:val="00024884"/>
    <w:rsid w:val="00024AD9"/>
    <w:rsid w:val="00024CCD"/>
    <w:rsid w:val="00024E1C"/>
    <w:rsid w:val="00024F9E"/>
    <w:rsid w:val="00025089"/>
    <w:rsid w:val="000251BB"/>
    <w:rsid w:val="00025254"/>
    <w:rsid w:val="000253CF"/>
    <w:rsid w:val="000254A4"/>
    <w:rsid w:val="000254E4"/>
    <w:rsid w:val="0002589A"/>
    <w:rsid w:val="00025A4F"/>
    <w:rsid w:val="00025AB8"/>
    <w:rsid w:val="00025D1E"/>
    <w:rsid w:val="00025D2C"/>
    <w:rsid w:val="00025D6F"/>
    <w:rsid w:val="000262C2"/>
    <w:rsid w:val="000262E9"/>
    <w:rsid w:val="000265DA"/>
    <w:rsid w:val="00026735"/>
    <w:rsid w:val="00026991"/>
    <w:rsid w:val="00026C8A"/>
    <w:rsid w:val="00026DC1"/>
    <w:rsid w:val="00026F8D"/>
    <w:rsid w:val="000272E9"/>
    <w:rsid w:val="00027472"/>
    <w:rsid w:val="0002747F"/>
    <w:rsid w:val="000274EB"/>
    <w:rsid w:val="00027523"/>
    <w:rsid w:val="000275A3"/>
    <w:rsid w:val="00027846"/>
    <w:rsid w:val="000278E3"/>
    <w:rsid w:val="00027C47"/>
    <w:rsid w:val="00030391"/>
    <w:rsid w:val="00030792"/>
    <w:rsid w:val="00030836"/>
    <w:rsid w:val="000308FF"/>
    <w:rsid w:val="00030939"/>
    <w:rsid w:val="00030ACA"/>
    <w:rsid w:val="00030D56"/>
    <w:rsid w:val="00030DB8"/>
    <w:rsid w:val="00030FB5"/>
    <w:rsid w:val="00030FF4"/>
    <w:rsid w:val="0003108D"/>
    <w:rsid w:val="000311B2"/>
    <w:rsid w:val="00031335"/>
    <w:rsid w:val="000313F5"/>
    <w:rsid w:val="0003141F"/>
    <w:rsid w:val="00031486"/>
    <w:rsid w:val="000315C4"/>
    <w:rsid w:val="000317CA"/>
    <w:rsid w:val="00031D49"/>
    <w:rsid w:val="00031F81"/>
    <w:rsid w:val="0003206D"/>
    <w:rsid w:val="000320E2"/>
    <w:rsid w:val="00032510"/>
    <w:rsid w:val="0003293C"/>
    <w:rsid w:val="000330F8"/>
    <w:rsid w:val="000331E5"/>
    <w:rsid w:val="000334AF"/>
    <w:rsid w:val="0003355D"/>
    <w:rsid w:val="000336CE"/>
    <w:rsid w:val="000336E8"/>
    <w:rsid w:val="00033789"/>
    <w:rsid w:val="00033AD5"/>
    <w:rsid w:val="00033CC7"/>
    <w:rsid w:val="00033D90"/>
    <w:rsid w:val="00033E5F"/>
    <w:rsid w:val="000340E5"/>
    <w:rsid w:val="000347D1"/>
    <w:rsid w:val="0003480E"/>
    <w:rsid w:val="0003496D"/>
    <w:rsid w:val="00034994"/>
    <w:rsid w:val="000349BA"/>
    <w:rsid w:val="00034A17"/>
    <w:rsid w:val="00034E37"/>
    <w:rsid w:val="0003502B"/>
    <w:rsid w:val="00035A52"/>
    <w:rsid w:val="00035B79"/>
    <w:rsid w:val="00035B99"/>
    <w:rsid w:val="00035E63"/>
    <w:rsid w:val="0003627F"/>
    <w:rsid w:val="000363D7"/>
    <w:rsid w:val="00036481"/>
    <w:rsid w:val="000366F1"/>
    <w:rsid w:val="00036895"/>
    <w:rsid w:val="00036BBB"/>
    <w:rsid w:val="00037275"/>
    <w:rsid w:val="00037401"/>
    <w:rsid w:val="000377D0"/>
    <w:rsid w:val="00037955"/>
    <w:rsid w:val="00037C1E"/>
    <w:rsid w:val="00037CDA"/>
    <w:rsid w:val="00040177"/>
    <w:rsid w:val="00040479"/>
    <w:rsid w:val="000406CA"/>
    <w:rsid w:val="000408F5"/>
    <w:rsid w:val="00040AA3"/>
    <w:rsid w:val="00040B28"/>
    <w:rsid w:val="00040B38"/>
    <w:rsid w:val="00040D85"/>
    <w:rsid w:val="00041024"/>
    <w:rsid w:val="00041231"/>
    <w:rsid w:val="00041338"/>
    <w:rsid w:val="00041635"/>
    <w:rsid w:val="00041873"/>
    <w:rsid w:val="0004196D"/>
    <w:rsid w:val="00042078"/>
    <w:rsid w:val="000421A1"/>
    <w:rsid w:val="000422FA"/>
    <w:rsid w:val="00042599"/>
    <w:rsid w:val="000426B9"/>
    <w:rsid w:val="00042749"/>
    <w:rsid w:val="000427D3"/>
    <w:rsid w:val="000427EC"/>
    <w:rsid w:val="00042B70"/>
    <w:rsid w:val="00043183"/>
    <w:rsid w:val="000431F0"/>
    <w:rsid w:val="00043280"/>
    <w:rsid w:val="00043374"/>
    <w:rsid w:val="0004394F"/>
    <w:rsid w:val="00043B26"/>
    <w:rsid w:val="00043C93"/>
    <w:rsid w:val="00043F50"/>
    <w:rsid w:val="0004428A"/>
    <w:rsid w:val="000443BA"/>
    <w:rsid w:val="0004453F"/>
    <w:rsid w:val="0004468C"/>
    <w:rsid w:val="00045520"/>
    <w:rsid w:val="000456D9"/>
    <w:rsid w:val="00045747"/>
    <w:rsid w:val="000458EB"/>
    <w:rsid w:val="00045980"/>
    <w:rsid w:val="00045D98"/>
    <w:rsid w:val="000460A9"/>
    <w:rsid w:val="000460CB"/>
    <w:rsid w:val="00046717"/>
    <w:rsid w:val="00046934"/>
    <w:rsid w:val="00046B00"/>
    <w:rsid w:val="00046B54"/>
    <w:rsid w:val="00046BB1"/>
    <w:rsid w:val="00046FBD"/>
    <w:rsid w:val="0004726D"/>
    <w:rsid w:val="00047598"/>
    <w:rsid w:val="0004762C"/>
    <w:rsid w:val="0004771C"/>
    <w:rsid w:val="000477C2"/>
    <w:rsid w:val="00047AE4"/>
    <w:rsid w:val="00047DC1"/>
    <w:rsid w:val="000500D8"/>
    <w:rsid w:val="000500DA"/>
    <w:rsid w:val="000505D0"/>
    <w:rsid w:val="00050E84"/>
    <w:rsid w:val="0005106B"/>
    <w:rsid w:val="0005118C"/>
    <w:rsid w:val="000512A3"/>
    <w:rsid w:val="000513D9"/>
    <w:rsid w:val="00051591"/>
    <w:rsid w:val="00051600"/>
    <w:rsid w:val="000517A2"/>
    <w:rsid w:val="000517F3"/>
    <w:rsid w:val="0005184C"/>
    <w:rsid w:val="000519A4"/>
    <w:rsid w:val="000519F3"/>
    <w:rsid w:val="00051C33"/>
    <w:rsid w:val="00051FBF"/>
    <w:rsid w:val="00052048"/>
    <w:rsid w:val="00052437"/>
    <w:rsid w:val="0005245D"/>
    <w:rsid w:val="000526E4"/>
    <w:rsid w:val="000528DC"/>
    <w:rsid w:val="00052CEB"/>
    <w:rsid w:val="00052FC4"/>
    <w:rsid w:val="00053159"/>
    <w:rsid w:val="00053521"/>
    <w:rsid w:val="0005399D"/>
    <w:rsid w:val="00053A0B"/>
    <w:rsid w:val="00053B51"/>
    <w:rsid w:val="00053DE6"/>
    <w:rsid w:val="00054064"/>
    <w:rsid w:val="000543FB"/>
    <w:rsid w:val="0005446E"/>
    <w:rsid w:val="000544C1"/>
    <w:rsid w:val="000545DF"/>
    <w:rsid w:val="000549A9"/>
    <w:rsid w:val="000551F5"/>
    <w:rsid w:val="00055237"/>
    <w:rsid w:val="000556DA"/>
    <w:rsid w:val="000557CC"/>
    <w:rsid w:val="00055854"/>
    <w:rsid w:val="00055A1E"/>
    <w:rsid w:val="00055BB4"/>
    <w:rsid w:val="00055C9E"/>
    <w:rsid w:val="00055CB1"/>
    <w:rsid w:val="00055FE6"/>
    <w:rsid w:val="00056347"/>
    <w:rsid w:val="0005687A"/>
    <w:rsid w:val="00056A44"/>
    <w:rsid w:val="00056ADC"/>
    <w:rsid w:val="00056D5A"/>
    <w:rsid w:val="00056EF1"/>
    <w:rsid w:val="00056F08"/>
    <w:rsid w:val="00056F58"/>
    <w:rsid w:val="0005706A"/>
    <w:rsid w:val="000576A9"/>
    <w:rsid w:val="000600AC"/>
    <w:rsid w:val="000601D2"/>
    <w:rsid w:val="000604C4"/>
    <w:rsid w:val="0006050E"/>
    <w:rsid w:val="0006084E"/>
    <w:rsid w:val="000609E7"/>
    <w:rsid w:val="00060E15"/>
    <w:rsid w:val="00060E64"/>
    <w:rsid w:val="000613AB"/>
    <w:rsid w:val="00061598"/>
    <w:rsid w:val="000615AA"/>
    <w:rsid w:val="00061751"/>
    <w:rsid w:val="00061C86"/>
    <w:rsid w:val="00061F96"/>
    <w:rsid w:val="000620AD"/>
    <w:rsid w:val="000620AF"/>
    <w:rsid w:val="000621A0"/>
    <w:rsid w:val="00062425"/>
    <w:rsid w:val="00062514"/>
    <w:rsid w:val="00062589"/>
    <w:rsid w:val="00062598"/>
    <w:rsid w:val="00062614"/>
    <w:rsid w:val="00062904"/>
    <w:rsid w:val="000629DD"/>
    <w:rsid w:val="00062C40"/>
    <w:rsid w:val="00062D82"/>
    <w:rsid w:val="00063094"/>
    <w:rsid w:val="0006329E"/>
    <w:rsid w:val="000633C8"/>
    <w:rsid w:val="000634F9"/>
    <w:rsid w:val="0006351E"/>
    <w:rsid w:val="00063818"/>
    <w:rsid w:val="0006386F"/>
    <w:rsid w:val="00063881"/>
    <w:rsid w:val="00063A9C"/>
    <w:rsid w:val="00063C14"/>
    <w:rsid w:val="00063F99"/>
    <w:rsid w:val="00063FD0"/>
    <w:rsid w:val="00063FEE"/>
    <w:rsid w:val="0006434E"/>
    <w:rsid w:val="000645D1"/>
    <w:rsid w:val="000645EE"/>
    <w:rsid w:val="0006461E"/>
    <w:rsid w:val="00064959"/>
    <w:rsid w:val="00064C68"/>
    <w:rsid w:val="00064DAC"/>
    <w:rsid w:val="00064DCB"/>
    <w:rsid w:val="00064E51"/>
    <w:rsid w:val="00065017"/>
    <w:rsid w:val="00065065"/>
    <w:rsid w:val="00065161"/>
    <w:rsid w:val="00065181"/>
    <w:rsid w:val="0006547F"/>
    <w:rsid w:val="00065664"/>
    <w:rsid w:val="00065800"/>
    <w:rsid w:val="00065897"/>
    <w:rsid w:val="00065C6E"/>
    <w:rsid w:val="00065FE0"/>
    <w:rsid w:val="000661CE"/>
    <w:rsid w:val="000663F2"/>
    <w:rsid w:val="00066468"/>
    <w:rsid w:val="000664AF"/>
    <w:rsid w:val="000665CC"/>
    <w:rsid w:val="00066AC5"/>
    <w:rsid w:val="00066D45"/>
    <w:rsid w:val="000670F2"/>
    <w:rsid w:val="000671D9"/>
    <w:rsid w:val="0006727A"/>
    <w:rsid w:val="0006745A"/>
    <w:rsid w:val="000674B3"/>
    <w:rsid w:val="000674FC"/>
    <w:rsid w:val="00067C89"/>
    <w:rsid w:val="00067EF4"/>
    <w:rsid w:val="00067F6B"/>
    <w:rsid w:val="00070163"/>
    <w:rsid w:val="00070427"/>
    <w:rsid w:val="00070500"/>
    <w:rsid w:val="00070826"/>
    <w:rsid w:val="000709CC"/>
    <w:rsid w:val="00070B8E"/>
    <w:rsid w:val="00070C40"/>
    <w:rsid w:val="00070FA5"/>
    <w:rsid w:val="000710B4"/>
    <w:rsid w:val="0007139A"/>
    <w:rsid w:val="000716D1"/>
    <w:rsid w:val="00071A31"/>
    <w:rsid w:val="00071A9A"/>
    <w:rsid w:val="000720BA"/>
    <w:rsid w:val="00072199"/>
    <w:rsid w:val="00072526"/>
    <w:rsid w:val="00072657"/>
    <w:rsid w:val="00072A2B"/>
    <w:rsid w:val="00072C6B"/>
    <w:rsid w:val="00072D65"/>
    <w:rsid w:val="00072E1D"/>
    <w:rsid w:val="00072E56"/>
    <w:rsid w:val="00072E91"/>
    <w:rsid w:val="00073050"/>
    <w:rsid w:val="000731E6"/>
    <w:rsid w:val="00073397"/>
    <w:rsid w:val="0007342E"/>
    <w:rsid w:val="000739D3"/>
    <w:rsid w:val="00073AFD"/>
    <w:rsid w:val="00073C11"/>
    <w:rsid w:val="00073C29"/>
    <w:rsid w:val="00073FD7"/>
    <w:rsid w:val="000740CE"/>
    <w:rsid w:val="00074196"/>
    <w:rsid w:val="00074932"/>
    <w:rsid w:val="0007497D"/>
    <w:rsid w:val="00074BA9"/>
    <w:rsid w:val="00074C29"/>
    <w:rsid w:val="000751DA"/>
    <w:rsid w:val="0007543C"/>
    <w:rsid w:val="00075657"/>
    <w:rsid w:val="00075659"/>
    <w:rsid w:val="000756E3"/>
    <w:rsid w:val="00075747"/>
    <w:rsid w:val="00075771"/>
    <w:rsid w:val="000758BA"/>
    <w:rsid w:val="00075AAE"/>
    <w:rsid w:val="00075E6D"/>
    <w:rsid w:val="00076038"/>
    <w:rsid w:val="000762AD"/>
    <w:rsid w:val="000763D3"/>
    <w:rsid w:val="00076405"/>
    <w:rsid w:val="000765A1"/>
    <w:rsid w:val="00076634"/>
    <w:rsid w:val="000769BC"/>
    <w:rsid w:val="00076E7E"/>
    <w:rsid w:val="000773A7"/>
    <w:rsid w:val="00077911"/>
    <w:rsid w:val="00077CA3"/>
    <w:rsid w:val="00077DE1"/>
    <w:rsid w:val="00077E66"/>
    <w:rsid w:val="0008073B"/>
    <w:rsid w:val="00080A16"/>
    <w:rsid w:val="00080C7D"/>
    <w:rsid w:val="00080E14"/>
    <w:rsid w:val="00081160"/>
    <w:rsid w:val="0008140A"/>
    <w:rsid w:val="0008143A"/>
    <w:rsid w:val="0008183C"/>
    <w:rsid w:val="000818DA"/>
    <w:rsid w:val="00081A30"/>
    <w:rsid w:val="00081B03"/>
    <w:rsid w:val="00081BDA"/>
    <w:rsid w:val="0008211B"/>
    <w:rsid w:val="00082260"/>
    <w:rsid w:val="00082297"/>
    <w:rsid w:val="000822F3"/>
    <w:rsid w:val="00082399"/>
    <w:rsid w:val="00082554"/>
    <w:rsid w:val="000825F6"/>
    <w:rsid w:val="00082640"/>
    <w:rsid w:val="0008264D"/>
    <w:rsid w:val="0008266F"/>
    <w:rsid w:val="000828DB"/>
    <w:rsid w:val="00082A9E"/>
    <w:rsid w:val="00082B6C"/>
    <w:rsid w:val="000831C8"/>
    <w:rsid w:val="0008326B"/>
    <w:rsid w:val="00083395"/>
    <w:rsid w:val="0008353D"/>
    <w:rsid w:val="00083658"/>
    <w:rsid w:val="00083829"/>
    <w:rsid w:val="0008398A"/>
    <w:rsid w:val="00083FA7"/>
    <w:rsid w:val="000846E5"/>
    <w:rsid w:val="000849CD"/>
    <w:rsid w:val="00084ABB"/>
    <w:rsid w:val="00084BA0"/>
    <w:rsid w:val="00084C62"/>
    <w:rsid w:val="00084C85"/>
    <w:rsid w:val="00084D2D"/>
    <w:rsid w:val="00084EAC"/>
    <w:rsid w:val="00084EC2"/>
    <w:rsid w:val="00084F2F"/>
    <w:rsid w:val="000852E1"/>
    <w:rsid w:val="00085399"/>
    <w:rsid w:val="0008572D"/>
    <w:rsid w:val="000857D6"/>
    <w:rsid w:val="00085A0B"/>
    <w:rsid w:val="00085C2D"/>
    <w:rsid w:val="00085E04"/>
    <w:rsid w:val="00085F90"/>
    <w:rsid w:val="00086034"/>
    <w:rsid w:val="00086165"/>
    <w:rsid w:val="000861C1"/>
    <w:rsid w:val="0008662E"/>
    <w:rsid w:val="00086698"/>
    <w:rsid w:val="000868F7"/>
    <w:rsid w:val="00086A72"/>
    <w:rsid w:val="00086BD0"/>
    <w:rsid w:val="00086C7E"/>
    <w:rsid w:val="00086CCF"/>
    <w:rsid w:val="00086ED3"/>
    <w:rsid w:val="00086FC0"/>
    <w:rsid w:val="000871BF"/>
    <w:rsid w:val="00087566"/>
    <w:rsid w:val="00087896"/>
    <w:rsid w:val="00087B8C"/>
    <w:rsid w:val="00087BD8"/>
    <w:rsid w:val="00087C66"/>
    <w:rsid w:val="00090183"/>
    <w:rsid w:val="00090324"/>
    <w:rsid w:val="000908C1"/>
    <w:rsid w:val="00090A05"/>
    <w:rsid w:val="00090B00"/>
    <w:rsid w:val="00090D68"/>
    <w:rsid w:val="00090FBB"/>
    <w:rsid w:val="0009105F"/>
    <w:rsid w:val="0009132E"/>
    <w:rsid w:val="0009140E"/>
    <w:rsid w:val="0009177A"/>
    <w:rsid w:val="00091806"/>
    <w:rsid w:val="0009192E"/>
    <w:rsid w:val="00091C0F"/>
    <w:rsid w:val="00091D6B"/>
    <w:rsid w:val="00091E92"/>
    <w:rsid w:val="00091EE0"/>
    <w:rsid w:val="000922B2"/>
    <w:rsid w:val="000922E5"/>
    <w:rsid w:val="000924ED"/>
    <w:rsid w:val="00092565"/>
    <w:rsid w:val="000925EC"/>
    <w:rsid w:val="00092626"/>
    <w:rsid w:val="000926F8"/>
    <w:rsid w:val="000927F2"/>
    <w:rsid w:val="00092B90"/>
    <w:rsid w:val="00092F42"/>
    <w:rsid w:val="00093116"/>
    <w:rsid w:val="000933DC"/>
    <w:rsid w:val="00093584"/>
    <w:rsid w:val="00093927"/>
    <w:rsid w:val="00093A21"/>
    <w:rsid w:val="00093B7C"/>
    <w:rsid w:val="00093E47"/>
    <w:rsid w:val="00093E53"/>
    <w:rsid w:val="000940AB"/>
    <w:rsid w:val="00094AB8"/>
    <w:rsid w:val="00094D88"/>
    <w:rsid w:val="0009573E"/>
    <w:rsid w:val="00095A43"/>
    <w:rsid w:val="00095B9F"/>
    <w:rsid w:val="00095C51"/>
    <w:rsid w:val="00095DA5"/>
    <w:rsid w:val="00095E06"/>
    <w:rsid w:val="00095F0C"/>
    <w:rsid w:val="0009607A"/>
    <w:rsid w:val="00096125"/>
    <w:rsid w:val="00096496"/>
    <w:rsid w:val="00096512"/>
    <w:rsid w:val="000969C1"/>
    <w:rsid w:val="00096BE9"/>
    <w:rsid w:val="00096FCC"/>
    <w:rsid w:val="0009725C"/>
    <w:rsid w:val="0009754C"/>
    <w:rsid w:val="00097751"/>
    <w:rsid w:val="00097ABE"/>
    <w:rsid w:val="00097C18"/>
    <w:rsid w:val="00097C70"/>
    <w:rsid w:val="000A00FB"/>
    <w:rsid w:val="000A0240"/>
    <w:rsid w:val="000A0253"/>
    <w:rsid w:val="000A06FA"/>
    <w:rsid w:val="000A0719"/>
    <w:rsid w:val="000A0AB8"/>
    <w:rsid w:val="000A0BED"/>
    <w:rsid w:val="000A0E97"/>
    <w:rsid w:val="000A0FA1"/>
    <w:rsid w:val="000A0FBD"/>
    <w:rsid w:val="000A1273"/>
    <w:rsid w:val="000A1289"/>
    <w:rsid w:val="000A12BC"/>
    <w:rsid w:val="000A14E6"/>
    <w:rsid w:val="000A1615"/>
    <w:rsid w:val="000A17AD"/>
    <w:rsid w:val="000A182B"/>
    <w:rsid w:val="000A18E2"/>
    <w:rsid w:val="000A19D7"/>
    <w:rsid w:val="000A1ADD"/>
    <w:rsid w:val="000A1B78"/>
    <w:rsid w:val="000A1D3F"/>
    <w:rsid w:val="000A1D8D"/>
    <w:rsid w:val="000A23E6"/>
    <w:rsid w:val="000A296B"/>
    <w:rsid w:val="000A3019"/>
    <w:rsid w:val="000A30F8"/>
    <w:rsid w:val="000A31B7"/>
    <w:rsid w:val="000A31C5"/>
    <w:rsid w:val="000A34AC"/>
    <w:rsid w:val="000A3527"/>
    <w:rsid w:val="000A3577"/>
    <w:rsid w:val="000A35DD"/>
    <w:rsid w:val="000A35F7"/>
    <w:rsid w:val="000A3706"/>
    <w:rsid w:val="000A3806"/>
    <w:rsid w:val="000A3B21"/>
    <w:rsid w:val="000A3D39"/>
    <w:rsid w:val="000A3EC5"/>
    <w:rsid w:val="000A4108"/>
    <w:rsid w:val="000A440A"/>
    <w:rsid w:val="000A4447"/>
    <w:rsid w:val="000A447F"/>
    <w:rsid w:val="000A4511"/>
    <w:rsid w:val="000A498B"/>
    <w:rsid w:val="000A4BB6"/>
    <w:rsid w:val="000A4DF4"/>
    <w:rsid w:val="000A4F07"/>
    <w:rsid w:val="000A4FA0"/>
    <w:rsid w:val="000A52DE"/>
    <w:rsid w:val="000A53F7"/>
    <w:rsid w:val="000A5590"/>
    <w:rsid w:val="000A55A9"/>
    <w:rsid w:val="000A57F3"/>
    <w:rsid w:val="000A5CB3"/>
    <w:rsid w:val="000A5D4A"/>
    <w:rsid w:val="000A5D6A"/>
    <w:rsid w:val="000A6347"/>
    <w:rsid w:val="000A63A6"/>
    <w:rsid w:val="000A63C5"/>
    <w:rsid w:val="000A6405"/>
    <w:rsid w:val="000A6473"/>
    <w:rsid w:val="000A67EB"/>
    <w:rsid w:val="000A6AE3"/>
    <w:rsid w:val="000A6B33"/>
    <w:rsid w:val="000A6E1E"/>
    <w:rsid w:val="000A6E6D"/>
    <w:rsid w:val="000A6E95"/>
    <w:rsid w:val="000A6EEB"/>
    <w:rsid w:val="000A7238"/>
    <w:rsid w:val="000A72A3"/>
    <w:rsid w:val="000A73D0"/>
    <w:rsid w:val="000A760A"/>
    <w:rsid w:val="000A7721"/>
    <w:rsid w:val="000A78B6"/>
    <w:rsid w:val="000A7A5D"/>
    <w:rsid w:val="000A7D23"/>
    <w:rsid w:val="000A7F7B"/>
    <w:rsid w:val="000B0661"/>
    <w:rsid w:val="000B0791"/>
    <w:rsid w:val="000B0916"/>
    <w:rsid w:val="000B10BA"/>
    <w:rsid w:val="000B114F"/>
    <w:rsid w:val="000B1192"/>
    <w:rsid w:val="000B131F"/>
    <w:rsid w:val="000B135A"/>
    <w:rsid w:val="000B1448"/>
    <w:rsid w:val="000B1B42"/>
    <w:rsid w:val="000B1F28"/>
    <w:rsid w:val="000B21CC"/>
    <w:rsid w:val="000B252A"/>
    <w:rsid w:val="000B25DD"/>
    <w:rsid w:val="000B2CBB"/>
    <w:rsid w:val="000B2FCF"/>
    <w:rsid w:val="000B30F7"/>
    <w:rsid w:val="000B35AF"/>
    <w:rsid w:val="000B3AFD"/>
    <w:rsid w:val="000B3BCC"/>
    <w:rsid w:val="000B3C15"/>
    <w:rsid w:val="000B47CD"/>
    <w:rsid w:val="000B4931"/>
    <w:rsid w:val="000B4957"/>
    <w:rsid w:val="000B4C34"/>
    <w:rsid w:val="000B4F2D"/>
    <w:rsid w:val="000B5A78"/>
    <w:rsid w:val="000B5C32"/>
    <w:rsid w:val="000B683F"/>
    <w:rsid w:val="000B6ABA"/>
    <w:rsid w:val="000B6ACD"/>
    <w:rsid w:val="000B6C56"/>
    <w:rsid w:val="000B6D22"/>
    <w:rsid w:val="000B6DA8"/>
    <w:rsid w:val="000B6F67"/>
    <w:rsid w:val="000B705C"/>
    <w:rsid w:val="000B714A"/>
    <w:rsid w:val="000B7322"/>
    <w:rsid w:val="000B77F4"/>
    <w:rsid w:val="000B7803"/>
    <w:rsid w:val="000C0008"/>
    <w:rsid w:val="000C013A"/>
    <w:rsid w:val="000C0228"/>
    <w:rsid w:val="000C059C"/>
    <w:rsid w:val="000C05C1"/>
    <w:rsid w:val="000C0787"/>
    <w:rsid w:val="000C07F1"/>
    <w:rsid w:val="000C09DA"/>
    <w:rsid w:val="000C09E7"/>
    <w:rsid w:val="000C0BDA"/>
    <w:rsid w:val="000C0D81"/>
    <w:rsid w:val="000C12DF"/>
    <w:rsid w:val="000C1453"/>
    <w:rsid w:val="000C1788"/>
    <w:rsid w:val="000C17C4"/>
    <w:rsid w:val="000C19CE"/>
    <w:rsid w:val="000C2019"/>
    <w:rsid w:val="000C2032"/>
    <w:rsid w:val="000C231C"/>
    <w:rsid w:val="000C24FA"/>
    <w:rsid w:val="000C25FF"/>
    <w:rsid w:val="000C291E"/>
    <w:rsid w:val="000C2AB2"/>
    <w:rsid w:val="000C2BC2"/>
    <w:rsid w:val="000C304A"/>
    <w:rsid w:val="000C312B"/>
    <w:rsid w:val="000C3301"/>
    <w:rsid w:val="000C3887"/>
    <w:rsid w:val="000C38A0"/>
    <w:rsid w:val="000C3AA2"/>
    <w:rsid w:val="000C3B16"/>
    <w:rsid w:val="000C3F6A"/>
    <w:rsid w:val="000C425E"/>
    <w:rsid w:val="000C42E2"/>
    <w:rsid w:val="000C447D"/>
    <w:rsid w:val="000C459C"/>
    <w:rsid w:val="000C47E8"/>
    <w:rsid w:val="000C4905"/>
    <w:rsid w:val="000C4DCC"/>
    <w:rsid w:val="000C4E5D"/>
    <w:rsid w:val="000C4F65"/>
    <w:rsid w:val="000C510B"/>
    <w:rsid w:val="000C5998"/>
    <w:rsid w:val="000C5C6F"/>
    <w:rsid w:val="000C5D0C"/>
    <w:rsid w:val="000C5D1D"/>
    <w:rsid w:val="000C6014"/>
    <w:rsid w:val="000C604D"/>
    <w:rsid w:val="000C60B4"/>
    <w:rsid w:val="000C60BA"/>
    <w:rsid w:val="000C6119"/>
    <w:rsid w:val="000C6302"/>
    <w:rsid w:val="000C6620"/>
    <w:rsid w:val="000C66BE"/>
    <w:rsid w:val="000C68AE"/>
    <w:rsid w:val="000C695E"/>
    <w:rsid w:val="000C69D0"/>
    <w:rsid w:val="000C6A12"/>
    <w:rsid w:val="000C6B3A"/>
    <w:rsid w:val="000C6B56"/>
    <w:rsid w:val="000C6D81"/>
    <w:rsid w:val="000C6E08"/>
    <w:rsid w:val="000C6F8C"/>
    <w:rsid w:val="000C6FE8"/>
    <w:rsid w:val="000C7039"/>
    <w:rsid w:val="000C766E"/>
    <w:rsid w:val="000C7985"/>
    <w:rsid w:val="000C7AE3"/>
    <w:rsid w:val="000C7B4C"/>
    <w:rsid w:val="000C7BB0"/>
    <w:rsid w:val="000D02E0"/>
    <w:rsid w:val="000D0382"/>
    <w:rsid w:val="000D054B"/>
    <w:rsid w:val="000D05BB"/>
    <w:rsid w:val="000D087B"/>
    <w:rsid w:val="000D0A48"/>
    <w:rsid w:val="000D0AF9"/>
    <w:rsid w:val="000D0CEC"/>
    <w:rsid w:val="000D0D5C"/>
    <w:rsid w:val="000D0EB9"/>
    <w:rsid w:val="000D11FF"/>
    <w:rsid w:val="000D12C4"/>
    <w:rsid w:val="000D13F7"/>
    <w:rsid w:val="000D145E"/>
    <w:rsid w:val="000D15AA"/>
    <w:rsid w:val="000D15BF"/>
    <w:rsid w:val="000D1733"/>
    <w:rsid w:val="000D17B1"/>
    <w:rsid w:val="000D17BE"/>
    <w:rsid w:val="000D1B83"/>
    <w:rsid w:val="000D1EE9"/>
    <w:rsid w:val="000D2047"/>
    <w:rsid w:val="000D22A2"/>
    <w:rsid w:val="000D23F1"/>
    <w:rsid w:val="000D2691"/>
    <w:rsid w:val="000D26C2"/>
    <w:rsid w:val="000D2ABE"/>
    <w:rsid w:val="000D2AED"/>
    <w:rsid w:val="000D2E50"/>
    <w:rsid w:val="000D2FB7"/>
    <w:rsid w:val="000D3373"/>
    <w:rsid w:val="000D34ED"/>
    <w:rsid w:val="000D3836"/>
    <w:rsid w:val="000D3941"/>
    <w:rsid w:val="000D3F05"/>
    <w:rsid w:val="000D4237"/>
    <w:rsid w:val="000D4301"/>
    <w:rsid w:val="000D4446"/>
    <w:rsid w:val="000D4791"/>
    <w:rsid w:val="000D488B"/>
    <w:rsid w:val="000D4986"/>
    <w:rsid w:val="000D4A0D"/>
    <w:rsid w:val="000D4A7A"/>
    <w:rsid w:val="000D4B02"/>
    <w:rsid w:val="000D4D23"/>
    <w:rsid w:val="000D4DD9"/>
    <w:rsid w:val="000D4DE0"/>
    <w:rsid w:val="000D4EA1"/>
    <w:rsid w:val="000D5439"/>
    <w:rsid w:val="000D56CE"/>
    <w:rsid w:val="000D5706"/>
    <w:rsid w:val="000D57B3"/>
    <w:rsid w:val="000D5B9C"/>
    <w:rsid w:val="000D5C48"/>
    <w:rsid w:val="000D5F3E"/>
    <w:rsid w:val="000D5F49"/>
    <w:rsid w:val="000D5F4F"/>
    <w:rsid w:val="000D5F8F"/>
    <w:rsid w:val="000D6333"/>
    <w:rsid w:val="000D6373"/>
    <w:rsid w:val="000D6764"/>
    <w:rsid w:val="000D67EA"/>
    <w:rsid w:val="000D6820"/>
    <w:rsid w:val="000D695B"/>
    <w:rsid w:val="000D6B3E"/>
    <w:rsid w:val="000D6C63"/>
    <w:rsid w:val="000D6D28"/>
    <w:rsid w:val="000D6D96"/>
    <w:rsid w:val="000D6E55"/>
    <w:rsid w:val="000D6E8B"/>
    <w:rsid w:val="000D6EFF"/>
    <w:rsid w:val="000D6F44"/>
    <w:rsid w:val="000D6F86"/>
    <w:rsid w:val="000D7211"/>
    <w:rsid w:val="000D7227"/>
    <w:rsid w:val="000D73E3"/>
    <w:rsid w:val="000D78AF"/>
    <w:rsid w:val="000D7A14"/>
    <w:rsid w:val="000D7B97"/>
    <w:rsid w:val="000D7BCF"/>
    <w:rsid w:val="000D7BF3"/>
    <w:rsid w:val="000D7BFF"/>
    <w:rsid w:val="000D7CFC"/>
    <w:rsid w:val="000D7F30"/>
    <w:rsid w:val="000E040C"/>
    <w:rsid w:val="000E04C2"/>
    <w:rsid w:val="000E0A87"/>
    <w:rsid w:val="000E0B4A"/>
    <w:rsid w:val="000E0BD9"/>
    <w:rsid w:val="000E1011"/>
    <w:rsid w:val="000E1067"/>
    <w:rsid w:val="000E1185"/>
    <w:rsid w:val="000E1333"/>
    <w:rsid w:val="000E146E"/>
    <w:rsid w:val="000E1490"/>
    <w:rsid w:val="000E1610"/>
    <w:rsid w:val="000E1720"/>
    <w:rsid w:val="000E177F"/>
    <w:rsid w:val="000E17CB"/>
    <w:rsid w:val="000E18F7"/>
    <w:rsid w:val="000E1987"/>
    <w:rsid w:val="000E1A38"/>
    <w:rsid w:val="000E1B37"/>
    <w:rsid w:val="000E1DEC"/>
    <w:rsid w:val="000E1DF1"/>
    <w:rsid w:val="000E21BD"/>
    <w:rsid w:val="000E23FB"/>
    <w:rsid w:val="000E2464"/>
    <w:rsid w:val="000E28FA"/>
    <w:rsid w:val="000E3101"/>
    <w:rsid w:val="000E31DC"/>
    <w:rsid w:val="000E3468"/>
    <w:rsid w:val="000E3477"/>
    <w:rsid w:val="000E36B6"/>
    <w:rsid w:val="000E36C7"/>
    <w:rsid w:val="000E37A4"/>
    <w:rsid w:val="000E3C3D"/>
    <w:rsid w:val="000E3D7A"/>
    <w:rsid w:val="000E3D83"/>
    <w:rsid w:val="000E3EF9"/>
    <w:rsid w:val="000E3FA6"/>
    <w:rsid w:val="000E403F"/>
    <w:rsid w:val="000E41E7"/>
    <w:rsid w:val="000E427A"/>
    <w:rsid w:val="000E440A"/>
    <w:rsid w:val="000E444A"/>
    <w:rsid w:val="000E4456"/>
    <w:rsid w:val="000E44BE"/>
    <w:rsid w:val="000E49A6"/>
    <w:rsid w:val="000E4B8C"/>
    <w:rsid w:val="000E4E4B"/>
    <w:rsid w:val="000E4FDC"/>
    <w:rsid w:val="000E5404"/>
    <w:rsid w:val="000E5BEE"/>
    <w:rsid w:val="000E5C78"/>
    <w:rsid w:val="000E5D31"/>
    <w:rsid w:val="000E6035"/>
    <w:rsid w:val="000E6129"/>
    <w:rsid w:val="000E6348"/>
    <w:rsid w:val="000E6D9C"/>
    <w:rsid w:val="000E705E"/>
    <w:rsid w:val="000E712F"/>
    <w:rsid w:val="000E7152"/>
    <w:rsid w:val="000E7201"/>
    <w:rsid w:val="000E7394"/>
    <w:rsid w:val="000E7787"/>
    <w:rsid w:val="000E77B2"/>
    <w:rsid w:val="000E7E04"/>
    <w:rsid w:val="000F00A7"/>
    <w:rsid w:val="000F01C9"/>
    <w:rsid w:val="000F0271"/>
    <w:rsid w:val="000F03E1"/>
    <w:rsid w:val="000F0C0F"/>
    <w:rsid w:val="000F0C61"/>
    <w:rsid w:val="000F0D8E"/>
    <w:rsid w:val="000F101A"/>
    <w:rsid w:val="000F10ED"/>
    <w:rsid w:val="000F1197"/>
    <w:rsid w:val="000F1555"/>
    <w:rsid w:val="000F171F"/>
    <w:rsid w:val="000F1916"/>
    <w:rsid w:val="000F1DA6"/>
    <w:rsid w:val="000F1DD1"/>
    <w:rsid w:val="000F1E18"/>
    <w:rsid w:val="000F20C3"/>
    <w:rsid w:val="000F212B"/>
    <w:rsid w:val="000F231D"/>
    <w:rsid w:val="000F2570"/>
    <w:rsid w:val="000F2654"/>
    <w:rsid w:val="000F26B1"/>
    <w:rsid w:val="000F28EF"/>
    <w:rsid w:val="000F2A0C"/>
    <w:rsid w:val="000F2CD2"/>
    <w:rsid w:val="000F2D11"/>
    <w:rsid w:val="000F320A"/>
    <w:rsid w:val="000F3332"/>
    <w:rsid w:val="000F351C"/>
    <w:rsid w:val="000F3567"/>
    <w:rsid w:val="000F35C8"/>
    <w:rsid w:val="000F3CE2"/>
    <w:rsid w:val="000F3D47"/>
    <w:rsid w:val="000F4013"/>
    <w:rsid w:val="000F40B2"/>
    <w:rsid w:val="000F4304"/>
    <w:rsid w:val="000F4367"/>
    <w:rsid w:val="000F46A8"/>
    <w:rsid w:val="000F4706"/>
    <w:rsid w:val="000F4A28"/>
    <w:rsid w:val="000F4B25"/>
    <w:rsid w:val="000F4D2C"/>
    <w:rsid w:val="000F4F09"/>
    <w:rsid w:val="000F4F6A"/>
    <w:rsid w:val="000F5228"/>
    <w:rsid w:val="000F534A"/>
    <w:rsid w:val="000F5480"/>
    <w:rsid w:val="000F54AE"/>
    <w:rsid w:val="000F57F2"/>
    <w:rsid w:val="000F5812"/>
    <w:rsid w:val="000F592C"/>
    <w:rsid w:val="000F5C13"/>
    <w:rsid w:val="000F5C4A"/>
    <w:rsid w:val="000F6144"/>
    <w:rsid w:val="000F623A"/>
    <w:rsid w:val="000F6472"/>
    <w:rsid w:val="000F6D4C"/>
    <w:rsid w:val="000F7003"/>
    <w:rsid w:val="000F70FE"/>
    <w:rsid w:val="000F7282"/>
    <w:rsid w:val="000F728D"/>
    <w:rsid w:val="000F72DA"/>
    <w:rsid w:val="000F7537"/>
    <w:rsid w:val="000F7548"/>
    <w:rsid w:val="000F7B12"/>
    <w:rsid w:val="000F7F75"/>
    <w:rsid w:val="00100348"/>
    <w:rsid w:val="001003C8"/>
    <w:rsid w:val="0010047E"/>
    <w:rsid w:val="00100834"/>
    <w:rsid w:val="00100B89"/>
    <w:rsid w:val="00100EBB"/>
    <w:rsid w:val="0010146E"/>
    <w:rsid w:val="00101587"/>
    <w:rsid w:val="00101920"/>
    <w:rsid w:val="00101BAB"/>
    <w:rsid w:val="00101BCC"/>
    <w:rsid w:val="00102184"/>
    <w:rsid w:val="00102267"/>
    <w:rsid w:val="0010238D"/>
    <w:rsid w:val="0010242D"/>
    <w:rsid w:val="001026BB"/>
    <w:rsid w:val="0010290C"/>
    <w:rsid w:val="00102A75"/>
    <w:rsid w:val="001031FF"/>
    <w:rsid w:val="001033EB"/>
    <w:rsid w:val="001039DA"/>
    <w:rsid w:val="00103B11"/>
    <w:rsid w:val="00103C39"/>
    <w:rsid w:val="00103F6F"/>
    <w:rsid w:val="00104069"/>
    <w:rsid w:val="00104167"/>
    <w:rsid w:val="00104183"/>
    <w:rsid w:val="001043A0"/>
    <w:rsid w:val="001044E6"/>
    <w:rsid w:val="00104506"/>
    <w:rsid w:val="00104737"/>
    <w:rsid w:val="00104806"/>
    <w:rsid w:val="00104A44"/>
    <w:rsid w:val="00104D99"/>
    <w:rsid w:val="00104EDE"/>
    <w:rsid w:val="00104F48"/>
    <w:rsid w:val="00104FA4"/>
    <w:rsid w:val="001051A1"/>
    <w:rsid w:val="0010588C"/>
    <w:rsid w:val="00105B5A"/>
    <w:rsid w:val="00105E52"/>
    <w:rsid w:val="00105F47"/>
    <w:rsid w:val="00105FEA"/>
    <w:rsid w:val="0010652E"/>
    <w:rsid w:val="0010656E"/>
    <w:rsid w:val="0010689C"/>
    <w:rsid w:val="001068A7"/>
    <w:rsid w:val="001068E4"/>
    <w:rsid w:val="00107111"/>
    <w:rsid w:val="00107162"/>
    <w:rsid w:val="001071B6"/>
    <w:rsid w:val="001076BD"/>
    <w:rsid w:val="00107FF6"/>
    <w:rsid w:val="001107EA"/>
    <w:rsid w:val="00110BAA"/>
    <w:rsid w:val="00110BB9"/>
    <w:rsid w:val="00110CF0"/>
    <w:rsid w:val="00110D95"/>
    <w:rsid w:val="00110F1C"/>
    <w:rsid w:val="0011114C"/>
    <w:rsid w:val="0011140A"/>
    <w:rsid w:val="00111418"/>
    <w:rsid w:val="00111725"/>
    <w:rsid w:val="0011173C"/>
    <w:rsid w:val="0011194B"/>
    <w:rsid w:val="00111BB0"/>
    <w:rsid w:val="00111DBB"/>
    <w:rsid w:val="00111EA6"/>
    <w:rsid w:val="00111FC2"/>
    <w:rsid w:val="001121C9"/>
    <w:rsid w:val="001122FF"/>
    <w:rsid w:val="001123C9"/>
    <w:rsid w:val="001123E9"/>
    <w:rsid w:val="00112577"/>
    <w:rsid w:val="00112618"/>
    <w:rsid w:val="001126D1"/>
    <w:rsid w:val="00112799"/>
    <w:rsid w:val="001128D3"/>
    <w:rsid w:val="00112B06"/>
    <w:rsid w:val="00112CA0"/>
    <w:rsid w:val="001131B0"/>
    <w:rsid w:val="0011341B"/>
    <w:rsid w:val="00113454"/>
    <w:rsid w:val="00113833"/>
    <w:rsid w:val="00113872"/>
    <w:rsid w:val="001138F7"/>
    <w:rsid w:val="00113948"/>
    <w:rsid w:val="00113F00"/>
    <w:rsid w:val="00114094"/>
    <w:rsid w:val="001141D0"/>
    <w:rsid w:val="00114548"/>
    <w:rsid w:val="00114649"/>
    <w:rsid w:val="0011480E"/>
    <w:rsid w:val="0011511D"/>
    <w:rsid w:val="00115253"/>
    <w:rsid w:val="00115432"/>
    <w:rsid w:val="001154F9"/>
    <w:rsid w:val="001159A1"/>
    <w:rsid w:val="001159CB"/>
    <w:rsid w:val="00115C3D"/>
    <w:rsid w:val="00115EA1"/>
    <w:rsid w:val="001164DE"/>
    <w:rsid w:val="001164E3"/>
    <w:rsid w:val="001166B1"/>
    <w:rsid w:val="00116B6B"/>
    <w:rsid w:val="00116F41"/>
    <w:rsid w:val="001170DC"/>
    <w:rsid w:val="001171E6"/>
    <w:rsid w:val="001174C3"/>
    <w:rsid w:val="00117866"/>
    <w:rsid w:val="0011798C"/>
    <w:rsid w:val="00117A8F"/>
    <w:rsid w:val="00117B99"/>
    <w:rsid w:val="00117BF8"/>
    <w:rsid w:val="00117C1F"/>
    <w:rsid w:val="00117C4B"/>
    <w:rsid w:val="00117D14"/>
    <w:rsid w:val="00120380"/>
    <w:rsid w:val="0012040C"/>
    <w:rsid w:val="0012058C"/>
    <w:rsid w:val="00120762"/>
    <w:rsid w:val="00120AFD"/>
    <w:rsid w:val="00120D79"/>
    <w:rsid w:val="00120DF7"/>
    <w:rsid w:val="001211A8"/>
    <w:rsid w:val="00121374"/>
    <w:rsid w:val="001217C7"/>
    <w:rsid w:val="0012185B"/>
    <w:rsid w:val="00121A9B"/>
    <w:rsid w:val="00121ABA"/>
    <w:rsid w:val="00121AF9"/>
    <w:rsid w:val="00121CFC"/>
    <w:rsid w:val="00121D3A"/>
    <w:rsid w:val="00121DD5"/>
    <w:rsid w:val="001221E5"/>
    <w:rsid w:val="0012248B"/>
    <w:rsid w:val="0012253F"/>
    <w:rsid w:val="001225E3"/>
    <w:rsid w:val="001227E8"/>
    <w:rsid w:val="001228D8"/>
    <w:rsid w:val="001229D8"/>
    <w:rsid w:val="001229F0"/>
    <w:rsid w:val="00122B33"/>
    <w:rsid w:val="00122BB8"/>
    <w:rsid w:val="0012309A"/>
    <w:rsid w:val="00123211"/>
    <w:rsid w:val="001232D3"/>
    <w:rsid w:val="001236F9"/>
    <w:rsid w:val="001237A5"/>
    <w:rsid w:val="00123E47"/>
    <w:rsid w:val="00123F52"/>
    <w:rsid w:val="00124098"/>
    <w:rsid w:val="00124251"/>
    <w:rsid w:val="0012472D"/>
    <w:rsid w:val="001247F3"/>
    <w:rsid w:val="00124F4A"/>
    <w:rsid w:val="00124F86"/>
    <w:rsid w:val="0012504C"/>
    <w:rsid w:val="00125202"/>
    <w:rsid w:val="00125253"/>
    <w:rsid w:val="001257B0"/>
    <w:rsid w:val="001257BB"/>
    <w:rsid w:val="001257F1"/>
    <w:rsid w:val="001258F1"/>
    <w:rsid w:val="00125A15"/>
    <w:rsid w:val="00125B97"/>
    <w:rsid w:val="00125BE0"/>
    <w:rsid w:val="00125E91"/>
    <w:rsid w:val="00126055"/>
    <w:rsid w:val="001260D1"/>
    <w:rsid w:val="00126108"/>
    <w:rsid w:val="0012615F"/>
    <w:rsid w:val="0012647A"/>
    <w:rsid w:val="0012656B"/>
    <w:rsid w:val="0012662E"/>
    <w:rsid w:val="0012689F"/>
    <w:rsid w:val="0012696C"/>
    <w:rsid w:val="00126B9E"/>
    <w:rsid w:val="00126BFC"/>
    <w:rsid w:val="00126D7C"/>
    <w:rsid w:val="00127052"/>
    <w:rsid w:val="0012778D"/>
    <w:rsid w:val="001277E7"/>
    <w:rsid w:val="00127D7E"/>
    <w:rsid w:val="0013084F"/>
    <w:rsid w:val="00130854"/>
    <w:rsid w:val="001309CE"/>
    <w:rsid w:val="00130B1A"/>
    <w:rsid w:val="00131048"/>
    <w:rsid w:val="00131368"/>
    <w:rsid w:val="001316B1"/>
    <w:rsid w:val="001316F7"/>
    <w:rsid w:val="001317C5"/>
    <w:rsid w:val="00131C4A"/>
    <w:rsid w:val="00131EFC"/>
    <w:rsid w:val="00131F86"/>
    <w:rsid w:val="0013206E"/>
    <w:rsid w:val="00132C15"/>
    <w:rsid w:val="00132F23"/>
    <w:rsid w:val="0013314E"/>
    <w:rsid w:val="0013320B"/>
    <w:rsid w:val="0013359B"/>
    <w:rsid w:val="001337D3"/>
    <w:rsid w:val="00133B73"/>
    <w:rsid w:val="0013419E"/>
    <w:rsid w:val="00134241"/>
    <w:rsid w:val="0013482C"/>
    <w:rsid w:val="0013484D"/>
    <w:rsid w:val="001348B1"/>
    <w:rsid w:val="00134C4C"/>
    <w:rsid w:val="00135264"/>
    <w:rsid w:val="001353CE"/>
    <w:rsid w:val="001353CF"/>
    <w:rsid w:val="00135714"/>
    <w:rsid w:val="00135A9F"/>
    <w:rsid w:val="00135AD2"/>
    <w:rsid w:val="00135CBC"/>
    <w:rsid w:val="00135F12"/>
    <w:rsid w:val="00135FCC"/>
    <w:rsid w:val="00136026"/>
    <w:rsid w:val="00136152"/>
    <w:rsid w:val="00136215"/>
    <w:rsid w:val="00136347"/>
    <w:rsid w:val="00136C65"/>
    <w:rsid w:val="00136D30"/>
    <w:rsid w:val="00136D7B"/>
    <w:rsid w:val="00136DB7"/>
    <w:rsid w:val="00136DFE"/>
    <w:rsid w:val="00136FE6"/>
    <w:rsid w:val="00137016"/>
    <w:rsid w:val="0013798D"/>
    <w:rsid w:val="001379F0"/>
    <w:rsid w:val="00137C8F"/>
    <w:rsid w:val="00140015"/>
    <w:rsid w:val="00140270"/>
    <w:rsid w:val="0014056F"/>
    <w:rsid w:val="0014060D"/>
    <w:rsid w:val="001406F4"/>
    <w:rsid w:val="00140715"/>
    <w:rsid w:val="00140832"/>
    <w:rsid w:val="00140879"/>
    <w:rsid w:val="001408BF"/>
    <w:rsid w:val="001409AE"/>
    <w:rsid w:val="00140A5C"/>
    <w:rsid w:val="00140BA2"/>
    <w:rsid w:val="00140D47"/>
    <w:rsid w:val="00140E79"/>
    <w:rsid w:val="00141001"/>
    <w:rsid w:val="001411E9"/>
    <w:rsid w:val="0014131E"/>
    <w:rsid w:val="0014132C"/>
    <w:rsid w:val="00141336"/>
    <w:rsid w:val="00141468"/>
    <w:rsid w:val="00141508"/>
    <w:rsid w:val="001416A7"/>
    <w:rsid w:val="001416F3"/>
    <w:rsid w:val="0014175E"/>
    <w:rsid w:val="0014178F"/>
    <w:rsid w:val="0014187A"/>
    <w:rsid w:val="00141AA8"/>
    <w:rsid w:val="00141DF6"/>
    <w:rsid w:val="001422B3"/>
    <w:rsid w:val="00142689"/>
    <w:rsid w:val="00142993"/>
    <w:rsid w:val="00142AB5"/>
    <w:rsid w:val="00142B20"/>
    <w:rsid w:val="00142B62"/>
    <w:rsid w:val="00142B79"/>
    <w:rsid w:val="00142B83"/>
    <w:rsid w:val="00142CD2"/>
    <w:rsid w:val="00142FC1"/>
    <w:rsid w:val="001433FF"/>
    <w:rsid w:val="001434EA"/>
    <w:rsid w:val="00143662"/>
    <w:rsid w:val="001437C1"/>
    <w:rsid w:val="0014390B"/>
    <w:rsid w:val="00143AD7"/>
    <w:rsid w:val="00143FDB"/>
    <w:rsid w:val="001441FC"/>
    <w:rsid w:val="0014454A"/>
    <w:rsid w:val="001446DC"/>
    <w:rsid w:val="00144990"/>
    <w:rsid w:val="00144CA6"/>
    <w:rsid w:val="00144D77"/>
    <w:rsid w:val="00144DAC"/>
    <w:rsid w:val="00144FE7"/>
    <w:rsid w:val="001450C4"/>
    <w:rsid w:val="001453B9"/>
    <w:rsid w:val="001454D7"/>
    <w:rsid w:val="001455ED"/>
    <w:rsid w:val="001456B6"/>
    <w:rsid w:val="00145792"/>
    <w:rsid w:val="001457E1"/>
    <w:rsid w:val="00145889"/>
    <w:rsid w:val="00145A2E"/>
    <w:rsid w:val="00145A70"/>
    <w:rsid w:val="00145B9D"/>
    <w:rsid w:val="00145BCC"/>
    <w:rsid w:val="00145D55"/>
    <w:rsid w:val="00145F84"/>
    <w:rsid w:val="0014677E"/>
    <w:rsid w:val="00146A77"/>
    <w:rsid w:val="00146F75"/>
    <w:rsid w:val="00147011"/>
    <w:rsid w:val="001470F5"/>
    <w:rsid w:val="00147442"/>
    <w:rsid w:val="001475B7"/>
    <w:rsid w:val="001479AA"/>
    <w:rsid w:val="00147B22"/>
    <w:rsid w:val="00147D26"/>
    <w:rsid w:val="00147EEF"/>
    <w:rsid w:val="001500B0"/>
    <w:rsid w:val="001502B4"/>
    <w:rsid w:val="001504BC"/>
    <w:rsid w:val="001506ED"/>
    <w:rsid w:val="00150816"/>
    <w:rsid w:val="00150AFF"/>
    <w:rsid w:val="00150E1A"/>
    <w:rsid w:val="001515B0"/>
    <w:rsid w:val="001515EA"/>
    <w:rsid w:val="00151843"/>
    <w:rsid w:val="00151D78"/>
    <w:rsid w:val="00151EC5"/>
    <w:rsid w:val="00151FBE"/>
    <w:rsid w:val="0015256F"/>
    <w:rsid w:val="001528CF"/>
    <w:rsid w:val="00152E72"/>
    <w:rsid w:val="00152FA7"/>
    <w:rsid w:val="001530AE"/>
    <w:rsid w:val="001530F9"/>
    <w:rsid w:val="0015338F"/>
    <w:rsid w:val="00153723"/>
    <w:rsid w:val="00153DDB"/>
    <w:rsid w:val="00153E00"/>
    <w:rsid w:val="00153E58"/>
    <w:rsid w:val="00153F56"/>
    <w:rsid w:val="00154048"/>
    <w:rsid w:val="00154434"/>
    <w:rsid w:val="0015448D"/>
    <w:rsid w:val="001545A2"/>
    <w:rsid w:val="001545F0"/>
    <w:rsid w:val="001549BC"/>
    <w:rsid w:val="00155127"/>
    <w:rsid w:val="001551B4"/>
    <w:rsid w:val="001553EF"/>
    <w:rsid w:val="00155C96"/>
    <w:rsid w:val="0015601A"/>
    <w:rsid w:val="0015639D"/>
    <w:rsid w:val="001563C1"/>
    <w:rsid w:val="00156610"/>
    <w:rsid w:val="00156878"/>
    <w:rsid w:val="001568AD"/>
    <w:rsid w:val="00156EC6"/>
    <w:rsid w:val="00157009"/>
    <w:rsid w:val="00157186"/>
    <w:rsid w:val="001577F2"/>
    <w:rsid w:val="001579D9"/>
    <w:rsid w:val="00157B6D"/>
    <w:rsid w:val="00157D9E"/>
    <w:rsid w:val="00157EA6"/>
    <w:rsid w:val="00160233"/>
    <w:rsid w:val="001602AC"/>
    <w:rsid w:val="00160B9E"/>
    <w:rsid w:val="00160D4A"/>
    <w:rsid w:val="00160FE7"/>
    <w:rsid w:val="001610A3"/>
    <w:rsid w:val="001610B2"/>
    <w:rsid w:val="00161539"/>
    <w:rsid w:val="00161AC7"/>
    <w:rsid w:val="00161AFC"/>
    <w:rsid w:val="00161B37"/>
    <w:rsid w:val="00161DB2"/>
    <w:rsid w:val="001620DD"/>
    <w:rsid w:val="0016216B"/>
    <w:rsid w:val="00162412"/>
    <w:rsid w:val="001624B2"/>
    <w:rsid w:val="001624D0"/>
    <w:rsid w:val="001625E5"/>
    <w:rsid w:val="0016267C"/>
    <w:rsid w:val="0016270D"/>
    <w:rsid w:val="0016271E"/>
    <w:rsid w:val="001628C4"/>
    <w:rsid w:val="00162CBF"/>
    <w:rsid w:val="00162CD3"/>
    <w:rsid w:val="00162DF7"/>
    <w:rsid w:val="00162E4F"/>
    <w:rsid w:val="00162FDD"/>
    <w:rsid w:val="00163282"/>
    <w:rsid w:val="001632AF"/>
    <w:rsid w:val="001632B9"/>
    <w:rsid w:val="001633F1"/>
    <w:rsid w:val="001637CE"/>
    <w:rsid w:val="00163998"/>
    <w:rsid w:val="00163A37"/>
    <w:rsid w:val="00163E5C"/>
    <w:rsid w:val="00164541"/>
    <w:rsid w:val="0016457F"/>
    <w:rsid w:val="00164860"/>
    <w:rsid w:val="001648E6"/>
    <w:rsid w:val="00164965"/>
    <w:rsid w:val="00164C63"/>
    <w:rsid w:val="00164D85"/>
    <w:rsid w:val="00165035"/>
    <w:rsid w:val="00165069"/>
    <w:rsid w:val="00165355"/>
    <w:rsid w:val="001659C9"/>
    <w:rsid w:val="00165C6D"/>
    <w:rsid w:val="00165E60"/>
    <w:rsid w:val="00165F66"/>
    <w:rsid w:val="0016619A"/>
    <w:rsid w:val="001664F6"/>
    <w:rsid w:val="00166667"/>
    <w:rsid w:val="0016693E"/>
    <w:rsid w:val="00166AF3"/>
    <w:rsid w:val="00166CE7"/>
    <w:rsid w:val="00166FC1"/>
    <w:rsid w:val="00167617"/>
    <w:rsid w:val="0016779E"/>
    <w:rsid w:val="0016794B"/>
    <w:rsid w:val="00167994"/>
    <w:rsid w:val="00167C46"/>
    <w:rsid w:val="00167DD2"/>
    <w:rsid w:val="0017004C"/>
    <w:rsid w:val="00170187"/>
    <w:rsid w:val="00170638"/>
    <w:rsid w:val="001706DA"/>
    <w:rsid w:val="00170870"/>
    <w:rsid w:val="00170CD7"/>
    <w:rsid w:val="00171193"/>
    <w:rsid w:val="001711B5"/>
    <w:rsid w:val="00171279"/>
    <w:rsid w:val="001713B3"/>
    <w:rsid w:val="001714F8"/>
    <w:rsid w:val="00171786"/>
    <w:rsid w:val="00171B4B"/>
    <w:rsid w:val="00171BFF"/>
    <w:rsid w:val="00171D05"/>
    <w:rsid w:val="00171D16"/>
    <w:rsid w:val="00171DEC"/>
    <w:rsid w:val="00171DFF"/>
    <w:rsid w:val="00171ED6"/>
    <w:rsid w:val="00171FDD"/>
    <w:rsid w:val="0017203D"/>
    <w:rsid w:val="0017204A"/>
    <w:rsid w:val="001720E3"/>
    <w:rsid w:val="001722E3"/>
    <w:rsid w:val="00172557"/>
    <w:rsid w:val="00172598"/>
    <w:rsid w:val="001727AB"/>
    <w:rsid w:val="0017288B"/>
    <w:rsid w:val="001728BC"/>
    <w:rsid w:val="001728CE"/>
    <w:rsid w:val="001729C4"/>
    <w:rsid w:val="00172A47"/>
    <w:rsid w:val="00172C92"/>
    <w:rsid w:val="00172CB8"/>
    <w:rsid w:val="00172E93"/>
    <w:rsid w:val="001731E9"/>
    <w:rsid w:val="001732A9"/>
    <w:rsid w:val="00173422"/>
    <w:rsid w:val="001736FB"/>
    <w:rsid w:val="0017380A"/>
    <w:rsid w:val="0017390C"/>
    <w:rsid w:val="00173BCF"/>
    <w:rsid w:val="00173D91"/>
    <w:rsid w:val="00173DB1"/>
    <w:rsid w:val="00173DCB"/>
    <w:rsid w:val="00173E1B"/>
    <w:rsid w:val="00173E39"/>
    <w:rsid w:val="00173F6B"/>
    <w:rsid w:val="00174020"/>
    <w:rsid w:val="0017407D"/>
    <w:rsid w:val="001741F6"/>
    <w:rsid w:val="00174264"/>
    <w:rsid w:val="001743E9"/>
    <w:rsid w:val="00174E4E"/>
    <w:rsid w:val="00174F76"/>
    <w:rsid w:val="00175407"/>
    <w:rsid w:val="00175714"/>
    <w:rsid w:val="0017579C"/>
    <w:rsid w:val="00175956"/>
    <w:rsid w:val="0017597F"/>
    <w:rsid w:val="001762E0"/>
    <w:rsid w:val="0017633A"/>
    <w:rsid w:val="00176453"/>
    <w:rsid w:val="0017649F"/>
    <w:rsid w:val="001764DB"/>
    <w:rsid w:val="00176848"/>
    <w:rsid w:val="001769CE"/>
    <w:rsid w:val="00176A6A"/>
    <w:rsid w:val="00176A6D"/>
    <w:rsid w:val="00176D66"/>
    <w:rsid w:val="00176E83"/>
    <w:rsid w:val="00176F3C"/>
    <w:rsid w:val="0017717D"/>
    <w:rsid w:val="0017752F"/>
    <w:rsid w:val="001775F7"/>
    <w:rsid w:val="0017765C"/>
    <w:rsid w:val="00177788"/>
    <w:rsid w:val="00177AA1"/>
    <w:rsid w:val="00177C36"/>
    <w:rsid w:val="00177CA2"/>
    <w:rsid w:val="00177E4A"/>
    <w:rsid w:val="00180010"/>
    <w:rsid w:val="00180656"/>
    <w:rsid w:val="0018091C"/>
    <w:rsid w:val="00180B2D"/>
    <w:rsid w:val="0018133C"/>
    <w:rsid w:val="00181733"/>
    <w:rsid w:val="00181A4A"/>
    <w:rsid w:val="00181BBC"/>
    <w:rsid w:val="00181FFC"/>
    <w:rsid w:val="00182049"/>
    <w:rsid w:val="00182198"/>
    <w:rsid w:val="0018230F"/>
    <w:rsid w:val="00182A8F"/>
    <w:rsid w:val="00182AAD"/>
    <w:rsid w:val="00182DF4"/>
    <w:rsid w:val="001830CE"/>
    <w:rsid w:val="00183231"/>
    <w:rsid w:val="001833D3"/>
    <w:rsid w:val="001835A2"/>
    <w:rsid w:val="001835C7"/>
    <w:rsid w:val="001839A7"/>
    <w:rsid w:val="00183A42"/>
    <w:rsid w:val="00183B6F"/>
    <w:rsid w:val="00183C4D"/>
    <w:rsid w:val="00183FAC"/>
    <w:rsid w:val="0018432A"/>
    <w:rsid w:val="00184467"/>
    <w:rsid w:val="00184489"/>
    <w:rsid w:val="00184532"/>
    <w:rsid w:val="001847F3"/>
    <w:rsid w:val="001849A6"/>
    <w:rsid w:val="00184F30"/>
    <w:rsid w:val="00184F70"/>
    <w:rsid w:val="00185012"/>
    <w:rsid w:val="001851E6"/>
    <w:rsid w:val="00185211"/>
    <w:rsid w:val="001855FB"/>
    <w:rsid w:val="001862F7"/>
    <w:rsid w:val="0018674D"/>
    <w:rsid w:val="00186855"/>
    <w:rsid w:val="0018694F"/>
    <w:rsid w:val="00186C21"/>
    <w:rsid w:val="00186C73"/>
    <w:rsid w:val="00186D4F"/>
    <w:rsid w:val="00186E9F"/>
    <w:rsid w:val="00186FC9"/>
    <w:rsid w:val="0018704E"/>
    <w:rsid w:val="0018751B"/>
    <w:rsid w:val="00187939"/>
    <w:rsid w:val="00187BD6"/>
    <w:rsid w:val="00187CA3"/>
    <w:rsid w:val="00187EA8"/>
    <w:rsid w:val="00187F77"/>
    <w:rsid w:val="00187F82"/>
    <w:rsid w:val="001900F1"/>
    <w:rsid w:val="00190725"/>
    <w:rsid w:val="001908B7"/>
    <w:rsid w:val="00190B3D"/>
    <w:rsid w:val="00190C4A"/>
    <w:rsid w:val="00190D6D"/>
    <w:rsid w:val="00191047"/>
    <w:rsid w:val="001910CB"/>
    <w:rsid w:val="001910E6"/>
    <w:rsid w:val="0019124C"/>
    <w:rsid w:val="001915AC"/>
    <w:rsid w:val="00191A82"/>
    <w:rsid w:val="00191BBB"/>
    <w:rsid w:val="00191C1F"/>
    <w:rsid w:val="00191EC3"/>
    <w:rsid w:val="0019243D"/>
    <w:rsid w:val="00192DAE"/>
    <w:rsid w:val="0019312A"/>
    <w:rsid w:val="0019319F"/>
    <w:rsid w:val="001938B5"/>
    <w:rsid w:val="00193ED2"/>
    <w:rsid w:val="001940BE"/>
    <w:rsid w:val="001947A0"/>
    <w:rsid w:val="001947E7"/>
    <w:rsid w:val="00195411"/>
    <w:rsid w:val="001954B0"/>
    <w:rsid w:val="00195818"/>
    <w:rsid w:val="00195A43"/>
    <w:rsid w:val="00195BFF"/>
    <w:rsid w:val="00195CD9"/>
    <w:rsid w:val="00195D93"/>
    <w:rsid w:val="0019602A"/>
    <w:rsid w:val="00196739"/>
    <w:rsid w:val="001967BD"/>
    <w:rsid w:val="001967CF"/>
    <w:rsid w:val="00196940"/>
    <w:rsid w:val="001969E9"/>
    <w:rsid w:val="00196BC0"/>
    <w:rsid w:val="0019716F"/>
    <w:rsid w:val="00197533"/>
    <w:rsid w:val="0019754A"/>
    <w:rsid w:val="001976DB"/>
    <w:rsid w:val="00197ED2"/>
    <w:rsid w:val="001A0255"/>
    <w:rsid w:val="001A0ABF"/>
    <w:rsid w:val="001A0D24"/>
    <w:rsid w:val="001A0EC2"/>
    <w:rsid w:val="001A110D"/>
    <w:rsid w:val="001A1391"/>
    <w:rsid w:val="001A1478"/>
    <w:rsid w:val="001A1603"/>
    <w:rsid w:val="001A161E"/>
    <w:rsid w:val="001A173B"/>
    <w:rsid w:val="001A199F"/>
    <w:rsid w:val="001A19D7"/>
    <w:rsid w:val="001A1A32"/>
    <w:rsid w:val="001A1AC3"/>
    <w:rsid w:val="001A1B9C"/>
    <w:rsid w:val="001A1E2C"/>
    <w:rsid w:val="001A1E38"/>
    <w:rsid w:val="001A1FDE"/>
    <w:rsid w:val="001A24CB"/>
    <w:rsid w:val="001A28EF"/>
    <w:rsid w:val="001A2A95"/>
    <w:rsid w:val="001A2AD8"/>
    <w:rsid w:val="001A2DED"/>
    <w:rsid w:val="001A2E6C"/>
    <w:rsid w:val="001A31F3"/>
    <w:rsid w:val="001A34EA"/>
    <w:rsid w:val="001A37E2"/>
    <w:rsid w:val="001A38C7"/>
    <w:rsid w:val="001A3BFB"/>
    <w:rsid w:val="001A3C01"/>
    <w:rsid w:val="001A3F2D"/>
    <w:rsid w:val="001A3F32"/>
    <w:rsid w:val="001A3F55"/>
    <w:rsid w:val="001A3FB1"/>
    <w:rsid w:val="001A413A"/>
    <w:rsid w:val="001A419F"/>
    <w:rsid w:val="001A424A"/>
    <w:rsid w:val="001A439D"/>
    <w:rsid w:val="001A463E"/>
    <w:rsid w:val="001A46EE"/>
    <w:rsid w:val="001A473F"/>
    <w:rsid w:val="001A4909"/>
    <w:rsid w:val="001A52BF"/>
    <w:rsid w:val="001A5364"/>
    <w:rsid w:val="001A545D"/>
    <w:rsid w:val="001A5530"/>
    <w:rsid w:val="001A5651"/>
    <w:rsid w:val="001A58B9"/>
    <w:rsid w:val="001A5E63"/>
    <w:rsid w:val="001A6172"/>
    <w:rsid w:val="001A62A2"/>
    <w:rsid w:val="001A62F8"/>
    <w:rsid w:val="001A6AA2"/>
    <w:rsid w:val="001A6EC2"/>
    <w:rsid w:val="001A7439"/>
    <w:rsid w:val="001A7442"/>
    <w:rsid w:val="001A7B3B"/>
    <w:rsid w:val="001A7B8A"/>
    <w:rsid w:val="001B0384"/>
    <w:rsid w:val="001B05C3"/>
    <w:rsid w:val="001B094E"/>
    <w:rsid w:val="001B0B86"/>
    <w:rsid w:val="001B116E"/>
    <w:rsid w:val="001B14AD"/>
    <w:rsid w:val="001B1684"/>
    <w:rsid w:val="001B1BD1"/>
    <w:rsid w:val="001B1D08"/>
    <w:rsid w:val="001B21E1"/>
    <w:rsid w:val="001B238B"/>
    <w:rsid w:val="001B24EB"/>
    <w:rsid w:val="001B258B"/>
    <w:rsid w:val="001B2801"/>
    <w:rsid w:val="001B291E"/>
    <w:rsid w:val="001B2A2B"/>
    <w:rsid w:val="001B2B7C"/>
    <w:rsid w:val="001B2C13"/>
    <w:rsid w:val="001B2C86"/>
    <w:rsid w:val="001B3080"/>
    <w:rsid w:val="001B31AC"/>
    <w:rsid w:val="001B3252"/>
    <w:rsid w:val="001B3325"/>
    <w:rsid w:val="001B35DF"/>
    <w:rsid w:val="001B365C"/>
    <w:rsid w:val="001B3712"/>
    <w:rsid w:val="001B38A8"/>
    <w:rsid w:val="001B39E3"/>
    <w:rsid w:val="001B3A69"/>
    <w:rsid w:val="001B3D7F"/>
    <w:rsid w:val="001B4028"/>
    <w:rsid w:val="001B43B0"/>
    <w:rsid w:val="001B467A"/>
    <w:rsid w:val="001B4A21"/>
    <w:rsid w:val="001B4B72"/>
    <w:rsid w:val="001B4D22"/>
    <w:rsid w:val="001B4E71"/>
    <w:rsid w:val="001B4EEE"/>
    <w:rsid w:val="001B558E"/>
    <w:rsid w:val="001B55BE"/>
    <w:rsid w:val="001B5761"/>
    <w:rsid w:val="001B57B6"/>
    <w:rsid w:val="001B57E3"/>
    <w:rsid w:val="001B5BCA"/>
    <w:rsid w:val="001B5BD4"/>
    <w:rsid w:val="001B65EB"/>
    <w:rsid w:val="001B670C"/>
    <w:rsid w:val="001B6A16"/>
    <w:rsid w:val="001B6DA1"/>
    <w:rsid w:val="001B6DDB"/>
    <w:rsid w:val="001B6ECF"/>
    <w:rsid w:val="001B6F70"/>
    <w:rsid w:val="001B71AC"/>
    <w:rsid w:val="001B7241"/>
    <w:rsid w:val="001B728A"/>
    <w:rsid w:val="001B72F1"/>
    <w:rsid w:val="001B731B"/>
    <w:rsid w:val="001B738B"/>
    <w:rsid w:val="001B73A2"/>
    <w:rsid w:val="001B769C"/>
    <w:rsid w:val="001B79B1"/>
    <w:rsid w:val="001B7C97"/>
    <w:rsid w:val="001B7D19"/>
    <w:rsid w:val="001B7D46"/>
    <w:rsid w:val="001B7DC7"/>
    <w:rsid w:val="001B7E0A"/>
    <w:rsid w:val="001B7EE6"/>
    <w:rsid w:val="001C0148"/>
    <w:rsid w:val="001C045D"/>
    <w:rsid w:val="001C0613"/>
    <w:rsid w:val="001C0704"/>
    <w:rsid w:val="001C08B5"/>
    <w:rsid w:val="001C099E"/>
    <w:rsid w:val="001C0B09"/>
    <w:rsid w:val="001C0B4F"/>
    <w:rsid w:val="001C0B78"/>
    <w:rsid w:val="001C0D30"/>
    <w:rsid w:val="001C122C"/>
    <w:rsid w:val="001C1650"/>
    <w:rsid w:val="001C16A5"/>
    <w:rsid w:val="001C184E"/>
    <w:rsid w:val="001C19C3"/>
    <w:rsid w:val="001C1AB7"/>
    <w:rsid w:val="001C1BE3"/>
    <w:rsid w:val="001C1DB7"/>
    <w:rsid w:val="001C1F58"/>
    <w:rsid w:val="001C1F7B"/>
    <w:rsid w:val="001C231C"/>
    <w:rsid w:val="001C235C"/>
    <w:rsid w:val="001C27A2"/>
    <w:rsid w:val="001C27FE"/>
    <w:rsid w:val="001C28A7"/>
    <w:rsid w:val="001C29EA"/>
    <w:rsid w:val="001C2A85"/>
    <w:rsid w:val="001C2E11"/>
    <w:rsid w:val="001C33C5"/>
    <w:rsid w:val="001C357D"/>
    <w:rsid w:val="001C3B95"/>
    <w:rsid w:val="001C3C43"/>
    <w:rsid w:val="001C3D70"/>
    <w:rsid w:val="001C3E0A"/>
    <w:rsid w:val="001C4000"/>
    <w:rsid w:val="001C41BC"/>
    <w:rsid w:val="001C41FA"/>
    <w:rsid w:val="001C43F5"/>
    <w:rsid w:val="001C44B8"/>
    <w:rsid w:val="001C466C"/>
    <w:rsid w:val="001C48FF"/>
    <w:rsid w:val="001C49B2"/>
    <w:rsid w:val="001C4F38"/>
    <w:rsid w:val="001C5453"/>
    <w:rsid w:val="001C54BD"/>
    <w:rsid w:val="001C5790"/>
    <w:rsid w:val="001C5814"/>
    <w:rsid w:val="001C5816"/>
    <w:rsid w:val="001C581E"/>
    <w:rsid w:val="001C5862"/>
    <w:rsid w:val="001C58AE"/>
    <w:rsid w:val="001C58C8"/>
    <w:rsid w:val="001C5973"/>
    <w:rsid w:val="001C5DFA"/>
    <w:rsid w:val="001C5F76"/>
    <w:rsid w:val="001C6121"/>
    <w:rsid w:val="001C6457"/>
    <w:rsid w:val="001C66A8"/>
    <w:rsid w:val="001C6AD4"/>
    <w:rsid w:val="001C6CAA"/>
    <w:rsid w:val="001C6CE2"/>
    <w:rsid w:val="001C6DF6"/>
    <w:rsid w:val="001C6E68"/>
    <w:rsid w:val="001C6F59"/>
    <w:rsid w:val="001C7293"/>
    <w:rsid w:val="001C734C"/>
    <w:rsid w:val="001C7361"/>
    <w:rsid w:val="001C7576"/>
    <w:rsid w:val="001C7598"/>
    <w:rsid w:val="001C76B4"/>
    <w:rsid w:val="001C7A02"/>
    <w:rsid w:val="001C7B16"/>
    <w:rsid w:val="001C7B94"/>
    <w:rsid w:val="001C7F03"/>
    <w:rsid w:val="001D01AA"/>
    <w:rsid w:val="001D0372"/>
    <w:rsid w:val="001D045D"/>
    <w:rsid w:val="001D04E3"/>
    <w:rsid w:val="001D0E4D"/>
    <w:rsid w:val="001D1266"/>
    <w:rsid w:val="001D13AC"/>
    <w:rsid w:val="001D13F2"/>
    <w:rsid w:val="001D1465"/>
    <w:rsid w:val="001D14D0"/>
    <w:rsid w:val="001D1508"/>
    <w:rsid w:val="001D17E5"/>
    <w:rsid w:val="001D1AD7"/>
    <w:rsid w:val="001D1D36"/>
    <w:rsid w:val="001D2173"/>
    <w:rsid w:val="001D218F"/>
    <w:rsid w:val="001D22DE"/>
    <w:rsid w:val="001D234D"/>
    <w:rsid w:val="001D2544"/>
    <w:rsid w:val="001D2758"/>
    <w:rsid w:val="001D28EA"/>
    <w:rsid w:val="001D2A09"/>
    <w:rsid w:val="001D30AC"/>
    <w:rsid w:val="001D34AC"/>
    <w:rsid w:val="001D3A11"/>
    <w:rsid w:val="001D413C"/>
    <w:rsid w:val="001D41FC"/>
    <w:rsid w:val="001D42D0"/>
    <w:rsid w:val="001D4516"/>
    <w:rsid w:val="001D45D4"/>
    <w:rsid w:val="001D4753"/>
    <w:rsid w:val="001D48D3"/>
    <w:rsid w:val="001D498E"/>
    <w:rsid w:val="001D4CE9"/>
    <w:rsid w:val="001D4D9E"/>
    <w:rsid w:val="001D4DB5"/>
    <w:rsid w:val="001D4FF9"/>
    <w:rsid w:val="001D5080"/>
    <w:rsid w:val="001D5EA4"/>
    <w:rsid w:val="001D5F71"/>
    <w:rsid w:val="001D64E0"/>
    <w:rsid w:val="001D66F0"/>
    <w:rsid w:val="001D6772"/>
    <w:rsid w:val="001D693C"/>
    <w:rsid w:val="001D6D10"/>
    <w:rsid w:val="001D6D79"/>
    <w:rsid w:val="001D70EA"/>
    <w:rsid w:val="001D716A"/>
    <w:rsid w:val="001D75BE"/>
    <w:rsid w:val="001D7D70"/>
    <w:rsid w:val="001E004A"/>
    <w:rsid w:val="001E075A"/>
    <w:rsid w:val="001E094F"/>
    <w:rsid w:val="001E0A6A"/>
    <w:rsid w:val="001E0C34"/>
    <w:rsid w:val="001E15B2"/>
    <w:rsid w:val="001E17B2"/>
    <w:rsid w:val="001E1CDC"/>
    <w:rsid w:val="001E2286"/>
    <w:rsid w:val="001E2DC4"/>
    <w:rsid w:val="001E2EF2"/>
    <w:rsid w:val="001E30FC"/>
    <w:rsid w:val="001E31B0"/>
    <w:rsid w:val="001E3438"/>
    <w:rsid w:val="001E350D"/>
    <w:rsid w:val="001E39C3"/>
    <w:rsid w:val="001E3B61"/>
    <w:rsid w:val="001E3BAC"/>
    <w:rsid w:val="001E3D4F"/>
    <w:rsid w:val="001E421A"/>
    <w:rsid w:val="001E4225"/>
    <w:rsid w:val="001E4798"/>
    <w:rsid w:val="001E4800"/>
    <w:rsid w:val="001E4820"/>
    <w:rsid w:val="001E48E9"/>
    <w:rsid w:val="001E4A95"/>
    <w:rsid w:val="001E4EB0"/>
    <w:rsid w:val="001E4F7F"/>
    <w:rsid w:val="001E5107"/>
    <w:rsid w:val="001E53F2"/>
    <w:rsid w:val="001E5BBA"/>
    <w:rsid w:val="001E5DE8"/>
    <w:rsid w:val="001E5E51"/>
    <w:rsid w:val="001E5E64"/>
    <w:rsid w:val="001E633E"/>
    <w:rsid w:val="001E63B9"/>
    <w:rsid w:val="001E63E8"/>
    <w:rsid w:val="001E65C5"/>
    <w:rsid w:val="001E65F2"/>
    <w:rsid w:val="001E663D"/>
    <w:rsid w:val="001E6B42"/>
    <w:rsid w:val="001E70D5"/>
    <w:rsid w:val="001E70F0"/>
    <w:rsid w:val="001E74A7"/>
    <w:rsid w:val="001E75E4"/>
    <w:rsid w:val="001E773D"/>
    <w:rsid w:val="001E7982"/>
    <w:rsid w:val="001E7991"/>
    <w:rsid w:val="001E7998"/>
    <w:rsid w:val="001E7A8A"/>
    <w:rsid w:val="001E7AFD"/>
    <w:rsid w:val="001E7B1D"/>
    <w:rsid w:val="001E7B41"/>
    <w:rsid w:val="001E7C05"/>
    <w:rsid w:val="001E7ECC"/>
    <w:rsid w:val="001E7F01"/>
    <w:rsid w:val="001F02D2"/>
    <w:rsid w:val="001F0680"/>
    <w:rsid w:val="001F069A"/>
    <w:rsid w:val="001F08EE"/>
    <w:rsid w:val="001F0AA1"/>
    <w:rsid w:val="001F0B2A"/>
    <w:rsid w:val="001F0BF4"/>
    <w:rsid w:val="001F11E9"/>
    <w:rsid w:val="001F1326"/>
    <w:rsid w:val="001F1761"/>
    <w:rsid w:val="001F1A63"/>
    <w:rsid w:val="001F1DC8"/>
    <w:rsid w:val="001F1DCA"/>
    <w:rsid w:val="001F2128"/>
    <w:rsid w:val="001F268E"/>
    <w:rsid w:val="001F275B"/>
    <w:rsid w:val="001F2BD2"/>
    <w:rsid w:val="001F3114"/>
    <w:rsid w:val="001F3147"/>
    <w:rsid w:val="001F322A"/>
    <w:rsid w:val="001F37AE"/>
    <w:rsid w:val="001F3879"/>
    <w:rsid w:val="001F3DF6"/>
    <w:rsid w:val="001F443C"/>
    <w:rsid w:val="001F44CA"/>
    <w:rsid w:val="001F4547"/>
    <w:rsid w:val="001F46E3"/>
    <w:rsid w:val="001F4758"/>
    <w:rsid w:val="001F479B"/>
    <w:rsid w:val="001F4872"/>
    <w:rsid w:val="001F4930"/>
    <w:rsid w:val="001F4D5D"/>
    <w:rsid w:val="001F4F3A"/>
    <w:rsid w:val="001F503B"/>
    <w:rsid w:val="001F53C5"/>
    <w:rsid w:val="001F5501"/>
    <w:rsid w:val="001F558A"/>
    <w:rsid w:val="001F5616"/>
    <w:rsid w:val="001F564D"/>
    <w:rsid w:val="001F5733"/>
    <w:rsid w:val="001F57C9"/>
    <w:rsid w:val="001F57F3"/>
    <w:rsid w:val="001F5856"/>
    <w:rsid w:val="001F5DD5"/>
    <w:rsid w:val="001F5E8C"/>
    <w:rsid w:val="001F647F"/>
    <w:rsid w:val="001F64EF"/>
    <w:rsid w:val="001F65AB"/>
    <w:rsid w:val="001F685F"/>
    <w:rsid w:val="001F69E3"/>
    <w:rsid w:val="001F6A6B"/>
    <w:rsid w:val="001F6CF3"/>
    <w:rsid w:val="001F6DE6"/>
    <w:rsid w:val="001F6E82"/>
    <w:rsid w:val="001F6FAB"/>
    <w:rsid w:val="001F7036"/>
    <w:rsid w:val="001F703B"/>
    <w:rsid w:val="001F70E2"/>
    <w:rsid w:val="001F71C8"/>
    <w:rsid w:val="001F723B"/>
    <w:rsid w:val="001F7247"/>
    <w:rsid w:val="001F740A"/>
    <w:rsid w:val="001F7548"/>
    <w:rsid w:val="001F75B2"/>
    <w:rsid w:val="001F7711"/>
    <w:rsid w:val="001F78F0"/>
    <w:rsid w:val="001F7C2C"/>
    <w:rsid w:val="001F7D18"/>
    <w:rsid w:val="002000C2"/>
    <w:rsid w:val="002000C8"/>
    <w:rsid w:val="00200441"/>
    <w:rsid w:val="0020095D"/>
    <w:rsid w:val="002009F6"/>
    <w:rsid w:val="00200BBB"/>
    <w:rsid w:val="00200F95"/>
    <w:rsid w:val="00201105"/>
    <w:rsid w:val="002011AE"/>
    <w:rsid w:val="002011FA"/>
    <w:rsid w:val="0020123C"/>
    <w:rsid w:val="002013DD"/>
    <w:rsid w:val="00201403"/>
    <w:rsid w:val="0020144A"/>
    <w:rsid w:val="00201835"/>
    <w:rsid w:val="00201D59"/>
    <w:rsid w:val="00201FA6"/>
    <w:rsid w:val="0020202E"/>
    <w:rsid w:val="00202174"/>
    <w:rsid w:val="00202391"/>
    <w:rsid w:val="002024C4"/>
    <w:rsid w:val="0020255D"/>
    <w:rsid w:val="00202618"/>
    <w:rsid w:val="00202D32"/>
    <w:rsid w:val="002030A2"/>
    <w:rsid w:val="00203342"/>
    <w:rsid w:val="002034A3"/>
    <w:rsid w:val="002035CD"/>
    <w:rsid w:val="002037D0"/>
    <w:rsid w:val="00203834"/>
    <w:rsid w:val="00203871"/>
    <w:rsid w:val="00203C7C"/>
    <w:rsid w:val="002045DE"/>
    <w:rsid w:val="00204A9A"/>
    <w:rsid w:val="00204B92"/>
    <w:rsid w:val="00204FD1"/>
    <w:rsid w:val="002052EA"/>
    <w:rsid w:val="00205463"/>
    <w:rsid w:val="00205686"/>
    <w:rsid w:val="00205714"/>
    <w:rsid w:val="00205BDF"/>
    <w:rsid w:val="00205C0D"/>
    <w:rsid w:val="00205D6B"/>
    <w:rsid w:val="00206117"/>
    <w:rsid w:val="002061A2"/>
    <w:rsid w:val="00206364"/>
    <w:rsid w:val="002065D4"/>
    <w:rsid w:val="00206779"/>
    <w:rsid w:val="002068C5"/>
    <w:rsid w:val="00206995"/>
    <w:rsid w:val="0020699C"/>
    <w:rsid w:val="00206BDC"/>
    <w:rsid w:val="00206C57"/>
    <w:rsid w:val="00206D82"/>
    <w:rsid w:val="00206E33"/>
    <w:rsid w:val="0020769A"/>
    <w:rsid w:val="0020783E"/>
    <w:rsid w:val="00207ACE"/>
    <w:rsid w:val="00207E58"/>
    <w:rsid w:val="00210072"/>
    <w:rsid w:val="002101BB"/>
    <w:rsid w:val="00210535"/>
    <w:rsid w:val="002107DF"/>
    <w:rsid w:val="002108EA"/>
    <w:rsid w:val="00210E37"/>
    <w:rsid w:val="002111EC"/>
    <w:rsid w:val="002113A8"/>
    <w:rsid w:val="002115E5"/>
    <w:rsid w:val="002119B8"/>
    <w:rsid w:val="00211D18"/>
    <w:rsid w:val="00211D2A"/>
    <w:rsid w:val="00211DE9"/>
    <w:rsid w:val="00211EF8"/>
    <w:rsid w:val="00211FF6"/>
    <w:rsid w:val="0021203A"/>
    <w:rsid w:val="002120E2"/>
    <w:rsid w:val="00212250"/>
    <w:rsid w:val="002124F4"/>
    <w:rsid w:val="00212780"/>
    <w:rsid w:val="00212790"/>
    <w:rsid w:val="00212797"/>
    <w:rsid w:val="002128DB"/>
    <w:rsid w:val="00212AD0"/>
    <w:rsid w:val="00213192"/>
    <w:rsid w:val="002131A5"/>
    <w:rsid w:val="002133AA"/>
    <w:rsid w:val="00213791"/>
    <w:rsid w:val="0021380A"/>
    <w:rsid w:val="00214434"/>
    <w:rsid w:val="00214481"/>
    <w:rsid w:val="00214598"/>
    <w:rsid w:val="00214668"/>
    <w:rsid w:val="002146ED"/>
    <w:rsid w:val="00214AE4"/>
    <w:rsid w:val="00214C42"/>
    <w:rsid w:val="00214CBA"/>
    <w:rsid w:val="00215043"/>
    <w:rsid w:val="00215193"/>
    <w:rsid w:val="00215226"/>
    <w:rsid w:val="00215328"/>
    <w:rsid w:val="002156BC"/>
    <w:rsid w:val="002158E0"/>
    <w:rsid w:val="002158F5"/>
    <w:rsid w:val="00215C7F"/>
    <w:rsid w:val="00215EA5"/>
    <w:rsid w:val="00216399"/>
    <w:rsid w:val="002164E0"/>
    <w:rsid w:val="002165E7"/>
    <w:rsid w:val="00216A70"/>
    <w:rsid w:val="00216D9E"/>
    <w:rsid w:val="00217043"/>
    <w:rsid w:val="00217352"/>
    <w:rsid w:val="002173FF"/>
    <w:rsid w:val="002175DA"/>
    <w:rsid w:val="0021788F"/>
    <w:rsid w:val="002179E0"/>
    <w:rsid w:val="00217AE5"/>
    <w:rsid w:val="00217BE9"/>
    <w:rsid w:val="00217C04"/>
    <w:rsid w:val="00217DCD"/>
    <w:rsid w:val="00220091"/>
    <w:rsid w:val="002201BA"/>
    <w:rsid w:val="002203BA"/>
    <w:rsid w:val="002204E3"/>
    <w:rsid w:val="00220626"/>
    <w:rsid w:val="00220A2E"/>
    <w:rsid w:val="00220A79"/>
    <w:rsid w:val="00220D11"/>
    <w:rsid w:val="00220E45"/>
    <w:rsid w:val="00221038"/>
    <w:rsid w:val="002213A4"/>
    <w:rsid w:val="002213EA"/>
    <w:rsid w:val="00221493"/>
    <w:rsid w:val="0022165B"/>
    <w:rsid w:val="00221774"/>
    <w:rsid w:val="00221950"/>
    <w:rsid w:val="00221A35"/>
    <w:rsid w:val="00221FFD"/>
    <w:rsid w:val="00222239"/>
    <w:rsid w:val="0022239B"/>
    <w:rsid w:val="00222A45"/>
    <w:rsid w:val="00222B49"/>
    <w:rsid w:val="00222B5F"/>
    <w:rsid w:val="00222D03"/>
    <w:rsid w:val="00222D19"/>
    <w:rsid w:val="00223048"/>
    <w:rsid w:val="002233C4"/>
    <w:rsid w:val="002236A8"/>
    <w:rsid w:val="002239B9"/>
    <w:rsid w:val="00223AC3"/>
    <w:rsid w:val="00223BD1"/>
    <w:rsid w:val="00224289"/>
    <w:rsid w:val="0022435B"/>
    <w:rsid w:val="00224667"/>
    <w:rsid w:val="002247EB"/>
    <w:rsid w:val="002249EC"/>
    <w:rsid w:val="00224B4B"/>
    <w:rsid w:val="00224D3D"/>
    <w:rsid w:val="00224D53"/>
    <w:rsid w:val="00224E36"/>
    <w:rsid w:val="00225203"/>
    <w:rsid w:val="0022529A"/>
    <w:rsid w:val="0022567F"/>
    <w:rsid w:val="002256B6"/>
    <w:rsid w:val="00225A72"/>
    <w:rsid w:val="00225ADB"/>
    <w:rsid w:val="00225C66"/>
    <w:rsid w:val="00225DE4"/>
    <w:rsid w:val="00226063"/>
    <w:rsid w:val="00226371"/>
    <w:rsid w:val="0022694D"/>
    <w:rsid w:val="00226A50"/>
    <w:rsid w:val="00226BAA"/>
    <w:rsid w:val="00226BF7"/>
    <w:rsid w:val="00226EBE"/>
    <w:rsid w:val="00226ED4"/>
    <w:rsid w:val="00227503"/>
    <w:rsid w:val="0022753C"/>
    <w:rsid w:val="00227A55"/>
    <w:rsid w:val="00227B2D"/>
    <w:rsid w:val="00227D1A"/>
    <w:rsid w:val="00227E65"/>
    <w:rsid w:val="00230059"/>
    <w:rsid w:val="00230144"/>
    <w:rsid w:val="0023042D"/>
    <w:rsid w:val="00230564"/>
    <w:rsid w:val="0023093C"/>
    <w:rsid w:val="002309C6"/>
    <w:rsid w:val="00230ABB"/>
    <w:rsid w:val="00230AFB"/>
    <w:rsid w:val="00230F6D"/>
    <w:rsid w:val="002310CC"/>
    <w:rsid w:val="00231356"/>
    <w:rsid w:val="00231470"/>
    <w:rsid w:val="002315EC"/>
    <w:rsid w:val="002315ED"/>
    <w:rsid w:val="00231A31"/>
    <w:rsid w:val="00231CDF"/>
    <w:rsid w:val="002320FF"/>
    <w:rsid w:val="002321C7"/>
    <w:rsid w:val="00232F75"/>
    <w:rsid w:val="00233160"/>
    <w:rsid w:val="0023320D"/>
    <w:rsid w:val="00233294"/>
    <w:rsid w:val="002332D5"/>
    <w:rsid w:val="0023334E"/>
    <w:rsid w:val="0023343E"/>
    <w:rsid w:val="00233477"/>
    <w:rsid w:val="0023356E"/>
    <w:rsid w:val="00233669"/>
    <w:rsid w:val="00233A67"/>
    <w:rsid w:val="00233B5A"/>
    <w:rsid w:val="00233C3A"/>
    <w:rsid w:val="00233D19"/>
    <w:rsid w:val="002340F0"/>
    <w:rsid w:val="00234198"/>
    <w:rsid w:val="002341D8"/>
    <w:rsid w:val="00234316"/>
    <w:rsid w:val="0023482C"/>
    <w:rsid w:val="00234874"/>
    <w:rsid w:val="00234918"/>
    <w:rsid w:val="00234986"/>
    <w:rsid w:val="00234987"/>
    <w:rsid w:val="00234B9A"/>
    <w:rsid w:val="00234D79"/>
    <w:rsid w:val="00234EAD"/>
    <w:rsid w:val="002350FF"/>
    <w:rsid w:val="00235174"/>
    <w:rsid w:val="00235188"/>
    <w:rsid w:val="00235223"/>
    <w:rsid w:val="0023542E"/>
    <w:rsid w:val="00235553"/>
    <w:rsid w:val="00235575"/>
    <w:rsid w:val="0023599E"/>
    <w:rsid w:val="002359EF"/>
    <w:rsid w:val="00235D1F"/>
    <w:rsid w:val="00235DCD"/>
    <w:rsid w:val="00235DD9"/>
    <w:rsid w:val="00235E77"/>
    <w:rsid w:val="00236538"/>
    <w:rsid w:val="00236B65"/>
    <w:rsid w:val="00236E5D"/>
    <w:rsid w:val="00236F4B"/>
    <w:rsid w:val="00237271"/>
    <w:rsid w:val="00237342"/>
    <w:rsid w:val="00237345"/>
    <w:rsid w:val="00237CFE"/>
    <w:rsid w:val="002401B4"/>
    <w:rsid w:val="002402A1"/>
    <w:rsid w:val="002404C0"/>
    <w:rsid w:val="00240B28"/>
    <w:rsid w:val="00240BBC"/>
    <w:rsid w:val="00240C96"/>
    <w:rsid w:val="00240F40"/>
    <w:rsid w:val="002410C7"/>
    <w:rsid w:val="00241304"/>
    <w:rsid w:val="002413D2"/>
    <w:rsid w:val="002413DB"/>
    <w:rsid w:val="002415F0"/>
    <w:rsid w:val="0024166E"/>
    <w:rsid w:val="00241CD3"/>
    <w:rsid w:val="00241D27"/>
    <w:rsid w:val="00242157"/>
    <w:rsid w:val="002423DE"/>
    <w:rsid w:val="00242575"/>
    <w:rsid w:val="00242659"/>
    <w:rsid w:val="002428E3"/>
    <w:rsid w:val="00242910"/>
    <w:rsid w:val="00242AE1"/>
    <w:rsid w:val="00242B7B"/>
    <w:rsid w:val="00242D9D"/>
    <w:rsid w:val="00242DB8"/>
    <w:rsid w:val="002431E4"/>
    <w:rsid w:val="00243360"/>
    <w:rsid w:val="002433CC"/>
    <w:rsid w:val="00243645"/>
    <w:rsid w:val="002437E7"/>
    <w:rsid w:val="00243CCD"/>
    <w:rsid w:val="00243D18"/>
    <w:rsid w:val="00243D82"/>
    <w:rsid w:val="00244042"/>
    <w:rsid w:val="00244072"/>
    <w:rsid w:val="00244220"/>
    <w:rsid w:val="002448B0"/>
    <w:rsid w:val="00244A28"/>
    <w:rsid w:val="00244B61"/>
    <w:rsid w:val="00244BB8"/>
    <w:rsid w:val="00244E5D"/>
    <w:rsid w:val="00244F7B"/>
    <w:rsid w:val="00245673"/>
    <w:rsid w:val="002458AA"/>
    <w:rsid w:val="00245BB6"/>
    <w:rsid w:val="002461D3"/>
    <w:rsid w:val="00246A4D"/>
    <w:rsid w:val="00246B43"/>
    <w:rsid w:val="00246B57"/>
    <w:rsid w:val="0024703E"/>
    <w:rsid w:val="00247165"/>
    <w:rsid w:val="002473B5"/>
    <w:rsid w:val="002474DB"/>
    <w:rsid w:val="002475B7"/>
    <w:rsid w:val="002478B3"/>
    <w:rsid w:val="00247935"/>
    <w:rsid w:val="00247ADA"/>
    <w:rsid w:val="002500F4"/>
    <w:rsid w:val="00250293"/>
    <w:rsid w:val="0025066B"/>
    <w:rsid w:val="002506FF"/>
    <w:rsid w:val="00250947"/>
    <w:rsid w:val="00250E72"/>
    <w:rsid w:val="00251022"/>
    <w:rsid w:val="00251193"/>
    <w:rsid w:val="00251672"/>
    <w:rsid w:val="002518C9"/>
    <w:rsid w:val="002518E2"/>
    <w:rsid w:val="002519AA"/>
    <w:rsid w:val="00251C91"/>
    <w:rsid w:val="00251D0E"/>
    <w:rsid w:val="00251F8B"/>
    <w:rsid w:val="00251FF1"/>
    <w:rsid w:val="0025207A"/>
    <w:rsid w:val="002521C1"/>
    <w:rsid w:val="00252285"/>
    <w:rsid w:val="002523F0"/>
    <w:rsid w:val="002526DE"/>
    <w:rsid w:val="00252C2D"/>
    <w:rsid w:val="00252D7F"/>
    <w:rsid w:val="0025330B"/>
    <w:rsid w:val="00253706"/>
    <w:rsid w:val="00253BF0"/>
    <w:rsid w:val="00253C17"/>
    <w:rsid w:val="00253D13"/>
    <w:rsid w:val="002542F7"/>
    <w:rsid w:val="00254306"/>
    <w:rsid w:val="00254344"/>
    <w:rsid w:val="0025442E"/>
    <w:rsid w:val="00254574"/>
    <w:rsid w:val="002545F7"/>
    <w:rsid w:val="00254790"/>
    <w:rsid w:val="00254B3B"/>
    <w:rsid w:val="00254D79"/>
    <w:rsid w:val="00254DA1"/>
    <w:rsid w:val="00254EB1"/>
    <w:rsid w:val="0025507D"/>
    <w:rsid w:val="00255279"/>
    <w:rsid w:val="00255296"/>
    <w:rsid w:val="002557E5"/>
    <w:rsid w:val="00255A59"/>
    <w:rsid w:val="00255C3A"/>
    <w:rsid w:val="00255FBC"/>
    <w:rsid w:val="00256A05"/>
    <w:rsid w:val="00256A36"/>
    <w:rsid w:val="00256C63"/>
    <w:rsid w:val="00256C81"/>
    <w:rsid w:val="00256D28"/>
    <w:rsid w:val="00256DF0"/>
    <w:rsid w:val="0025710F"/>
    <w:rsid w:val="00257203"/>
    <w:rsid w:val="002572C0"/>
    <w:rsid w:val="00257364"/>
    <w:rsid w:val="00257476"/>
    <w:rsid w:val="002576FB"/>
    <w:rsid w:val="00257703"/>
    <w:rsid w:val="0025774C"/>
    <w:rsid w:val="0025779B"/>
    <w:rsid w:val="00257846"/>
    <w:rsid w:val="002578E3"/>
    <w:rsid w:val="002579E9"/>
    <w:rsid w:val="00257B14"/>
    <w:rsid w:val="00257CE8"/>
    <w:rsid w:val="00257F3C"/>
    <w:rsid w:val="00257FD2"/>
    <w:rsid w:val="002602F9"/>
    <w:rsid w:val="0026057F"/>
    <w:rsid w:val="002606B9"/>
    <w:rsid w:val="00260836"/>
    <w:rsid w:val="00260A18"/>
    <w:rsid w:val="00260F15"/>
    <w:rsid w:val="00260F18"/>
    <w:rsid w:val="002619F1"/>
    <w:rsid w:val="00261BE4"/>
    <w:rsid w:val="00261C04"/>
    <w:rsid w:val="00261DA9"/>
    <w:rsid w:val="00261DB3"/>
    <w:rsid w:val="00261F13"/>
    <w:rsid w:val="00261F19"/>
    <w:rsid w:val="00261FBA"/>
    <w:rsid w:val="00261FD9"/>
    <w:rsid w:val="002620D0"/>
    <w:rsid w:val="0026223C"/>
    <w:rsid w:val="00262434"/>
    <w:rsid w:val="002624F1"/>
    <w:rsid w:val="00262CD1"/>
    <w:rsid w:val="00262D53"/>
    <w:rsid w:val="00262E5D"/>
    <w:rsid w:val="0026306F"/>
    <w:rsid w:val="002631C7"/>
    <w:rsid w:val="0026338D"/>
    <w:rsid w:val="002634CA"/>
    <w:rsid w:val="00263937"/>
    <w:rsid w:val="00263E18"/>
    <w:rsid w:val="00264253"/>
    <w:rsid w:val="00264AAB"/>
    <w:rsid w:val="00264B3D"/>
    <w:rsid w:val="00264DA4"/>
    <w:rsid w:val="00264E1E"/>
    <w:rsid w:val="002654C9"/>
    <w:rsid w:val="002658D6"/>
    <w:rsid w:val="0026590C"/>
    <w:rsid w:val="00265A77"/>
    <w:rsid w:val="00265BF7"/>
    <w:rsid w:val="002661A3"/>
    <w:rsid w:val="00266552"/>
    <w:rsid w:val="0026681B"/>
    <w:rsid w:val="00266922"/>
    <w:rsid w:val="00266A5C"/>
    <w:rsid w:val="00266DD9"/>
    <w:rsid w:val="00266EC0"/>
    <w:rsid w:val="00266FE9"/>
    <w:rsid w:val="00267414"/>
    <w:rsid w:val="002678D6"/>
    <w:rsid w:val="00267A43"/>
    <w:rsid w:val="00267AAA"/>
    <w:rsid w:val="00267ABB"/>
    <w:rsid w:val="00267D7B"/>
    <w:rsid w:val="00267EFD"/>
    <w:rsid w:val="00267F85"/>
    <w:rsid w:val="002700A9"/>
    <w:rsid w:val="00270294"/>
    <w:rsid w:val="002704D5"/>
    <w:rsid w:val="00270570"/>
    <w:rsid w:val="002706D5"/>
    <w:rsid w:val="002708D3"/>
    <w:rsid w:val="002709A1"/>
    <w:rsid w:val="00270AC8"/>
    <w:rsid w:val="00270DD0"/>
    <w:rsid w:val="00270F83"/>
    <w:rsid w:val="00271197"/>
    <w:rsid w:val="00271268"/>
    <w:rsid w:val="00271B6D"/>
    <w:rsid w:val="00271D35"/>
    <w:rsid w:val="00271F60"/>
    <w:rsid w:val="00272182"/>
    <w:rsid w:val="00272584"/>
    <w:rsid w:val="002726E5"/>
    <w:rsid w:val="0027280C"/>
    <w:rsid w:val="00272CE1"/>
    <w:rsid w:val="00272D8E"/>
    <w:rsid w:val="00272EF8"/>
    <w:rsid w:val="0027317A"/>
    <w:rsid w:val="002734CD"/>
    <w:rsid w:val="002735FA"/>
    <w:rsid w:val="002736D7"/>
    <w:rsid w:val="00273906"/>
    <w:rsid w:val="0027398F"/>
    <w:rsid w:val="00273B84"/>
    <w:rsid w:val="00273D77"/>
    <w:rsid w:val="00273EDB"/>
    <w:rsid w:val="00273F9B"/>
    <w:rsid w:val="0027485D"/>
    <w:rsid w:val="002748C1"/>
    <w:rsid w:val="00274A2F"/>
    <w:rsid w:val="00274C95"/>
    <w:rsid w:val="00274DD8"/>
    <w:rsid w:val="00274E19"/>
    <w:rsid w:val="00274FE7"/>
    <w:rsid w:val="002752ED"/>
    <w:rsid w:val="0027546B"/>
    <w:rsid w:val="00275540"/>
    <w:rsid w:val="00275691"/>
    <w:rsid w:val="00275961"/>
    <w:rsid w:val="00275A1E"/>
    <w:rsid w:val="00275B24"/>
    <w:rsid w:val="00275DD8"/>
    <w:rsid w:val="00275EF5"/>
    <w:rsid w:val="0027624B"/>
    <w:rsid w:val="00276510"/>
    <w:rsid w:val="00276755"/>
    <w:rsid w:val="0027689D"/>
    <w:rsid w:val="002768DC"/>
    <w:rsid w:val="00276B90"/>
    <w:rsid w:val="00276C2F"/>
    <w:rsid w:val="00276C75"/>
    <w:rsid w:val="00276CB8"/>
    <w:rsid w:val="00276F44"/>
    <w:rsid w:val="00276FB9"/>
    <w:rsid w:val="00277177"/>
    <w:rsid w:val="00277281"/>
    <w:rsid w:val="0027732C"/>
    <w:rsid w:val="0027737B"/>
    <w:rsid w:val="00277758"/>
    <w:rsid w:val="0027781F"/>
    <w:rsid w:val="0027799C"/>
    <w:rsid w:val="00277F0C"/>
    <w:rsid w:val="00277F2B"/>
    <w:rsid w:val="00277FFA"/>
    <w:rsid w:val="002801C6"/>
    <w:rsid w:val="00280626"/>
    <w:rsid w:val="00280A50"/>
    <w:rsid w:val="00280A84"/>
    <w:rsid w:val="00280CD5"/>
    <w:rsid w:val="00280D2E"/>
    <w:rsid w:val="00280E24"/>
    <w:rsid w:val="0028123E"/>
    <w:rsid w:val="002812D0"/>
    <w:rsid w:val="002814D7"/>
    <w:rsid w:val="0028169E"/>
    <w:rsid w:val="002817EA"/>
    <w:rsid w:val="00281905"/>
    <w:rsid w:val="0028192E"/>
    <w:rsid w:val="00281A72"/>
    <w:rsid w:val="00281CE1"/>
    <w:rsid w:val="00281D34"/>
    <w:rsid w:val="00281E48"/>
    <w:rsid w:val="00281F2B"/>
    <w:rsid w:val="00281FD9"/>
    <w:rsid w:val="002821A1"/>
    <w:rsid w:val="002822F3"/>
    <w:rsid w:val="00282343"/>
    <w:rsid w:val="0028236D"/>
    <w:rsid w:val="002823D5"/>
    <w:rsid w:val="00282A82"/>
    <w:rsid w:val="00282E0A"/>
    <w:rsid w:val="00283042"/>
    <w:rsid w:val="002832D9"/>
    <w:rsid w:val="00283671"/>
    <w:rsid w:val="002836F5"/>
    <w:rsid w:val="002839CB"/>
    <w:rsid w:val="002841D1"/>
    <w:rsid w:val="00284684"/>
    <w:rsid w:val="002847D8"/>
    <w:rsid w:val="00284D74"/>
    <w:rsid w:val="00284DD8"/>
    <w:rsid w:val="00284E5B"/>
    <w:rsid w:val="00284E84"/>
    <w:rsid w:val="00285016"/>
    <w:rsid w:val="002850A2"/>
    <w:rsid w:val="0028531F"/>
    <w:rsid w:val="0028563B"/>
    <w:rsid w:val="00285827"/>
    <w:rsid w:val="00285984"/>
    <w:rsid w:val="00285A51"/>
    <w:rsid w:val="00285CE0"/>
    <w:rsid w:val="00285D77"/>
    <w:rsid w:val="00285E75"/>
    <w:rsid w:val="00285EB2"/>
    <w:rsid w:val="002862AD"/>
    <w:rsid w:val="00286451"/>
    <w:rsid w:val="002865BD"/>
    <w:rsid w:val="00286726"/>
    <w:rsid w:val="0028681C"/>
    <w:rsid w:val="002869D3"/>
    <w:rsid w:val="00286B4C"/>
    <w:rsid w:val="002871BE"/>
    <w:rsid w:val="002872E0"/>
    <w:rsid w:val="00287479"/>
    <w:rsid w:val="002874B2"/>
    <w:rsid w:val="00287509"/>
    <w:rsid w:val="002875FA"/>
    <w:rsid w:val="002877BF"/>
    <w:rsid w:val="002877F5"/>
    <w:rsid w:val="002878E6"/>
    <w:rsid w:val="00287C1A"/>
    <w:rsid w:val="00290486"/>
    <w:rsid w:val="0029060C"/>
    <w:rsid w:val="002907B4"/>
    <w:rsid w:val="00290A69"/>
    <w:rsid w:val="00291465"/>
    <w:rsid w:val="002914F9"/>
    <w:rsid w:val="002916AC"/>
    <w:rsid w:val="00291E7A"/>
    <w:rsid w:val="00292096"/>
    <w:rsid w:val="00292207"/>
    <w:rsid w:val="00292508"/>
    <w:rsid w:val="002925C7"/>
    <w:rsid w:val="00292A14"/>
    <w:rsid w:val="00292A88"/>
    <w:rsid w:val="00292B37"/>
    <w:rsid w:val="00292ECF"/>
    <w:rsid w:val="00293109"/>
    <w:rsid w:val="00293125"/>
    <w:rsid w:val="00293353"/>
    <w:rsid w:val="002934D7"/>
    <w:rsid w:val="00293735"/>
    <w:rsid w:val="002937CF"/>
    <w:rsid w:val="00293C02"/>
    <w:rsid w:val="00293CC4"/>
    <w:rsid w:val="00293DEE"/>
    <w:rsid w:val="0029421A"/>
    <w:rsid w:val="00294841"/>
    <w:rsid w:val="00294AD1"/>
    <w:rsid w:val="00294BC4"/>
    <w:rsid w:val="00294EBB"/>
    <w:rsid w:val="00294FE7"/>
    <w:rsid w:val="002950C8"/>
    <w:rsid w:val="00295147"/>
    <w:rsid w:val="00295659"/>
    <w:rsid w:val="00295692"/>
    <w:rsid w:val="002959C8"/>
    <w:rsid w:val="00295A1E"/>
    <w:rsid w:val="00295C1A"/>
    <w:rsid w:val="00295CE5"/>
    <w:rsid w:val="00295E7F"/>
    <w:rsid w:val="00295F71"/>
    <w:rsid w:val="00296162"/>
    <w:rsid w:val="002961C9"/>
    <w:rsid w:val="002963F3"/>
    <w:rsid w:val="0029695A"/>
    <w:rsid w:val="00296A1E"/>
    <w:rsid w:val="00296C89"/>
    <w:rsid w:val="00296EA8"/>
    <w:rsid w:val="002971D2"/>
    <w:rsid w:val="00297312"/>
    <w:rsid w:val="002975EC"/>
    <w:rsid w:val="0029772B"/>
    <w:rsid w:val="0029790F"/>
    <w:rsid w:val="00297C50"/>
    <w:rsid w:val="00297C6D"/>
    <w:rsid w:val="00297E43"/>
    <w:rsid w:val="002A004F"/>
    <w:rsid w:val="002A0140"/>
    <w:rsid w:val="002A0237"/>
    <w:rsid w:val="002A03F9"/>
    <w:rsid w:val="002A0464"/>
    <w:rsid w:val="002A046E"/>
    <w:rsid w:val="002A05F6"/>
    <w:rsid w:val="002A0706"/>
    <w:rsid w:val="002A0758"/>
    <w:rsid w:val="002A0766"/>
    <w:rsid w:val="002A07FC"/>
    <w:rsid w:val="002A0B21"/>
    <w:rsid w:val="002A0EB8"/>
    <w:rsid w:val="002A0F7D"/>
    <w:rsid w:val="002A10C3"/>
    <w:rsid w:val="002A1179"/>
    <w:rsid w:val="002A11CB"/>
    <w:rsid w:val="002A124B"/>
    <w:rsid w:val="002A14E6"/>
    <w:rsid w:val="002A15B2"/>
    <w:rsid w:val="002A1950"/>
    <w:rsid w:val="002A1A86"/>
    <w:rsid w:val="002A1AD4"/>
    <w:rsid w:val="002A2110"/>
    <w:rsid w:val="002A23DC"/>
    <w:rsid w:val="002A2468"/>
    <w:rsid w:val="002A24C1"/>
    <w:rsid w:val="002A2806"/>
    <w:rsid w:val="002A2B0D"/>
    <w:rsid w:val="002A2E80"/>
    <w:rsid w:val="002A31CD"/>
    <w:rsid w:val="002A330A"/>
    <w:rsid w:val="002A3425"/>
    <w:rsid w:val="002A379B"/>
    <w:rsid w:val="002A3932"/>
    <w:rsid w:val="002A3A4C"/>
    <w:rsid w:val="002A3CDC"/>
    <w:rsid w:val="002A3DB7"/>
    <w:rsid w:val="002A3F16"/>
    <w:rsid w:val="002A40C6"/>
    <w:rsid w:val="002A40E3"/>
    <w:rsid w:val="002A41B1"/>
    <w:rsid w:val="002A43E0"/>
    <w:rsid w:val="002A4512"/>
    <w:rsid w:val="002A458F"/>
    <w:rsid w:val="002A46C1"/>
    <w:rsid w:val="002A4FB1"/>
    <w:rsid w:val="002A5102"/>
    <w:rsid w:val="002A554D"/>
    <w:rsid w:val="002A55BC"/>
    <w:rsid w:val="002A566B"/>
    <w:rsid w:val="002A574B"/>
    <w:rsid w:val="002A5968"/>
    <w:rsid w:val="002A5AE1"/>
    <w:rsid w:val="002A5E4F"/>
    <w:rsid w:val="002A5EDA"/>
    <w:rsid w:val="002A617A"/>
    <w:rsid w:val="002A62D8"/>
    <w:rsid w:val="002A6B85"/>
    <w:rsid w:val="002A6D71"/>
    <w:rsid w:val="002A72D2"/>
    <w:rsid w:val="002A7332"/>
    <w:rsid w:val="002A73C7"/>
    <w:rsid w:val="002A75E3"/>
    <w:rsid w:val="002A7630"/>
    <w:rsid w:val="002A78C6"/>
    <w:rsid w:val="002A792A"/>
    <w:rsid w:val="002A7BE8"/>
    <w:rsid w:val="002A7F69"/>
    <w:rsid w:val="002A7F97"/>
    <w:rsid w:val="002B00CA"/>
    <w:rsid w:val="002B00D2"/>
    <w:rsid w:val="002B02B6"/>
    <w:rsid w:val="002B0322"/>
    <w:rsid w:val="002B047C"/>
    <w:rsid w:val="002B06B2"/>
    <w:rsid w:val="002B06FE"/>
    <w:rsid w:val="002B0765"/>
    <w:rsid w:val="002B0A60"/>
    <w:rsid w:val="002B0ACD"/>
    <w:rsid w:val="002B0D09"/>
    <w:rsid w:val="002B0F83"/>
    <w:rsid w:val="002B10CB"/>
    <w:rsid w:val="002B1EEF"/>
    <w:rsid w:val="002B1FA3"/>
    <w:rsid w:val="002B21C0"/>
    <w:rsid w:val="002B27A1"/>
    <w:rsid w:val="002B27F7"/>
    <w:rsid w:val="002B284E"/>
    <w:rsid w:val="002B292B"/>
    <w:rsid w:val="002B2AF2"/>
    <w:rsid w:val="002B2CD9"/>
    <w:rsid w:val="002B2D84"/>
    <w:rsid w:val="002B2DEC"/>
    <w:rsid w:val="002B2ED4"/>
    <w:rsid w:val="002B32B1"/>
    <w:rsid w:val="002B3670"/>
    <w:rsid w:val="002B39A8"/>
    <w:rsid w:val="002B46AD"/>
    <w:rsid w:val="002B4703"/>
    <w:rsid w:val="002B4A24"/>
    <w:rsid w:val="002B4A31"/>
    <w:rsid w:val="002B4B5D"/>
    <w:rsid w:val="002B503E"/>
    <w:rsid w:val="002B54A0"/>
    <w:rsid w:val="002B5760"/>
    <w:rsid w:val="002B57D2"/>
    <w:rsid w:val="002B5975"/>
    <w:rsid w:val="002B5A8A"/>
    <w:rsid w:val="002B5A92"/>
    <w:rsid w:val="002B5BC6"/>
    <w:rsid w:val="002B5E0E"/>
    <w:rsid w:val="002B5F53"/>
    <w:rsid w:val="002B62FA"/>
    <w:rsid w:val="002B645C"/>
    <w:rsid w:val="002B6582"/>
    <w:rsid w:val="002B6648"/>
    <w:rsid w:val="002B66CC"/>
    <w:rsid w:val="002B6A9A"/>
    <w:rsid w:val="002B6B89"/>
    <w:rsid w:val="002B6C36"/>
    <w:rsid w:val="002B6CB7"/>
    <w:rsid w:val="002B6FEC"/>
    <w:rsid w:val="002B70EB"/>
    <w:rsid w:val="002B7398"/>
    <w:rsid w:val="002B7516"/>
    <w:rsid w:val="002B75A2"/>
    <w:rsid w:val="002B75A3"/>
    <w:rsid w:val="002B7880"/>
    <w:rsid w:val="002B78E5"/>
    <w:rsid w:val="002B7978"/>
    <w:rsid w:val="002B7AC6"/>
    <w:rsid w:val="002B7BEE"/>
    <w:rsid w:val="002B7D54"/>
    <w:rsid w:val="002B7E6F"/>
    <w:rsid w:val="002C0595"/>
    <w:rsid w:val="002C097F"/>
    <w:rsid w:val="002C0BC3"/>
    <w:rsid w:val="002C0C43"/>
    <w:rsid w:val="002C10BB"/>
    <w:rsid w:val="002C15DA"/>
    <w:rsid w:val="002C178F"/>
    <w:rsid w:val="002C1A53"/>
    <w:rsid w:val="002C1B25"/>
    <w:rsid w:val="002C1B4B"/>
    <w:rsid w:val="002C1F1E"/>
    <w:rsid w:val="002C2089"/>
    <w:rsid w:val="002C23A0"/>
    <w:rsid w:val="002C24CB"/>
    <w:rsid w:val="002C2534"/>
    <w:rsid w:val="002C27F2"/>
    <w:rsid w:val="002C296C"/>
    <w:rsid w:val="002C2A38"/>
    <w:rsid w:val="002C2A61"/>
    <w:rsid w:val="002C2A93"/>
    <w:rsid w:val="002C2E45"/>
    <w:rsid w:val="002C31AB"/>
    <w:rsid w:val="002C33DD"/>
    <w:rsid w:val="002C39F9"/>
    <w:rsid w:val="002C3D61"/>
    <w:rsid w:val="002C3D83"/>
    <w:rsid w:val="002C3E43"/>
    <w:rsid w:val="002C405E"/>
    <w:rsid w:val="002C40DC"/>
    <w:rsid w:val="002C47A6"/>
    <w:rsid w:val="002C48A1"/>
    <w:rsid w:val="002C4AAD"/>
    <w:rsid w:val="002C4C39"/>
    <w:rsid w:val="002C4E4A"/>
    <w:rsid w:val="002C50B6"/>
    <w:rsid w:val="002C52A2"/>
    <w:rsid w:val="002C52CE"/>
    <w:rsid w:val="002C5316"/>
    <w:rsid w:val="002C5502"/>
    <w:rsid w:val="002C565F"/>
    <w:rsid w:val="002C5FD5"/>
    <w:rsid w:val="002C63A7"/>
    <w:rsid w:val="002C652E"/>
    <w:rsid w:val="002C6611"/>
    <w:rsid w:val="002C6830"/>
    <w:rsid w:val="002C6ABD"/>
    <w:rsid w:val="002C6D6E"/>
    <w:rsid w:val="002C6EB6"/>
    <w:rsid w:val="002C6F2A"/>
    <w:rsid w:val="002C702E"/>
    <w:rsid w:val="002C7147"/>
    <w:rsid w:val="002C7245"/>
    <w:rsid w:val="002C72AF"/>
    <w:rsid w:val="002C7761"/>
    <w:rsid w:val="002C7954"/>
    <w:rsid w:val="002C7C70"/>
    <w:rsid w:val="002C7EFB"/>
    <w:rsid w:val="002D0732"/>
    <w:rsid w:val="002D0C11"/>
    <w:rsid w:val="002D0C19"/>
    <w:rsid w:val="002D1023"/>
    <w:rsid w:val="002D107F"/>
    <w:rsid w:val="002D118F"/>
    <w:rsid w:val="002D1243"/>
    <w:rsid w:val="002D12FF"/>
    <w:rsid w:val="002D16D1"/>
    <w:rsid w:val="002D1DEB"/>
    <w:rsid w:val="002D20F9"/>
    <w:rsid w:val="002D2363"/>
    <w:rsid w:val="002D2866"/>
    <w:rsid w:val="002D28A2"/>
    <w:rsid w:val="002D3087"/>
    <w:rsid w:val="002D3145"/>
    <w:rsid w:val="002D339F"/>
    <w:rsid w:val="002D38D9"/>
    <w:rsid w:val="002D3C4D"/>
    <w:rsid w:val="002D3C6C"/>
    <w:rsid w:val="002D461D"/>
    <w:rsid w:val="002D46ED"/>
    <w:rsid w:val="002D46FB"/>
    <w:rsid w:val="002D476C"/>
    <w:rsid w:val="002D483C"/>
    <w:rsid w:val="002D4D23"/>
    <w:rsid w:val="002D4F72"/>
    <w:rsid w:val="002D50B4"/>
    <w:rsid w:val="002D510C"/>
    <w:rsid w:val="002D52B1"/>
    <w:rsid w:val="002D53EF"/>
    <w:rsid w:val="002D558E"/>
    <w:rsid w:val="002D56C1"/>
    <w:rsid w:val="002D595E"/>
    <w:rsid w:val="002D59DA"/>
    <w:rsid w:val="002D5FCB"/>
    <w:rsid w:val="002D60E0"/>
    <w:rsid w:val="002D620B"/>
    <w:rsid w:val="002D6580"/>
    <w:rsid w:val="002D6A59"/>
    <w:rsid w:val="002D6B34"/>
    <w:rsid w:val="002D6BDA"/>
    <w:rsid w:val="002D6CA1"/>
    <w:rsid w:val="002D6E6A"/>
    <w:rsid w:val="002D6F07"/>
    <w:rsid w:val="002D7020"/>
    <w:rsid w:val="002D704D"/>
    <w:rsid w:val="002D74D8"/>
    <w:rsid w:val="002D7517"/>
    <w:rsid w:val="002D75AD"/>
    <w:rsid w:val="002D7738"/>
    <w:rsid w:val="002D778D"/>
    <w:rsid w:val="002E00C8"/>
    <w:rsid w:val="002E015A"/>
    <w:rsid w:val="002E01C7"/>
    <w:rsid w:val="002E027E"/>
    <w:rsid w:val="002E0331"/>
    <w:rsid w:val="002E0460"/>
    <w:rsid w:val="002E04D2"/>
    <w:rsid w:val="002E0D85"/>
    <w:rsid w:val="002E0DBE"/>
    <w:rsid w:val="002E0E3D"/>
    <w:rsid w:val="002E1056"/>
    <w:rsid w:val="002E156F"/>
    <w:rsid w:val="002E17C2"/>
    <w:rsid w:val="002E17C5"/>
    <w:rsid w:val="002E1F15"/>
    <w:rsid w:val="002E1F9F"/>
    <w:rsid w:val="002E1FC4"/>
    <w:rsid w:val="002E269D"/>
    <w:rsid w:val="002E275B"/>
    <w:rsid w:val="002E27BB"/>
    <w:rsid w:val="002E2833"/>
    <w:rsid w:val="002E2935"/>
    <w:rsid w:val="002E2B96"/>
    <w:rsid w:val="002E2ED4"/>
    <w:rsid w:val="002E2EF9"/>
    <w:rsid w:val="002E2FF0"/>
    <w:rsid w:val="002E3AC1"/>
    <w:rsid w:val="002E3C52"/>
    <w:rsid w:val="002E41E0"/>
    <w:rsid w:val="002E445B"/>
    <w:rsid w:val="002E455E"/>
    <w:rsid w:val="002E46AE"/>
    <w:rsid w:val="002E4D55"/>
    <w:rsid w:val="002E50B2"/>
    <w:rsid w:val="002E5179"/>
    <w:rsid w:val="002E51C1"/>
    <w:rsid w:val="002E51D4"/>
    <w:rsid w:val="002E52D8"/>
    <w:rsid w:val="002E532C"/>
    <w:rsid w:val="002E53A9"/>
    <w:rsid w:val="002E53D5"/>
    <w:rsid w:val="002E5423"/>
    <w:rsid w:val="002E553D"/>
    <w:rsid w:val="002E55BF"/>
    <w:rsid w:val="002E57A6"/>
    <w:rsid w:val="002E5825"/>
    <w:rsid w:val="002E5D23"/>
    <w:rsid w:val="002E607A"/>
    <w:rsid w:val="002E625F"/>
    <w:rsid w:val="002E6452"/>
    <w:rsid w:val="002E6534"/>
    <w:rsid w:val="002E6589"/>
    <w:rsid w:val="002E66D7"/>
    <w:rsid w:val="002E6BC3"/>
    <w:rsid w:val="002E6BFE"/>
    <w:rsid w:val="002E6F97"/>
    <w:rsid w:val="002E725E"/>
    <w:rsid w:val="002E75D4"/>
    <w:rsid w:val="002E7674"/>
    <w:rsid w:val="002E79B6"/>
    <w:rsid w:val="002E7A9E"/>
    <w:rsid w:val="002F01B8"/>
    <w:rsid w:val="002F06CD"/>
    <w:rsid w:val="002F07FA"/>
    <w:rsid w:val="002F081C"/>
    <w:rsid w:val="002F09AE"/>
    <w:rsid w:val="002F0D83"/>
    <w:rsid w:val="002F0DAC"/>
    <w:rsid w:val="002F0EDB"/>
    <w:rsid w:val="002F0F48"/>
    <w:rsid w:val="002F0F7B"/>
    <w:rsid w:val="002F101A"/>
    <w:rsid w:val="002F1739"/>
    <w:rsid w:val="002F1A8F"/>
    <w:rsid w:val="002F1BA5"/>
    <w:rsid w:val="002F1EEB"/>
    <w:rsid w:val="002F201A"/>
    <w:rsid w:val="002F2114"/>
    <w:rsid w:val="002F25A3"/>
    <w:rsid w:val="002F27F6"/>
    <w:rsid w:val="002F28A7"/>
    <w:rsid w:val="002F2935"/>
    <w:rsid w:val="002F29E5"/>
    <w:rsid w:val="002F2BEE"/>
    <w:rsid w:val="002F2C40"/>
    <w:rsid w:val="002F2C4A"/>
    <w:rsid w:val="002F3618"/>
    <w:rsid w:val="002F3805"/>
    <w:rsid w:val="002F3C31"/>
    <w:rsid w:val="002F3CCC"/>
    <w:rsid w:val="002F3FD0"/>
    <w:rsid w:val="002F41D0"/>
    <w:rsid w:val="002F4559"/>
    <w:rsid w:val="002F45FC"/>
    <w:rsid w:val="002F484C"/>
    <w:rsid w:val="002F490C"/>
    <w:rsid w:val="002F4911"/>
    <w:rsid w:val="002F4AAC"/>
    <w:rsid w:val="002F4AD0"/>
    <w:rsid w:val="002F4B5C"/>
    <w:rsid w:val="002F4B6A"/>
    <w:rsid w:val="002F4DBC"/>
    <w:rsid w:val="002F5055"/>
    <w:rsid w:val="002F51A9"/>
    <w:rsid w:val="002F52E6"/>
    <w:rsid w:val="002F5B88"/>
    <w:rsid w:val="002F5BD6"/>
    <w:rsid w:val="002F5BE7"/>
    <w:rsid w:val="002F5BE9"/>
    <w:rsid w:val="002F5ED1"/>
    <w:rsid w:val="002F6122"/>
    <w:rsid w:val="002F633A"/>
    <w:rsid w:val="002F6616"/>
    <w:rsid w:val="002F6898"/>
    <w:rsid w:val="002F69C2"/>
    <w:rsid w:val="002F6C13"/>
    <w:rsid w:val="002F6CA0"/>
    <w:rsid w:val="002F6F79"/>
    <w:rsid w:val="002F70FF"/>
    <w:rsid w:val="002F74AE"/>
    <w:rsid w:val="002F768A"/>
    <w:rsid w:val="002F7D16"/>
    <w:rsid w:val="002F7EFE"/>
    <w:rsid w:val="0030033B"/>
    <w:rsid w:val="0030033D"/>
    <w:rsid w:val="00300433"/>
    <w:rsid w:val="00300587"/>
    <w:rsid w:val="003007AD"/>
    <w:rsid w:val="0030088B"/>
    <w:rsid w:val="00300975"/>
    <w:rsid w:val="00300BD9"/>
    <w:rsid w:val="00300E1F"/>
    <w:rsid w:val="003015F0"/>
    <w:rsid w:val="003018E2"/>
    <w:rsid w:val="00301AA2"/>
    <w:rsid w:val="00301AFF"/>
    <w:rsid w:val="00302125"/>
    <w:rsid w:val="003025C1"/>
    <w:rsid w:val="00302698"/>
    <w:rsid w:val="003026B0"/>
    <w:rsid w:val="00302A6E"/>
    <w:rsid w:val="00302ECB"/>
    <w:rsid w:val="00302FB6"/>
    <w:rsid w:val="00303719"/>
    <w:rsid w:val="00303A88"/>
    <w:rsid w:val="0030410C"/>
    <w:rsid w:val="00304217"/>
    <w:rsid w:val="0030424F"/>
    <w:rsid w:val="003042BE"/>
    <w:rsid w:val="003043DC"/>
    <w:rsid w:val="003044DF"/>
    <w:rsid w:val="003045A7"/>
    <w:rsid w:val="003045CD"/>
    <w:rsid w:val="003047FA"/>
    <w:rsid w:val="00304995"/>
    <w:rsid w:val="00304EB3"/>
    <w:rsid w:val="00305083"/>
    <w:rsid w:val="003056CA"/>
    <w:rsid w:val="00305818"/>
    <w:rsid w:val="00305B68"/>
    <w:rsid w:val="00305B7A"/>
    <w:rsid w:val="00305F60"/>
    <w:rsid w:val="003060CA"/>
    <w:rsid w:val="00306506"/>
    <w:rsid w:val="003065D1"/>
    <w:rsid w:val="00306641"/>
    <w:rsid w:val="00306788"/>
    <w:rsid w:val="00306818"/>
    <w:rsid w:val="00306874"/>
    <w:rsid w:val="00306886"/>
    <w:rsid w:val="003068A4"/>
    <w:rsid w:val="00306AB1"/>
    <w:rsid w:val="00306D57"/>
    <w:rsid w:val="00306EDB"/>
    <w:rsid w:val="00306EDC"/>
    <w:rsid w:val="00307005"/>
    <w:rsid w:val="00307027"/>
    <w:rsid w:val="00307208"/>
    <w:rsid w:val="003072DF"/>
    <w:rsid w:val="00307342"/>
    <w:rsid w:val="00307612"/>
    <w:rsid w:val="0030791C"/>
    <w:rsid w:val="00307977"/>
    <w:rsid w:val="003079F5"/>
    <w:rsid w:val="00307D4E"/>
    <w:rsid w:val="003102D6"/>
    <w:rsid w:val="00310314"/>
    <w:rsid w:val="0031079E"/>
    <w:rsid w:val="003107A2"/>
    <w:rsid w:val="0031099F"/>
    <w:rsid w:val="00310B7B"/>
    <w:rsid w:val="00310DE5"/>
    <w:rsid w:val="00311236"/>
    <w:rsid w:val="003112FF"/>
    <w:rsid w:val="00311AC4"/>
    <w:rsid w:val="00311F5F"/>
    <w:rsid w:val="0031219D"/>
    <w:rsid w:val="003122B0"/>
    <w:rsid w:val="003124BD"/>
    <w:rsid w:val="0031250B"/>
    <w:rsid w:val="0031272D"/>
    <w:rsid w:val="0031275F"/>
    <w:rsid w:val="003128CB"/>
    <w:rsid w:val="00313089"/>
    <w:rsid w:val="00313312"/>
    <w:rsid w:val="003133C0"/>
    <w:rsid w:val="003134A8"/>
    <w:rsid w:val="003136CD"/>
    <w:rsid w:val="00313B07"/>
    <w:rsid w:val="00313D6C"/>
    <w:rsid w:val="00314276"/>
    <w:rsid w:val="003142A2"/>
    <w:rsid w:val="003143C7"/>
    <w:rsid w:val="00314501"/>
    <w:rsid w:val="003146C3"/>
    <w:rsid w:val="003147C7"/>
    <w:rsid w:val="0031485B"/>
    <w:rsid w:val="003148C6"/>
    <w:rsid w:val="00314AF9"/>
    <w:rsid w:val="00314E12"/>
    <w:rsid w:val="00314EFE"/>
    <w:rsid w:val="00315328"/>
    <w:rsid w:val="00315399"/>
    <w:rsid w:val="003155DD"/>
    <w:rsid w:val="003155F5"/>
    <w:rsid w:val="0031568B"/>
    <w:rsid w:val="003157B5"/>
    <w:rsid w:val="00315EA4"/>
    <w:rsid w:val="00315F07"/>
    <w:rsid w:val="00316030"/>
    <w:rsid w:val="00316498"/>
    <w:rsid w:val="003165FF"/>
    <w:rsid w:val="003167C1"/>
    <w:rsid w:val="003167DE"/>
    <w:rsid w:val="003168BD"/>
    <w:rsid w:val="00316A4B"/>
    <w:rsid w:val="00316C16"/>
    <w:rsid w:val="00316C69"/>
    <w:rsid w:val="00316EF6"/>
    <w:rsid w:val="003171CC"/>
    <w:rsid w:val="0031732F"/>
    <w:rsid w:val="003173A7"/>
    <w:rsid w:val="00317797"/>
    <w:rsid w:val="003178C6"/>
    <w:rsid w:val="0031798E"/>
    <w:rsid w:val="00317A03"/>
    <w:rsid w:val="00317C69"/>
    <w:rsid w:val="00317DA1"/>
    <w:rsid w:val="00317F82"/>
    <w:rsid w:val="00317F9E"/>
    <w:rsid w:val="0032001A"/>
    <w:rsid w:val="003205E3"/>
    <w:rsid w:val="00320672"/>
    <w:rsid w:val="003206DB"/>
    <w:rsid w:val="0032083F"/>
    <w:rsid w:val="0032091C"/>
    <w:rsid w:val="003209B5"/>
    <w:rsid w:val="00320A57"/>
    <w:rsid w:val="00320C19"/>
    <w:rsid w:val="003210DA"/>
    <w:rsid w:val="003211BD"/>
    <w:rsid w:val="0032137F"/>
    <w:rsid w:val="003214BE"/>
    <w:rsid w:val="00321552"/>
    <w:rsid w:val="003217AB"/>
    <w:rsid w:val="00321A84"/>
    <w:rsid w:val="00321B79"/>
    <w:rsid w:val="00321BE9"/>
    <w:rsid w:val="00322022"/>
    <w:rsid w:val="00322314"/>
    <w:rsid w:val="00322488"/>
    <w:rsid w:val="003226A3"/>
    <w:rsid w:val="00322755"/>
    <w:rsid w:val="0032277F"/>
    <w:rsid w:val="003227CC"/>
    <w:rsid w:val="00322832"/>
    <w:rsid w:val="00322878"/>
    <w:rsid w:val="0032295A"/>
    <w:rsid w:val="003229CB"/>
    <w:rsid w:val="00322BAA"/>
    <w:rsid w:val="00322BBD"/>
    <w:rsid w:val="00322FD2"/>
    <w:rsid w:val="003230F4"/>
    <w:rsid w:val="003231F7"/>
    <w:rsid w:val="003234EC"/>
    <w:rsid w:val="00323510"/>
    <w:rsid w:val="00323805"/>
    <w:rsid w:val="00323BDC"/>
    <w:rsid w:val="00323D2B"/>
    <w:rsid w:val="00323F86"/>
    <w:rsid w:val="003241B4"/>
    <w:rsid w:val="0032422E"/>
    <w:rsid w:val="00324519"/>
    <w:rsid w:val="00324C82"/>
    <w:rsid w:val="00325619"/>
    <w:rsid w:val="00325F09"/>
    <w:rsid w:val="00326090"/>
    <w:rsid w:val="00326316"/>
    <w:rsid w:val="00326BD5"/>
    <w:rsid w:val="00326E93"/>
    <w:rsid w:val="00326F43"/>
    <w:rsid w:val="00327310"/>
    <w:rsid w:val="00327704"/>
    <w:rsid w:val="003278EF"/>
    <w:rsid w:val="00327AC2"/>
    <w:rsid w:val="00327AE0"/>
    <w:rsid w:val="00327B24"/>
    <w:rsid w:val="00327C39"/>
    <w:rsid w:val="00327E1C"/>
    <w:rsid w:val="00327EEC"/>
    <w:rsid w:val="00327F5F"/>
    <w:rsid w:val="003300AC"/>
    <w:rsid w:val="0033014B"/>
    <w:rsid w:val="00330280"/>
    <w:rsid w:val="0033032F"/>
    <w:rsid w:val="003303DB"/>
    <w:rsid w:val="00330400"/>
    <w:rsid w:val="0033081E"/>
    <w:rsid w:val="00330871"/>
    <w:rsid w:val="00330C6F"/>
    <w:rsid w:val="00330FFB"/>
    <w:rsid w:val="00331206"/>
    <w:rsid w:val="0033124F"/>
    <w:rsid w:val="003312BD"/>
    <w:rsid w:val="003313F6"/>
    <w:rsid w:val="003313FE"/>
    <w:rsid w:val="00331747"/>
    <w:rsid w:val="00331801"/>
    <w:rsid w:val="00331D0F"/>
    <w:rsid w:val="00331FDA"/>
    <w:rsid w:val="003320E7"/>
    <w:rsid w:val="0033220C"/>
    <w:rsid w:val="00332387"/>
    <w:rsid w:val="003326F3"/>
    <w:rsid w:val="00332B2B"/>
    <w:rsid w:val="00332B5B"/>
    <w:rsid w:val="00332BCC"/>
    <w:rsid w:val="00332BE3"/>
    <w:rsid w:val="00332DE6"/>
    <w:rsid w:val="00332E4C"/>
    <w:rsid w:val="00332ED5"/>
    <w:rsid w:val="00333096"/>
    <w:rsid w:val="00333184"/>
    <w:rsid w:val="00333242"/>
    <w:rsid w:val="003332C0"/>
    <w:rsid w:val="0033381A"/>
    <w:rsid w:val="0033399F"/>
    <w:rsid w:val="00333A10"/>
    <w:rsid w:val="00333B55"/>
    <w:rsid w:val="00334210"/>
    <w:rsid w:val="003346F9"/>
    <w:rsid w:val="0033475D"/>
    <w:rsid w:val="00334863"/>
    <w:rsid w:val="00334925"/>
    <w:rsid w:val="00334DF5"/>
    <w:rsid w:val="00334E53"/>
    <w:rsid w:val="00334EAC"/>
    <w:rsid w:val="00335095"/>
    <w:rsid w:val="003352DE"/>
    <w:rsid w:val="00335644"/>
    <w:rsid w:val="003358BC"/>
    <w:rsid w:val="00335F45"/>
    <w:rsid w:val="00335F96"/>
    <w:rsid w:val="00336444"/>
    <w:rsid w:val="0033647F"/>
    <w:rsid w:val="00336641"/>
    <w:rsid w:val="00336DA2"/>
    <w:rsid w:val="00336EB3"/>
    <w:rsid w:val="00336F4C"/>
    <w:rsid w:val="003374EF"/>
    <w:rsid w:val="00337717"/>
    <w:rsid w:val="00337AD8"/>
    <w:rsid w:val="00337E35"/>
    <w:rsid w:val="00337E4D"/>
    <w:rsid w:val="00337EDA"/>
    <w:rsid w:val="00340026"/>
    <w:rsid w:val="003405AE"/>
    <w:rsid w:val="00340646"/>
    <w:rsid w:val="003409E0"/>
    <w:rsid w:val="00340B1B"/>
    <w:rsid w:val="00340C38"/>
    <w:rsid w:val="00340D7D"/>
    <w:rsid w:val="00340FF7"/>
    <w:rsid w:val="0034104E"/>
    <w:rsid w:val="0034165F"/>
    <w:rsid w:val="00341738"/>
    <w:rsid w:val="003417C5"/>
    <w:rsid w:val="003417E2"/>
    <w:rsid w:val="0034196E"/>
    <w:rsid w:val="003419C0"/>
    <w:rsid w:val="00341C7A"/>
    <w:rsid w:val="00341E32"/>
    <w:rsid w:val="003421AC"/>
    <w:rsid w:val="003423B5"/>
    <w:rsid w:val="0034242E"/>
    <w:rsid w:val="003425E0"/>
    <w:rsid w:val="0034261E"/>
    <w:rsid w:val="00342766"/>
    <w:rsid w:val="0034280B"/>
    <w:rsid w:val="00342914"/>
    <w:rsid w:val="00342D8B"/>
    <w:rsid w:val="00342DC9"/>
    <w:rsid w:val="00342EC0"/>
    <w:rsid w:val="00342F3E"/>
    <w:rsid w:val="003431E8"/>
    <w:rsid w:val="003436F3"/>
    <w:rsid w:val="00343924"/>
    <w:rsid w:val="00343C6D"/>
    <w:rsid w:val="00343D2A"/>
    <w:rsid w:val="00343DC6"/>
    <w:rsid w:val="00343F9E"/>
    <w:rsid w:val="00343FC6"/>
    <w:rsid w:val="00344064"/>
    <w:rsid w:val="00344207"/>
    <w:rsid w:val="003444DD"/>
    <w:rsid w:val="0034450B"/>
    <w:rsid w:val="003446FD"/>
    <w:rsid w:val="00344808"/>
    <w:rsid w:val="0034489E"/>
    <w:rsid w:val="00344AF9"/>
    <w:rsid w:val="00344C38"/>
    <w:rsid w:val="0034525D"/>
    <w:rsid w:val="003453D2"/>
    <w:rsid w:val="0034559E"/>
    <w:rsid w:val="003455B2"/>
    <w:rsid w:val="003456DC"/>
    <w:rsid w:val="00345B12"/>
    <w:rsid w:val="00345C54"/>
    <w:rsid w:val="00345CE5"/>
    <w:rsid w:val="00345D7A"/>
    <w:rsid w:val="0034609C"/>
    <w:rsid w:val="00346142"/>
    <w:rsid w:val="0034638D"/>
    <w:rsid w:val="00346449"/>
    <w:rsid w:val="00346458"/>
    <w:rsid w:val="003465E7"/>
    <w:rsid w:val="0034673D"/>
    <w:rsid w:val="00346862"/>
    <w:rsid w:val="00346E0B"/>
    <w:rsid w:val="003471F8"/>
    <w:rsid w:val="00347364"/>
    <w:rsid w:val="0034739F"/>
    <w:rsid w:val="00347407"/>
    <w:rsid w:val="0034744D"/>
    <w:rsid w:val="003478D6"/>
    <w:rsid w:val="00347B39"/>
    <w:rsid w:val="00347B44"/>
    <w:rsid w:val="00347BA8"/>
    <w:rsid w:val="00347D21"/>
    <w:rsid w:val="00347DB9"/>
    <w:rsid w:val="00347DD2"/>
    <w:rsid w:val="00347FA0"/>
    <w:rsid w:val="00350157"/>
    <w:rsid w:val="00350395"/>
    <w:rsid w:val="00350664"/>
    <w:rsid w:val="0035070D"/>
    <w:rsid w:val="00350872"/>
    <w:rsid w:val="00350A7E"/>
    <w:rsid w:val="00350D33"/>
    <w:rsid w:val="00350D3E"/>
    <w:rsid w:val="00350F8E"/>
    <w:rsid w:val="00350FED"/>
    <w:rsid w:val="00351054"/>
    <w:rsid w:val="003515C2"/>
    <w:rsid w:val="003515F1"/>
    <w:rsid w:val="00351675"/>
    <w:rsid w:val="0035167A"/>
    <w:rsid w:val="00351862"/>
    <w:rsid w:val="003518A4"/>
    <w:rsid w:val="00351C17"/>
    <w:rsid w:val="00351D4C"/>
    <w:rsid w:val="00351F3F"/>
    <w:rsid w:val="00351F57"/>
    <w:rsid w:val="0035207D"/>
    <w:rsid w:val="00352485"/>
    <w:rsid w:val="003525D6"/>
    <w:rsid w:val="003527DF"/>
    <w:rsid w:val="003528E3"/>
    <w:rsid w:val="003529CD"/>
    <w:rsid w:val="00352B6A"/>
    <w:rsid w:val="00352BD8"/>
    <w:rsid w:val="00352C6F"/>
    <w:rsid w:val="00352D53"/>
    <w:rsid w:val="00352FE3"/>
    <w:rsid w:val="00353308"/>
    <w:rsid w:val="00353761"/>
    <w:rsid w:val="003537FE"/>
    <w:rsid w:val="00353935"/>
    <w:rsid w:val="00353A6C"/>
    <w:rsid w:val="00353A94"/>
    <w:rsid w:val="00353BA3"/>
    <w:rsid w:val="003542E8"/>
    <w:rsid w:val="00354793"/>
    <w:rsid w:val="00354D08"/>
    <w:rsid w:val="00354D51"/>
    <w:rsid w:val="00354D93"/>
    <w:rsid w:val="00354EA0"/>
    <w:rsid w:val="00354EBD"/>
    <w:rsid w:val="0035539B"/>
    <w:rsid w:val="0035583F"/>
    <w:rsid w:val="00355903"/>
    <w:rsid w:val="00355A63"/>
    <w:rsid w:val="00355DC7"/>
    <w:rsid w:val="00355DE1"/>
    <w:rsid w:val="00355E5A"/>
    <w:rsid w:val="00355E5E"/>
    <w:rsid w:val="00356624"/>
    <w:rsid w:val="0035680F"/>
    <w:rsid w:val="00356943"/>
    <w:rsid w:val="00356B42"/>
    <w:rsid w:val="00356D4C"/>
    <w:rsid w:val="00356F80"/>
    <w:rsid w:val="003570C6"/>
    <w:rsid w:val="00357218"/>
    <w:rsid w:val="003572D4"/>
    <w:rsid w:val="0035731E"/>
    <w:rsid w:val="003574D5"/>
    <w:rsid w:val="0035761E"/>
    <w:rsid w:val="00357673"/>
    <w:rsid w:val="003577EF"/>
    <w:rsid w:val="003579CE"/>
    <w:rsid w:val="00357A48"/>
    <w:rsid w:val="003603F6"/>
    <w:rsid w:val="0036041D"/>
    <w:rsid w:val="00360617"/>
    <w:rsid w:val="00360972"/>
    <w:rsid w:val="00360A63"/>
    <w:rsid w:val="00360B2F"/>
    <w:rsid w:val="00360CDD"/>
    <w:rsid w:val="00360FBA"/>
    <w:rsid w:val="00361021"/>
    <w:rsid w:val="00361083"/>
    <w:rsid w:val="003614BB"/>
    <w:rsid w:val="003615A7"/>
    <w:rsid w:val="003616DE"/>
    <w:rsid w:val="003616E1"/>
    <w:rsid w:val="0036173E"/>
    <w:rsid w:val="003619C0"/>
    <w:rsid w:val="00361B34"/>
    <w:rsid w:val="00361B41"/>
    <w:rsid w:val="00361EA3"/>
    <w:rsid w:val="00361F0D"/>
    <w:rsid w:val="00361F1D"/>
    <w:rsid w:val="003625AC"/>
    <w:rsid w:val="003626A3"/>
    <w:rsid w:val="003626FD"/>
    <w:rsid w:val="003628A3"/>
    <w:rsid w:val="003628AA"/>
    <w:rsid w:val="00362B66"/>
    <w:rsid w:val="0036301F"/>
    <w:rsid w:val="003631EE"/>
    <w:rsid w:val="0036368A"/>
    <w:rsid w:val="00363DBA"/>
    <w:rsid w:val="00363EF4"/>
    <w:rsid w:val="0036417F"/>
    <w:rsid w:val="00364350"/>
    <w:rsid w:val="00364427"/>
    <w:rsid w:val="00364530"/>
    <w:rsid w:val="003645C1"/>
    <w:rsid w:val="003648EA"/>
    <w:rsid w:val="00364958"/>
    <w:rsid w:val="00364A7E"/>
    <w:rsid w:val="00364BFD"/>
    <w:rsid w:val="00364C52"/>
    <w:rsid w:val="00364DD0"/>
    <w:rsid w:val="003651A5"/>
    <w:rsid w:val="003652FC"/>
    <w:rsid w:val="0036563F"/>
    <w:rsid w:val="00365681"/>
    <w:rsid w:val="00365732"/>
    <w:rsid w:val="00365990"/>
    <w:rsid w:val="00365A5B"/>
    <w:rsid w:val="00365DCA"/>
    <w:rsid w:val="0036609C"/>
    <w:rsid w:val="00366185"/>
    <w:rsid w:val="003666C5"/>
    <w:rsid w:val="00366725"/>
    <w:rsid w:val="003667B6"/>
    <w:rsid w:val="0036697B"/>
    <w:rsid w:val="00366A8D"/>
    <w:rsid w:val="00366B26"/>
    <w:rsid w:val="00366B36"/>
    <w:rsid w:val="003670E3"/>
    <w:rsid w:val="00367211"/>
    <w:rsid w:val="00367297"/>
    <w:rsid w:val="0036741B"/>
    <w:rsid w:val="00367524"/>
    <w:rsid w:val="003678CB"/>
    <w:rsid w:val="00367E3B"/>
    <w:rsid w:val="00367ED4"/>
    <w:rsid w:val="00367F7C"/>
    <w:rsid w:val="003701C5"/>
    <w:rsid w:val="00370A37"/>
    <w:rsid w:val="00370D32"/>
    <w:rsid w:val="0037106E"/>
    <w:rsid w:val="003712D7"/>
    <w:rsid w:val="00371616"/>
    <w:rsid w:val="0037197E"/>
    <w:rsid w:val="00371C87"/>
    <w:rsid w:val="00371D7B"/>
    <w:rsid w:val="00371DC9"/>
    <w:rsid w:val="00371F2F"/>
    <w:rsid w:val="00371F45"/>
    <w:rsid w:val="00372033"/>
    <w:rsid w:val="003721D3"/>
    <w:rsid w:val="00372548"/>
    <w:rsid w:val="00372822"/>
    <w:rsid w:val="00372A56"/>
    <w:rsid w:val="00372C35"/>
    <w:rsid w:val="00372D7C"/>
    <w:rsid w:val="00372EC0"/>
    <w:rsid w:val="00372EC9"/>
    <w:rsid w:val="00373553"/>
    <w:rsid w:val="00373681"/>
    <w:rsid w:val="00373913"/>
    <w:rsid w:val="00373BBA"/>
    <w:rsid w:val="00373C4D"/>
    <w:rsid w:val="00373E10"/>
    <w:rsid w:val="00373FAB"/>
    <w:rsid w:val="00374016"/>
    <w:rsid w:val="00374517"/>
    <w:rsid w:val="0037456E"/>
    <w:rsid w:val="00374598"/>
    <w:rsid w:val="003745DD"/>
    <w:rsid w:val="00374C06"/>
    <w:rsid w:val="0037508B"/>
    <w:rsid w:val="00375133"/>
    <w:rsid w:val="003752E9"/>
    <w:rsid w:val="00375496"/>
    <w:rsid w:val="003755AD"/>
    <w:rsid w:val="003755CB"/>
    <w:rsid w:val="00375641"/>
    <w:rsid w:val="003756B1"/>
    <w:rsid w:val="003759DF"/>
    <w:rsid w:val="00375D44"/>
    <w:rsid w:val="00375EB7"/>
    <w:rsid w:val="003763C8"/>
    <w:rsid w:val="00376470"/>
    <w:rsid w:val="00376575"/>
    <w:rsid w:val="003765C5"/>
    <w:rsid w:val="003766E6"/>
    <w:rsid w:val="00376861"/>
    <w:rsid w:val="003769F3"/>
    <w:rsid w:val="00376CC4"/>
    <w:rsid w:val="00376DA9"/>
    <w:rsid w:val="00376E99"/>
    <w:rsid w:val="00377146"/>
    <w:rsid w:val="0037745D"/>
    <w:rsid w:val="00377477"/>
    <w:rsid w:val="003774BE"/>
    <w:rsid w:val="00377BD0"/>
    <w:rsid w:val="00377CA3"/>
    <w:rsid w:val="00377ECA"/>
    <w:rsid w:val="00377FFD"/>
    <w:rsid w:val="003800C3"/>
    <w:rsid w:val="00380326"/>
    <w:rsid w:val="00380949"/>
    <w:rsid w:val="00380C72"/>
    <w:rsid w:val="00380DD2"/>
    <w:rsid w:val="00380E47"/>
    <w:rsid w:val="003814C9"/>
    <w:rsid w:val="0038162E"/>
    <w:rsid w:val="00381E0E"/>
    <w:rsid w:val="00382158"/>
    <w:rsid w:val="0038236E"/>
    <w:rsid w:val="003824A6"/>
    <w:rsid w:val="00382680"/>
    <w:rsid w:val="0038295B"/>
    <w:rsid w:val="00382B0C"/>
    <w:rsid w:val="00382B16"/>
    <w:rsid w:val="00382B1E"/>
    <w:rsid w:val="003831D3"/>
    <w:rsid w:val="00383543"/>
    <w:rsid w:val="00383788"/>
    <w:rsid w:val="00383974"/>
    <w:rsid w:val="003839CF"/>
    <w:rsid w:val="00383A50"/>
    <w:rsid w:val="00383A7E"/>
    <w:rsid w:val="00383BF1"/>
    <w:rsid w:val="00383D7B"/>
    <w:rsid w:val="00384041"/>
    <w:rsid w:val="00384844"/>
    <w:rsid w:val="00384AF5"/>
    <w:rsid w:val="00384C52"/>
    <w:rsid w:val="00384E43"/>
    <w:rsid w:val="00384E8A"/>
    <w:rsid w:val="00384EB4"/>
    <w:rsid w:val="003852D0"/>
    <w:rsid w:val="00385A1D"/>
    <w:rsid w:val="00385C9D"/>
    <w:rsid w:val="00385DFC"/>
    <w:rsid w:val="003860BF"/>
    <w:rsid w:val="00386217"/>
    <w:rsid w:val="003864B2"/>
    <w:rsid w:val="0038688E"/>
    <w:rsid w:val="00386C31"/>
    <w:rsid w:val="00386CBB"/>
    <w:rsid w:val="00386D44"/>
    <w:rsid w:val="00386E0F"/>
    <w:rsid w:val="003873CE"/>
    <w:rsid w:val="003873F4"/>
    <w:rsid w:val="0038749F"/>
    <w:rsid w:val="00387515"/>
    <w:rsid w:val="00387595"/>
    <w:rsid w:val="00387A1F"/>
    <w:rsid w:val="00387D45"/>
    <w:rsid w:val="00387D71"/>
    <w:rsid w:val="00387DFE"/>
    <w:rsid w:val="00387E78"/>
    <w:rsid w:val="00387F57"/>
    <w:rsid w:val="00390207"/>
    <w:rsid w:val="00390341"/>
    <w:rsid w:val="00390562"/>
    <w:rsid w:val="0039058F"/>
    <w:rsid w:val="003906DB"/>
    <w:rsid w:val="00390897"/>
    <w:rsid w:val="0039089F"/>
    <w:rsid w:val="00390964"/>
    <w:rsid w:val="00390F28"/>
    <w:rsid w:val="003914DA"/>
    <w:rsid w:val="003916FC"/>
    <w:rsid w:val="00391BB0"/>
    <w:rsid w:val="003922EF"/>
    <w:rsid w:val="00392702"/>
    <w:rsid w:val="00392793"/>
    <w:rsid w:val="0039287D"/>
    <w:rsid w:val="00392929"/>
    <w:rsid w:val="00392F3D"/>
    <w:rsid w:val="003930A5"/>
    <w:rsid w:val="0039347C"/>
    <w:rsid w:val="00393593"/>
    <w:rsid w:val="00393A3C"/>
    <w:rsid w:val="00393C74"/>
    <w:rsid w:val="00393F57"/>
    <w:rsid w:val="00394046"/>
    <w:rsid w:val="0039441A"/>
    <w:rsid w:val="00394788"/>
    <w:rsid w:val="0039478F"/>
    <w:rsid w:val="00394835"/>
    <w:rsid w:val="00394A38"/>
    <w:rsid w:val="00394B69"/>
    <w:rsid w:val="00394FC2"/>
    <w:rsid w:val="0039520F"/>
    <w:rsid w:val="00395281"/>
    <w:rsid w:val="0039560B"/>
    <w:rsid w:val="003956B5"/>
    <w:rsid w:val="00395D5D"/>
    <w:rsid w:val="00395F01"/>
    <w:rsid w:val="003960BC"/>
    <w:rsid w:val="00396191"/>
    <w:rsid w:val="00396218"/>
    <w:rsid w:val="0039629F"/>
    <w:rsid w:val="00396361"/>
    <w:rsid w:val="0039653E"/>
    <w:rsid w:val="00396780"/>
    <w:rsid w:val="00396894"/>
    <w:rsid w:val="00396ADF"/>
    <w:rsid w:val="00396BBA"/>
    <w:rsid w:val="00397265"/>
    <w:rsid w:val="00397491"/>
    <w:rsid w:val="003974DC"/>
    <w:rsid w:val="00397555"/>
    <w:rsid w:val="003975FF"/>
    <w:rsid w:val="00397696"/>
    <w:rsid w:val="00397A55"/>
    <w:rsid w:val="00397B51"/>
    <w:rsid w:val="00397C64"/>
    <w:rsid w:val="00397CDE"/>
    <w:rsid w:val="00397DF3"/>
    <w:rsid w:val="00397E50"/>
    <w:rsid w:val="00397F43"/>
    <w:rsid w:val="003A0156"/>
    <w:rsid w:val="003A01EE"/>
    <w:rsid w:val="003A0628"/>
    <w:rsid w:val="003A069D"/>
    <w:rsid w:val="003A0A2E"/>
    <w:rsid w:val="003A0C2C"/>
    <w:rsid w:val="003A0E76"/>
    <w:rsid w:val="003A164E"/>
    <w:rsid w:val="003A1954"/>
    <w:rsid w:val="003A1B75"/>
    <w:rsid w:val="003A1D6F"/>
    <w:rsid w:val="003A1F19"/>
    <w:rsid w:val="003A1FC4"/>
    <w:rsid w:val="003A24A1"/>
    <w:rsid w:val="003A2511"/>
    <w:rsid w:val="003A25D5"/>
    <w:rsid w:val="003A2FAE"/>
    <w:rsid w:val="003A32B7"/>
    <w:rsid w:val="003A32D6"/>
    <w:rsid w:val="003A389F"/>
    <w:rsid w:val="003A398B"/>
    <w:rsid w:val="003A3AF1"/>
    <w:rsid w:val="003A3C1D"/>
    <w:rsid w:val="003A3D55"/>
    <w:rsid w:val="003A3E21"/>
    <w:rsid w:val="003A3FA8"/>
    <w:rsid w:val="003A461C"/>
    <w:rsid w:val="003A4645"/>
    <w:rsid w:val="003A46E3"/>
    <w:rsid w:val="003A4985"/>
    <w:rsid w:val="003A4E4B"/>
    <w:rsid w:val="003A5391"/>
    <w:rsid w:val="003A53CA"/>
    <w:rsid w:val="003A5452"/>
    <w:rsid w:val="003A54A2"/>
    <w:rsid w:val="003A573F"/>
    <w:rsid w:val="003A5799"/>
    <w:rsid w:val="003A58CB"/>
    <w:rsid w:val="003A5A40"/>
    <w:rsid w:val="003A5DC1"/>
    <w:rsid w:val="003A5E9F"/>
    <w:rsid w:val="003A6309"/>
    <w:rsid w:val="003A65DC"/>
    <w:rsid w:val="003A66D9"/>
    <w:rsid w:val="003A66F2"/>
    <w:rsid w:val="003A684B"/>
    <w:rsid w:val="003A6968"/>
    <w:rsid w:val="003A6BD9"/>
    <w:rsid w:val="003A6C88"/>
    <w:rsid w:val="003A6EA5"/>
    <w:rsid w:val="003A6FE1"/>
    <w:rsid w:val="003A6FFD"/>
    <w:rsid w:val="003A7041"/>
    <w:rsid w:val="003A71A9"/>
    <w:rsid w:val="003A7629"/>
    <w:rsid w:val="003A79AF"/>
    <w:rsid w:val="003A7A9F"/>
    <w:rsid w:val="003A7BF4"/>
    <w:rsid w:val="003A7D5A"/>
    <w:rsid w:val="003A7FFD"/>
    <w:rsid w:val="003B0092"/>
    <w:rsid w:val="003B0667"/>
    <w:rsid w:val="003B0F13"/>
    <w:rsid w:val="003B0FA5"/>
    <w:rsid w:val="003B1415"/>
    <w:rsid w:val="003B1864"/>
    <w:rsid w:val="003B1B0B"/>
    <w:rsid w:val="003B1EAF"/>
    <w:rsid w:val="003B1EE2"/>
    <w:rsid w:val="003B200B"/>
    <w:rsid w:val="003B222F"/>
    <w:rsid w:val="003B2501"/>
    <w:rsid w:val="003B273C"/>
    <w:rsid w:val="003B2BD3"/>
    <w:rsid w:val="003B2EE9"/>
    <w:rsid w:val="003B2FE4"/>
    <w:rsid w:val="003B36AE"/>
    <w:rsid w:val="003B3711"/>
    <w:rsid w:val="003B3A68"/>
    <w:rsid w:val="003B3F50"/>
    <w:rsid w:val="003B4415"/>
    <w:rsid w:val="003B45C9"/>
    <w:rsid w:val="003B4850"/>
    <w:rsid w:val="003B4973"/>
    <w:rsid w:val="003B4C2D"/>
    <w:rsid w:val="003B4E1E"/>
    <w:rsid w:val="003B4E71"/>
    <w:rsid w:val="003B5126"/>
    <w:rsid w:val="003B556E"/>
    <w:rsid w:val="003B55A7"/>
    <w:rsid w:val="003B5621"/>
    <w:rsid w:val="003B5737"/>
    <w:rsid w:val="003B59D6"/>
    <w:rsid w:val="003B5DBC"/>
    <w:rsid w:val="003B5DFC"/>
    <w:rsid w:val="003B5E62"/>
    <w:rsid w:val="003B602D"/>
    <w:rsid w:val="003B642A"/>
    <w:rsid w:val="003B645D"/>
    <w:rsid w:val="003B64E8"/>
    <w:rsid w:val="003B6530"/>
    <w:rsid w:val="003B6799"/>
    <w:rsid w:val="003B67C2"/>
    <w:rsid w:val="003B686F"/>
    <w:rsid w:val="003B68C6"/>
    <w:rsid w:val="003B6AA1"/>
    <w:rsid w:val="003B6B08"/>
    <w:rsid w:val="003B6FC6"/>
    <w:rsid w:val="003B7005"/>
    <w:rsid w:val="003B749A"/>
    <w:rsid w:val="003B749D"/>
    <w:rsid w:val="003B76FE"/>
    <w:rsid w:val="003B782C"/>
    <w:rsid w:val="003B791C"/>
    <w:rsid w:val="003B7BFC"/>
    <w:rsid w:val="003B7C57"/>
    <w:rsid w:val="003B7F19"/>
    <w:rsid w:val="003C0238"/>
    <w:rsid w:val="003C03BC"/>
    <w:rsid w:val="003C044B"/>
    <w:rsid w:val="003C0576"/>
    <w:rsid w:val="003C05A1"/>
    <w:rsid w:val="003C0701"/>
    <w:rsid w:val="003C072A"/>
    <w:rsid w:val="003C0861"/>
    <w:rsid w:val="003C0BF2"/>
    <w:rsid w:val="003C0C44"/>
    <w:rsid w:val="003C0D1D"/>
    <w:rsid w:val="003C0D45"/>
    <w:rsid w:val="003C13C4"/>
    <w:rsid w:val="003C1813"/>
    <w:rsid w:val="003C1A62"/>
    <w:rsid w:val="003C1D3E"/>
    <w:rsid w:val="003C1FE2"/>
    <w:rsid w:val="003C2005"/>
    <w:rsid w:val="003C21E0"/>
    <w:rsid w:val="003C2275"/>
    <w:rsid w:val="003C27EC"/>
    <w:rsid w:val="003C2815"/>
    <w:rsid w:val="003C28B4"/>
    <w:rsid w:val="003C2B1F"/>
    <w:rsid w:val="003C2C1B"/>
    <w:rsid w:val="003C2E43"/>
    <w:rsid w:val="003C2E8B"/>
    <w:rsid w:val="003C2EE2"/>
    <w:rsid w:val="003C2FE1"/>
    <w:rsid w:val="003C2FF4"/>
    <w:rsid w:val="003C3325"/>
    <w:rsid w:val="003C341D"/>
    <w:rsid w:val="003C348D"/>
    <w:rsid w:val="003C365E"/>
    <w:rsid w:val="003C3769"/>
    <w:rsid w:val="003C37C0"/>
    <w:rsid w:val="003C37F5"/>
    <w:rsid w:val="003C3938"/>
    <w:rsid w:val="003C3AE9"/>
    <w:rsid w:val="003C3BEE"/>
    <w:rsid w:val="003C3E33"/>
    <w:rsid w:val="003C413F"/>
    <w:rsid w:val="003C430E"/>
    <w:rsid w:val="003C4337"/>
    <w:rsid w:val="003C4892"/>
    <w:rsid w:val="003C48F2"/>
    <w:rsid w:val="003C4D36"/>
    <w:rsid w:val="003C4F3D"/>
    <w:rsid w:val="003C519D"/>
    <w:rsid w:val="003C56BE"/>
    <w:rsid w:val="003C5797"/>
    <w:rsid w:val="003C58FE"/>
    <w:rsid w:val="003C6325"/>
    <w:rsid w:val="003C670E"/>
    <w:rsid w:val="003C6955"/>
    <w:rsid w:val="003C6DC4"/>
    <w:rsid w:val="003C6F17"/>
    <w:rsid w:val="003C6F42"/>
    <w:rsid w:val="003C6FD0"/>
    <w:rsid w:val="003C7095"/>
    <w:rsid w:val="003C7423"/>
    <w:rsid w:val="003C74D5"/>
    <w:rsid w:val="003C78F6"/>
    <w:rsid w:val="003C7957"/>
    <w:rsid w:val="003C7B90"/>
    <w:rsid w:val="003C7BF0"/>
    <w:rsid w:val="003C7D92"/>
    <w:rsid w:val="003C7F75"/>
    <w:rsid w:val="003D00B2"/>
    <w:rsid w:val="003D041C"/>
    <w:rsid w:val="003D051C"/>
    <w:rsid w:val="003D06AE"/>
    <w:rsid w:val="003D074E"/>
    <w:rsid w:val="003D07CC"/>
    <w:rsid w:val="003D091B"/>
    <w:rsid w:val="003D09C6"/>
    <w:rsid w:val="003D0CF9"/>
    <w:rsid w:val="003D0DB5"/>
    <w:rsid w:val="003D1195"/>
    <w:rsid w:val="003D11F1"/>
    <w:rsid w:val="003D12A8"/>
    <w:rsid w:val="003D1435"/>
    <w:rsid w:val="003D16F9"/>
    <w:rsid w:val="003D1841"/>
    <w:rsid w:val="003D1BE5"/>
    <w:rsid w:val="003D1FB7"/>
    <w:rsid w:val="003D2068"/>
    <w:rsid w:val="003D2188"/>
    <w:rsid w:val="003D23BF"/>
    <w:rsid w:val="003D26A7"/>
    <w:rsid w:val="003D2AE4"/>
    <w:rsid w:val="003D2BC4"/>
    <w:rsid w:val="003D2D3F"/>
    <w:rsid w:val="003D2E8E"/>
    <w:rsid w:val="003D3173"/>
    <w:rsid w:val="003D330D"/>
    <w:rsid w:val="003D335C"/>
    <w:rsid w:val="003D3445"/>
    <w:rsid w:val="003D349A"/>
    <w:rsid w:val="003D3692"/>
    <w:rsid w:val="003D38CC"/>
    <w:rsid w:val="003D39A5"/>
    <w:rsid w:val="003D3C1F"/>
    <w:rsid w:val="003D3C8A"/>
    <w:rsid w:val="003D3D11"/>
    <w:rsid w:val="003D3E26"/>
    <w:rsid w:val="003D3ED9"/>
    <w:rsid w:val="003D46D0"/>
    <w:rsid w:val="003D483C"/>
    <w:rsid w:val="003D485A"/>
    <w:rsid w:val="003D4AE1"/>
    <w:rsid w:val="003D4B7C"/>
    <w:rsid w:val="003D4CBE"/>
    <w:rsid w:val="003D526C"/>
    <w:rsid w:val="003D528D"/>
    <w:rsid w:val="003D5363"/>
    <w:rsid w:val="003D53F2"/>
    <w:rsid w:val="003D56DC"/>
    <w:rsid w:val="003D5736"/>
    <w:rsid w:val="003D57B8"/>
    <w:rsid w:val="003D5939"/>
    <w:rsid w:val="003D5A76"/>
    <w:rsid w:val="003D5D6A"/>
    <w:rsid w:val="003D5E37"/>
    <w:rsid w:val="003D6142"/>
    <w:rsid w:val="003D62BB"/>
    <w:rsid w:val="003D6373"/>
    <w:rsid w:val="003D646C"/>
    <w:rsid w:val="003D66AA"/>
    <w:rsid w:val="003D67C2"/>
    <w:rsid w:val="003D6809"/>
    <w:rsid w:val="003D6A39"/>
    <w:rsid w:val="003D6B0F"/>
    <w:rsid w:val="003D6B45"/>
    <w:rsid w:val="003D6CB5"/>
    <w:rsid w:val="003D6D0C"/>
    <w:rsid w:val="003D6EED"/>
    <w:rsid w:val="003D6F1C"/>
    <w:rsid w:val="003D7096"/>
    <w:rsid w:val="003D70BF"/>
    <w:rsid w:val="003D7100"/>
    <w:rsid w:val="003D71B0"/>
    <w:rsid w:val="003D731B"/>
    <w:rsid w:val="003D7437"/>
    <w:rsid w:val="003D750A"/>
    <w:rsid w:val="003D782B"/>
    <w:rsid w:val="003D7872"/>
    <w:rsid w:val="003D7A66"/>
    <w:rsid w:val="003D7B2A"/>
    <w:rsid w:val="003E002D"/>
    <w:rsid w:val="003E0106"/>
    <w:rsid w:val="003E0213"/>
    <w:rsid w:val="003E05FE"/>
    <w:rsid w:val="003E0607"/>
    <w:rsid w:val="003E09B0"/>
    <w:rsid w:val="003E09DB"/>
    <w:rsid w:val="003E0AF7"/>
    <w:rsid w:val="003E0C09"/>
    <w:rsid w:val="003E0C24"/>
    <w:rsid w:val="003E0D69"/>
    <w:rsid w:val="003E0ED2"/>
    <w:rsid w:val="003E0F1F"/>
    <w:rsid w:val="003E0F34"/>
    <w:rsid w:val="003E0FBB"/>
    <w:rsid w:val="003E14D4"/>
    <w:rsid w:val="003E191B"/>
    <w:rsid w:val="003E195B"/>
    <w:rsid w:val="003E1C11"/>
    <w:rsid w:val="003E1EB4"/>
    <w:rsid w:val="003E22D7"/>
    <w:rsid w:val="003E2334"/>
    <w:rsid w:val="003E2BCA"/>
    <w:rsid w:val="003E2ECF"/>
    <w:rsid w:val="003E31F9"/>
    <w:rsid w:val="003E360E"/>
    <w:rsid w:val="003E36CA"/>
    <w:rsid w:val="003E3A12"/>
    <w:rsid w:val="003E3C31"/>
    <w:rsid w:val="003E3E23"/>
    <w:rsid w:val="003E3EC8"/>
    <w:rsid w:val="003E4001"/>
    <w:rsid w:val="003E409A"/>
    <w:rsid w:val="003E40DE"/>
    <w:rsid w:val="003E4105"/>
    <w:rsid w:val="003E419B"/>
    <w:rsid w:val="003E4311"/>
    <w:rsid w:val="003E4460"/>
    <w:rsid w:val="003E4551"/>
    <w:rsid w:val="003E49D4"/>
    <w:rsid w:val="003E4BF0"/>
    <w:rsid w:val="003E4C86"/>
    <w:rsid w:val="003E4D6B"/>
    <w:rsid w:val="003E4DE1"/>
    <w:rsid w:val="003E50F6"/>
    <w:rsid w:val="003E54B0"/>
    <w:rsid w:val="003E5A2E"/>
    <w:rsid w:val="003E5A35"/>
    <w:rsid w:val="003E60F5"/>
    <w:rsid w:val="003E6187"/>
    <w:rsid w:val="003E61F2"/>
    <w:rsid w:val="003E6622"/>
    <w:rsid w:val="003E6760"/>
    <w:rsid w:val="003E68B9"/>
    <w:rsid w:val="003E6C27"/>
    <w:rsid w:val="003E6D35"/>
    <w:rsid w:val="003E6D89"/>
    <w:rsid w:val="003E6DB1"/>
    <w:rsid w:val="003E6E05"/>
    <w:rsid w:val="003E71AA"/>
    <w:rsid w:val="003E7273"/>
    <w:rsid w:val="003E7607"/>
    <w:rsid w:val="003E782E"/>
    <w:rsid w:val="003E7CC2"/>
    <w:rsid w:val="003E7D78"/>
    <w:rsid w:val="003E7D7A"/>
    <w:rsid w:val="003E7E7A"/>
    <w:rsid w:val="003E7FFD"/>
    <w:rsid w:val="003F0096"/>
    <w:rsid w:val="003F02FA"/>
    <w:rsid w:val="003F0382"/>
    <w:rsid w:val="003F0599"/>
    <w:rsid w:val="003F0B70"/>
    <w:rsid w:val="003F0C08"/>
    <w:rsid w:val="003F0D85"/>
    <w:rsid w:val="003F0E01"/>
    <w:rsid w:val="003F0E5B"/>
    <w:rsid w:val="003F101B"/>
    <w:rsid w:val="003F10AE"/>
    <w:rsid w:val="003F1234"/>
    <w:rsid w:val="003F12A4"/>
    <w:rsid w:val="003F12A9"/>
    <w:rsid w:val="003F14CE"/>
    <w:rsid w:val="003F15C6"/>
    <w:rsid w:val="003F194D"/>
    <w:rsid w:val="003F1963"/>
    <w:rsid w:val="003F1BE2"/>
    <w:rsid w:val="003F2136"/>
    <w:rsid w:val="003F2332"/>
    <w:rsid w:val="003F23DB"/>
    <w:rsid w:val="003F26AC"/>
    <w:rsid w:val="003F2781"/>
    <w:rsid w:val="003F2811"/>
    <w:rsid w:val="003F3022"/>
    <w:rsid w:val="003F3481"/>
    <w:rsid w:val="003F348F"/>
    <w:rsid w:val="003F3AF5"/>
    <w:rsid w:val="003F3B20"/>
    <w:rsid w:val="003F3C44"/>
    <w:rsid w:val="003F3D10"/>
    <w:rsid w:val="003F3F04"/>
    <w:rsid w:val="003F3FD8"/>
    <w:rsid w:val="003F41CD"/>
    <w:rsid w:val="003F41EB"/>
    <w:rsid w:val="003F45CC"/>
    <w:rsid w:val="003F4771"/>
    <w:rsid w:val="003F48A0"/>
    <w:rsid w:val="003F48A2"/>
    <w:rsid w:val="003F4969"/>
    <w:rsid w:val="003F49C9"/>
    <w:rsid w:val="003F4CAD"/>
    <w:rsid w:val="003F4D50"/>
    <w:rsid w:val="003F5004"/>
    <w:rsid w:val="003F5072"/>
    <w:rsid w:val="003F5566"/>
    <w:rsid w:val="003F5B52"/>
    <w:rsid w:val="003F6457"/>
    <w:rsid w:val="003F647B"/>
    <w:rsid w:val="003F68DA"/>
    <w:rsid w:val="003F6C7D"/>
    <w:rsid w:val="003F730B"/>
    <w:rsid w:val="003F7568"/>
    <w:rsid w:val="003F77FD"/>
    <w:rsid w:val="003F7C37"/>
    <w:rsid w:val="003F7CD2"/>
    <w:rsid w:val="003F7D85"/>
    <w:rsid w:val="003F7D87"/>
    <w:rsid w:val="003F7EC0"/>
    <w:rsid w:val="003F7F44"/>
    <w:rsid w:val="0040003E"/>
    <w:rsid w:val="00400219"/>
    <w:rsid w:val="004006EF"/>
    <w:rsid w:val="00400783"/>
    <w:rsid w:val="004007A7"/>
    <w:rsid w:val="00400B54"/>
    <w:rsid w:val="00400DD5"/>
    <w:rsid w:val="00401064"/>
    <w:rsid w:val="0040117C"/>
    <w:rsid w:val="004013D3"/>
    <w:rsid w:val="00401425"/>
    <w:rsid w:val="00401491"/>
    <w:rsid w:val="00401951"/>
    <w:rsid w:val="00401A89"/>
    <w:rsid w:val="00401B6A"/>
    <w:rsid w:val="00401D9E"/>
    <w:rsid w:val="00401EB6"/>
    <w:rsid w:val="00402224"/>
    <w:rsid w:val="00402578"/>
    <w:rsid w:val="00402682"/>
    <w:rsid w:val="00402814"/>
    <w:rsid w:val="004032BD"/>
    <w:rsid w:val="00403407"/>
    <w:rsid w:val="0040350C"/>
    <w:rsid w:val="00403572"/>
    <w:rsid w:val="00403623"/>
    <w:rsid w:val="004038B3"/>
    <w:rsid w:val="0040399B"/>
    <w:rsid w:val="004039E7"/>
    <w:rsid w:val="00403CA8"/>
    <w:rsid w:val="004040B5"/>
    <w:rsid w:val="00404353"/>
    <w:rsid w:val="0040445E"/>
    <w:rsid w:val="00404630"/>
    <w:rsid w:val="00404833"/>
    <w:rsid w:val="00404847"/>
    <w:rsid w:val="00404913"/>
    <w:rsid w:val="00404B7A"/>
    <w:rsid w:val="00404C60"/>
    <w:rsid w:val="00404F7B"/>
    <w:rsid w:val="00405182"/>
    <w:rsid w:val="0040531C"/>
    <w:rsid w:val="004054CF"/>
    <w:rsid w:val="00405538"/>
    <w:rsid w:val="0040554A"/>
    <w:rsid w:val="00405707"/>
    <w:rsid w:val="0040575D"/>
    <w:rsid w:val="0040577B"/>
    <w:rsid w:val="004058B6"/>
    <w:rsid w:val="00405F71"/>
    <w:rsid w:val="00406324"/>
    <w:rsid w:val="0040639C"/>
    <w:rsid w:val="0040660A"/>
    <w:rsid w:val="00406672"/>
    <w:rsid w:val="0040667C"/>
    <w:rsid w:val="004067FA"/>
    <w:rsid w:val="00406876"/>
    <w:rsid w:val="00406A47"/>
    <w:rsid w:val="004070F9"/>
    <w:rsid w:val="004073C2"/>
    <w:rsid w:val="00407424"/>
    <w:rsid w:val="00407752"/>
    <w:rsid w:val="0040790F"/>
    <w:rsid w:val="00407C0A"/>
    <w:rsid w:val="00407C8A"/>
    <w:rsid w:val="00410193"/>
    <w:rsid w:val="00410665"/>
    <w:rsid w:val="00410784"/>
    <w:rsid w:val="0041080B"/>
    <w:rsid w:val="00410AA4"/>
    <w:rsid w:val="00410B4E"/>
    <w:rsid w:val="00410C4B"/>
    <w:rsid w:val="00410DC4"/>
    <w:rsid w:val="00410EEB"/>
    <w:rsid w:val="004117DF"/>
    <w:rsid w:val="00411876"/>
    <w:rsid w:val="0041187C"/>
    <w:rsid w:val="00411A02"/>
    <w:rsid w:val="00411ABE"/>
    <w:rsid w:val="00411ED0"/>
    <w:rsid w:val="004125E5"/>
    <w:rsid w:val="0041266F"/>
    <w:rsid w:val="004127BC"/>
    <w:rsid w:val="0041281B"/>
    <w:rsid w:val="00412856"/>
    <w:rsid w:val="00412E33"/>
    <w:rsid w:val="00413123"/>
    <w:rsid w:val="00413613"/>
    <w:rsid w:val="00413618"/>
    <w:rsid w:val="00413A72"/>
    <w:rsid w:val="00413E1A"/>
    <w:rsid w:val="00413F84"/>
    <w:rsid w:val="00414133"/>
    <w:rsid w:val="0041424B"/>
    <w:rsid w:val="004143F6"/>
    <w:rsid w:val="004145F7"/>
    <w:rsid w:val="00414615"/>
    <w:rsid w:val="0041486E"/>
    <w:rsid w:val="00414890"/>
    <w:rsid w:val="00414971"/>
    <w:rsid w:val="00414A8A"/>
    <w:rsid w:val="00414E24"/>
    <w:rsid w:val="00414EE7"/>
    <w:rsid w:val="0041521E"/>
    <w:rsid w:val="004157D3"/>
    <w:rsid w:val="0041595B"/>
    <w:rsid w:val="0041599B"/>
    <w:rsid w:val="00415B40"/>
    <w:rsid w:val="00415B4F"/>
    <w:rsid w:val="00415C4C"/>
    <w:rsid w:val="00415DCD"/>
    <w:rsid w:val="00416002"/>
    <w:rsid w:val="0041663E"/>
    <w:rsid w:val="0041673E"/>
    <w:rsid w:val="004168E1"/>
    <w:rsid w:val="004169DE"/>
    <w:rsid w:val="00416B02"/>
    <w:rsid w:val="00416C3D"/>
    <w:rsid w:val="00416F06"/>
    <w:rsid w:val="00417227"/>
    <w:rsid w:val="004179F4"/>
    <w:rsid w:val="00417AB6"/>
    <w:rsid w:val="00417D0C"/>
    <w:rsid w:val="00417E4F"/>
    <w:rsid w:val="00417FD8"/>
    <w:rsid w:val="00420090"/>
    <w:rsid w:val="00420107"/>
    <w:rsid w:val="00420612"/>
    <w:rsid w:val="00420690"/>
    <w:rsid w:val="0042081D"/>
    <w:rsid w:val="0042087D"/>
    <w:rsid w:val="00420BF1"/>
    <w:rsid w:val="00421486"/>
    <w:rsid w:val="004215A0"/>
    <w:rsid w:val="004215C3"/>
    <w:rsid w:val="00422226"/>
    <w:rsid w:val="004223DA"/>
    <w:rsid w:val="00422507"/>
    <w:rsid w:val="004225B4"/>
    <w:rsid w:val="004226A0"/>
    <w:rsid w:val="004226BC"/>
    <w:rsid w:val="004226C9"/>
    <w:rsid w:val="004228CD"/>
    <w:rsid w:val="00422A30"/>
    <w:rsid w:val="00422E36"/>
    <w:rsid w:val="0042315E"/>
    <w:rsid w:val="00423682"/>
    <w:rsid w:val="0042371D"/>
    <w:rsid w:val="00423725"/>
    <w:rsid w:val="0042382D"/>
    <w:rsid w:val="0042387D"/>
    <w:rsid w:val="00423C97"/>
    <w:rsid w:val="00423CF0"/>
    <w:rsid w:val="0042478B"/>
    <w:rsid w:val="00424CEB"/>
    <w:rsid w:val="00424FAA"/>
    <w:rsid w:val="004253BD"/>
    <w:rsid w:val="004253CF"/>
    <w:rsid w:val="00425411"/>
    <w:rsid w:val="004255E1"/>
    <w:rsid w:val="004255E7"/>
    <w:rsid w:val="0042564F"/>
    <w:rsid w:val="0042590E"/>
    <w:rsid w:val="00425994"/>
    <w:rsid w:val="00425A62"/>
    <w:rsid w:val="00425AA4"/>
    <w:rsid w:val="00425BBB"/>
    <w:rsid w:val="00425CF1"/>
    <w:rsid w:val="00425FB0"/>
    <w:rsid w:val="004260CE"/>
    <w:rsid w:val="004260FD"/>
    <w:rsid w:val="00426A56"/>
    <w:rsid w:val="00427204"/>
    <w:rsid w:val="0042734B"/>
    <w:rsid w:val="0042740E"/>
    <w:rsid w:val="0042756B"/>
    <w:rsid w:val="0042762B"/>
    <w:rsid w:val="00427856"/>
    <w:rsid w:val="00430026"/>
    <w:rsid w:val="004302FA"/>
    <w:rsid w:val="00430345"/>
    <w:rsid w:val="00430523"/>
    <w:rsid w:val="0043058C"/>
    <w:rsid w:val="004306AC"/>
    <w:rsid w:val="00430736"/>
    <w:rsid w:val="004308AB"/>
    <w:rsid w:val="004309B3"/>
    <w:rsid w:val="00430AAB"/>
    <w:rsid w:val="00430BAB"/>
    <w:rsid w:val="00430DDB"/>
    <w:rsid w:val="00430E81"/>
    <w:rsid w:val="00430E8D"/>
    <w:rsid w:val="00430F33"/>
    <w:rsid w:val="00430FB9"/>
    <w:rsid w:val="004311AE"/>
    <w:rsid w:val="004312B3"/>
    <w:rsid w:val="004312E7"/>
    <w:rsid w:val="0043161E"/>
    <w:rsid w:val="004318C3"/>
    <w:rsid w:val="00431C4E"/>
    <w:rsid w:val="00431CBB"/>
    <w:rsid w:val="00431DF1"/>
    <w:rsid w:val="00431E36"/>
    <w:rsid w:val="004320FC"/>
    <w:rsid w:val="0043212A"/>
    <w:rsid w:val="0043214F"/>
    <w:rsid w:val="004321D5"/>
    <w:rsid w:val="004326A9"/>
    <w:rsid w:val="00432782"/>
    <w:rsid w:val="0043296B"/>
    <w:rsid w:val="00432ACE"/>
    <w:rsid w:val="00432C3D"/>
    <w:rsid w:val="00432D45"/>
    <w:rsid w:val="00432ED6"/>
    <w:rsid w:val="00433027"/>
    <w:rsid w:val="00433201"/>
    <w:rsid w:val="00433206"/>
    <w:rsid w:val="004332A0"/>
    <w:rsid w:val="004332F7"/>
    <w:rsid w:val="0043343B"/>
    <w:rsid w:val="004334AB"/>
    <w:rsid w:val="0043377A"/>
    <w:rsid w:val="004337C5"/>
    <w:rsid w:val="00433A13"/>
    <w:rsid w:val="00433C05"/>
    <w:rsid w:val="00433D36"/>
    <w:rsid w:val="00433DA7"/>
    <w:rsid w:val="00433E5E"/>
    <w:rsid w:val="00433E9A"/>
    <w:rsid w:val="00433FF2"/>
    <w:rsid w:val="00434539"/>
    <w:rsid w:val="004348D6"/>
    <w:rsid w:val="00434A8D"/>
    <w:rsid w:val="00434A9B"/>
    <w:rsid w:val="00434B8F"/>
    <w:rsid w:val="00435152"/>
    <w:rsid w:val="0043516F"/>
    <w:rsid w:val="00435731"/>
    <w:rsid w:val="004357C5"/>
    <w:rsid w:val="004357E5"/>
    <w:rsid w:val="004357EE"/>
    <w:rsid w:val="004358B3"/>
    <w:rsid w:val="00435954"/>
    <w:rsid w:val="00435A51"/>
    <w:rsid w:val="00435AF4"/>
    <w:rsid w:val="00435BAE"/>
    <w:rsid w:val="00435C4B"/>
    <w:rsid w:val="00435C99"/>
    <w:rsid w:val="00435DD0"/>
    <w:rsid w:val="004361D2"/>
    <w:rsid w:val="00436225"/>
    <w:rsid w:val="00436386"/>
    <w:rsid w:val="004364D5"/>
    <w:rsid w:val="00436579"/>
    <w:rsid w:val="0043661E"/>
    <w:rsid w:val="004366FD"/>
    <w:rsid w:val="0043690C"/>
    <w:rsid w:val="00436CB0"/>
    <w:rsid w:val="00436D95"/>
    <w:rsid w:val="00437055"/>
    <w:rsid w:val="00437143"/>
    <w:rsid w:val="004372B4"/>
    <w:rsid w:val="004372D0"/>
    <w:rsid w:val="00437543"/>
    <w:rsid w:val="004377ED"/>
    <w:rsid w:val="004378D3"/>
    <w:rsid w:val="00437D78"/>
    <w:rsid w:val="00437F4B"/>
    <w:rsid w:val="00437F68"/>
    <w:rsid w:val="0044001B"/>
    <w:rsid w:val="00440106"/>
    <w:rsid w:val="004402C9"/>
    <w:rsid w:val="0044032A"/>
    <w:rsid w:val="00440569"/>
    <w:rsid w:val="004407D4"/>
    <w:rsid w:val="00440804"/>
    <w:rsid w:val="004409B0"/>
    <w:rsid w:val="00440BF8"/>
    <w:rsid w:val="00440C05"/>
    <w:rsid w:val="00440E41"/>
    <w:rsid w:val="00440ED0"/>
    <w:rsid w:val="0044105F"/>
    <w:rsid w:val="0044131F"/>
    <w:rsid w:val="0044137A"/>
    <w:rsid w:val="004415E2"/>
    <w:rsid w:val="0044168A"/>
    <w:rsid w:val="00441AC9"/>
    <w:rsid w:val="00441CF4"/>
    <w:rsid w:val="00441FA9"/>
    <w:rsid w:val="00442278"/>
    <w:rsid w:val="0044235E"/>
    <w:rsid w:val="004428D5"/>
    <w:rsid w:val="004429D7"/>
    <w:rsid w:val="00442A8E"/>
    <w:rsid w:val="00442B6B"/>
    <w:rsid w:val="00442BD3"/>
    <w:rsid w:val="00442C03"/>
    <w:rsid w:val="00442CBF"/>
    <w:rsid w:val="004430D5"/>
    <w:rsid w:val="0044312E"/>
    <w:rsid w:val="00443159"/>
    <w:rsid w:val="004432C7"/>
    <w:rsid w:val="004432CD"/>
    <w:rsid w:val="00443414"/>
    <w:rsid w:val="004434EE"/>
    <w:rsid w:val="004438E4"/>
    <w:rsid w:val="004439D6"/>
    <w:rsid w:val="00443BF8"/>
    <w:rsid w:val="00443F72"/>
    <w:rsid w:val="00444332"/>
    <w:rsid w:val="00444480"/>
    <w:rsid w:val="00444641"/>
    <w:rsid w:val="00444764"/>
    <w:rsid w:val="004449C0"/>
    <w:rsid w:val="00444AA6"/>
    <w:rsid w:val="00444B41"/>
    <w:rsid w:val="00444D9D"/>
    <w:rsid w:val="00444E19"/>
    <w:rsid w:val="004453AA"/>
    <w:rsid w:val="00445481"/>
    <w:rsid w:val="00445A0B"/>
    <w:rsid w:val="00445D64"/>
    <w:rsid w:val="00445D9E"/>
    <w:rsid w:val="00446068"/>
    <w:rsid w:val="004460CA"/>
    <w:rsid w:val="004463FE"/>
    <w:rsid w:val="004469DB"/>
    <w:rsid w:val="004473E3"/>
    <w:rsid w:val="00447583"/>
    <w:rsid w:val="00447DA0"/>
    <w:rsid w:val="00447EB0"/>
    <w:rsid w:val="00447F6A"/>
    <w:rsid w:val="004501C3"/>
    <w:rsid w:val="004502BC"/>
    <w:rsid w:val="00450428"/>
    <w:rsid w:val="0045087A"/>
    <w:rsid w:val="004508B3"/>
    <w:rsid w:val="00450A12"/>
    <w:rsid w:val="00450A5D"/>
    <w:rsid w:val="00450A9E"/>
    <w:rsid w:val="00450AD4"/>
    <w:rsid w:val="00450DA0"/>
    <w:rsid w:val="00450EF5"/>
    <w:rsid w:val="00450F02"/>
    <w:rsid w:val="004512D9"/>
    <w:rsid w:val="004516F3"/>
    <w:rsid w:val="004519A0"/>
    <w:rsid w:val="00451B2F"/>
    <w:rsid w:val="00451F96"/>
    <w:rsid w:val="00452060"/>
    <w:rsid w:val="00452714"/>
    <w:rsid w:val="004528E7"/>
    <w:rsid w:val="004529E6"/>
    <w:rsid w:val="00452E3F"/>
    <w:rsid w:val="00452F2B"/>
    <w:rsid w:val="0045317D"/>
    <w:rsid w:val="004531EB"/>
    <w:rsid w:val="0045355F"/>
    <w:rsid w:val="00453777"/>
    <w:rsid w:val="004539A2"/>
    <w:rsid w:val="00453A9A"/>
    <w:rsid w:val="00453D5D"/>
    <w:rsid w:val="00453F5D"/>
    <w:rsid w:val="00453FD6"/>
    <w:rsid w:val="0045422C"/>
    <w:rsid w:val="004543CC"/>
    <w:rsid w:val="00454BA7"/>
    <w:rsid w:val="00454D3D"/>
    <w:rsid w:val="00454E64"/>
    <w:rsid w:val="0045501E"/>
    <w:rsid w:val="0045512D"/>
    <w:rsid w:val="00455251"/>
    <w:rsid w:val="004554FE"/>
    <w:rsid w:val="00455558"/>
    <w:rsid w:val="004557B6"/>
    <w:rsid w:val="00455853"/>
    <w:rsid w:val="00455A8E"/>
    <w:rsid w:val="00455D67"/>
    <w:rsid w:val="00455E49"/>
    <w:rsid w:val="00455F70"/>
    <w:rsid w:val="0045601C"/>
    <w:rsid w:val="004568FA"/>
    <w:rsid w:val="00456948"/>
    <w:rsid w:val="00456CB9"/>
    <w:rsid w:val="00456D25"/>
    <w:rsid w:val="00456F7D"/>
    <w:rsid w:val="004573ED"/>
    <w:rsid w:val="0045755F"/>
    <w:rsid w:val="0045757C"/>
    <w:rsid w:val="004575C8"/>
    <w:rsid w:val="00457742"/>
    <w:rsid w:val="004579EA"/>
    <w:rsid w:val="00457F6D"/>
    <w:rsid w:val="004605A8"/>
    <w:rsid w:val="00460629"/>
    <w:rsid w:val="0046093B"/>
    <w:rsid w:val="004609BF"/>
    <w:rsid w:val="00460A13"/>
    <w:rsid w:val="00460B14"/>
    <w:rsid w:val="00460DAF"/>
    <w:rsid w:val="00460F58"/>
    <w:rsid w:val="00460FFB"/>
    <w:rsid w:val="00461128"/>
    <w:rsid w:val="00461196"/>
    <w:rsid w:val="004611C1"/>
    <w:rsid w:val="00461288"/>
    <w:rsid w:val="004615F0"/>
    <w:rsid w:val="00461675"/>
    <w:rsid w:val="00461B19"/>
    <w:rsid w:val="00461C34"/>
    <w:rsid w:val="0046253C"/>
    <w:rsid w:val="00462659"/>
    <w:rsid w:val="0046272F"/>
    <w:rsid w:val="0046294A"/>
    <w:rsid w:val="00462D40"/>
    <w:rsid w:val="00462E9F"/>
    <w:rsid w:val="00462FBC"/>
    <w:rsid w:val="0046300D"/>
    <w:rsid w:val="00463135"/>
    <w:rsid w:val="004634FB"/>
    <w:rsid w:val="00463784"/>
    <w:rsid w:val="0046384B"/>
    <w:rsid w:val="00463C8C"/>
    <w:rsid w:val="00463D90"/>
    <w:rsid w:val="00463FCF"/>
    <w:rsid w:val="00464071"/>
    <w:rsid w:val="004640D4"/>
    <w:rsid w:val="0046423A"/>
    <w:rsid w:val="004642E9"/>
    <w:rsid w:val="004645F7"/>
    <w:rsid w:val="0046462A"/>
    <w:rsid w:val="004647F4"/>
    <w:rsid w:val="00464A12"/>
    <w:rsid w:val="00464A52"/>
    <w:rsid w:val="00464A9F"/>
    <w:rsid w:val="00464ABF"/>
    <w:rsid w:val="00464B2B"/>
    <w:rsid w:val="00464D16"/>
    <w:rsid w:val="00464DE7"/>
    <w:rsid w:val="00464F12"/>
    <w:rsid w:val="004657CF"/>
    <w:rsid w:val="004659EB"/>
    <w:rsid w:val="00465BFC"/>
    <w:rsid w:val="00465E8C"/>
    <w:rsid w:val="0046607B"/>
    <w:rsid w:val="00466D06"/>
    <w:rsid w:val="00466D7D"/>
    <w:rsid w:val="00466EB3"/>
    <w:rsid w:val="00466F41"/>
    <w:rsid w:val="004670E3"/>
    <w:rsid w:val="00467463"/>
    <w:rsid w:val="00467CB7"/>
    <w:rsid w:val="00467E1A"/>
    <w:rsid w:val="00467F13"/>
    <w:rsid w:val="00467FCA"/>
    <w:rsid w:val="00470064"/>
    <w:rsid w:val="004700D7"/>
    <w:rsid w:val="004700DC"/>
    <w:rsid w:val="00470282"/>
    <w:rsid w:val="00470470"/>
    <w:rsid w:val="004704D3"/>
    <w:rsid w:val="0047050D"/>
    <w:rsid w:val="00470582"/>
    <w:rsid w:val="0047060E"/>
    <w:rsid w:val="00470682"/>
    <w:rsid w:val="0047068E"/>
    <w:rsid w:val="00470A54"/>
    <w:rsid w:val="00470BE2"/>
    <w:rsid w:val="00470D31"/>
    <w:rsid w:val="00470EA6"/>
    <w:rsid w:val="00471029"/>
    <w:rsid w:val="004711BD"/>
    <w:rsid w:val="00471586"/>
    <w:rsid w:val="004718AF"/>
    <w:rsid w:val="004718CF"/>
    <w:rsid w:val="00471A0F"/>
    <w:rsid w:val="00471B1D"/>
    <w:rsid w:val="00471D3D"/>
    <w:rsid w:val="00471F05"/>
    <w:rsid w:val="004723EA"/>
    <w:rsid w:val="004724A5"/>
    <w:rsid w:val="004725C6"/>
    <w:rsid w:val="004725C9"/>
    <w:rsid w:val="0047268C"/>
    <w:rsid w:val="004729B9"/>
    <w:rsid w:val="00472C01"/>
    <w:rsid w:val="00472D04"/>
    <w:rsid w:val="00472DF0"/>
    <w:rsid w:val="00473062"/>
    <w:rsid w:val="004730DC"/>
    <w:rsid w:val="0047360A"/>
    <w:rsid w:val="0047363A"/>
    <w:rsid w:val="004737B5"/>
    <w:rsid w:val="00473805"/>
    <w:rsid w:val="00473D10"/>
    <w:rsid w:val="0047420F"/>
    <w:rsid w:val="004744B6"/>
    <w:rsid w:val="00474502"/>
    <w:rsid w:val="0047473C"/>
    <w:rsid w:val="004749AA"/>
    <w:rsid w:val="00474A27"/>
    <w:rsid w:val="00474BC5"/>
    <w:rsid w:val="00474C10"/>
    <w:rsid w:val="00474D3D"/>
    <w:rsid w:val="00475369"/>
    <w:rsid w:val="0047542A"/>
    <w:rsid w:val="004755B4"/>
    <w:rsid w:val="0047595F"/>
    <w:rsid w:val="00475CDD"/>
    <w:rsid w:val="00475D30"/>
    <w:rsid w:val="00475D9C"/>
    <w:rsid w:val="00475DE0"/>
    <w:rsid w:val="00476296"/>
    <w:rsid w:val="004762ED"/>
    <w:rsid w:val="0047631B"/>
    <w:rsid w:val="0047632E"/>
    <w:rsid w:val="0047635F"/>
    <w:rsid w:val="0047637E"/>
    <w:rsid w:val="00476679"/>
    <w:rsid w:val="00476E3D"/>
    <w:rsid w:val="00476FCE"/>
    <w:rsid w:val="00476FD0"/>
    <w:rsid w:val="00477265"/>
    <w:rsid w:val="0047750E"/>
    <w:rsid w:val="004775E4"/>
    <w:rsid w:val="0047764D"/>
    <w:rsid w:val="004779A8"/>
    <w:rsid w:val="00477DEB"/>
    <w:rsid w:val="0048009C"/>
    <w:rsid w:val="004801AE"/>
    <w:rsid w:val="0048030D"/>
    <w:rsid w:val="004806F5"/>
    <w:rsid w:val="004806FB"/>
    <w:rsid w:val="00480708"/>
    <w:rsid w:val="00480727"/>
    <w:rsid w:val="00480783"/>
    <w:rsid w:val="00480899"/>
    <w:rsid w:val="004809EF"/>
    <w:rsid w:val="00480B05"/>
    <w:rsid w:val="00480C31"/>
    <w:rsid w:val="00480D79"/>
    <w:rsid w:val="00480E57"/>
    <w:rsid w:val="00480F28"/>
    <w:rsid w:val="00480F82"/>
    <w:rsid w:val="00481180"/>
    <w:rsid w:val="00481590"/>
    <w:rsid w:val="00481862"/>
    <w:rsid w:val="00481ADD"/>
    <w:rsid w:val="0048206B"/>
    <w:rsid w:val="004821C3"/>
    <w:rsid w:val="0048222D"/>
    <w:rsid w:val="004824C8"/>
    <w:rsid w:val="004826A0"/>
    <w:rsid w:val="004826D1"/>
    <w:rsid w:val="00482BB5"/>
    <w:rsid w:val="00482E1E"/>
    <w:rsid w:val="00483052"/>
    <w:rsid w:val="00483306"/>
    <w:rsid w:val="004833F5"/>
    <w:rsid w:val="0048383D"/>
    <w:rsid w:val="004839E1"/>
    <w:rsid w:val="00483DDB"/>
    <w:rsid w:val="00483FF5"/>
    <w:rsid w:val="00484014"/>
    <w:rsid w:val="00484676"/>
    <w:rsid w:val="00484987"/>
    <w:rsid w:val="00484BD6"/>
    <w:rsid w:val="00484DC3"/>
    <w:rsid w:val="00484FF2"/>
    <w:rsid w:val="0048514C"/>
    <w:rsid w:val="004853D4"/>
    <w:rsid w:val="00485530"/>
    <w:rsid w:val="00485532"/>
    <w:rsid w:val="00485B9D"/>
    <w:rsid w:val="0048612D"/>
    <w:rsid w:val="004861BB"/>
    <w:rsid w:val="00486231"/>
    <w:rsid w:val="0048624B"/>
    <w:rsid w:val="00486262"/>
    <w:rsid w:val="004863B5"/>
    <w:rsid w:val="004864CE"/>
    <w:rsid w:val="0048658E"/>
    <w:rsid w:val="004865AF"/>
    <w:rsid w:val="004866A7"/>
    <w:rsid w:val="0048677C"/>
    <w:rsid w:val="00486A2E"/>
    <w:rsid w:val="00486C84"/>
    <w:rsid w:val="00486D55"/>
    <w:rsid w:val="00486E49"/>
    <w:rsid w:val="00486FFD"/>
    <w:rsid w:val="004872B7"/>
    <w:rsid w:val="00487414"/>
    <w:rsid w:val="004874C8"/>
    <w:rsid w:val="004877E0"/>
    <w:rsid w:val="004877FA"/>
    <w:rsid w:val="00487BD6"/>
    <w:rsid w:val="00487C9C"/>
    <w:rsid w:val="00487DB2"/>
    <w:rsid w:val="00487EAB"/>
    <w:rsid w:val="00487F3C"/>
    <w:rsid w:val="00487F52"/>
    <w:rsid w:val="00487F64"/>
    <w:rsid w:val="00490043"/>
    <w:rsid w:val="004900C6"/>
    <w:rsid w:val="00490220"/>
    <w:rsid w:val="00490406"/>
    <w:rsid w:val="004906E4"/>
    <w:rsid w:val="004908AD"/>
    <w:rsid w:val="00490946"/>
    <w:rsid w:val="00490A18"/>
    <w:rsid w:val="00491054"/>
    <w:rsid w:val="00491160"/>
    <w:rsid w:val="004912EE"/>
    <w:rsid w:val="00491306"/>
    <w:rsid w:val="00491B00"/>
    <w:rsid w:val="00491C3F"/>
    <w:rsid w:val="00491D39"/>
    <w:rsid w:val="00491E7D"/>
    <w:rsid w:val="0049204A"/>
    <w:rsid w:val="00492510"/>
    <w:rsid w:val="004925FC"/>
    <w:rsid w:val="0049271D"/>
    <w:rsid w:val="00492BF6"/>
    <w:rsid w:val="00492C00"/>
    <w:rsid w:val="00492C9F"/>
    <w:rsid w:val="00492CA7"/>
    <w:rsid w:val="00492D93"/>
    <w:rsid w:val="00492E84"/>
    <w:rsid w:val="00492ED3"/>
    <w:rsid w:val="00493017"/>
    <w:rsid w:val="0049362C"/>
    <w:rsid w:val="004936D2"/>
    <w:rsid w:val="00493BFC"/>
    <w:rsid w:val="00493E29"/>
    <w:rsid w:val="00493FF1"/>
    <w:rsid w:val="004940CD"/>
    <w:rsid w:val="00494280"/>
    <w:rsid w:val="0049430D"/>
    <w:rsid w:val="0049433C"/>
    <w:rsid w:val="004946E7"/>
    <w:rsid w:val="00494A00"/>
    <w:rsid w:val="00494B37"/>
    <w:rsid w:val="00494C63"/>
    <w:rsid w:val="00494D7D"/>
    <w:rsid w:val="00494DA7"/>
    <w:rsid w:val="00494FAA"/>
    <w:rsid w:val="00495087"/>
    <w:rsid w:val="00495270"/>
    <w:rsid w:val="00495572"/>
    <w:rsid w:val="004956CF"/>
    <w:rsid w:val="00495A29"/>
    <w:rsid w:val="00495A2F"/>
    <w:rsid w:val="00495A8B"/>
    <w:rsid w:val="00495AE6"/>
    <w:rsid w:val="00495E0B"/>
    <w:rsid w:val="00495FAB"/>
    <w:rsid w:val="004963DB"/>
    <w:rsid w:val="00496502"/>
    <w:rsid w:val="00496719"/>
    <w:rsid w:val="00496ABE"/>
    <w:rsid w:val="00496B4A"/>
    <w:rsid w:val="004976C0"/>
    <w:rsid w:val="00497ABB"/>
    <w:rsid w:val="00497DC1"/>
    <w:rsid w:val="004A003F"/>
    <w:rsid w:val="004A017E"/>
    <w:rsid w:val="004A026F"/>
    <w:rsid w:val="004A0988"/>
    <w:rsid w:val="004A0EF9"/>
    <w:rsid w:val="004A1198"/>
    <w:rsid w:val="004A153D"/>
    <w:rsid w:val="004A1A72"/>
    <w:rsid w:val="004A1B3B"/>
    <w:rsid w:val="004A1C22"/>
    <w:rsid w:val="004A1D93"/>
    <w:rsid w:val="004A1DF8"/>
    <w:rsid w:val="004A2062"/>
    <w:rsid w:val="004A246D"/>
    <w:rsid w:val="004A25F7"/>
    <w:rsid w:val="004A2672"/>
    <w:rsid w:val="004A26EE"/>
    <w:rsid w:val="004A2722"/>
    <w:rsid w:val="004A289B"/>
    <w:rsid w:val="004A2C99"/>
    <w:rsid w:val="004A2E31"/>
    <w:rsid w:val="004A34A9"/>
    <w:rsid w:val="004A3551"/>
    <w:rsid w:val="004A374C"/>
    <w:rsid w:val="004A3C97"/>
    <w:rsid w:val="004A3DA8"/>
    <w:rsid w:val="004A40C0"/>
    <w:rsid w:val="004A415F"/>
    <w:rsid w:val="004A4241"/>
    <w:rsid w:val="004A43EE"/>
    <w:rsid w:val="004A457C"/>
    <w:rsid w:val="004A46BC"/>
    <w:rsid w:val="004A47BC"/>
    <w:rsid w:val="004A4C12"/>
    <w:rsid w:val="004A5296"/>
    <w:rsid w:val="004A5369"/>
    <w:rsid w:val="004A546E"/>
    <w:rsid w:val="004A55FB"/>
    <w:rsid w:val="004A568B"/>
    <w:rsid w:val="004A56F5"/>
    <w:rsid w:val="004A58D8"/>
    <w:rsid w:val="004A5B67"/>
    <w:rsid w:val="004A5C85"/>
    <w:rsid w:val="004A5E6D"/>
    <w:rsid w:val="004A5F63"/>
    <w:rsid w:val="004A681D"/>
    <w:rsid w:val="004A6850"/>
    <w:rsid w:val="004A6868"/>
    <w:rsid w:val="004A6AF6"/>
    <w:rsid w:val="004A6BEE"/>
    <w:rsid w:val="004A6D96"/>
    <w:rsid w:val="004A71AB"/>
    <w:rsid w:val="004A7289"/>
    <w:rsid w:val="004A73CA"/>
    <w:rsid w:val="004A7540"/>
    <w:rsid w:val="004A7542"/>
    <w:rsid w:val="004A7566"/>
    <w:rsid w:val="004A76D3"/>
    <w:rsid w:val="004A779A"/>
    <w:rsid w:val="004A787C"/>
    <w:rsid w:val="004A7D3E"/>
    <w:rsid w:val="004A7E63"/>
    <w:rsid w:val="004B02E6"/>
    <w:rsid w:val="004B053D"/>
    <w:rsid w:val="004B055B"/>
    <w:rsid w:val="004B05E2"/>
    <w:rsid w:val="004B066A"/>
    <w:rsid w:val="004B067E"/>
    <w:rsid w:val="004B07A6"/>
    <w:rsid w:val="004B0A3B"/>
    <w:rsid w:val="004B0C72"/>
    <w:rsid w:val="004B11AC"/>
    <w:rsid w:val="004B15C5"/>
    <w:rsid w:val="004B1670"/>
    <w:rsid w:val="004B1A93"/>
    <w:rsid w:val="004B1C94"/>
    <w:rsid w:val="004B1DBF"/>
    <w:rsid w:val="004B1F47"/>
    <w:rsid w:val="004B23D7"/>
    <w:rsid w:val="004B2513"/>
    <w:rsid w:val="004B258F"/>
    <w:rsid w:val="004B2618"/>
    <w:rsid w:val="004B2D83"/>
    <w:rsid w:val="004B30A2"/>
    <w:rsid w:val="004B32D7"/>
    <w:rsid w:val="004B3325"/>
    <w:rsid w:val="004B36DA"/>
    <w:rsid w:val="004B3D1A"/>
    <w:rsid w:val="004B40A4"/>
    <w:rsid w:val="004B4573"/>
    <w:rsid w:val="004B4B45"/>
    <w:rsid w:val="004B52BE"/>
    <w:rsid w:val="004B55D2"/>
    <w:rsid w:val="004B5635"/>
    <w:rsid w:val="004B5ED2"/>
    <w:rsid w:val="004B6267"/>
    <w:rsid w:val="004B6308"/>
    <w:rsid w:val="004B6695"/>
    <w:rsid w:val="004B6934"/>
    <w:rsid w:val="004B6D17"/>
    <w:rsid w:val="004B728A"/>
    <w:rsid w:val="004B74A6"/>
    <w:rsid w:val="004B7529"/>
    <w:rsid w:val="004B753C"/>
    <w:rsid w:val="004B7648"/>
    <w:rsid w:val="004B769F"/>
    <w:rsid w:val="004B772D"/>
    <w:rsid w:val="004B776C"/>
    <w:rsid w:val="004B7AD4"/>
    <w:rsid w:val="004B7BD8"/>
    <w:rsid w:val="004B7C83"/>
    <w:rsid w:val="004B7CDF"/>
    <w:rsid w:val="004B7DA4"/>
    <w:rsid w:val="004B7FDC"/>
    <w:rsid w:val="004C0577"/>
    <w:rsid w:val="004C06C0"/>
    <w:rsid w:val="004C0A7A"/>
    <w:rsid w:val="004C1386"/>
    <w:rsid w:val="004C148E"/>
    <w:rsid w:val="004C189D"/>
    <w:rsid w:val="004C1EA5"/>
    <w:rsid w:val="004C1F9C"/>
    <w:rsid w:val="004C1FD1"/>
    <w:rsid w:val="004C200B"/>
    <w:rsid w:val="004C220B"/>
    <w:rsid w:val="004C2218"/>
    <w:rsid w:val="004C22AC"/>
    <w:rsid w:val="004C24BF"/>
    <w:rsid w:val="004C265C"/>
    <w:rsid w:val="004C2728"/>
    <w:rsid w:val="004C27CA"/>
    <w:rsid w:val="004C294B"/>
    <w:rsid w:val="004C2A8A"/>
    <w:rsid w:val="004C2AFD"/>
    <w:rsid w:val="004C30BF"/>
    <w:rsid w:val="004C325C"/>
    <w:rsid w:val="004C3364"/>
    <w:rsid w:val="004C34B4"/>
    <w:rsid w:val="004C360F"/>
    <w:rsid w:val="004C37BD"/>
    <w:rsid w:val="004C3809"/>
    <w:rsid w:val="004C399A"/>
    <w:rsid w:val="004C3A91"/>
    <w:rsid w:val="004C3AB5"/>
    <w:rsid w:val="004C3CBC"/>
    <w:rsid w:val="004C3D12"/>
    <w:rsid w:val="004C3D79"/>
    <w:rsid w:val="004C42B0"/>
    <w:rsid w:val="004C46D5"/>
    <w:rsid w:val="004C4E66"/>
    <w:rsid w:val="004C4EFD"/>
    <w:rsid w:val="004C5061"/>
    <w:rsid w:val="004C547E"/>
    <w:rsid w:val="004C5731"/>
    <w:rsid w:val="004C593B"/>
    <w:rsid w:val="004C5B60"/>
    <w:rsid w:val="004C5C42"/>
    <w:rsid w:val="004C5CD2"/>
    <w:rsid w:val="004C5D11"/>
    <w:rsid w:val="004C5EA8"/>
    <w:rsid w:val="004C5F70"/>
    <w:rsid w:val="004C5FEC"/>
    <w:rsid w:val="004C6774"/>
    <w:rsid w:val="004C6845"/>
    <w:rsid w:val="004C69CB"/>
    <w:rsid w:val="004C6E9D"/>
    <w:rsid w:val="004C6EBA"/>
    <w:rsid w:val="004C7336"/>
    <w:rsid w:val="004C77A6"/>
    <w:rsid w:val="004C7B06"/>
    <w:rsid w:val="004C7D30"/>
    <w:rsid w:val="004D009D"/>
    <w:rsid w:val="004D00F1"/>
    <w:rsid w:val="004D03DA"/>
    <w:rsid w:val="004D0599"/>
    <w:rsid w:val="004D05D1"/>
    <w:rsid w:val="004D0665"/>
    <w:rsid w:val="004D06AA"/>
    <w:rsid w:val="004D0791"/>
    <w:rsid w:val="004D0979"/>
    <w:rsid w:val="004D0AAC"/>
    <w:rsid w:val="004D0B78"/>
    <w:rsid w:val="004D0BB2"/>
    <w:rsid w:val="004D0EE1"/>
    <w:rsid w:val="004D0EF4"/>
    <w:rsid w:val="004D1034"/>
    <w:rsid w:val="004D11B4"/>
    <w:rsid w:val="004D12CB"/>
    <w:rsid w:val="004D15F9"/>
    <w:rsid w:val="004D1763"/>
    <w:rsid w:val="004D1785"/>
    <w:rsid w:val="004D1B77"/>
    <w:rsid w:val="004D1EA4"/>
    <w:rsid w:val="004D2084"/>
    <w:rsid w:val="004D225B"/>
    <w:rsid w:val="004D2325"/>
    <w:rsid w:val="004D232A"/>
    <w:rsid w:val="004D23BC"/>
    <w:rsid w:val="004D23E8"/>
    <w:rsid w:val="004D2598"/>
    <w:rsid w:val="004D2BA0"/>
    <w:rsid w:val="004D2C32"/>
    <w:rsid w:val="004D2C74"/>
    <w:rsid w:val="004D2DAA"/>
    <w:rsid w:val="004D32A7"/>
    <w:rsid w:val="004D32EB"/>
    <w:rsid w:val="004D3689"/>
    <w:rsid w:val="004D3C56"/>
    <w:rsid w:val="004D3D70"/>
    <w:rsid w:val="004D3FBE"/>
    <w:rsid w:val="004D40A5"/>
    <w:rsid w:val="004D40FE"/>
    <w:rsid w:val="004D4107"/>
    <w:rsid w:val="004D43CD"/>
    <w:rsid w:val="004D4604"/>
    <w:rsid w:val="004D4A54"/>
    <w:rsid w:val="004D4C1C"/>
    <w:rsid w:val="004D4CF3"/>
    <w:rsid w:val="004D512A"/>
    <w:rsid w:val="004D529E"/>
    <w:rsid w:val="004D52CB"/>
    <w:rsid w:val="004D5614"/>
    <w:rsid w:val="004D56F4"/>
    <w:rsid w:val="004D598D"/>
    <w:rsid w:val="004D59D5"/>
    <w:rsid w:val="004D5C95"/>
    <w:rsid w:val="004D605B"/>
    <w:rsid w:val="004D62D7"/>
    <w:rsid w:val="004D6550"/>
    <w:rsid w:val="004D6756"/>
    <w:rsid w:val="004D686E"/>
    <w:rsid w:val="004D6961"/>
    <w:rsid w:val="004D69F7"/>
    <w:rsid w:val="004D6E46"/>
    <w:rsid w:val="004D7059"/>
    <w:rsid w:val="004D730D"/>
    <w:rsid w:val="004D7A45"/>
    <w:rsid w:val="004D7AB1"/>
    <w:rsid w:val="004D7CA5"/>
    <w:rsid w:val="004D7D01"/>
    <w:rsid w:val="004D7EE5"/>
    <w:rsid w:val="004D7F95"/>
    <w:rsid w:val="004E0132"/>
    <w:rsid w:val="004E026D"/>
    <w:rsid w:val="004E04A1"/>
    <w:rsid w:val="004E05B2"/>
    <w:rsid w:val="004E06FB"/>
    <w:rsid w:val="004E0937"/>
    <w:rsid w:val="004E0A36"/>
    <w:rsid w:val="004E0BB5"/>
    <w:rsid w:val="004E0BEE"/>
    <w:rsid w:val="004E0F26"/>
    <w:rsid w:val="004E12BD"/>
    <w:rsid w:val="004E15E3"/>
    <w:rsid w:val="004E1BE2"/>
    <w:rsid w:val="004E1E42"/>
    <w:rsid w:val="004E1F1C"/>
    <w:rsid w:val="004E1FDB"/>
    <w:rsid w:val="004E213C"/>
    <w:rsid w:val="004E246F"/>
    <w:rsid w:val="004E2670"/>
    <w:rsid w:val="004E28B8"/>
    <w:rsid w:val="004E28F9"/>
    <w:rsid w:val="004E29C4"/>
    <w:rsid w:val="004E2A2C"/>
    <w:rsid w:val="004E309F"/>
    <w:rsid w:val="004E3366"/>
    <w:rsid w:val="004E33DC"/>
    <w:rsid w:val="004E33F0"/>
    <w:rsid w:val="004E3626"/>
    <w:rsid w:val="004E3888"/>
    <w:rsid w:val="004E38B9"/>
    <w:rsid w:val="004E39EA"/>
    <w:rsid w:val="004E3A44"/>
    <w:rsid w:val="004E3C3E"/>
    <w:rsid w:val="004E3D18"/>
    <w:rsid w:val="004E3F66"/>
    <w:rsid w:val="004E4442"/>
    <w:rsid w:val="004E4483"/>
    <w:rsid w:val="004E48B5"/>
    <w:rsid w:val="004E4A66"/>
    <w:rsid w:val="004E4C73"/>
    <w:rsid w:val="004E4CB4"/>
    <w:rsid w:val="004E4CF1"/>
    <w:rsid w:val="004E5327"/>
    <w:rsid w:val="004E5374"/>
    <w:rsid w:val="004E5769"/>
    <w:rsid w:val="004E59CA"/>
    <w:rsid w:val="004E5ABB"/>
    <w:rsid w:val="004E5FF7"/>
    <w:rsid w:val="004E6134"/>
    <w:rsid w:val="004E649A"/>
    <w:rsid w:val="004E6D93"/>
    <w:rsid w:val="004E6FE0"/>
    <w:rsid w:val="004E7191"/>
    <w:rsid w:val="004E71B5"/>
    <w:rsid w:val="004E782A"/>
    <w:rsid w:val="004E7C40"/>
    <w:rsid w:val="004E7E7C"/>
    <w:rsid w:val="004F0141"/>
    <w:rsid w:val="004F0201"/>
    <w:rsid w:val="004F02C7"/>
    <w:rsid w:val="004F03BC"/>
    <w:rsid w:val="004F03CA"/>
    <w:rsid w:val="004F052A"/>
    <w:rsid w:val="004F0585"/>
    <w:rsid w:val="004F08D3"/>
    <w:rsid w:val="004F09D8"/>
    <w:rsid w:val="004F0A55"/>
    <w:rsid w:val="004F0AC9"/>
    <w:rsid w:val="004F0B42"/>
    <w:rsid w:val="004F0B89"/>
    <w:rsid w:val="004F0E9B"/>
    <w:rsid w:val="004F118A"/>
    <w:rsid w:val="004F133E"/>
    <w:rsid w:val="004F1558"/>
    <w:rsid w:val="004F17D9"/>
    <w:rsid w:val="004F1CC2"/>
    <w:rsid w:val="004F202A"/>
    <w:rsid w:val="004F2148"/>
    <w:rsid w:val="004F2279"/>
    <w:rsid w:val="004F254D"/>
    <w:rsid w:val="004F2AFD"/>
    <w:rsid w:val="004F345F"/>
    <w:rsid w:val="004F3CAE"/>
    <w:rsid w:val="004F4442"/>
    <w:rsid w:val="004F4784"/>
    <w:rsid w:val="004F497A"/>
    <w:rsid w:val="004F4AD4"/>
    <w:rsid w:val="004F4ADA"/>
    <w:rsid w:val="004F4B70"/>
    <w:rsid w:val="004F4C63"/>
    <w:rsid w:val="004F4D57"/>
    <w:rsid w:val="004F4DF3"/>
    <w:rsid w:val="004F50A6"/>
    <w:rsid w:val="004F53A0"/>
    <w:rsid w:val="004F5446"/>
    <w:rsid w:val="004F5516"/>
    <w:rsid w:val="004F564C"/>
    <w:rsid w:val="004F56C8"/>
    <w:rsid w:val="004F58B7"/>
    <w:rsid w:val="004F5941"/>
    <w:rsid w:val="004F5965"/>
    <w:rsid w:val="004F5ADE"/>
    <w:rsid w:val="004F6099"/>
    <w:rsid w:val="004F6391"/>
    <w:rsid w:val="004F68A9"/>
    <w:rsid w:val="004F727B"/>
    <w:rsid w:val="004F75B8"/>
    <w:rsid w:val="004F75F2"/>
    <w:rsid w:val="004F76B7"/>
    <w:rsid w:val="004F77FF"/>
    <w:rsid w:val="004F7812"/>
    <w:rsid w:val="004F7BC5"/>
    <w:rsid w:val="004F7C76"/>
    <w:rsid w:val="004F7C9A"/>
    <w:rsid w:val="004F7CD3"/>
    <w:rsid w:val="004F7E17"/>
    <w:rsid w:val="004F7F78"/>
    <w:rsid w:val="005000F1"/>
    <w:rsid w:val="005000FE"/>
    <w:rsid w:val="00500566"/>
    <w:rsid w:val="005005E7"/>
    <w:rsid w:val="005007CA"/>
    <w:rsid w:val="00500F67"/>
    <w:rsid w:val="00501287"/>
    <w:rsid w:val="00501577"/>
    <w:rsid w:val="005017CD"/>
    <w:rsid w:val="00501D33"/>
    <w:rsid w:val="005020A3"/>
    <w:rsid w:val="005020EC"/>
    <w:rsid w:val="005021FD"/>
    <w:rsid w:val="0050226B"/>
    <w:rsid w:val="0050228A"/>
    <w:rsid w:val="005023F9"/>
    <w:rsid w:val="005026CA"/>
    <w:rsid w:val="005028BC"/>
    <w:rsid w:val="005028F8"/>
    <w:rsid w:val="005029CA"/>
    <w:rsid w:val="00502A5D"/>
    <w:rsid w:val="00502B30"/>
    <w:rsid w:val="00502E0E"/>
    <w:rsid w:val="0050322A"/>
    <w:rsid w:val="005036B9"/>
    <w:rsid w:val="005036ED"/>
    <w:rsid w:val="00503A34"/>
    <w:rsid w:val="00503A3D"/>
    <w:rsid w:val="00503A45"/>
    <w:rsid w:val="00503B4A"/>
    <w:rsid w:val="00503B69"/>
    <w:rsid w:val="00504303"/>
    <w:rsid w:val="00504B00"/>
    <w:rsid w:val="00504C85"/>
    <w:rsid w:val="00504F5C"/>
    <w:rsid w:val="005051B0"/>
    <w:rsid w:val="00505650"/>
    <w:rsid w:val="005056A8"/>
    <w:rsid w:val="005056C2"/>
    <w:rsid w:val="00505814"/>
    <w:rsid w:val="00505C0C"/>
    <w:rsid w:val="00505C86"/>
    <w:rsid w:val="00505EB4"/>
    <w:rsid w:val="00506161"/>
    <w:rsid w:val="0050626E"/>
    <w:rsid w:val="00506347"/>
    <w:rsid w:val="0050653E"/>
    <w:rsid w:val="00506549"/>
    <w:rsid w:val="00506625"/>
    <w:rsid w:val="00506642"/>
    <w:rsid w:val="00506832"/>
    <w:rsid w:val="00506A07"/>
    <w:rsid w:val="00506A30"/>
    <w:rsid w:val="00506A95"/>
    <w:rsid w:val="00506BB8"/>
    <w:rsid w:val="00506C23"/>
    <w:rsid w:val="00506CD6"/>
    <w:rsid w:val="00506D12"/>
    <w:rsid w:val="0050704F"/>
    <w:rsid w:val="0050724E"/>
    <w:rsid w:val="00507376"/>
    <w:rsid w:val="00507A2A"/>
    <w:rsid w:val="00507E76"/>
    <w:rsid w:val="00507F79"/>
    <w:rsid w:val="00507F9D"/>
    <w:rsid w:val="005102AD"/>
    <w:rsid w:val="005102CA"/>
    <w:rsid w:val="0051053C"/>
    <w:rsid w:val="005109A6"/>
    <w:rsid w:val="00510EEF"/>
    <w:rsid w:val="00511072"/>
    <w:rsid w:val="00511232"/>
    <w:rsid w:val="00511436"/>
    <w:rsid w:val="00511495"/>
    <w:rsid w:val="005114B7"/>
    <w:rsid w:val="00511EC7"/>
    <w:rsid w:val="005120F9"/>
    <w:rsid w:val="00512220"/>
    <w:rsid w:val="00512276"/>
    <w:rsid w:val="00512597"/>
    <w:rsid w:val="0051263A"/>
    <w:rsid w:val="0051275C"/>
    <w:rsid w:val="0051278A"/>
    <w:rsid w:val="00512807"/>
    <w:rsid w:val="00512838"/>
    <w:rsid w:val="00512846"/>
    <w:rsid w:val="0051288A"/>
    <w:rsid w:val="00512E5E"/>
    <w:rsid w:val="00512E77"/>
    <w:rsid w:val="00513038"/>
    <w:rsid w:val="00513316"/>
    <w:rsid w:val="00513A51"/>
    <w:rsid w:val="00513C5A"/>
    <w:rsid w:val="00513DCE"/>
    <w:rsid w:val="00513F7E"/>
    <w:rsid w:val="00514115"/>
    <w:rsid w:val="005142D8"/>
    <w:rsid w:val="005143C7"/>
    <w:rsid w:val="00514430"/>
    <w:rsid w:val="005144A0"/>
    <w:rsid w:val="0051460B"/>
    <w:rsid w:val="005146E1"/>
    <w:rsid w:val="00514733"/>
    <w:rsid w:val="005147DB"/>
    <w:rsid w:val="00514824"/>
    <w:rsid w:val="00514A9D"/>
    <w:rsid w:val="00514B56"/>
    <w:rsid w:val="0051508B"/>
    <w:rsid w:val="0051533A"/>
    <w:rsid w:val="00515413"/>
    <w:rsid w:val="00515810"/>
    <w:rsid w:val="00515893"/>
    <w:rsid w:val="00515B5B"/>
    <w:rsid w:val="00515E73"/>
    <w:rsid w:val="005161F6"/>
    <w:rsid w:val="005163D3"/>
    <w:rsid w:val="005164B3"/>
    <w:rsid w:val="00516738"/>
    <w:rsid w:val="005168C0"/>
    <w:rsid w:val="005169FA"/>
    <w:rsid w:val="00516F30"/>
    <w:rsid w:val="00517000"/>
    <w:rsid w:val="005170E7"/>
    <w:rsid w:val="0051774A"/>
    <w:rsid w:val="00517907"/>
    <w:rsid w:val="00517D2A"/>
    <w:rsid w:val="00517F79"/>
    <w:rsid w:val="005200D3"/>
    <w:rsid w:val="00520166"/>
    <w:rsid w:val="00520521"/>
    <w:rsid w:val="00520A20"/>
    <w:rsid w:val="00520D07"/>
    <w:rsid w:val="00520EC1"/>
    <w:rsid w:val="00520FDA"/>
    <w:rsid w:val="0052153A"/>
    <w:rsid w:val="005216BA"/>
    <w:rsid w:val="00521769"/>
    <w:rsid w:val="005217F4"/>
    <w:rsid w:val="00521A76"/>
    <w:rsid w:val="00521C82"/>
    <w:rsid w:val="0052212A"/>
    <w:rsid w:val="005227DC"/>
    <w:rsid w:val="005228D8"/>
    <w:rsid w:val="00522A30"/>
    <w:rsid w:val="00522AD8"/>
    <w:rsid w:val="00522F17"/>
    <w:rsid w:val="00522F2F"/>
    <w:rsid w:val="00523054"/>
    <w:rsid w:val="00523268"/>
    <w:rsid w:val="005234E3"/>
    <w:rsid w:val="005237F2"/>
    <w:rsid w:val="0052408C"/>
    <w:rsid w:val="0052446E"/>
    <w:rsid w:val="00524791"/>
    <w:rsid w:val="00524D02"/>
    <w:rsid w:val="00524DE2"/>
    <w:rsid w:val="00524F5A"/>
    <w:rsid w:val="00525229"/>
    <w:rsid w:val="00525298"/>
    <w:rsid w:val="005253EF"/>
    <w:rsid w:val="005258B3"/>
    <w:rsid w:val="00525922"/>
    <w:rsid w:val="005259B1"/>
    <w:rsid w:val="00525A21"/>
    <w:rsid w:val="00525CF1"/>
    <w:rsid w:val="005260C4"/>
    <w:rsid w:val="005263C2"/>
    <w:rsid w:val="0052648A"/>
    <w:rsid w:val="00526695"/>
    <w:rsid w:val="00526808"/>
    <w:rsid w:val="00526ACA"/>
    <w:rsid w:val="00526BA6"/>
    <w:rsid w:val="00526C3B"/>
    <w:rsid w:val="0052731D"/>
    <w:rsid w:val="005274B1"/>
    <w:rsid w:val="00527534"/>
    <w:rsid w:val="0052753B"/>
    <w:rsid w:val="0052761D"/>
    <w:rsid w:val="00527F29"/>
    <w:rsid w:val="00527F85"/>
    <w:rsid w:val="00530077"/>
    <w:rsid w:val="005303DC"/>
    <w:rsid w:val="0053067B"/>
    <w:rsid w:val="005307C3"/>
    <w:rsid w:val="00530BC1"/>
    <w:rsid w:val="00530D24"/>
    <w:rsid w:val="00530DC0"/>
    <w:rsid w:val="00530FC1"/>
    <w:rsid w:val="005314AF"/>
    <w:rsid w:val="00531732"/>
    <w:rsid w:val="005318A1"/>
    <w:rsid w:val="005321F7"/>
    <w:rsid w:val="0053224A"/>
    <w:rsid w:val="00532268"/>
    <w:rsid w:val="005323CE"/>
    <w:rsid w:val="005325A2"/>
    <w:rsid w:val="005326B8"/>
    <w:rsid w:val="005329B9"/>
    <w:rsid w:val="00532A58"/>
    <w:rsid w:val="00532C5E"/>
    <w:rsid w:val="00532CBC"/>
    <w:rsid w:val="0053309E"/>
    <w:rsid w:val="005330EE"/>
    <w:rsid w:val="0053313E"/>
    <w:rsid w:val="005338EE"/>
    <w:rsid w:val="00533942"/>
    <w:rsid w:val="005339C1"/>
    <w:rsid w:val="00533DAD"/>
    <w:rsid w:val="00533FEB"/>
    <w:rsid w:val="005342F8"/>
    <w:rsid w:val="0053432B"/>
    <w:rsid w:val="0053487E"/>
    <w:rsid w:val="005349CA"/>
    <w:rsid w:val="00534D59"/>
    <w:rsid w:val="00534F72"/>
    <w:rsid w:val="00535175"/>
    <w:rsid w:val="0053528A"/>
    <w:rsid w:val="00535708"/>
    <w:rsid w:val="00535AE3"/>
    <w:rsid w:val="00535B6A"/>
    <w:rsid w:val="00535E8C"/>
    <w:rsid w:val="00535F57"/>
    <w:rsid w:val="005361EF"/>
    <w:rsid w:val="005362C8"/>
    <w:rsid w:val="005364B0"/>
    <w:rsid w:val="0053660A"/>
    <w:rsid w:val="00536683"/>
    <w:rsid w:val="005366EF"/>
    <w:rsid w:val="00536A05"/>
    <w:rsid w:val="00536D99"/>
    <w:rsid w:val="00536FEB"/>
    <w:rsid w:val="00537016"/>
    <w:rsid w:val="0053715C"/>
    <w:rsid w:val="0053728D"/>
    <w:rsid w:val="00537646"/>
    <w:rsid w:val="00537828"/>
    <w:rsid w:val="00537908"/>
    <w:rsid w:val="00537A58"/>
    <w:rsid w:val="00537B28"/>
    <w:rsid w:val="00537B50"/>
    <w:rsid w:val="00537BBE"/>
    <w:rsid w:val="00537BC6"/>
    <w:rsid w:val="00537E5D"/>
    <w:rsid w:val="00537EE4"/>
    <w:rsid w:val="00537FA2"/>
    <w:rsid w:val="0054016A"/>
    <w:rsid w:val="0054039A"/>
    <w:rsid w:val="005404BA"/>
    <w:rsid w:val="00540506"/>
    <w:rsid w:val="00540517"/>
    <w:rsid w:val="00540795"/>
    <w:rsid w:val="00540826"/>
    <w:rsid w:val="00540941"/>
    <w:rsid w:val="005409AD"/>
    <w:rsid w:val="00540DE2"/>
    <w:rsid w:val="00540DFB"/>
    <w:rsid w:val="00541734"/>
    <w:rsid w:val="00541A35"/>
    <w:rsid w:val="00541C9E"/>
    <w:rsid w:val="00541DB4"/>
    <w:rsid w:val="00542007"/>
    <w:rsid w:val="005423EB"/>
    <w:rsid w:val="005423FD"/>
    <w:rsid w:val="0054245F"/>
    <w:rsid w:val="0054247D"/>
    <w:rsid w:val="00542742"/>
    <w:rsid w:val="00542799"/>
    <w:rsid w:val="0054280E"/>
    <w:rsid w:val="005428BB"/>
    <w:rsid w:val="00542FBC"/>
    <w:rsid w:val="0054312A"/>
    <w:rsid w:val="00543204"/>
    <w:rsid w:val="0054363E"/>
    <w:rsid w:val="00543748"/>
    <w:rsid w:val="005439EB"/>
    <w:rsid w:val="00543C1A"/>
    <w:rsid w:val="00543C89"/>
    <w:rsid w:val="00543C97"/>
    <w:rsid w:val="00543CDD"/>
    <w:rsid w:val="00543D35"/>
    <w:rsid w:val="00543E28"/>
    <w:rsid w:val="00543E89"/>
    <w:rsid w:val="005441B6"/>
    <w:rsid w:val="0054426E"/>
    <w:rsid w:val="005443EC"/>
    <w:rsid w:val="00544802"/>
    <w:rsid w:val="00544CD8"/>
    <w:rsid w:val="00544F62"/>
    <w:rsid w:val="005450C3"/>
    <w:rsid w:val="0054512E"/>
    <w:rsid w:val="00545268"/>
    <w:rsid w:val="005453DA"/>
    <w:rsid w:val="005454F0"/>
    <w:rsid w:val="0054560D"/>
    <w:rsid w:val="0054584C"/>
    <w:rsid w:val="00545D2A"/>
    <w:rsid w:val="00545F1D"/>
    <w:rsid w:val="00545FED"/>
    <w:rsid w:val="00545FFE"/>
    <w:rsid w:val="00546066"/>
    <w:rsid w:val="00546166"/>
    <w:rsid w:val="00546429"/>
    <w:rsid w:val="0054647E"/>
    <w:rsid w:val="00546859"/>
    <w:rsid w:val="00546C60"/>
    <w:rsid w:val="00546DEA"/>
    <w:rsid w:val="00546E34"/>
    <w:rsid w:val="0054716C"/>
    <w:rsid w:val="005471A6"/>
    <w:rsid w:val="0054722D"/>
    <w:rsid w:val="00547474"/>
    <w:rsid w:val="00547552"/>
    <w:rsid w:val="00547675"/>
    <w:rsid w:val="00547738"/>
    <w:rsid w:val="0054778F"/>
    <w:rsid w:val="00547A3B"/>
    <w:rsid w:val="00547AF3"/>
    <w:rsid w:val="00550076"/>
    <w:rsid w:val="005500EE"/>
    <w:rsid w:val="0055054F"/>
    <w:rsid w:val="00550A41"/>
    <w:rsid w:val="00550AE6"/>
    <w:rsid w:val="00550CA1"/>
    <w:rsid w:val="00550FCA"/>
    <w:rsid w:val="005510C7"/>
    <w:rsid w:val="005510D4"/>
    <w:rsid w:val="005511D7"/>
    <w:rsid w:val="00551590"/>
    <w:rsid w:val="005519E6"/>
    <w:rsid w:val="00551DC4"/>
    <w:rsid w:val="0055228D"/>
    <w:rsid w:val="0055256C"/>
    <w:rsid w:val="005525E9"/>
    <w:rsid w:val="005527AA"/>
    <w:rsid w:val="0055296C"/>
    <w:rsid w:val="00552A4F"/>
    <w:rsid w:val="00552AF3"/>
    <w:rsid w:val="00552BDA"/>
    <w:rsid w:val="00552F0C"/>
    <w:rsid w:val="0055300A"/>
    <w:rsid w:val="00553038"/>
    <w:rsid w:val="00553366"/>
    <w:rsid w:val="00553372"/>
    <w:rsid w:val="005533E8"/>
    <w:rsid w:val="005533EE"/>
    <w:rsid w:val="005535A3"/>
    <w:rsid w:val="00553916"/>
    <w:rsid w:val="0055397D"/>
    <w:rsid w:val="00553B75"/>
    <w:rsid w:val="00553E44"/>
    <w:rsid w:val="005540C8"/>
    <w:rsid w:val="00554DE8"/>
    <w:rsid w:val="00555356"/>
    <w:rsid w:val="005557F5"/>
    <w:rsid w:val="00555C86"/>
    <w:rsid w:val="00555FA6"/>
    <w:rsid w:val="005560BD"/>
    <w:rsid w:val="0055613D"/>
    <w:rsid w:val="00556244"/>
    <w:rsid w:val="0055627C"/>
    <w:rsid w:val="0055632F"/>
    <w:rsid w:val="005564CE"/>
    <w:rsid w:val="00556824"/>
    <w:rsid w:val="00556E0D"/>
    <w:rsid w:val="00556EC0"/>
    <w:rsid w:val="0055757D"/>
    <w:rsid w:val="0055762F"/>
    <w:rsid w:val="0055767E"/>
    <w:rsid w:val="005577A3"/>
    <w:rsid w:val="00557C15"/>
    <w:rsid w:val="00557F18"/>
    <w:rsid w:val="00560152"/>
    <w:rsid w:val="00560426"/>
    <w:rsid w:val="0056049F"/>
    <w:rsid w:val="00560516"/>
    <w:rsid w:val="0056071B"/>
    <w:rsid w:val="0056075D"/>
    <w:rsid w:val="00560981"/>
    <w:rsid w:val="00560AE0"/>
    <w:rsid w:val="00561172"/>
    <w:rsid w:val="0056136E"/>
    <w:rsid w:val="00561387"/>
    <w:rsid w:val="00561560"/>
    <w:rsid w:val="0056174A"/>
    <w:rsid w:val="005618BA"/>
    <w:rsid w:val="005619BE"/>
    <w:rsid w:val="00561A03"/>
    <w:rsid w:val="00561A92"/>
    <w:rsid w:val="00561D25"/>
    <w:rsid w:val="00561F06"/>
    <w:rsid w:val="0056225B"/>
    <w:rsid w:val="00562281"/>
    <w:rsid w:val="0056233B"/>
    <w:rsid w:val="0056268D"/>
    <w:rsid w:val="00562841"/>
    <w:rsid w:val="00562891"/>
    <w:rsid w:val="00562CEC"/>
    <w:rsid w:val="00562EFF"/>
    <w:rsid w:val="005633A3"/>
    <w:rsid w:val="00563673"/>
    <w:rsid w:val="0056373F"/>
    <w:rsid w:val="00563773"/>
    <w:rsid w:val="00563A74"/>
    <w:rsid w:val="00563C30"/>
    <w:rsid w:val="00563E4A"/>
    <w:rsid w:val="00563E9A"/>
    <w:rsid w:val="0056413F"/>
    <w:rsid w:val="00564252"/>
    <w:rsid w:val="00564334"/>
    <w:rsid w:val="00564387"/>
    <w:rsid w:val="00564608"/>
    <w:rsid w:val="0056491B"/>
    <w:rsid w:val="00564A11"/>
    <w:rsid w:val="00564A15"/>
    <w:rsid w:val="00564E9D"/>
    <w:rsid w:val="00564FCA"/>
    <w:rsid w:val="00565520"/>
    <w:rsid w:val="005656A7"/>
    <w:rsid w:val="00565776"/>
    <w:rsid w:val="005658FB"/>
    <w:rsid w:val="0056598E"/>
    <w:rsid w:val="005659A6"/>
    <w:rsid w:val="00565E80"/>
    <w:rsid w:val="00566380"/>
    <w:rsid w:val="005664FF"/>
    <w:rsid w:val="00566932"/>
    <w:rsid w:val="00566BEC"/>
    <w:rsid w:val="00566D6C"/>
    <w:rsid w:val="00566E1A"/>
    <w:rsid w:val="00567035"/>
    <w:rsid w:val="00567151"/>
    <w:rsid w:val="00567245"/>
    <w:rsid w:val="005674A3"/>
    <w:rsid w:val="005674EB"/>
    <w:rsid w:val="0056773E"/>
    <w:rsid w:val="005679DC"/>
    <w:rsid w:val="00567B2E"/>
    <w:rsid w:val="00567B9C"/>
    <w:rsid w:val="00567DA9"/>
    <w:rsid w:val="00567DFF"/>
    <w:rsid w:val="00567EF3"/>
    <w:rsid w:val="005700B3"/>
    <w:rsid w:val="005700BC"/>
    <w:rsid w:val="005703F8"/>
    <w:rsid w:val="0057066C"/>
    <w:rsid w:val="00570B6D"/>
    <w:rsid w:val="00570BD6"/>
    <w:rsid w:val="00570BF7"/>
    <w:rsid w:val="005710E5"/>
    <w:rsid w:val="0057113A"/>
    <w:rsid w:val="0057122E"/>
    <w:rsid w:val="00571607"/>
    <w:rsid w:val="005716A4"/>
    <w:rsid w:val="00571827"/>
    <w:rsid w:val="00571899"/>
    <w:rsid w:val="00571900"/>
    <w:rsid w:val="00571A7C"/>
    <w:rsid w:val="00571D60"/>
    <w:rsid w:val="00571D7D"/>
    <w:rsid w:val="0057207E"/>
    <w:rsid w:val="0057253F"/>
    <w:rsid w:val="00572590"/>
    <w:rsid w:val="005727C9"/>
    <w:rsid w:val="00572826"/>
    <w:rsid w:val="0057293C"/>
    <w:rsid w:val="00572EFB"/>
    <w:rsid w:val="00572F8E"/>
    <w:rsid w:val="0057318D"/>
    <w:rsid w:val="005731CE"/>
    <w:rsid w:val="005734C1"/>
    <w:rsid w:val="005735B9"/>
    <w:rsid w:val="00573658"/>
    <w:rsid w:val="005738D3"/>
    <w:rsid w:val="005738E5"/>
    <w:rsid w:val="00573D1E"/>
    <w:rsid w:val="00573DC4"/>
    <w:rsid w:val="00573E75"/>
    <w:rsid w:val="00573FA5"/>
    <w:rsid w:val="0057424A"/>
    <w:rsid w:val="00574655"/>
    <w:rsid w:val="005748B7"/>
    <w:rsid w:val="00574962"/>
    <w:rsid w:val="00574DB6"/>
    <w:rsid w:val="00574DBA"/>
    <w:rsid w:val="0057508F"/>
    <w:rsid w:val="005753F2"/>
    <w:rsid w:val="00575A09"/>
    <w:rsid w:val="00575B21"/>
    <w:rsid w:val="00576264"/>
    <w:rsid w:val="005764EC"/>
    <w:rsid w:val="005765AF"/>
    <w:rsid w:val="00576817"/>
    <w:rsid w:val="00576AB0"/>
    <w:rsid w:val="00576C89"/>
    <w:rsid w:val="00576D52"/>
    <w:rsid w:val="00576E4E"/>
    <w:rsid w:val="00576ED2"/>
    <w:rsid w:val="00576F5C"/>
    <w:rsid w:val="00576F64"/>
    <w:rsid w:val="00577038"/>
    <w:rsid w:val="00577161"/>
    <w:rsid w:val="005773A1"/>
    <w:rsid w:val="005775DB"/>
    <w:rsid w:val="00577727"/>
    <w:rsid w:val="00577A67"/>
    <w:rsid w:val="00577C13"/>
    <w:rsid w:val="00580080"/>
    <w:rsid w:val="005801F8"/>
    <w:rsid w:val="005802F4"/>
    <w:rsid w:val="005803FA"/>
    <w:rsid w:val="0058075D"/>
    <w:rsid w:val="00580785"/>
    <w:rsid w:val="005808C1"/>
    <w:rsid w:val="005808E0"/>
    <w:rsid w:val="00580925"/>
    <w:rsid w:val="00580C0A"/>
    <w:rsid w:val="00580E6B"/>
    <w:rsid w:val="00580EAE"/>
    <w:rsid w:val="00581168"/>
    <w:rsid w:val="00581409"/>
    <w:rsid w:val="00581645"/>
    <w:rsid w:val="00581899"/>
    <w:rsid w:val="005819B8"/>
    <w:rsid w:val="00581B02"/>
    <w:rsid w:val="00581B55"/>
    <w:rsid w:val="00581C0F"/>
    <w:rsid w:val="00581E6D"/>
    <w:rsid w:val="00581EDD"/>
    <w:rsid w:val="00582564"/>
    <w:rsid w:val="0058289F"/>
    <w:rsid w:val="005829A2"/>
    <w:rsid w:val="00582F91"/>
    <w:rsid w:val="005831F0"/>
    <w:rsid w:val="005833A4"/>
    <w:rsid w:val="0058355A"/>
    <w:rsid w:val="00583B1D"/>
    <w:rsid w:val="00583C3C"/>
    <w:rsid w:val="00583DAF"/>
    <w:rsid w:val="00583E55"/>
    <w:rsid w:val="00583F5D"/>
    <w:rsid w:val="0058409A"/>
    <w:rsid w:val="00584109"/>
    <w:rsid w:val="005841E1"/>
    <w:rsid w:val="00584245"/>
    <w:rsid w:val="00584271"/>
    <w:rsid w:val="00584303"/>
    <w:rsid w:val="005844A8"/>
    <w:rsid w:val="00584627"/>
    <w:rsid w:val="0058473B"/>
    <w:rsid w:val="005847BA"/>
    <w:rsid w:val="00584D08"/>
    <w:rsid w:val="00584FC8"/>
    <w:rsid w:val="0058526A"/>
    <w:rsid w:val="005854AF"/>
    <w:rsid w:val="00585548"/>
    <w:rsid w:val="0058565A"/>
    <w:rsid w:val="0058578B"/>
    <w:rsid w:val="005857BC"/>
    <w:rsid w:val="00585831"/>
    <w:rsid w:val="005858F9"/>
    <w:rsid w:val="00585C72"/>
    <w:rsid w:val="00585D3C"/>
    <w:rsid w:val="00585E06"/>
    <w:rsid w:val="00585FEB"/>
    <w:rsid w:val="0058614E"/>
    <w:rsid w:val="00586176"/>
    <w:rsid w:val="005862A9"/>
    <w:rsid w:val="00586AF9"/>
    <w:rsid w:val="00586BB5"/>
    <w:rsid w:val="00586D33"/>
    <w:rsid w:val="00586D86"/>
    <w:rsid w:val="00586FB9"/>
    <w:rsid w:val="0058711B"/>
    <w:rsid w:val="005872C2"/>
    <w:rsid w:val="005872D5"/>
    <w:rsid w:val="005873DE"/>
    <w:rsid w:val="0058754C"/>
    <w:rsid w:val="00587811"/>
    <w:rsid w:val="005879BD"/>
    <w:rsid w:val="00587B5B"/>
    <w:rsid w:val="00587F46"/>
    <w:rsid w:val="005901FA"/>
    <w:rsid w:val="0059073F"/>
    <w:rsid w:val="00590873"/>
    <w:rsid w:val="00590C22"/>
    <w:rsid w:val="00590C75"/>
    <w:rsid w:val="00590C78"/>
    <w:rsid w:val="00590CC0"/>
    <w:rsid w:val="0059123C"/>
    <w:rsid w:val="00591254"/>
    <w:rsid w:val="00591312"/>
    <w:rsid w:val="0059142C"/>
    <w:rsid w:val="00591731"/>
    <w:rsid w:val="0059174B"/>
    <w:rsid w:val="005917A8"/>
    <w:rsid w:val="00591ADC"/>
    <w:rsid w:val="00591BA8"/>
    <w:rsid w:val="00591CD6"/>
    <w:rsid w:val="00591F6D"/>
    <w:rsid w:val="00592205"/>
    <w:rsid w:val="00592223"/>
    <w:rsid w:val="005924C6"/>
    <w:rsid w:val="005924ED"/>
    <w:rsid w:val="005929ED"/>
    <w:rsid w:val="00592B28"/>
    <w:rsid w:val="00592B39"/>
    <w:rsid w:val="00592B7E"/>
    <w:rsid w:val="00592F25"/>
    <w:rsid w:val="005932BA"/>
    <w:rsid w:val="00593334"/>
    <w:rsid w:val="005933EB"/>
    <w:rsid w:val="00593435"/>
    <w:rsid w:val="0059360E"/>
    <w:rsid w:val="0059384E"/>
    <w:rsid w:val="00593890"/>
    <w:rsid w:val="00593A23"/>
    <w:rsid w:val="00593A62"/>
    <w:rsid w:val="0059402E"/>
    <w:rsid w:val="0059419F"/>
    <w:rsid w:val="0059424C"/>
    <w:rsid w:val="005942A6"/>
    <w:rsid w:val="0059446E"/>
    <w:rsid w:val="005944A6"/>
    <w:rsid w:val="005945BF"/>
    <w:rsid w:val="00594B0F"/>
    <w:rsid w:val="00595110"/>
    <w:rsid w:val="005954EE"/>
    <w:rsid w:val="005956C0"/>
    <w:rsid w:val="00595877"/>
    <w:rsid w:val="00595EF2"/>
    <w:rsid w:val="00595F59"/>
    <w:rsid w:val="00596154"/>
    <w:rsid w:val="0059639B"/>
    <w:rsid w:val="00596837"/>
    <w:rsid w:val="00596881"/>
    <w:rsid w:val="005968C1"/>
    <w:rsid w:val="00596BAE"/>
    <w:rsid w:val="00596D96"/>
    <w:rsid w:val="00596FE4"/>
    <w:rsid w:val="00597130"/>
    <w:rsid w:val="0059716C"/>
    <w:rsid w:val="00597298"/>
    <w:rsid w:val="00597340"/>
    <w:rsid w:val="00597A0D"/>
    <w:rsid w:val="00597CC8"/>
    <w:rsid w:val="00597EC1"/>
    <w:rsid w:val="00597F52"/>
    <w:rsid w:val="005A0250"/>
    <w:rsid w:val="005A0279"/>
    <w:rsid w:val="005A0350"/>
    <w:rsid w:val="005A037E"/>
    <w:rsid w:val="005A0413"/>
    <w:rsid w:val="005A0418"/>
    <w:rsid w:val="005A0A26"/>
    <w:rsid w:val="005A0DA7"/>
    <w:rsid w:val="005A0EAB"/>
    <w:rsid w:val="005A0EAE"/>
    <w:rsid w:val="005A1060"/>
    <w:rsid w:val="005A1228"/>
    <w:rsid w:val="005A1745"/>
    <w:rsid w:val="005A1809"/>
    <w:rsid w:val="005A1BFC"/>
    <w:rsid w:val="005A1C1E"/>
    <w:rsid w:val="005A1CB3"/>
    <w:rsid w:val="005A1D06"/>
    <w:rsid w:val="005A1E3C"/>
    <w:rsid w:val="005A1E52"/>
    <w:rsid w:val="005A1E84"/>
    <w:rsid w:val="005A1FEA"/>
    <w:rsid w:val="005A2451"/>
    <w:rsid w:val="005A286C"/>
    <w:rsid w:val="005A2C5C"/>
    <w:rsid w:val="005A2F0B"/>
    <w:rsid w:val="005A3301"/>
    <w:rsid w:val="005A332E"/>
    <w:rsid w:val="005A3451"/>
    <w:rsid w:val="005A36FC"/>
    <w:rsid w:val="005A37D2"/>
    <w:rsid w:val="005A386D"/>
    <w:rsid w:val="005A38E1"/>
    <w:rsid w:val="005A3A05"/>
    <w:rsid w:val="005A3C7E"/>
    <w:rsid w:val="005A3CD4"/>
    <w:rsid w:val="005A3D93"/>
    <w:rsid w:val="005A3E69"/>
    <w:rsid w:val="005A3F6E"/>
    <w:rsid w:val="005A3F98"/>
    <w:rsid w:val="005A4381"/>
    <w:rsid w:val="005A4409"/>
    <w:rsid w:val="005A4622"/>
    <w:rsid w:val="005A48EA"/>
    <w:rsid w:val="005A49C9"/>
    <w:rsid w:val="005A4AF3"/>
    <w:rsid w:val="005A4BDF"/>
    <w:rsid w:val="005A4EC1"/>
    <w:rsid w:val="005A5289"/>
    <w:rsid w:val="005A53C5"/>
    <w:rsid w:val="005A5485"/>
    <w:rsid w:val="005A5557"/>
    <w:rsid w:val="005A563A"/>
    <w:rsid w:val="005A569A"/>
    <w:rsid w:val="005A56F5"/>
    <w:rsid w:val="005A595D"/>
    <w:rsid w:val="005A5B2A"/>
    <w:rsid w:val="005A5F28"/>
    <w:rsid w:val="005A5F4F"/>
    <w:rsid w:val="005A64E9"/>
    <w:rsid w:val="005A67D6"/>
    <w:rsid w:val="005A6B30"/>
    <w:rsid w:val="005A6BDB"/>
    <w:rsid w:val="005A6C51"/>
    <w:rsid w:val="005A6CE7"/>
    <w:rsid w:val="005A6D7E"/>
    <w:rsid w:val="005A731F"/>
    <w:rsid w:val="005A7718"/>
    <w:rsid w:val="005A7775"/>
    <w:rsid w:val="005A7795"/>
    <w:rsid w:val="005A78D6"/>
    <w:rsid w:val="005B019D"/>
    <w:rsid w:val="005B057B"/>
    <w:rsid w:val="005B07BD"/>
    <w:rsid w:val="005B09B1"/>
    <w:rsid w:val="005B0DFA"/>
    <w:rsid w:val="005B12C5"/>
    <w:rsid w:val="005B18E8"/>
    <w:rsid w:val="005B1C23"/>
    <w:rsid w:val="005B1D4B"/>
    <w:rsid w:val="005B1FD4"/>
    <w:rsid w:val="005B2168"/>
    <w:rsid w:val="005B2364"/>
    <w:rsid w:val="005B236B"/>
    <w:rsid w:val="005B2513"/>
    <w:rsid w:val="005B27D0"/>
    <w:rsid w:val="005B2B92"/>
    <w:rsid w:val="005B2EA1"/>
    <w:rsid w:val="005B2EB6"/>
    <w:rsid w:val="005B2F22"/>
    <w:rsid w:val="005B2F53"/>
    <w:rsid w:val="005B2FAA"/>
    <w:rsid w:val="005B3194"/>
    <w:rsid w:val="005B321F"/>
    <w:rsid w:val="005B32CB"/>
    <w:rsid w:val="005B3310"/>
    <w:rsid w:val="005B331F"/>
    <w:rsid w:val="005B33AD"/>
    <w:rsid w:val="005B35B2"/>
    <w:rsid w:val="005B35C5"/>
    <w:rsid w:val="005B364C"/>
    <w:rsid w:val="005B373D"/>
    <w:rsid w:val="005B39C6"/>
    <w:rsid w:val="005B3BB9"/>
    <w:rsid w:val="005B416A"/>
    <w:rsid w:val="005B419A"/>
    <w:rsid w:val="005B41C5"/>
    <w:rsid w:val="005B447B"/>
    <w:rsid w:val="005B45EF"/>
    <w:rsid w:val="005B4630"/>
    <w:rsid w:val="005B4716"/>
    <w:rsid w:val="005B4877"/>
    <w:rsid w:val="005B48F4"/>
    <w:rsid w:val="005B4D7D"/>
    <w:rsid w:val="005B4F1F"/>
    <w:rsid w:val="005B530E"/>
    <w:rsid w:val="005B5509"/>
    <w:rsid w:val="005B5856"/>
    <w:rsid w:val="005B5D00"/>
    <w:rsid w:val="005B5DE0"/>
    <w:rsid w:val="005B5E02"/>
    <w:rsid w:val="005B5FF1"/>
    <w:rsid w:val="005B60B8"/>
    <w:rsid w:val="005B6188"/>
    <w:rsid w:val="005B67D4"/>
    <w:rsid w:val="005B6A77"/>
    <w:rsid w:val="005B6B85"/>
    <w:rsid w:val="005B6B97"/>
    <w:rsid w:val="005B6BE8"/>
    <w:rsid w:val="005B6BEF"/>
    <w:rsid w:val="005B6C70"/>
    <w:rsid w:val="005B6C85"/>
    <w:rsid w:val="005B6C92"/>
    <w:rsid w:val="005B6C95"/>
    <w:rsid w:val="005B6E2C"/>
    <w:rsid w:val="005B6F5A"/>
    <w:rsid w:val="005B70B7"/>
    <w:rsid w:val="005B74D0"/>
    <w:rsid w:val="005B750E"/>
    <w:rsid w:val="005B77F4"/>
    <w:rsid w:val="005C0067"/>
    <w:rsid w:val="005C0269"/>
    <w:rsid w:val="005C05E6"/>
    <w:rsid w:val="005C06D6"/>
    <w:rsid w:val="005C072F"/>
    <w:rsid w:val="005C0863"/>
    <w:rsid w:val="005C0BF1"/>
    <w:rsid w:val="005C0F59"/>
    <w:rsid w:val="005C109F"/>
    <w:rsid w:val="005C122A"/>
    <w:rsid w:val="005C1278"/>
    <w:rsid w:val="005C12EB"/>
    <w:rsid w:val="005C15CF"/>
    <w:rsid w:val="005C1600"/>
    <w:rsid w:val="005C17FF"/>
    <w:rsid w:val="005C18E8"/>
    <w:rsid w:val="005C19C1"/>
    <w:rsid w:val="005C19DE"/>
    <w:rsid w:val="005C1A7D"/>
    <w:rsid w:val="005C1F26"/>
    <w:rsid w:val="005C20FF"/>
    <w:rsid w:val="005C29F3"/>
    <w:rsid w:val="005C2CFF"/>
    <w:rsid w:val="005C2DFE"/>
    <w:rsid w:val="005C3198"/>
    <w:rsid w:val="005C32E6"/>
    <w:rsid w:val="005C343C"/>
    <w:rsid w:val="005C346A"/>
    <w:rsid w:val="005C3594"/>
    <w:rsid w:val="005C38B4"/>
    <w:rsid w:val="005C3D5A"/>
    <w:rsid w:val="005C3F1F"/>
    <w:rsid w:val="005C3FEB"/>
    <w:rsid w:val="005C40CD"/>
    <w:rsid w:val="005C41ED"/>
    <w:rsid w:val="005C47E9"/>
    <w:rsid w:val="005C47EB"/>
    <w:rsid w:val="005C4855"/>
    <w:rsid w:val="005C4C73"/>
    <w:rsid w:val="005C4E49"/>
    <w:rsid w:val="005C5030"/>
    <w:rsid w:val="005C52EC"/>
    <w:rsid w:val="005C5371"/>
    <w:rsid w:val="005C5429"/>
    <w:rsid w:val="005C5889"/>
    <w:rsid w:val="005C5BAE"/>
    <w:rsid w:val="005C5CE4"/>
    <w:rsid w:val="005C5D94"/>
    <w:rsid w:val="005C5E04"/>
    <w:rsid w:val="005C6179"/>
    <w:rsid w:val="005C658C"/>
    <w:rsid w:val="005C6C2A"/>
    <w:rsid w:val="005C6CEA"/>
    <w:rsid w:val="005C6FFF"/>
    <w:rsid w:val="005C701D"/>
    <w:rsid w:val="005C721F"/>
    <w:rsid w:val="005C74DD"/>
    <w:rsid w:val="005C76B1"/>
    <w:rsid w:val="005C7799"/>
    <w:rsid w:val="005D0282"/>
    <w:rsid w:val="005D030A"/>
    <w:rsid w:val="005D0509"/>
    <w:rsid w:val="005D09FF"/>
    <w:rsid w:val="005D0E91"/>
    <w:rsid w:val="005D138F"/>
    <w:rsid w:val="005D1443"/>
    <w:rsid w:val="005D14A3"/>
    <w:rsid w:val="005D161A"/>
    <w:rsid w:val="005D18F3"/>
    <w:rsid w:val="005D1DF6"/>
    <w:rsid w:val="005D1FAF"/>
    <w:rsid w:val="005D1FE7"/>
    <w:rsid w:val="005D2017"/>
    <w:rsid w:val="005D2192"/>
    <w:rsid w:val="005D2213"/>
    <w:rsid w:val="005D2529"/>
    <w:rsid w:val="005D2546"/>
    <w:rsid w:val="005D2696"/>
    <w:rsid w:val="005D28E9"/>
    <w:rsid w:val="005D297B"/>
    <w:rsid w:val="005D322F"/>
    <w:rsid w:val="005D341C"/>
    <w:rsid w:val="005D34A4"/>
    <w:rsid w:val="005D36A0"/>
    <w:rsid w:val="005D3807"/>
    <w:rsid w:val="005D392D"/>
    <w:rsid w:val="005D39D8"/>
    <w:rsid w:val="005D3A17"/>
    <w:rsid w:val="005D3A79"/>
    <w:rsid w:val="005D3C76"/>
    <w:rsid w:val="005D3C85"/>
    <w:rsid w:val="005D3E1B"/>
    <w:rsid w:val="005D3F12"/>
    <w:rsid w:val="005D3F98"/>
    <w:rsid w:val="005D4002"/>
    <w:rsid w:val="005D4596"/>
    <w:rsid w:val="005D470F"/>
    <w:rsid w:val="005D4A5A"/>
    <w:rsid w:val="005D4C81"/>
    <w:rsid w:val="005D5372"/>
    <w:rsid w:val="005D55BE"/>
    <w:rsid w:val="005D57F6"/>
    <w:rsid w:val="005D5906"/>
    <w:rsid w:val="005D5C9E"/>
    <w:rsid w:val="005D5DCD"/>
    <w:rsid w:val="005D5EF4"/>
    <w:rsid w:val="005D63A8"/>
    <w:rsid w:val="005D64AB"/>
    <w:rsid w:val="005D682C"/>
    <w:rsid w:val="005D699B"/>
    <w:rsid w:val="005D6D8F"/>
    <w:rsid w:val="005D74D5"/>
    <w:rsid w:val="005D754B"/>
    <w:rsid w:val="005D75BC"/>
    <w:rsid w:val="005D75D3"/>
    <w:rsid w:val="005D7677"/>
    <w:rsid w:val="005D783D"/>
    <w:rsid w:val="005D7A1D"/>
    <w:rsid w:val="005D7B40"/>
    <w:rsid w:val="005D7BC1"/>
    <w:rsid w:val="005E00A5"/>
    <w:rsid w:val="005E00A7"/>
    <w:rsid w:val="005E03D0"/>
    <w:rsid w:val="005E050D"/>
    <w:rsid w:val="005E05DE"/>
    <w:rsid w:val="005E07FC"/>
    <w:rsid w:val="005E0826"/>
    <w:rsid w:val="005E0BDE"/>
    <w:rsid w:val="005E0DFD"/>
    <w:rsid w:val="005E0EF3"/>
    <w:rsid w:val="005E0FB9"/>
    <w:rsid w:val="005E105E"/>
    <w:rsid w:val="005E112E"/>
    <w:rsid w:val="005E12C0"/>
    <w:rsid w:val="005E14A6"/>
    <w:rsid w:val="005E15FE"/>
    <w:rsid w:val="005E1AE7"/>
    <w:rsid w:val="005E1FCA"/>
    <w:rsid w:val="005E221F"/>
    <w:rsid w:val="005E24D8"/>
    <w:rsid w:val="005E24F7"/>
    <w:rsid w:val="005E254B"/>
    <w:rsid w:val="005E27EA"/>
    <w:rsid w:val="005E2808"/>
    <w:rsid w:val="005E29D0"/>
    <w:rsid w:val="005E2DDE"/>
    <w:rsid w:val="005E3370"/>
    <w:rsid w:val="005E3408"/>
    <w:rsid w:val="005E341F"/>
    <w:rsid w:val="005E3568"/>
    <w:rsid w:val="005E3A80"/>
    <w:rsid w:val="005E3AF3"/>
    <w:rsid w:val="005E3C39"/>
    <w:rsid w:val="005E3F63"/>
    <w:rsid w:val="005E411B"/>
    <w:rsid w:val="005E428C"/>
    <w:rsid w:val="005E43EE"/>
    <w:rsid w:val="005E4460"/>
    <w:rsid w:val="005E48B3"/>
    <w:rsid w:val="005E4BB3"/>
    <w:rsid w:val="005E4D85"/>
    <w:rsid w:val="005E5076"/>
    <w:rsid w:val="005E50C1"/>
    <w:rsid w:val="005E517A"/>
    <w:rsid w:val="005E5620"/>
    <w:rsid w:val="005E56A8"/>
    <w:rsid w:val="005E56FE"/>
    <w:rsid w:val="005E5715"/>
    <w:rsid w:val="005E5A8D"/>
    <w:rsid w:val="005E5DAF"/>
    <w:rsid w:val="005E654C"/>
    <w:rsid w:val="005E6570"/>
    <w:rsid w:val="005E6684"/>
    <w:rsid w:val="005E67D2"/>
    <w:rsid w:val="005E67E2"/>
    <w:rsid w:val="005E6A1F"/>
    <w:rsid w:val="005E6AA9"/>
    <w:rsid w:val="005E6AB1"/>
    <w:rsid w:val="005E6BEB"/>
    <w:rsid w:val="005E6CE8"/>
    <w:rsid w:val="005E6D80"/>
    <w:rsid w:val="005E70CF"/>
    <w:rsid w:val="005E72BB"/>
    <w:rsid w:val="005E739F"/>
    <w:rsid w:val="005E73EB"/>
    <w:rsid w:val="005E780C"/>
    <w:rsid w:val="005E789E"/>
    <w:rsid w:val="005E7A50"/>
    <w:rsid w:val="005E7A66"/>
    <w:rsid w:val="005E7B72"/>
    <w:rsid w:val="005E7D7F"/>
    <w:rsid w:val="005E7D9E"/>
    <w:rsid w:val="005F003E"/>
    <w:rsid w:val="005F00BC"/>
    <w:rsid w:val="005F0560"/>
    <w:rsid w:val="005F0587"/>
    <w:rsid w:val="005F0624"/>
    <w:rsid w:val="005F06C7"/>
    <w:rsid w:val="005F08E1"/>
    <w:rsid w:val="005F0A27"/>
    <w:rsid w:val="005F0E44"/>
    <w:rsid w:val="005F0EF9"/>
    <w:rsid w:val="005F1019"/>
    <w:rsid w:val="005F10DE"/>
    <w:rsid w:val="005F1518"/>
    <w:rsid w:val="005F1610"/>
    <w:rsid w:val="005F1974"/>
    <w:rsid w:val="005F1B0D"/>
    <w:rsid w:val="005F1B8F"/>
    <w:rsid w:val="005F1C87"/>
    <w:rsid w:val="005F1CBD"/>
    <w:rsid w:val="005F1DC8"/>
    <w:rsid w:val="005F1E76"/>
    <w:rsid w:val="005F2130"/>
    <w:rsid w:val="005F2257"/>
    <w:rsid w:val="005F23C1"/>
    <w:rsid w:val="005F250C"/>
    <w:rsid w:val="005F25B6"/>
    <w:rsid w:val="005F266B"/>
    <w:rsid w:val="005F2D06"/>
    <w:rsid w:val="005F2D9E"/>
    <w:rsid w:val="005F2DEB"/>
    <w:rsid w:val="005F2E8B"/>
    <w:rsid w:val="005F2F3F"/>
    <w:rsid w:val="005F3148"/>
    <w:rsid w:val="005F3482"/>
    <w:rsid w:val="005F35F8"/>
    <w:rsid w:val="005F379F"/>
    <w:rsid w:val="005F389C"/>
    <w:rsid w:val="005F3958"/>
    <w:rsid w:val="005F3BA8"/>
    <w:rsid w:val="005F3D18"/>
    <w:rsid w:val="005F3DF5"/>
    <w:rsid w:val="005F3F8F"/>
    <w:rsid w:val="005F4481"/>
    <w:rsid w:val="005F467D"/>
    <w:rsid w:val="005F4788"/>
    <w:rsid w:val="005F494F"/>
    <w:rsid w:val="005F4A1F"/>
    <w:rsid w:val="005F4A23"/>
    <w:rsid w:val="005F4ABD"/>
    <w:rsid w:val="005F4D31"/>
    <w:rsid w:val="005F4D58"/>
    <w:rsid w:val="005F4D98"/>
    <w:rsid w:val="005F4E66"/>
    <w:rsid w:val="005F5178"/>
    <w:rsid w:val="005F5179"/>
    <w:rsid w:val="005F5387"/>
    <w:rsid w:val="005F54C1"/>
    <w:rsid w:val="005F5528"/>
    <w:rsid w:val="005F564B"/>
    <w:rsid w:val="005F565C"/>
    <w:rsid w:val="005F58B5"/>
    <w:rsid w:val="005F5DB1"/>
    <w:rsid w:val="005F5F49"/>
    <w:rsid w:val="005F6076"/>
    <w:rsid w:val="005F60CB"/>
    <w:rsid w:val="005F624D"/>
    <w:rsid w:val="005F648F"/>
    <w:rsid w:val="005F660E"/>
    <w:rsid w:val="005F67FC"/>
    <w:rsid w:val="005F6B04"/>
    <w:rsid w:val="005F6C5D"/>
    <w:rsid w:val="005F6D8E"/>
    <w:rsid w:val="005F6DDB"/>
    <w:rsid w:val="005F6DF2"/>
    <w:rsid w:val="005F71D3"/>
    <w:rsid w:val="005F7378"/>
    <w:rsid w:val="005F73CF"/>
    <w:rsid w:val="005F7797"/>
    <w:rsid w:val="005F78F4"/>
    <w:rsid w:val="005F7E35"/>
    <w:rsid w:val="005F7E3A"/>
    <w:rsid w:val="005F7E95"/>
    <w:rsid w:val="00600789"/>
    <w:rsid w:val="006009DD"/>
    <w:rsid w:val="00600D94"/>
    <w:rsid w:val="00601080"/>
    <w:rsid w:val="00601145"/>
    <w:rsid w:val="00601230"/>
    <w:rsid w:val="006013E8"/>
    <w:rsid w:val="0060175F"/>
    <w:rsid w:val="00601950"/>
    <w:rsid w:val="006019BC"/>
    <w:rsid w:val="00601D03"/>
    <w:rsid w:val="00601D28"/>
    <w:rsid w:val="00601D38"/>
    <w:rsid w:val="00601E47"/>
    <w:rsid w:val="00601E59"/>
    <w:rsid w:val="00601F43"/>
    <w:rsid w:val="006020E1"/>
    <w:rsid w:val="006022D8"/>
    <w:rsid w:val="00602648"/>
    <w:rsid w:val="00602674"/>
    <w:rsid w:val="0060292A"/>
    <w:rsid w:val="00602A44"/>
    <w:rsid w:val="00602A9F"/>
    <w:rsid w:val="00603181"/>
    <w:rsid w:val="00603263"/>
    <w:rsid w:val="006035E4"/>
    <w:rsid w:val="006038AF"/>
    <w:rsid w:val="0060396A"/>
    <w:rsid w:val="00603997"/>
    <w:rsid w:val="00603C85"/>
    <w:rsid w:val="00603D8B"/>
    <w:rsid w:val="00603E2E"/>
    <w:rsid w:val="006041FB"/>
    <w:rsid w:val="00604287"/>
    <w:rsid w:val="00604746"/>
    <w:rsid w:val="0060477A"/>
    <w:rsid w:val="006047EA"/>
    <w:rsid w:val="0060493D"/>
    <w:rsid w:val="00604999"/>
    <w:rsid w:val="00604FE6"/>
    <w:rsid w:val="006053C2"/>
    <w:rsid w:val="006054C2"/>
    <w:rsid w:val="00605749"/>
    <w:rsid w:val="006058E3"/>
    <w:rsid w:val="00605AE2"/>
    <w:rsid w:val="00605F41"/>
    <w:rsid w:val="0060611F"/>
    <w:rsid w:val="0060615F"/>
    <w:rsid w:val="006062F4"/>
    <w:rsid w:val="0060640E"/>
    <w:rsid w:val="006064E4"/>
    <w:rsid w:val="0060650F"/>
    <w:rsid w:val="00606671"/>
    <w:rsid w:val="00606776"/>
    <w:rsid w:val="006067BD"/>
    <w:rsid w:val="00606B13"/>
    <w:rsid w:val="00606CC8"/>
    <w:rsid w:val="00606E65"/>
    <w:rsid w:val="0060719C"/>
    <w:rsid w:val="00607307"/>
    <w:rsid w:val="00607511"/>
    <w:rsid w:val="0060757F"/>
    <w:rsid w:val="006079C2"/>
    <w:rsid w:val="00607B49"/>
    <w:rsid w:val="00607C4C"/>
    <w:rsid w:val="00607D24"/>
    <w:rsid w:val="00607D88"/>
    <w:rsid w:val="006101E3"/>
    <w:rsid w:val="006102B7"/>
    <w:rsid w:val="006103C2"/>
    <w:rsid w:val="006104C3"/>
    <w:rsid w:val="006106F0"/>
    <w:rsid w:val="00610903"/>
    <w:rsid w:val="00610A02"/>
    <w:rsid w:val="00610AED"/>
    <w:rsid w:val="00611192"/>
    <w:rsid w:val="00611302"/>
    <w:rsid w:val="0061139C"/>
    <w:rsid w:val="00611482"/>
    <w:rsid w:val="00611936"/>
    <w:rsid w:val="00611B68"/>
    <w:rsid w:val="00611BC4"/>
    <w:rsid w:val="00612044"/>
    <w:rsid w:val="0061209B"/>
    <w:rsid w:val="006123DE"/>
    <w:rsid w:val="006127AE"/>
    <w:rsid w:val="0061297C"/>
    <w:rsid w:val="0061298B"/>
    <w:rsid w:val="00612F6D"/>
    <w:rsid w:val="006132AD"/>
    <w:rsid w:val="006135D8"/>
    <w:rsid w:val="006135DF"/>
    <w:rsid w:val="00613826"/>
    <w:rsid w:val="0061394E"/>
    <w:rsid w:val="00613CDE"/>
    <w:rsid w:val="00613EC4"/>
    <w:rsid w:val="006144DC"/>
    <w:rsid w:val="006146E5"/>
    <w:rsid w:val="006149BF"/>
    <w:rsid w:val="00614F2A"/>
    <w:rsid w:val="006153C0"/>
    <w:rsid w:val="006157BE"/>
    <w:rsid w:val="0061596E"/>
    <w:rsid w:val="00615AF0"/>
    <w:rsid w:val="00615C31"/>
    <w:rsid w:val="00615F09"/>
    <w:rsid w:val="00615FB1"/>
    <w:rsid w:val="00616209"/>
    <w:rsid w:val="006162EE"/>
    <w:rsid w:val="006164C4"/>
    <w:rsid w:val="0061651D"/>
    <w:rsid w:val="006165BF"/>
    <w:rsid w:val="00616638"/>
    <w:rsid w:val="006168AB"/>
    <w:rsid w:val="00616A51"/>
    <w:rsid w:val="00616D7F"/>
    <w:rsid w:val="00616DD2"/>
    <w:rsid w:val="00616DEA"/>
    <w:rsid w:val="0061700E"/>
    <w:rsid w:val="00617111"/>
    <w:rsid w:val="006172C8"/>
    <w:rsid w:val="006172D5"/>
    <w:rsid w:val="00617331"/>
    <w:rsid w:val="00617698"/>
    <w:rsid w:val="0061775A"/>
    <w:rsid w:val="0061785B"/>
    <w:rsid w:val="0061791B"/>
    <w:rsid w:val="00617A16"/>
    <w:rsid w:val="00617ABC"/>
    <w:rsid w:val="00617EC7"/>
    <w:rsid w:val="00617EF2"/>
    <w:rsid w:val="00617F98"/>
    <w:rsid w:val="00620145"/>
    <w:rsid w:val="00620607"/>
    <w:rsid w:val="00620672"/>
    <w:rsid w:val="00620708"/>
    <w:rsid w:val="00620748"/>
    <w:rsid w:val="006209F9"/>
    <w:rsid w:val="00620B48"/>
    <w:rsid w:val="00620EF9"/>
    <w:rsid w:val="00620F00"/>
    <w:rsid w:val="0062102A"/>
    <w:rsid w:val="00621069"/>
    <w:rsid w:val="00621637"/>
    <w:rsid w:val="00621E7B"/>
    <w:rsid w:val="00622010"/>
    <w:rsid w:val="00622020"/>
    <w:rsid w:val="00622373"/>
    <w:rsid w:val="0062254B"/>
    <w:rsid w:val="006228D2"/>
    <w:rsid w:val="006229FD"/>
    <w:rsid w:val="00622A45"/>
    <w:rsid w:val="00622CA7"/>
    <w:rsid w:val="00622EAC"/>
    <w:rsid w:val="00622EEB"/>
    <w:rsid w:val="00623036"/>
    <w:rsid w:val="00623060"/>
    <w:rsid w:val="006232AD"/>
    <w:rsid w:val="0062352B"/>
    <w:rsid w:val="006235B9"/>
    <w:rsid w:val="00623614"/>
    <w:rsid w:val="00623679"/>
    <w:rsid w:val="006236DE"/>
    <w:rsid w:val="00623771"/>
    <w:rsid w:val="0062382D"/>
    <w:rsid w:val="00623CC6"/>
    <w:rsid w:val="00623E25"/>
    <w:rsid w:val="00624190"/>
    <w:rsid w:val="00624208"/>
    <w:rsid w:val="00624DDB"/>
    <w:rsid w:val="0062544E"/>
    <w:rsid w:val="00625AAA"/>
    <w:rsid w:val="00625C78"/>
    <w:rsid w:val="00625C92"/>
    <w:rsid w:val="00625FB2"/>
    <w:rsid w:val="006262F3"/>
    <w:rsid w:val="006263B0"/>
    <w:rsid w:val="006263BD"/>
    <w:rsid w:val="006264B1"/>
    <w:rsid w:val="0062656A"/>
    <w:rsid w:val="006269A9"/>
    <w:rsid w:val="00626AC3"/>
    <w:rsid w:val="00626B47"/>
    <w:rsid w:val="00626E45"/>
    <w:rsid w:val="00627032"/>
    <w:rsid w:val="00627201"/>
    <w:rsid w:val="00627381"/>
    <w:rsid w:val="006273ED"/>
    <w:rsid w:val="00627409"/>
    <w:rsid w:val="00627484"/>
    <w:rsid w:val="00627622"/>
    <w:rsid w:val="00627A59"/>
    <w:rsid w:val="00627B2A"/>
    <w:rsid w:val="00627F8E"/>
    <w:rsid w:val="00630159"/>
    <w:rsid w:val="0063036C"/>
    <w:rsid w:val="006304EE"/>
    <w:rsid w:val="0063095A"/>
    <w:rsid w:val="00630BBE"/>
    <w:rsid w:val="00630CA4"/>
    <w:rsid w:val="00630F38"/>
    <w:rsid w:val="00631034"/>
    <w:rsid w:val="0063112F"/>
    <w:rsid w:val="00631192"/>
    <w:rsid w:val="00631290"/>
    <w:rsid w:val="006314E2"/>
    <w:rsid w:val="0063150B"/>
    <w:rsid w:val="00631D2B"/>
    <w:rsid w:val="00631E66"/>
    <w:rsid w:val="00631FAB"/>
    <w:rsid w:val="0063210A"/>
    <w:rsid w:val="0063211F"/>
    <w:rsid w:val="0063213B"/>
    <w:rsid w:val="006325CE"/>
    <w:rsid w:val="00632870"/>
    <w:rsid w:val="006328E7"/>
    <w:rsid w:val="0063296C"/>
    <w:rsid w:val="00632D1A"/>
    <w:rsid w:val="00632E34"/>
    <w:rsid w:val="00632E44"/>
    <w:rsid w:val="00633209"/>
    <w:rsid w:val="00633307"/>
    <w:rsid w:val="00633340"/>
    <w:rsid w:val="006334E1"/>
    <w:rsid w:val="0063376A"/>
    <w:rsid w:val="00633910"/>
    <w:rsid w:val="006339DF"/>
    <w:rsid w:val="00633AF3"/>
    <w:rsid w:val="00633DF8"/>
    <w:rsid w:val="006343B7"/>
    <w:rsid w:val="006346D0"/>
    <w:rsid w:val="006347A3"/>
    <w:rsid w:val="00634B29"/>
    <w:rsid w:val="00634C86"/>
    <w:rsid w:val="0063504B"/>
    <w:rsid w:val="006353AB"/>
    <w:rsid w:val="0063559D"/>
    <w:rsid w:val="006356B2"/>
    <w:rsid w:val="00635F4D"/>
    <w:rsid w:val="0063638F"/>
    <w:rsid w:val="00636BC2"/>
    <w:rsid w:val="00636E56"/>
    <w:rsid w:val="00636EAE"/>
    <w:rsid w:val="0063714B"/>
    <w:rsid w:val="006376D9"/>
    <w:rsid w:val="00637765"/>
    <w:rsid w:val="00637911"/>
    <w:rsid w:val="00637934"/>
    <w:rsid w:val="00637AE1"/>
    <w:rsid w:val="00637D81"/>
    <w:rsid w:val="00637ECE"/>
    <w:rsid w:val="00640119"/>
    <w:rsid w:val="006401CB"/>
    <w:rsid w:val="006407B9"/>
    <w:rsid w:val="006409E5"/>
    <w:rsid w:val="00640B96"/>
    <w:rsid w:val="00640C8C"/>
    <w:rsid w:val="00640F79"/>
    <w:rsid w:val="00641211"/>
    <w:rsid w:val="00641214"/>
    <w:rsid w:val="00641356"/>
    <w:rsid w:val="006413BF"/>
    <w:rsid w:val="00641489"/>
    <w:rsid w:val="006416BE"/>
    <w:rsid w:val="006416D4"/>
    <w:rsid w:val="00641828"/>
    <w:rsid w:val="00641A7B"/>
    <w:rsid w:val="00641C6A"/>
    <w:rsid w:val="00641D23"/>
    <w:rsid w:val="00642022"/>
    <w:rsid w:val="00642295"/>
    <w:rsid w:val="00642335"/>
    <w:rsid w:val="0064243D"/>
    <w:rsid w:val="00642736"/>
    <w:rsid w:val="00642A2B"/>
    <w:rsid w:val="00642A2E"/>
    <w:rsid w:val="00642A76"/>
    <w:rsid w:val="00642E51"/>
    <w:rsid w:val="00642F94"/>
    <w:rsid w:val="00642FB9"/>
    <w:rsid w:val="006431A1"/>
    <w:rsid w:val="0064324C"/>
    <w:rsid w:val="00643458"/>
    <w:rsid w:val="006439F6"/>
    <w:rsid w:val="00643A8C"/>
    <w:rsid w:val="00643C21"/>
    <w:rsid w:val="006441D7"/>
    <w:rsid w:val="00644268"/>
    <w:rsid w:val="006442F7"/>
    <w:rsid w:val="00644315"/>
    <w:rsid w:val="0064440E"/>
    <w:rsid w:val="00644B85"/>
    <w:rsid w:val="00644E9C"/>
    <w:rsid w:val="00645399"/>
    <w:rsid w:val="006454D9"/>
    <w:rsid w:val="00645501"/>
    <w:rsid w:val="00645852"/>
    <w:rsid w:val="006458B5"/>
    <w:rsid w:val="0064592C"/>
    <w:rsid w:val="00645A0E"/>
    <w:rsid w:val="00645F2C"/>
    <w:rsid w:val="00645FDD"/>
    <w:rsid w:val="00646094"/>
    <w:rsid w:val="00646111"/>
    <w:rsid w:val="0064637C"/>
    <w:rsid w:val="0064690B"/>
    <w:rsid w:val="0064696A"/>
    <w:rsid w:val="00646D1A"/>
    <w:rsid w:val="00646D48"/>
    <w:rsid w:val="00646E37"/>
    <w:rsid w:val="006472B5"/>
    <w:rsid w:val="006473B1"/>
    <w:rsid w:val="0064754F"/>
    <w:rsid w:val="00647576"/>
    <w:rsid w:val="00647615"/>
    <w:rsid w:val="00647715"/>
    <w:rsid w:val="00647768"/>
    <w:rsid w:val="006478CD"/>
    <w:rsid w:val="00647AB0"/>
    <w:rsid w:val="00647BAF"/>
    <w:rsid w:val="00647E31"/>
    <w:rsid w:val="0065004B"/>
    <w:rsid w:val="006502D5"/>
    <w:rsid w:val="00650342"/>
    <w:rsid w:val="00650529"/>
    <w:rsid w:val="006506F2"/>
    <w:rsid w:val="006508D3"/>
    <w:rsid w:val="00650C97"/>
    <w:rsid w:val="00650D7D"/>
    <w:rsid w:val="006510AD"/>
    <w:rsid w:val="00651553"/>
    <w:rsid w:val="0065192A"/>
    <w:rsid w:val="00651A21"/>
    <w:rsid w:val="00651D5F"/>
    <w:rsid w:val="00651DA1"/>
    <w:rsid w:val="00651E3B"/>
    <w:rsid w:val="00652078"/>
    <w:rsid w:val="00652166"/>
    <w:rsid w:val="00652287"/>
    <w:rsid w:val="0065243E"/>
    <w:rsid w:val="00652476"/>
    <w:rsid w:val="006529B0"/>
    <w:rsid w:val="00652B07"/>
    <w:rsid w:val="006531C9"/>
    <w:rsid w:val="00653396"/>
    <w:rsid w:val="006533B8"/>
    <w:rsid w:val="006536C1"/>
    <w:rsid w:val="00653818"/>
    <w:rsid w:val="00653A47"/>
    <w:rsid w:val="00653C13"/>
    <w:rsid w:val="00653C61"/>
    <w:rsid w:val="00653CC9"/>
    <w:rsid w:val="00653E2A"/>
    <w:rsid w:val="00653E76"/>
    <w:rsid w:val="00654507"/>
    <w:rsid w:val="0065453F"/>
    <w:rsid w:val="00654573"/>
    <w:rsid w:val="0065496F"/>
    <w:rsid w:val="00654BE9"/>
    <w:rsid w:val="00654EA6"/>
    <w:rsid w:val="00655605"/>
    <w:rsid w:val="00655877"/>
    <w:rsid w:val="00655888"/>
    <w:rsid w:val="00655ABB"/>
    <w:rsid w:val="00655F74"/>
    <w:rsid w:val="0065645B"/>
    <w:rsid w:val="006564C6"/>
    <w:rsid w:val="006564C8"/>
    <w:rsid w:val="006564E1"/>
    <w:rsid w:val="006569CB"/>
    <w:rsid w:val="00656DE2"/>
    <w:rsid w:val="00657205"/>
    <w:rsid w:val="0065738B"/>
    <w:rsid w:val="00657541"/>
    <w:rsid w:val="00657612"/>
    <w:rsid w:val="00657836"/>
    <w:rsid w:val="006579A2"/>
    <w:rsid w:val="00657AA1"/>
    <w:rsid w:val="00657AA7"/>
    <w:rsid w:val="00657B60"/>
    <w:rsid w:val="00657E12"/>
    <w:rsid w:val="00657EA1"/>
    <w:rsid w:val="00657ECA"/>
    <w:rsid w:val="00657F5A"/>
    <w:rsid w:val="006601AC"/>
    <w:rsid w:val="00660212"/>
    <w:rsid w:val="006605C7"/>
    <w:rsid w:val="0066075E"/>
    <w:rsid w:val="0066089E"/>
    <w:rsid w:val="00660AE9"/>
    <w:rsid w:val="00660BAB"/>
    <w:rsid w:val="00660E40"/>
    <w:rsid w:val="00660FA6"/>
    <w:rsid w:val="0066116F"/>
    <w:rsid w:val="0066123F"/>
    <w:rsid w:val="0066152E"/>
    <w:rsid w:val="006615F6"/>
    <w:rsid w:val="006616EA"/>
    <w:rsid w:val="006617A1"/>
    <w:rsid w:val="00661907"/>
    <w:rsid w:val="006619DA"/>
    <w:rsid w:val="00661DA9"/>
    <w:rsid w:val="00661FCE"/>
    <w:rsid w:val="0066218D"/>
    <w:rsid w:val="00662421"/>
    <w:rsid w:val="00662652"/>
    <w:rsid w:val="00662663"/>
    <w:rsid w:val="006628CA"/>
    <w:rsid w:val="00662981"/>
    <w:rsid w:val="00662F2E"/>
    <w:rsid w:val="00663291"/>
    <w:rsid w:val="00663724"/>
    <w:rsid w:val="006638C1"/>
    <w:rsid w:val="0066396B"/>
    <w:rsid w:val="00663A12"/>
    <w:rsid w:val="00663A76"/>
    <w:rsid w:val="00663AB9"/>
    <w:rsid w:val="00663ABF"/>
    <w:rsid w:val="00663D4E"/>
    <w:rsid w:val="00663DA7"/>
    <w:rsid w:val="006640A0"/>
    <w:rsid w:val="006642D4"/>
    <w:rsid w:val="0066436B"/>
    <w:rsid w:val="00664462"/>
    <w:rsid w:val="00664475"/>
    <w:rsid w:val="00664AB2"/>
    <w:rsid w:val="00664B15"/>
    <w:rsid w:val="00664B26"/>
    <w:rsid w:val="00664BBD"/>
    <w:rsid w:val="00664EFC"/>
    <w:rsid w:val="00665038"/>
    <w:rsid w:val="00665516"/>
    <w:rsid w:val="00665A6C"/>
    <w:rsid w:val="00665A7F"/>
    <w:rsid w:val="00665C9C"/>
    <w:rsid w:val="00666048"/>
    <w:rsid w:val="0066612A"/>
    <w:rsid w:val="006662DF"/>
    <w:rsid w:val="0066631F"/>
    <w:rsid w:val="006664E4"/>
    <w:rsid w:val="00666671"/>
    <w:rsid w:val="006667AC"/>
    <w:rsid w:val="00666935"/>
    <w:rsid w:val="00666B71"/>
    <w:rsid w:val="00666B8B"/>
    <w:rsid w:val="00666B9E"/>
    <w:rsid w:val="00666D54"/>
    <w:rsid w:val="00666FD6"/>
    <w:rsid w:val="0066727C"/>
    <w:rsid w:val="006672DD"/>
    <w:rsid w:val="006673A3"/>
    <w:rsid w:val="00667434"/>
    <w:rsid w:val="0066791C"/>
    <w:rsid w:val="006679B2"/>
    <w:rsid w:val="00667C62"/>
    <w:rsid w:val="00667E45"/>
    <w:rsid w:val="00667F08"/>
    <w:rsid w:val="00670318"/>
    <w:rsid w:val="006705F5"/>
    <w:rsid w:val="006708A7"/>
    <w:rsid w:val="00670ABA"/>
    <w:rsid w:val="00670E91"/>
    <w:rsid w:val="00670F9D"/>
    <w:rsid w:val="00671127"/>
    <w:rsid w:val="00671141"/>
    <w:rsid w:val="0067129B"/>
    <w:rsid w:val="0067129F"/>
    <w:rsid w:val="00671439"/>
    <w:rsid w:val="00671741"/>
    <w:rsid w:val="00671838"/>
    <w:rsid w:val="0067185B"/>
    <w:rsid w:val="00671CBB"/>
    <w:rsid w:val="00671D88"/>
    <w:rsid w:val="00671DCF"/>
    <w:rsid w:val="00671F3C"/>
    <w:rsid w:val="006720C6"/>
    <w:rsid w:val="0067262F"/>
    <w:rsid w:val="0067288E"/>
    <w:rsid w:val="00672966"/>
    <w:rsid w:val="00672D24"/>
    <w:rsid w:val="00672F41"/>
    <w:rsid w:val="00673281"/>
    <w:rsid w:val="006732F0"/>
    <w:rsid w:val="00673623"/>
    <w:rsid w:val="006737DE"/>
    <w:rsid w:val="00673B0D"/>
    <w:rsid w:val="00673BDA"/>
    <w:rsid w:val="00673D77"/>
    <w:rsid w:val="00673E9E"/>
    <w:rsid w:val="00673EBF"/>
    <w:rsid w:val="00673FE2"/>
    <w:rsid w:val="006742CE"/>
    <w:rsid w:val="00674310"/>
    <w:rsid w:val="00674319"/>
    <w:rsid w:val="00674690"/>
    <w:rsid w:val="006746E9"/>
    <w:rsid w:val="00674881"/>
    <w:rsid w:val="0067495D"/>
    <w:rsid w:val="00674A4F"/>
    <w:rsid w:val="00674B5B"/>
    <w:rsid w:val="00674CFD"/>
    <w:rsid w:val="00674E8F"/>
    <w:rsid w:val="00674F92"/>
    <w:rsid w:val="0067505A"/>
    <w:rsid w:val="00675129"/>
    <w:rsid w:val="0067542C"/>
    <w:rsid w:val="00675717"/>
    <w:rsid w:val="00675872"/>
    <w:rsid w:val="00675A75"/>
    <w:rsid w:val="00675C8E"/>
    <w:rsid w:val="0067633A"/>
    <w:rsid w:val="00676444"/>
    <w:rsid w:val="0067691F"/>
    <w:rsid w:val="00676B8E"/>
    <w:rsid w:val="00676C0E"/>
    <w:rsid w:val="00676D64"/>
    <w:rsid w:val="00676E61"/>
    <w:rsid w:val="00676E65"/>
    <w:rsid w:val="00676FF9"/>
    <w:rsid w:val="006770AD"/>
    <w:rsid w:val="0067730F"/>
    <w:rsid w:val="0067761B"/>
    <w:rsid w:val="00677662"/>
    <w:rsid w:val="00677D54"/>
    <w:rsid w:val="00680300"/>
    <w:rsid w:val="00680419"/>
    <w:rsid w:val="006804F3"/>
    <w:rsid w:val="006811E8"/>
    <w:rsid w:val="0068161B"/>
    <w:rsid w:val="006817ED"/>
    <w:rsid w:val="00681B63"/>
    <w:rsid w:val="00681CFE"/>
    <w:rsid w:val="00681DBC"/>
    <w:rsid w:val="006825C2"/>
    <w:rsid w:val="00682844"/>
    <w:rsid w:val="0068286C"/>
    <w:rsid w:val="00682C6C"/>
    <w:rsid w:val="00682E58"/>
    <w:rsid w:val="00683547"/>
    <w:rsid w:val="00683615"/>
    <w:rsid w:val="0068361B"/>
    <w:rsid w:val="00683679"/>
    <w:rsid w:val="006837DD"/>
    <w:rsid w:val="00683AE2"/>
    <w:rsid w:val="00683BB6"/>
    <w:rsid w:val="00683C06"/>
    <w:rsid w:val="00683DD7"/>
    <w:rsid w:val="0068464A"/>
    <w:rsid w:val="00684720"/>
    <w:rsid w:val="006848F2"/>
    <w:rsid w:val="0068518E"/>
    <w:rsid w:val="00685244"/>
    <w:rsid w:val="006854EE"/>
    <w:rsid w:val="006857A4"/>
    <w:rsid w:val="006857DD"/>
    <w:rsid w:val="00685A03"/>
    <w:rsid w:val="00685ACF"/>
    <w:rsid w:val="00685C81"/>
    <w:rsid w:val="00685EBB"/>
    <w:rsid w:val="00686272"/>
    <w:rsid w:val="00686351"/>
    <w:rsid w:val="006864F4"/>
    <w:rsid w:val="006866AB"/>
    <w:rsid w:val="00686709"/>
    <w:rsid w:val="006868CE"/>
    <w:rsid w:val="0068693D"/>
    <w:rsid w:val="00686A40"/>
    <w:rsid w:val="00686BF1"/>
    <w:rsid w:val="00686C13"/>
    <w:rsid w:val="00687018"/>
    <w:rsid w:val="006874C5"/>
    <w:rsid w:val="006874C6"/>
    <w:rsid w:val="00687824"/>
    <w:rsid w:val="00687ACF"/>
    <w:rsid w:val="00687B4C"/>
    <w:rsid w:val="00687D09"/>
    <w:rsid w:val="00690012"/>
    <w:rsid w:val="0069011E"/>
    <w:rsid w:val="0069015E"/>
    <w:rsid w:val="006903A3"/>
    <w:rsid w:val="00690431"/>
    <w:rsid w:val="0069047E"/>
    <w:rsid w:val="006904D4"/>
    <w:rsid w:val="00690752"/>
    <w:rsid w:val="00690E52"/>
    <w:rsid w:val="00690ED8"/>
    <w:rsid w:val="006912F4"/>
    <w:rsid w:val="00691472"/>
    <w:rsid w:val="00691559"/>
    <w:rsid w:val="006918E4"/>
    <w:rsid w:val="006918EE"/>
    <w:rsid w:val="00691A4E"/>
    <w:rsid w:val="00691C6E"/>
    <w:rsid w:val="00691D76"/>
    <w:rsid w:val="00692059"/>
    <w:rsid w:val="006921D8"/>
    <w:rsid w:val="00692287"/>
    <w:rsid w:val="006922C8"/>
    <w:rsid w:val="006924AC"/>
    <w:rsid w:val="0069270B"/>
    <w:rsid w:val="006929B6"/>
    <w:rsid w:val="006929F9"/>
    <w:rsid w:val="00692B31"/>
    <w:rsid w:val="00692B43"/>
    <w:rsid w:val="00692F57"/>
    <w:rsid w:val="00692FC3"/>
    <w:rsid w:val="006934EB"/>
    <w:rsid w:val="0069386C"/>
    <w:rsid w:val="0069389C"/>
    <w:rsid w:val="00693ACE"/>
    <w:rsid w:val="00693B07"/>
    <w:rsid w:val="00693EDC"/>
    <w:rsid w:val="00693F0B"/>
    <w:rsid w:val="006941D4"/>
    <w:rsid w:val="006942D5"/>
    <w:rsid w:val="0069436F"/>
    <w:rsid w:val="0069455E"/>
    <w:rsid w:val="00694577"/>
    <w:rsid w:val="00694590"/>
    <w:rsid w:val="006945C3"/>
    <w:rsid w:val="006945CA"/>
    <w:rsid w:val="006945E7"/>
    <w:rsid w:val="00694640"/>
    <w:rsid w:val="0069474C"/>
    <w:rsid w:val="00694BB8"/>
    <w:rsid w:val="00694CCD"/>
    <w:rsid w:val="00694D11"/>
    <w:rsid w:val="00694DBC"/>
    <w:rsid w:val="00694F1A"/>
    <w:rsid w:val="00695052"/>
    <w:rsid w:val="00695081"/>
    <w:rsid w:val="00695315"/>
    <w:rsid w:val="00695466"/>
    <w:rsid w:val="00695779"/>
    <w:rsid w:val="006957C1"/>
    <w:rsid w:val="006957DB"/>
    <w:rsid w:val="00695C5B"/>
    <w:rsid w:val="00696234"/>
    <w:rsid w:val="00696390"/>
    <w:rsid w:val="00696410"/>
    <w:rsid w:val="00696607"/>
    <w:rsid w:val="00696992"/>
    <w:rsid w:val="00696D5A"/>
    <w:rsid w:val="00696DD4"/>
    <w:rsid w:val="00696E37"/>
    <w:rsid w:val="00696E58"/>
    <w:rsid w:val="00696ED3"/>
    <w:rsid w:val="00697114"/>
    <w:rsid w:val="00697281"/>
    <w:rsid w:val="0069752D"/>
    <w:rsid w:val="0069762F"/>
    <w:rsid w:val="006978F9"/>
    <w:rsid w:val="00697948"/>
    <w:rsid w:val="00697A50"/>
    <w:rsid w:val="00697B65"/>
    <w:rsid w:val="00697BC8"/>
    <w:rsid w:val="00697C8F"/>
    <w:rsid w:val="00697D70"/>
    <w:rsid w:val="00697DA6"/>
    <w:rsid w:val="00697E0E"/>
    <w:rsid w:val="006A022D"/>
    <w:rsid w:val="006A080A"/>
    <w:rsid w:val="006A0D93"/>
    <w:rsid w:val="006A10E8"/>
    <w:rsid w:val="006A1113"/>
    <w:rsid w:val="006A15F2"/>
    <w:rsid w:val="006A1840"/>
    <w:rsid w:val="006A1849"/>
    <w:rsid w:val="006A192E"/>
    <w:rsid w:val="006A1AE2"/>
    <w:rsid w:val="006A20F9"/>
    <w:rsid w:val="006A220A"/>
    <w:rsid w:val="006A22D3"/>
    <w:rsid w:val="006A2543"/>
    <w:rsid w:val="006A25B7"/>
    <w:rsid w:val="006A25EF"/>
    <w:rsid w:val="006A2603"/>
    <w:rsid w:val="006A26BC"/>
    <w:rsid w:val="006A29BD"/>
    <w:rsid w:val="006A2DAA"/>
    <w:rsid w:val="006A2DDD"/>
    <w:rsid w:val="006A2EAA"/>
    <w:rsid w:val="006A3515"/>
    <w:rsid w:val="006A375B"/>
    <w:rsid w:val="006A3AC6"/>
    <w:rsid w:val="006A3D9F"/>
    <w:rsid w:val="006A3ECE"/>
    <w:rsid w:val="006A3F61"/>
    <w:rsid w:val="006A406C"/>
    <w:rsid w:val="006A407B"/>
    <w:rsid w:val="006A42F3"/>
    <w:rsid w:val="006A442B"/>
    <w:rsid w:val="006A4469"/>
    <w:rsid w:val="006A47E2"/>
    <w:rsid w:val="006A4AB9"/>
    <w:rsid w:val="006A4B86"/>
    <w:rsid w:val="006A4BF6"/>
    <w:rsid w:val="006A4F64"/>
    <w:rsid w:val="006A50FE"/>
    <w:rsid w:val="006A526C"/>
    <w:rsid w:val="006A5335"/>
    <w:rsid w:val="006A5803"/>
    <w:rsid w:val="006A5CFB"/>
    <w:rsid w:val="006A618E"/>
    <w:rsid w:val="006A69F6"/>
    <w:rsid w:val="006A6BF0"/>
    <w:rsid w:val="006A6CBD"/>
    <w:rsid w:val="006A6D88"/>
    <w:rsid w:val="006A6D96"/>
    <w:rsid w:val="006A6FF2"/>
    <w:rsid w:val="006A70B7"/>
    <w:rsid w:val="006A76DA"/>
    <w:rsid w:val="006A7866"/>
    <w:rsid w:val="006A7AA8"/>
    <w:rsid w:val="006A7B5F"/>
    <w:rsid w:val="006A7F1F"/>
    <w:rsid w:val="006B043D"/>
    <w:rsid w:val="006B05B8"/>
    <w:rsid w:val="006B062F"/>
    <w:rsid w:val="006B06B2"/>
    <w:rsid w:val="006B08A3"/>
    <w:rsid w:val="006B0957"/>
    <w:rsid w:val="006B0A51"/>
    <w:rsid w:val="006B0ABD"/>
    <w:rsid w:val="006B0B71"/>
    <w:rsid w:val="006B0B9D"/>
    <w:rsid w:val="006B0BC7"/>
    <w:rsid w:val="006B0F43"/>
    <w:rsid w:val="006B0FD9"/>
    <w:rsid w:val="006B105E"/>
    <w:rsid w:val="006B1272"/>
    <w:rsid w:val="006B1711"/>
    <w:rsid w:val="006B1B6A"/>
    <w:rsid w:val="006B1D8A"/>
    <w:rsid w:val="006B2053"/>
    <w:rsid w:val="006B216B"/>
    <w:rsid w:val="006B216D"/>
    <w:rsid w:val="006B216E"/>
    <w:rsid w:val="006B234C"/>
    <w:rsid w:val="006B23B5"/>
    <w:rsid w:val="006B28D0"/>
    <w:rsid w:val="006B2D65"/>
    <w:rsid w:val="006B313C"/>
    <w:rsid w:val="006B346A"/>
    <w:rsid w:val="006B3901"/>
    <w:rsid w:val="006B39D7"/>
    <w:rsid w:val="006B3AA9"/>
    <w:rsid w:val="006B3AFC"/>
    <w:rsid w:val="006B4055"/>
    <w:rsid w:val="006B427C"/>
    <w:rsid w:val="006B439C"/>
    <w:rsid w:val="006B4742"/>
    <w:rsid w:val="006B479B"/>
    <w:rsid w:val="006B4CE9"/>
    <w:rsid w:val="006B4E13"/>
    <w:rsid w:val="006B5272"/>
    <w:rsid w:val="006B5383"/>
    <w:rsid w:val="006B53D7"/>
    <w:rsid w:val="006B54F8"/>
    <w:rsid w:val="006B55A1"/>
    <w:rsid w:val="006B5626"/>
    <w:rsid w:val="006B5691"/>
    <w:rsid w:val="006B58D1"/>
    <w:rsid w:val="006B5921"/>
    <w:rsid w:val="006B59FE"/>
    <w:rsid w:val="006B5B1D"/>
    <w:rsid w:val="006B5BB2"/>
    <w:rsid w:val="006B5EC6"/>
    <w:rsid w:val="006B604D"/>
    <w:rsid w:val="006B6288"/>
    <w:rsid w:val="006B6404"/>
    <w:rsid w:val="006B675E"/>
    <w:rsid w:val="006B6CB7"/>
    <w:rsid w:val="006B6D93"/>
    <w:rsid w:val="006B70AC"/>
    <w:rsid w:val="006B7514"/>
    <w:rsid w:val="006B761D"/>
    <w:rsid w:val="006B7989"/>
    <w:rsid w:val="006B7A33"/>
    <w:rsid w:val="006B7BF4"/>
    <w:rsid w:val="006B7CCF"/>
    <w:rsid w:val="006B7CE2"/>
    <w:rsid w:val="006C003D"/>
    <w:rsid w:val="006C01F5"/>
    <w:rsid w:val="006C01F6"/>
    <w:rsid w:val="006C02F0"/>
    <w:rsid w:val="006C0A60"/>
    <w:rsid w:val="006C0B9D"/>
    <w:rsid w:val="006C0C74"/>
    <w:rsid w:val="006C0E77"/>
    <w:rsid w:val="006C0E91"/>
    <w:rsid w:val="006C0FAD"/>
    <w:rsid w:val="006C1226"/>
    <w:rsid w:val="006C153D"/>
    <w:rsid w:val="006C1555"/>
    <w:rsid w:val="006C1647"/>
    <w:rsid w:val="006C16EF"/>
    <w:rsid w:val="006C1855"/>
    <w:rsid w:val="006C197B"/>
    <w:rsid w:val="006C1DD2"/>
    <w:rsid w:val="006C214E"/>
    <w:rsid w:val="006C22A7"/>
    <w:rsid w:val="006C235D"/>
    <w:rsid w:val="006C2809"/>
    <w:rsid w:val="006C28C9"/>
    <w:rsid w:val="006C2AC3"/>
    <w:rsid w:val="006C2ED2"/>
    <w:rsid w:val="006C30A3"/>
    <w:rsid w:val="006C314E"/>
    <w:rsid w:val="006C3AA1"/>
    <w:rsid w:val="006C3CCD"/>
    <w:rsid w:val="006C3DDE"/>
    <w:rsid w:val="006C43DF"/>
    <w:rsid w:val="006C4567"/>
    <w:rsid w:val="006C45C2"/>
    <w:rsid w:val="006C496C"/>
    <w:rsid w:val="006C49CC"/>
    <w:rsid w:val="006C4AE0"/>
    <w:rsid w:val="006C4C69"/>
    <w:rsid w:val="006C4C84"/>
    <w:rsid w:val="006C4E99"/>
    <w:rsid w:val="006C56DE"/>
    <w:rsid w:val="006C5806"/>
    <w:rsid w:val="006C58DE"/>
    <w:rsid w:val="006C5939"/>
    <w:rsid w:val="006C5BD2"/>
    <w:rsid w:val="006C5FA9"/>
    <w:rsid w:val="006C6060"/>
    <w:rsid w:val="006C6189"/>
    <w:rsid w:val="006C6221"/>
    <w:rsid w:val="006C63B0"/>
    <w:rsid w:val="006C64F6"/>
    <w:rsid w:val="006C67E8"/>
    <w:rsid w:val="006C695F"/>
    <w:rsid w:val="006C69E2"/>
    <w:rsid w:val="006C69FC"/>
    <w:rsid w:val="006C6A06"/>
    <w:rsid w:val="006C6C7B"/>
    <w:rsid w:val="006C6DFB"/>
    <w:rsid w:val="006C71A7"/>
    <w:rsid w:val="006C73DF"/>
    <w:rsid w:val="006C766D"/>
    <w:rsid w:val="006C78C8"/>
    <w:rsid w:val="006C78CE"/>
    <w:rsid w:val="006C7CFD"/>
    <w:rsid w:val="006C7F7D"/>
    <w:rsid w:val="006D00C8"/>
    <w:rsid w:val="006D01A4"/>
    <w:rsid w:val="006D049C"/>
    <w:rsid w:val="006D0569"/>
    <w:rsid w:val="006D072C"/>
    <w:rsid w:val="006D0A0F"/>
    <w:rsid w:val="006D0E0E"/>
    <w:rsid w:val="006D10F5"/>
    <w:rsid w:val="006D156E"/>
    <w:rsid w:val="006D16B9"/>
    <w:rsid w:val="006D17F2"/>
    <w:rsid w:val="006D180A"/>
    <w:rsid w:val="006D19C0"/>
    <w:rsid w:val="006D1E48"/>
    <w:rsid w:val="006D214A"/>
    <w:rsid w:val="006D2963"/>
    <w:rsid w:val="006D2A39"/>
    <w:rsid w:val="006D2E28"/>
    <w:rsid w:val="006D2E42"/>
    <w:rsid w:val="006D2EF2"/>
    <w:rsid w:val="006D3533"/>
    <w:rsid w:val="006D3696"/>
    <w:rsid w:val="006D38BC"/>
    <w:rsid w:val="006D3AC9"/>
    <w:rsid w:val="006D3B49"/>
    <w:rsid w:val="006D3D34"/>
    <w:rsid w:val="006D3E5A"/>
    <w:rsid w:val="006D3E6C"/>
    <w:rsid w:val="006D3EDC"/>
    <w:rsid w:val="006D3FCC"/>
    <w:rsid w:val="006D4022"/>
    <w:rsid w:val="006D40B7"/>
    <w:rsid w:val="006D4159"/>
    <w:rsid w:val="006D4329"/>
    <w:rsid w:val="006D46E2"/>
    <w:rsid w:val="006D4749"/>
    <w:rsid w:val="006D4753"/>
    <w:rsid w:val="006D4833"/>
    <w:rsid w:val="006D48AE"/>
    <w:rsid w:val="006D4BC6"/>
    <w:rsid w:val="006D5235"/>
    <w:rsid w:val="006D54C7"/>
    <w:rsid w:val="006D579E"/>
    <w:rsid w:val="006D57AA"/>
    <w:rsid w:val="006D5CB4"/>
    <w:rsid w:val="006D5D5F"/>
    <w:rsid w:val="006D6066"/>
    <w:rsid w:val="006D6189"/>
    <w:rsid w:val="006D61E9"/>
    <w:rsid w:val="006D651E"/>
    <w:rsid w:val="006D68BA"/>
    <w:rsid w:val="006D6979"/>
    <w:rsid w:val="006D706A"/>
    <w:rsid w:val="006D7187"/>
    <w:rsid w:val="006D75E1"/>
    <w:rsid w:val="006D76B4"/>
    <w:rsid w:val="006D78A7"/>
    <w:rsid w:val="006D7A32"/>
    <w:rsid w:val="006D7AB5"/>
    <w:rsid w:val="006D7B8E"/>
    <w:rsid w:val="006D7BA0"/>
    <w:rsid w:val="006D7F3E"/>
    <w:rsid w:val="006D7FA5"/>
    <w:rsid w:val="006D7FC6"/>
    <w:rsid w:val="006E06FD"/>
    <w:rsid w:val="006E08DB"/>
    <w:rsid w:val="006E0E11"/>
    <w:rsid w:val="006E10E2"/>
    <w:rsid w:val="006E11A5"/>
    <w:rsid w:val="006E1626"/>
    <w:rsid w:val="006E19B0"/>
    <w:rsid w:val="006E1D25"/>
    <w:rsid w:val="006E213F"/>
    <w:rsid w:val="006E2498"/>
    <w:rsid w:val="006E24A8"/>
    <w:rsid w:val="006E279F"/>
    <w:rsid w:val="006E29EF"/>
    <w:rsid w:val="006E2B62"/>
    <w:rsid w:val="006E2C54"/>
    <w:rsid w:val="006E2CE4"/>
    <w:rsid w:val="006E2E3B"/>
    <w:rsid w:val="006E303F"/>
    <w:rsid w:val="006E31D9"/>
    <w:rsid w:val="006E321F"/>
    <w:rsid w:val="006E34D7"/>
    <w:rsid w:val="006E361C"/>
    <w:rsid w:val="006E3663"/>
    <w:rsid w:val="006E3BAC"/>
    <w:rsid w:val="006E3E1D"/>
    <w:rsid w:val="006E3F06"/>
    <w:rsid w:val="006E41B6"/>
    <w:rsid w:val="006E41E3"/>
    <w:rsid w:val="006E43FC"/>
    <w:rsid w:val="006E45F1"/>
    <w:rsid w:val="006E4729"/>
    <w:rsid w:val="006E486D"/>
    <w:rsid w:val="006E48B8"/>
    <w:rsid w:val="006E495E"/>
    <w:rsid w:val="006E4A21"/>
    <w:rsid w:val="006E4D0D"/>
    <w:rsid w:val="006E4DA3"/>
    <w:rsid w:val="006E4EA1"/>
    <w:rsid w:val="006E5A29"/>
    <w:rsid w:val="006E5A4F"/>
    <w:rsid w:val="006E5C02"/>
    <w:rsid w:val="006E5C54"/>
    <w:rsid w:val="006E5D37"/>
    <w:rsid w:val="006E5D41"/>
    <w:rsid w:val="006E5E46"/>
    <w:rsid w:val="006E6312"/>
    <w:rsid w:val="006E648A"/>
    <w:rsid w:val="006E6B2D"/>
    <w:rsid w:val="006E6E73"/>
    <w:rsid w:val="006E6F2E"/>
    <w:rsid w:val="006E705A"/>
    <w:rsid w:val="006E7653"/>
    <w:rsid w:val="006E77AE"/>
    <w:rsid w:val="006F003B"/>
    <w:rsid w:val="006F004C"/>
    <w:rsid w:val="006F028D"/>
    <w:rsid w:val="006F02F0"/>
    <w:rsid w:val="006F0495"/>
    <w:rsid w:val="006F0941"/>
    <w:rsid w:val="006F0CEA"/>
    <w:rsid w:val="006F0F48"/>
    <w:rsid w:val="006F103F"/>
    <w:rsid w:val="006F111B"/>
    <w:rsid w:val="006F118D"/>
    <w:rsid w:val="006F11EA"/>
    <w:rsid w:val="006F1296"/>
    <w:rsid w:val="006F131D"/>
    <w:rsid w:val="006F1456"/>
    <w:rsid w:val="006F1890"/>
    <w:rsid w:val="006F1BED"/>
    <w:rsid w:val="006F1E5D"/>
    <w:rsid w:val="006F1EAF"/>
    <w:rsid w:val="006F2031"/>
    <w:rsid w:val="006F2074"/>
    <w:rsid w:val="006F212D"/>
    <w:rsid w:val="006F22A4"/>
    <w:rsid w:val="006F2400"/>
    <w:rsid w:val="006F2814"/>
    <w:rsid w:val="006F298A"/>
    <w:rsid w:val="006F29C2"/>
    <w:rsid w:val="006F2A9D"/>
    <w:rsid w:val="006F2B57"/>
    <w:rsid w:val="006F2FA1"/>
    <w:rsid w:val="006F2FF7"/>
    <w:rsid w:val="006F3038"/>
    <w:rsid w:val="006F3098"/>
    <w:rsid w:val="006F30C3"/>
    <w:rsid w:val="006F3110"/>
    <w:rsid w:val="006F31FC"/>
    <w:rsid w:val="006F3233"/>
    <w:rsid w:val="006F36A0"/>
    <w:rsid w:val="006F3AE7"/>
    <w:rsid w:val="006F3DB0"/>
    <w:rsid w:val="006F3FDE"/>
    <w:rsid w:val="006F40D7"/>
    <w:rsid w:val="006F4342"/>
    <w:rsid w:val="006F47DC"/>
    <w:rsid w:val="006F49D9"/>
    <w:rsid w:val="006F4F2B"/>
    <w:rsid w:val="006F4F90"/>
    <w:rsid w:val="006F5042"/>
    <w:rsid w:val="006F5143"/>
    <w:rsid w:val="006F5324"/>
    <w:rsid w:val="006F53DC"/>
    <w:rsid w:val="006F554E"/>
    <w:rsid w:val="006F557A"/>
    <w:rsid w:val="006F589F"/>
    <w:rsid w:val="006F5B95"/>
    <w:rsid w:val="006F6666"/>
    <w:rsid w:val="006F6737"/>
    <w:rsid w:val="006F6872"/>
    <w:rsid w:val="006F68DC"/>
    <w:rsid w:val="006F6961"/>
    <w:rsid w:val="006F6A16"/>
    <w:rsid w:val="006F6AE7"/>
    <w:rsid w:val="006F6C94"/>
    <w:rsid w:val="006F6CD0"/>
    <w:rsid w:val="006F6EAD"/>
    <w:rsid w:val="006F7132"/>
    <w:rsid w:val="006F7856"/>
    <w:rsid w:val="006F7929"/>
    <w:rsid w:val="006F7C0B"/>
    <w:rsid w:val="006F7D10"/>
    <w:rsid w:val="006F7E45"/>
    <w:rsid w:val="0070009D"/>
    <w:rsid w:val="0070009E"/>
    <w:rsid w:val="0070018B"/>
    <w:rsid w:val="00700218"/>
    <w:rsid w:val="00700306"/>
    <w:rsid w:val="0070059F"/>
    <w:rsid w:val="007005CB"/>
    <w:rsid w:val="00700AB1"/>
    <w:rsid w:val="00700BDE"/>
    <w:rsid w:val="00700E1C"/>
    <w:rsid w:val="007011ED"/>
    <w:rsid w:val="00701630"/>
    <w:rsid w:val="00701AE2"/>
    <w:rsid w:val="00701B73"/>
    <w:rsid w:val="00701DD2"/>
    <w:rsid w:val="007027F8"/>
    <w:rsid w:val="00702900"/>
    <w:rsid w:val="00702915"/>
    <w:rsid w:val="0070299D"/>
    <w:rsid w:val="00702A63"/>
    <w:rsid w:val="00702E23"/>
    <w:rsid w:val="0070310E"/>
    <w:rsid w:val="00703139"/>
    <w:rsid w:val="00703252"/>
    <w:rsid w:val="007033F0"/>
    <w:rsid w:val="00703559"/>
    <w:rsid w:val="007035FD"/>
    <w:rsid w:val="0070365A"/>
    <w:rsid w:val="007037DD"/>
    <w:rsid w:val="007038E0"/>
    <w:rsid w:val="00703A35"/>
    <w:rsid w:val="0070436C"/>
    <w:rsid w:val="00704385"/>
    <w:rsid w:val="00704601"/>
    <w:rsid w:val="00704C79"/>
    <w:rsid w:val="00704E38"/>
    <w:rsid w:val="00704FB8"/>
    <w:rsid w:val="0070521D"/>
    <w:rsid w:val="007052CE"/>
    <w:rsid w:val="00705678"/>
    <w:rsid w:val="00705AE2"/>
    <w:rsid w:val="00705C91"/>
    <w:rsid w:val="00705CB1"/>
    <w:rsid w:val="00705FED"/>
    <w:rsid w:val="007060DD"/>
    <w:rsid w:val="007061E7"/>
    <w:rsid w:val="007063A7"/>
    <w:rsid w:val="007063BE"/>
    <w:rsid w:val="007064B8"/>
    <w:rsid w:val="00706662"/>
    <w:rsid w:val="007067BE"/>
    <w:rsid w:val="00706842"/>
    <w:rsid w:val="00706CE2"/>
    <w:rsid w:val="00706D80"/>
    <w:rsid w:val="00706FFE"/>
    <w:rsid w:val="00707327"/>
    <w:rsid w:val="00707478"/>
    <w:rsid w:val="00707504"/>
    <w:rsid w:val="00707850"/>
    <w:rsid w:val="00707AEE"/>
    <w:rsid w:val="00707DF8"/>
    <w:rsid w:val="007102C5"/>
    <w:rsid w:val="007102E0"/>
    <w:rsid w:val="00710CCC"/>
    <w:rsid w:val="00711182"/>
    <w:rsid w:val="0071161C"/>
    <w:rsid w:val="00711703"/>
    <w:rsid w:val="00711885"/>
    <w:rsid w:val="00711974"/>
    <w:rsid w:val="007119C3"/>
    <w:rsid w:val="00711A0C"/>
    <w:rsid w:val="00711A60"/>
    <w:rsid w:val="00711E9E"/>
    <w:rsid w:val="00711F18"/>
    <w:rsid w:val="00711F2D"/>
    <w:rsid w:val="00712595"/>
    <w:rsid w:val="0071269B"/>
    <w:rsid w:val="00712867"/>
    <w:rsid w:val="00712B5C"/>
    <w:rsid w:val="00712CB6"/>
    <w:rsid w:val="00712E01"/>
    <w:rsid w:val="00712E20"/>
    <w:rsid w:val="00712EAE"/>
    <w:rsid w:val="007131FF"/>
    <w:rsid w:val="00713395"/>
    <w:rsid w:val="00713454"/>
    <w:rsid w:val="00713479"/>
    <w:rsid w:val="0071379C"/>
    <w:rsid w:val="007138B8"/>
    <w:rsid w:val="00713D74"/>
    <w:rsid w:val="007141B0"/>
    <w:rsid w:val="0071452B"/>
    <w:rsid w:val="007146B6"/>
    <w:rsid w:val="0071497B"/>
    <w:rsid w:val="00714ACE"/>
    <w:rsid w:val="00714D17"/>
    <w:rsid w:val="00714EF9"/>
    <w:rsid w:val="00715411"/>
    <w:rsid w:val="00715531"/>
    <w:rsid w:val="00715545"/>
    <w:rsid w:val="007155E8"/>
    <w:rsid w:val="007157F8"/>
    <w:rsid w:val="00715A03"/>
    <w:rsid w:val="00715EBD"/>
    <w:rsid w:val="00715FAB"/>
    <w:rsid w:val="00716072"/>
    <w:rsid w:val="00716289"/>
    <w:rsid w:val="0071646B"/>
    <w:rsid w:val="00716734"/>
    <w:rsid w:val="007169A1"/>
    <w:rsid w:val="00716A02"/>
    <w:rsid w:val="007171E0"/>
    <w:rsid w:val="0071745A"/>
    <w:rsid w:val="007175FE"/>
    <w:rsid w:val="007176BE"/>
    <w:rsid w:val="007177C9"/>
    <w:rsid w:val="00717839"/>
    <w:rsid w:val="00717908"/>
    <w:rsid w:val="00717DEB"/>
    <w:rsid w:val="00717EA1"/>
    <w:rsid w:val="007200CB"/>
    <w:rsid w:val="0072022A"/>
    <w:rsid w:val="00720281"/>
    <w:rsid w:val="00720290"/>
    <w:rsid w:val="00720752"/>
    <w:rsid w:val="00721231"/>
    <w:rsid w:val="007213FA"/>
    <w:rsid w:val="0072144A"/>
    <w:rsid w:val="0072149C"/>
    <w:rsid w:val="007217C7"/>
    <w:rsid w:val="00721815"/>
    <w:rsid w:val="0072181B"/>
    <w:rsid w:val="007219E6"/>
    <w:rsid w:val="00721A90"/>
    <w:rsid w:val="00721B44"/>
    <w:rsid w:val="00721D5C"/>
    <w:rsid w:val="00721D87"/>
    <w:rsid w:val="00721E25"/>
    <w:rsid w:val="0072229E"/>
    <w:rsid w:val="0072241C"/>
    <w:rsid w:val="007229B0"/>
    <w:rsid w:val="00722A07"/>
    <w:rsid w:val="00722BEC"/>
    <w:rsid w:val="00722C67"/>
    <w:rsid w:val="00722CC8"/>
    <w:rsid w:val="00722CEE"/>
    <w:rsid w:val="00722D3E"/>
    <w:rsid w:val="00722E1C"/>
    <w:rsid w:val="007230CA"/>
    <w:rsid w:val="007235EE"/>
    <w:rsid w:val="007236B6"/>
    <w:rsid w:val="007237D9"/>
    <w:rsid w:val="00723EEC"/>
    <w:rsid w:val="0072405C"/>
    <w:rsid w:val="00724367"/>
    <w:rsid w:val="007246E7"/>
    <w:rsid w:val="007246F8"/>
    <w:rsid w:val="0072479C"/>
    <w:rsid w:val="00724900"/>
    <w:rsid w:val="0072495A"/>
    <w:rsid w:val="007249CC"/>
    <w:rsid w:val="00724C94"/>
    <w:rsid w:val="00724F7F"/>
    <w:rsid w:val="007253C3"/>
    <w:rsid w:val="00725507"/>
    <w:rsid w:val="00725561"/>
    <w:rsid w:val="007258B1"/>
    <w:rsid w:val="00725DF4"/>
    <w:rsid w:val="007260AB"/>
    <w:rsid w:val="00726222"/>
    <w:rsid w:val="00726229"/>
    <w:rsid w:val="007262FE"/>
    <w:rsid w:val="00726720"/>
    <w:rsid w:val="0072684F"/>
    <w:rsid w:val="00726958"/>
    <w:rsid w:val="00726BAE"/>
    <w:rsid w:val="00726FEC"/>
    <w:rsid w:val="0072704E"/>
    <w:rsid w:val="007270C9"/>
    <w:rsid w:val="007270D8"/>
    <w:rsid w:val="007274CF"/>
    <w:rsid w:val="00727608"/>
    <w:rsid w:val="007279CB"/>
    <w:rsid w:val="00727AF6"/>
    <w:rsid w:val="00727C3C"/>
    <w:rsid w:val="00727C65"/>
    <w:rsid w:val="00727D07"/>
    <w:rsid w:val="00727DB9"/>
    <w:rsid w:val="00730397"/>
    <w:rsid w:val="007304B8"/>
    <w:rsid w:val="007304D3"/>
    <w:rsid w:val="00730582"/>
    <w:rsid w:val="007308FE"/>
    <w:rsid w:val="00730947"/>
    <w:rsid w:val="00730C96"/>
    <w:rsid w:val="007313E7"/>
    <w:rsid w:val="00731618"/>
    <w:rsid w:val="0073185F"/>
    <w:rsid w:val="0073190C"/>
    <w:rsid w:val="00731C71"/>
    <w:rsid w:val="00731D78"/>
    <w:rsid w:val="00731EC7"/>
    <w:rsid w:val="00731ECE"/>
    <w:rsid w:val="00731EE5"/>
    <w:rsid w:val="00731FB2"/>
    <w:rsid w:val="0073214C"/>
    <w:rsid w:val="007321AE"/>
    <w:rsid w:val="007321BD"/>
    <w:rsid w:val="00732695"/>
    <w:rsid w:val="0073282E"/>
    <w:rsid w:val="007328E9"/>
    <w:rsid w:val="007329FD"/>
    <w:rsid w:val="00732A36"/>
    <w:rsid w:val="00732B0F"/>
    <w:rsid w:val="00732B5E"/>
    <w:rsid w:val="00732CBA"/>
    <w:rsid w:val="00732F21"/>
    <w:rsid w:val="00732F61"/>
    <w:rsid w:val="00733318"/>
    <w:rsid w:val="007335CA"/>
    <w:rsid w:val="00733661"/>
    <w:rsid w:val="00733668"/>
    <w:rsid w:val="007338BB"/>
    <w:rsid w:val="007338D3"/>
    <w:rsid w:val="00733A34"/>
    <w:rsid w:val="00733BB7"/>
    <w:rsid w:val="00733E95"/>
    <w:rsid w:val="00733FEB"/>
    <w:rsid w:val="00734364"/>
    <w:rsid w:val="007343FB"/>
    <w:rsid w:val="0073444A"/>
    <w:rsid w:val="0073469D"/>
    <w:rsid w:val="00734813"/>
    <w:rsid w:val="00734B47"/>
    <w:rsid w:val="00734C19"/>
    <w:rsid w:val="00734D0C"/>
    <w:rsid w:val="00735007"/>
    <w:rsid w:val="00735036"/>
    <w:rsid w:val="007350CE"/>
    <w:rsid w:val="00735254"/>
    <w:rsid w:val="007354A8"/>
    <w:rsid w:val="00735530"/>
    <w:rsid w:val="00735BBE"/>
    <w:rsid w:val="00736189"/>
    <w:rsid w:val="007361AE"/>
    <w:rsid w:val="00736233"/>
    <w:rsid w:val="0073638A"/>
    <w:rsid w:val="00736666"/>
    <w:rsid w:val="007368D2"/>
    <w:rsid w:val="0073691A"/>
    <w:rsid w:val="0073696E"/>
    <w:rsid w:val="00737027"/>
    <w:rsid w:val="00737246"/>
    <w:rsid w:val="00737A10"/>
    <w:rsid w:val="00737B52"/>
    <w:rsid w:val="00737F79"/>
    <w:rsid w:val="007400BE"/>
    <w:rsid w:val="00740359"/>
    <w:rsid w:val="00740385"/>
    <w:rsid w:val="00740419"/>
    <w:rsid w:val="007405A1"/>
    <w:rsid w:val="00740783"/>
    <w:rsid w:val="007407A1"/>
    <w:rsid w:val="007407B2"/>
    <w:rsid w:val="007408A2"/>
    <w:rsid w:val="007409CA"/>
    <w:rsid w:val="00740D7B"/>
    <w:rsid w:val="00740E66"/>
    <w:rsid w:val="00740FAB"/>
    <w:rsid w:val="00741059"/>
    <w:rsid w:val="00741101"/>
    <w:rsid w:val="0074135D"/>
    <w:rsid w:val="0074160F"/>
    <w:rsid w:val="0074170D"/>
    <w:rsid w:val="0074177D"/>
    <w:rsid w:val="0074178D"/>
    <w:rsid w:val="007417BE"/>
    <w:rsid w:val="00741C4E"/>
    <w:rsid w:val="00741D50"/>
    <w:rsid w:val="00741D63"/>
    <w:rsid w:val="00741D86"/>
    <w:rsid w:val="00741ED7"/>
    <w:rsid w:val="00742373"/>
    <w:rsid w:val="0074254C"/>
    <w:rsid w:val="007425F6"/>
    <w:rsid w:val="007429EB"/>
    <w:rsid w:val="00742A3D"/>
    <w:rsid w:val="00742A96"/>
    <w:rsid w:val="00742C3E"/>
    <w:rsid w:val="00742D3C"/>
    <w:rsid w:val="00742E7D"/>
    <w:rsid w:val="00742FCD"/>
    <w:rsid w:val="00742FCE"/>
    <w:rsid w:val="00743232"/>
    <w:rsid w:val="0074330A"/>
    <w:rsid w:val="00743901"/>
    <w:rsid w:val="00743953"/>
    <w:rsid w:val="007439F5"/>
    <w:rsid w:val="00744289"/>
    <w:rsid w:val="007446CC"/>
    <w:rsid w:val="00744702"/>
    <w:rsid w:val="007447D3"/>
    <w:rsid w:val="00744A3C"/>
    <w:rsid w:val="00744C0B"/>
    <w:rsid w:val="00745188"/>
    <w:rsid w:val="0074547B"/>
    <w:rsid w:val="00745670"/>
    <w:rsid w:val="0074577D"/>
    <w:rsid w:val="00745800"/>
    <w:rsid w:val="0074591F"/>
    <w:rsid w:val="00745AA6"/>
    <w:rsid w:val="00745D37"/>
    <w:rsid w:val="0074612A"/>
    <w:rsid w:val="0074623C"/>
    <w:rsid w:val="0074640D"/>
    <w:rsid w:val="00746498"/>
    <w:rsid w:val="007465D6"/>
    <w:rsid w:val="00746AE2"/>
    <w:rsid w:val="00746C14"/>
    <w:rsid w:val="00746D97"/>
    <w:rsid w:val="00746DCF"/>
    <w:rsid w:val="00746E3B"/>
    <w:rsid w:val="00747051"/>
    <w:rsid w:val="007470DB"/>
    <w:rsid w:val="007474FE"/>
    <w:rsid w:val="0074781C"/>
    <w:rsid w:val="0074785C"/>
    <w:rsid w:val="00750076"/>
    <w:rsid w:val="00750142"/>
    <w:rsid w:val="0075033E"/>
    <w:rsid w:val="00750869"/>
    <w:rsid w:val="007509AD"/>
    <w:rsid w:val="007509C9"/>
    <w:rsid w:val="00750BA9"/>
    <w:rsid w:val="00750C35"/>
    <w:rsid w:val="00750D47"/>
    <w:rsid w:val="00750EAA"/>
    <w:rsid w:val="00750EE0"/>
    <w:rsid w:val="00751067"/>
    <w:rsid w:val="00751082"/>
    <w:rsid w:val="007512C0"/>
    <w:rsid w:val="0075147D"/>
    <w:rsid w:val="007514C1"/>
    <w:rsid w:val="00751833"/>
    <w:rsid w:val="007519CE"/>
    <w:rsid w:val="00751A1C"/>
    <w:rsid w:val="00751C45"/>
    <w:rsid w:val="00751CA3"/>
    <w:rsid w:val="00751D45"/>
    <w:rsid w:val="00751E97"/>
    <w:rsid w:val="00751EDD"/>
    <w:rsid w:val="007521DD"/>
    <w:rsid w:val="007522D0"/>
    <w:rsid w:val="00752541"/>
    <w:rsid w:val="0075275A"/>
    <w:rsid w:val="00752954"/>
    <w:rsid w:val="00752C0A"/>
    <w:rsid w:val="00752D01"/>
    <w:rsid w:val="007537EF"/>
    <w:rsid w:val="00753D3B"/>
    <w:rsid w:val="00753F2B"/>
    <w:rsid w:val="00753FA9"/>
    <w:rsid w:val="007540DA"/>
    <w:rsid w:val="007540F4"/>
    <w:rsid w:val="007540F8"/>
    <w:rsid w:val="00754435"/>
    <w:rsid w:val="00754834"/>
    <w:rsid w:val="007548A0"/>
    <w:rsid w:val="007548A5"/>
    <w:rsid w:val="00754998"/>
    <w:rsid w:val="00754CDF"/>
    <w:rsid w:val="00754F86"/>
    <w:rsid w:val="00754FD1"/>
    <w:rsid w:val="0075519B"/>
    <w:rsid w:val="00755224"/>
    <w:rsid w:val="007553B9"/>
    <w:rsid w:val="00755A1D"/>
    <w:rsid w:val="00755C6C"/>
    <w:rsid w:val="00755C7C"/>
    <w:rsid w:val="00755D25"/>
    <w:rsid w:val="00755F32"/>
    <w:rsid w:val="00756021"/>
    <w:rsid w:val="007560A0"/>
    <w:rsid w:val="007561EA"/>
    <w:rsid w:val="00756388"/>
    <w:rsid w:val="0075656C"/>
    <w:rsid w:val="0075688C"/>
    <w:rsid w:val="00756903"/>
    <w:rsid w:val="00756A3B"/>
    <w:rsid w:val="00756A7C"/>
    <w:rsid w:val="00756EA7"/>
    <w:rsid w:val="00756EBD"/>
    <w:rsid w:val="00756F3A"/>
    <w:rsid w:val="007571CB"/>
    <w:rsid w:val="00757557"/>
    <w:rsid w:val="007578DD"/>
    <w:rsid w:val="00757C17"/>
    <w:rsid w:val="00757E3B"/>
    <w:rsid w:val="00757EE3"/>
    <w:rsid w:val="00757F34"/>
    <w:rsid w:val="007600A6"/>
    <w:rsid w:val="007602CC"/>
    <w:rsid w:val="0076051C"/>
    <w:rsid w:val="0076085A"/>
    <w:rsid w:val="007608DE"/>
    <w:rsid w:val="00760AD6"/>
    <w:rsid w:val="00760BE0"/>
    <w:rsid w:val="00760C92"/>
    <w:rsid w:val="00760EB4"/>
    <w:rsid w:val="00760EF6"/>
    <w:rsid w:val="00760FC8"/>
    <w:rsid w:val="0076114F"/>
    <w:rsid w:val="0076163A"/>
    <w:rsid w:val="0076168B"/>
    <w:rsid w:val="00761773"/>
    <w:rsid w:val="00761920"/>
    <w:rsid w:val="00761AD8"/>
    <w:rsid w:val="00761DC9"/>
    <w:rsid w:val="00762429"/>
    <w:rsid w:val="00762CE3"/>
    <w:rsid w:val="00762D6C"/>
    <w:rsid w:val="00762DBF"/>
    <w:rsid w:val="00762E9D"/>
    <w:rsid w:val="00762F13"/>
    <w:rsid w:val="0076305F"/>
    <w:rsid w:val="00763276"/>
    <w:rsid w:val="00763414"/>
    <w:rsid w:val="007634D1"/>
    <w:rsid w:val="00763B54"/>
    <w:rsid w:val="00763D1B"/>
    <w:rsid w:val="00763D74"/>
    <w:rsid w:val="0076422A"/>
    <w:rsid w:val="00764522"/>
    <w:rsid w:val="00764899"/>
    <w:rsid w:val="00764A54"/>
    <w:rsid w:val="00764B1E"/>
    <w:rsid w:val="00764CB7"/>
    <w:rsid w:val="00764CFC"/>
    <w:rsid w:val="00764FA4"/>
    <w:rsid w:val="007651E7"/>
    <w:rsid w:val="00765642"/>
    <w:rsid w:val="007656AB"/>
    <w:rsid w:val="00765A96"/>
    <w:rsid w:val="00765C20"/>
    <w:rsid w:val="00766210"/>
    <w:rsid w:val="007665DA"/>
    <w:rsid w:val="007667FE"/>
    <w:rsid w:val="007669C7"/>
    <w:rsid w:val="00766A8B"/>
    <w:rsid w:val="00766BF9"/>
    <w:rsid w:val="00767262"/>
    <w:rsid w:val="00767462"/>
    <w:rsid w:val="007674BF"/>
    <w:rsid w:val="0076757F"/>
    <w:rsid w:val="007677BE"/>
    <w:rsid w:val="00767887"/>
    <w:rsid w:val="007678D9"/>
    <w:rsid w:val="007679A7"/>
    <w:rsid w:val="00767A2F"/>
    <w:rsid w:val="00767B3A"/>
    <w:rsid w:val="00767C8B"/>
    <w:rsid w:val="00767E7F"/>
    <w:rsid w:val="00767E89"/>
    <w:rsid w:val="00767EBE"/>
    <w:rsid w:val="00770086"/>
    <w:rsid w:val="00770324"/>
    <w:rsid w:val="0077062D"/>
    <w:rsid w:val="00770707"/>
    <w:rsid w:val="007707C5"/>
    <w:rsid w:val="007708BD"/>
    <w:rsid w:val="00770AE9"/>
    <w:rsid w:val="00770BC1"/>
    <w:rsid w:val="00770C42"/>
    <w:rsid w:val="00770CC6"/>
    <w:rsid w:val="00770DD3"/>
    <w:rsid w:val="007710CE"/>
    <w:rsid w:val="00771248"/>
    <w:rsid w:val="0077135F"/>
    <w:rsid w:val="007713D6"/>
    <w:rsid w:val="0077141D"/>
    <w:rsid w:val="007717BD"/>
    <w:rsid w:val="00771DEB"/>
    <w:rsid w:val="00771DF0"/>
    <w:rsid w:val="00771FE5"/>
    <w:rsid w:val="00772127"/>
    <w:rsid w:val="00772B58"/>
    <w:rsid w:val="00773015"/>
    <w:rsid w:val="007731FA"/>
    <w:rsid w:val="00773509"/>
    <w:rsid w:val="0077353D"/>
    <w:rsid w:val="00773594"/>
    <w:rsid w:val="0077397A"/>
    <w:rsid w:val="00773E0B"/>
    <w:rsid w:val="00773F9D"/>
    <w:rsid w:val="00774003"/>
    <w:rsid w:val="007743AB"/>
    <w:rsid w:val="0077469D"/>
    <w:rsid w:val="007747B5"/>
    <w:rsid w:val="00774818"/>
    <w:rsid w:val="00774CED"/>
    <w:rsid w:val="007753D3"/>
    <w:rsid w:val="007753D9"/>
    <w:rsid w:val="00775514"/>
    <w:rsid w:val="007756FC"/>
    <w:rsid w:val="0077575F"/>
    <w:rsid w:val="00775774"/>
    <w:rsid w:val="00775866"/>
    <w:rsid w:val="0077594F"/>
    <w:rsid w:val="00775A9E"/>
    <w:rsid w:val="00775B25"/>
    <w:rsid w:val="00776114"/>
    <w:rsid w:val="00776395"/>
    <w:rsid w:val="007763D6"/>
    <w:rsid w:val="007763FE"/>
    <w:rsid w:val="007765C3"/>
    <w:rsid w:val="0077674A"/>
    <w:rsid w:val="0077679E"/>
    <w:rsid w:val="007767F0"/>
    <w:rsid w:val="0077685D"/>
    <w:rsid w:val="00776FB1"/>
    <w:rsid w:val="00777017"/>
    <w:rsid w:val="00777140"/>
    <w:rsid w:val="00777433"/>
    <w:rsid w:val="0077753F"/>
    <w:rsid w:val="007775C4"/>
    <w:rsid w:val="007776D0"/>
    <w:rsid w:val="00777C1E"/>
    <w:rsid w:val="00777C50"/>
    <w:rsid w:val="00777D13"/>
    <w:rsid w:val="00780105"/>
    <w:rsid w:val="0078047D"/>
    <w:rsid w:val="007804DE"/>
    <w:rsid w:val="00780A99"/>
    <w:rsid w:val="00780F07"/>
    <w:rsid w:val="0078110D"/>
    <w:rsid w:val="00781539"/>
    <w:rsid w:val="0078156C"/>
    <w:rsid w:val="007816E1"/>
    <w:rsid w:val="00781D56"/>
    <w:rsid w:val="00781D98"/>
    <w:rsid w:val="00781EB0"/>
    <w:rsid w:val="0078229C"/>
    <w:rsid w:val="007822CD"/>
    <w:rsid w:val="007823B6"/>
    <w:rsid w:val="0078240A"/>
    <w:rsid w:val="00782816"/>
    <w:rsid w:val="00782823"/>
    <w:rsid w:val="00782C36"/>
    <w:rsid w:val="00782D6F"/>
    <w:rsid w:val="0078325A"/>
    <w:rsid w:val="00783577"/>
    <w:rsid w:val="007835C6"/>
    <w:rsid w:val="00783948"/>
    <w:rsid w:val="00783B28"/>
    <w:rsid w:val="00783BB4"/>
    <w:rsid w:val="00783C17"/>
    <w:rsid w:val="00783C5C"/>
    <w:rsid w:val="00783E58"/>
    <w:rsid w:val="00783EAA"/>
    <w:rsid w:val="007841D5"/>
    <w:rsid w:val="0078433D"/>
    <w:rsid w:val="007843E3"/>
    <w:rsid w:val="00784750"/>
    <w:rsid w:val="007848A2"/>
    <w:rsid w:val="00784A75"/>
    <w:rsid w:val="00784C6F"/>
    <w:rsid w:val="00784D88"/>
    <w:rsid w:val="00784ED1"/>
    <w:rsid w:val="00785119"/>
    <w:rsid w:val="007852BE"/>
    <w:rsid w:val="0078534A"/>
    <w:rsid w:val="00785751"/>
    <w:rsid w:val="00785A59"/>
    <w:rsid w:val="00785C40"/>
    <w:rsid w:val="00785D85"/>
    <w:rsid w:val="00785F73"/>
    <w:rsid w:val="00786320"/>
    <w:rsid w:val="0078635E"/>
    <w:rsid w:val="00786E88"/>
    <w:rsid w:val="00786EB3"/>
    <w:rsid w:val="00786F11"/>
    <w:rsid w:val="00787352"/>
    <w:rsid w:val="00787485"/>
    <w:rsid w:val="007875B9"/>
    <w:rsid w:val="0078778C"/>
    <w:rsid w:val="007877F7"/>
    <w:rsid w:val="00787991"/>
    <w:rsid w:val="007879D0"/>
    <w:rsid w:val="00787B5D"/>
    <w:rsid w:val="00787C81"/>
    <w:rsid w:val="00787CE0"/>
    <w:rsid w:val="00787EEA"/>
    <w:rsid w:val="00787EEE"/>
    <w:rsid w:val="0079055D"/>
    <w:rsid w:val="0079089E"/>
    <w:rsid w:val="00790B9E"/>
    <w:rsid w:val="00790F08"/>
    <w:rsid w:val="0079178D"/>
    <w:rsid w:val="00791900"/>
    <w:rsid w:val="0079193F"/>
    <w:rsid w:val="00791CC4"/>
    <w:rsid w:val="00791FDA"/>
    <w:rsid w:val="00792232"/>
    <w:rsid w:val="007923DD"/>
    <w:rsid w:val="0079260A"/>
    <w:rsid w:val="00792993"/>
    <w:rsid w:val="00792B49"/>
    <w:rsid w:val="007933E4"/>
    <w:rsid w:val="0079356E"/>
    <w:rsid w:val="007935BD"/>
    <w:rsid w:val="0079370F"/>
    <w:rsid w:val="00793A39"/>
    <w:rsid w:val="00793C44"/>
    <w:rsid w:val="00793FE3"/>
    <w:rsid w:val="00794686"/>
    <w:rsid w:val="00794BB1"/>
    <w:rsid w:val="00794D94"/>
    <w:rsid w:val="00794F3D"/>
    <w:rsid w:val="00794F42"/>
    <w:rsid w:val="00794FE4"/>
    <w:rsid w:val="00795517"/>
    <w:rsid w:val="007956D0"/>
    <w:rsid w:val="00795DB1"/>
    <w:rsid w:val="00795E42"/>
    <w:rsid w:val="0079604C"/>
    <w:rsid w:val="00796052"/>
    <w:rsid w:val="0079622F"/>
    <w:rsid w:val="00796573"/>
    <w:rsid w:val="007965E3"/>
    <w:rsid w:val="00796751"/>
    <w:rsid w:val="00796BBF"/>
    <w:rsid w:val="00796C90"/>
    <w:rsid w:val="00796E05"/>
    <w:rsid w:val="00796EE0"/>
    <w:rsid w:val="00796F00"/>
    <w:rsid w:val="00796F41"/>
    <w:rsid w:val="0079715E"/>
    <w:rsid w:val="007973B4"/>
    <w:rsid w:val="0079768A"/>
    <w:rsid w:val="0079780D"/>
    <w:rsid w:val="00797ADA"/>
    <w:rsid w:val="007A0791"/>
    <w:rsid w:val="007A0873"/>
    <w:rsid w:val="007A0E94"/>
    <w:rsid w:val="007A1175"/>
    <w:rsid w:val="007A1312"/>
    <w:rsid w:val="007A13B4"/>
    <w:rsid w:val="007A15F6"/>
    <w:rsid w:val="007A1930"/>
    <w:rsid w:val="007A1932"/>
    <w:rsid w:val="007A19A6"/>
    <w:rsid w:val="007A19A8"/>
    <w:rsid w:val="007A1D5B"/>
    <w:rsid w:val="007A1D62"/>
    <w:rsid w:val="007A1E22"/>
    <w:rsid w:val="007A217F"/>
    <w:rsid w:val="007A21D6"/>
    <w:rsid w:val="007A22BE"/>
    <w:rsid w:val="007A2377"/>
    <w:rsid w:val="007A26B2"/>
    <w:rsid w:val="007A2A76"/>
    <w:rsid w:val="007A2AA4"/>
    <w:rsid w:val="007A2B43"/>
    <w:rsid w:val="007A2C6F"/>
    <w:rsid w:val="007A2F38"/>
    <w:rsid w:val="007A352F"/>
    <w:rsid w:val="007A3B89"/>
    <w:rsid w:val="007A3BD9"/>
    <w:rsid w:val="007A3C14"/>
    <w:rsid w:val="007A3C71"/>
    <w:rsid w:val="007A3DD0"/>
    <w:rsid w:val="007A3FA5"/>
    <w:rsid w:val="007A413B"/>
    <w:rsid w:val="007A41E7"/>
    <w:rsid w:val="007A43CF"/>
    <w:rsid w:val="007A481B"/>
    <w:rsid w:val="007A49C1"/>
    <w:rsid w:val="007A4AB6"/>
    <w:rsid w:val="007A4CE8"/>
    <w:rsid w:val="007A4EED"/>
    <w:rsid w:val="007A50DD"/>
    <w:rsid w:val="007A520F"/>
    <w:rsid w:val="007A551D"/>
    <w:rsid w:val="007A5825"/>
    <w:rsid w:val="007A599D"/>
    <w:rsid w:val="007A5A39"/>
    <w:rsid w:val="007A5AB0"/>
    <w:rsid w:val="007A5EB9"/>
    <w:rsid w:val="007A5F10"/>
    <w:rsid w:val="007A5F9F"/>
    <w:rsid w:val="007A6119"/>
    <w:rsid w:val="007A6353"/>
    <w:rsid w:val="007A6441"/>
    <w:rsid w:val="007A64D2"/>
    <w:rsid w:val="007A67FB"/>
    <w:rsid w:val="007A6B90"/>
    <w:rsid w:val="007A6C37"/>
    <w:rsid w:val="007A6F18"/>
    <w:rsid w:val="007A7174"/>
    <w:rsid w:val="007A7433"/>
    <w:rsid w:val="007A7496"/>
    <w:rsid w:val="007A76DD"/>
    <w:rsid w:val="007A76EC"/>
    <w:rsid w:val="007A770D"/>
    <w:rsid w:val="007A7A0E"/>
    <w:rsid w:val="007A7CB1"/>
    <w:rsid w:val="007A7DBB"/>
    <w:rsid w:val="007B01AE"/>
    <w:rsid w:val="007B08F3"/>
    <w:rsid w:val="007B0BFD"/>
    <w:rsid w:val="007B0EEC"/>
    <w:rsid w:val="007B0F94"/>
    <w:rsid w:val="007B1037"/>
    <w:rsid w:val="007B1272"/>
    <w:rsid w:val="007B1321"/>
    <w:rsid w:val="007B13FD"/>
    <w:rsid w:val="007B1533"/>
    <w:rsid w:val="007B1AB8"/>
    <w:rsid w:val="007B1ED2"/>
    <w:rsid w:val="007B1EE2"/>
    <w:rsid w:val="007B1F68"/>
    <w:rsid w:val="007B209E"/>
    <w:rsid w:val="007B2246"/>
    <w:rsid w:val="007B23C7"/>
    <w:rsid w:val="007B24F5"/>
    <w:rsid w:val="007B26E9"/>
    <w:rsid w:val="007B2BA2"/>
    <w:rsid w:val="007B2BC0"/>
    <w:rsid w:val="007B2E40"/>
    <w:rsid w:val="007B2EA0"/>
    <w:rsid w:val="007B2F90"/>
    <w:rsid w:val="007B2FA6"/>
    <w:rsid w:val="007B312C"/>
    <w:rsid w:val="007B314F"/>
    <w:rsid w:val="007B3170"/>
    <w:rsid w:val="007B35D7"/>
    <w:rsid w:val="007B37B5"/>
    <w:rsid w:val="007B37CC"/>
    <w:rsid w:val="007B381A"/>
    <w:rsid w:val="007B3AA9"/>
    <w:rsid w:val="007B3ABD"/>
    <w:rsid w:val="007B3BC5"/>
    <w:rsid w:val="007B3DA0"/>
    <w:rsid w:val="007B3F0A"/>
    <w:rsid w:val="007B432E"/>
    <w:rsid w:val="007B4445"/>
    <w:rsid w:val="007B46DD"/>
    <w:rsid w:val="007B46F7"/>
    <w:rsid w:val="007B4914"/>
    <w:rsid w:val="007B4AAA"/>
    <w:rsid w:val="007B4B8A"/>
    <w:rsid w:val="007B4B93"/>
    <w:rsid w:val="007B4C31"/>
    <w:rsid w:val="007B4EC7"/>
    <w:rsid w:val="007B50AB"/>
    <w:rsid w:val="007B51C4"/>
    <w:rsid w:val="007B528D"/>
    <w:rsid w:val="007B5761"/>
    <w:rsid w:val="007B5792"/>
    <w:rsid w:val="007B5797"/>
    <w:rsid w:val="007B5870"/>
    <w:rsid w:val="007B58E8"/>
    <w:rsid w:val="007B5AA1"/>
    <w:rsid w:val="007B5DA1"/>
    <w:rsid w:val="007B6008"/>
    <w:rsid w:val="007B614B"/>
    <w:rsid w:val="007B6400"/>
    <w:rsid w:val="007B64D1"/>
    <w:rsid w:val="007B64EA"/>
    <w:rsid w:val="007B68A0"/>
    <w:rsid w:val="007B6993"/>
    <w:rsid w:val="007B6E4A"/>
    <w:rsid w:val="007B6EDA"/>
    <w:rsid w:val="007B6F54"/>
    <w:rsid w:val="007B70EB"/>
    <w:rsid w:val="007B72C3"/>
    <w:rsid w:val="007B7479"/>
    <w:rsid w:val="007B78FB"/>
    <w:rsid w:val="007B799D"/>
    <w:rsid w:val="007B79AE"/>
    <w:rsid w:val="007B7A2E"/>
    <w:rsid w:val="007B7B58"/>
    <w:rsid w:val="007B7C56"/>
    <w:rsid w:val="007B7E27"/>
    <w:rsid w:val="007C028E"/>
    <w:rsid w:val="007C04EC"/>
    <w:rsid w:val="007C06AE"/>
    <w:rsid w:val="007C07C1"/>
    <w:rsid w:val="007C09BF"/>
    <w:rsid w:val="007C0A07"/>
    <w:rsid w:val="007C0B08"/>
    <w:rsid w:val="007C0EF0"/>
    <w:rsid w:val="007C1486"/>
    <w:rsid w:val="007C157D"/>
    <w:rsid w:val="007C1649"/>
    <w:rsid w:val="007C1748"/>
    <w:rsid w:val="007C177D"/>
    <w:rsid w:val="007C1807"/>
    <w:rsid w:val="007C1AB7"/>
    <w:rsid w:val="007C1F25"/>
    <w:rsid w:val="007C2013"/>
    <w:rsid w:val="007C2178"/>
    <w:rsid w:val="007C21D0"/>
    <w:rsid w:val="007C23F5"/>
    <w:rsid w:val="007C2465"/>
    <w:rsid w:val="007C25A6"/>
    <w:rsid w:val="007C28B1"/>
    <w:rsid w:val="007C2906"/>
    <w:rsid w:val="007C2CEC"/>
    <w:rsid w:val="007C2D56"/>
    <w:rsid w:val="007C2DA9"/>
    <w:rsid w:val="007C3137"/>
    <w:rsid w:val="007C317A"/>
    <w:rsid w:val="007C318D"/>
    <w:rsid w:val="007C323B"/>
    <w:rsid w:val="007C32FC"/>
    <w:rsid w:val="007C33E1"/>
    <w:rsid w:val="007C3F41"/>
    <w:rsid w:val="007C4085"/>
    <w:rsid w:val="007C41E9"/>
    <w:rsid w:val="007C41F1"/>
    <w:rsid w:val="007C4329"/>
    <w:rsid w:val="007C4661"/>
    <w:rsid w:val="007C4677"/>
    <w:rsid w:val="007C46D7"/>
    <w:rsid w:val="007C4DCC"/>
    <w:rsid w:val="007C4EFD"/>
    <w:rsid w:val="007C4F5E"/>
    <w:rsid w:val="007C513B"/>
    <w:rsid w:val="007C5162"/>
    <w:rsid w:val="007C51AD"/>
    <w:rsid w:val="007C51FC"/>
    <w:rsid w:val="007C5879"/>
    <w:rsid w:val="007C58E4"/>
    <w:rsid w:val="007C5D50"/>
    <w:rsid w:val="007C5D9C"/>
    <w:rsid w:val="007C5E52"/>
    <w:rsid w:val="007C5F3A"/>
    <w:rsid w:val="007C600F"/>
    <w:rsid w:val="007C61B0"/>
    <w:rsid w:val="007C62BE"/>
    <w:rsid w:val="007C6478"/>
    <w:rsid w:val="007C6576"/>
    <w:rsid w:val="007C6800"/>
    <w:rsid w:val="007C6A62"/>
    <w:rsid w:val="007C6B43"/>
    <w:rsid w:val="007C6DA7"/>
    <w:rsid w:val="007C705A"/>
    <w:rsid w:val="007C73A0"/>
    <w:rsid w:val="007C7883"/>
    <w:rsid w:val="007C7A28"/>
    <w:rsid w:val="007C7AF8"/>
    <w:rsid w:val="007C7F0E"/>
    <w:rsid w:val="007C7FA0"/>
    <w:rsid w:val="007C7FBA"/>
    <w:rsid w:val="007D0252"/>
    <w:rsid w:val="007D0295"/>
    <w:rsid w:val="007D02F2"/>
    <w:rsid w:val="007D0657"/>
    <w:rsid w:val="007D09DC"/>
    <w:rsid w:val="007D0F05"/>
    <w:rsid w:val="007D12A7"/>
    <w:rsid w:val="007D139B"/>
    <w:rsid w:val="007D13CF"/>
    <w:rsid w:val="007D167B"/>
    <w:rsid w:val="007D19BB"/>
    <w:rsid w:val="007D2145"/>
    <w:rsid w:val="007D2262"/>
    <w:rsid w:val="007D26FE"/>
    <w:rsid w:val="007D2747"/>
    <w:rsid w:val="007D2AB6"/>
    <w:rsid w:val="007D2B1C"/>
    <w:rsid w:val="007D2D10"/>
    <w:rsid w:val="007D2EE8"/>
    <w:rsid w:val="007D3038"/>
    <w:rsid w:val="007D30E2"/>
    <w:rsid w:val="007D380B"/>
    <w:rsid w:val="007D38C0"/>
    <w:rsid w:val="007D39D3"/>
    <w:rsid w:val="007D3A95"/>
    <w:rsid w:val="007D3AA3"/>
    <w:rsid w:val="007D3B20"/>
    <w:rsid w:val="007D3BC0"/>
    <w:rsid w:val="007D3D8F"/>
    <w:rsid w:val="007D3DF8"/>
    <w:rsid w:val="007D403C"/>
    <w:rsid w:val="007D4137"/>
    <w:rsid w:val="007D46E7"/>
    <w:rsid w:val="007D496B"/>
    <w:rsid w:val="007D49EF"/>
    <w:rsid w:val="007D4B37"/>
    <w:rsid w:val="007D4B3C"/>
    <w:rsid w:val="007D4B57"/>
    <w:rsid w:val="007D4D71"/>
    <w:rsid w:val="007D4FAD"/>
    <w:rsid w:val="007D5217"/>
    <w:rsid w:val="007D54F3"/>
    <w:rsid w:val="007D5B05"/>
    <w:rsid w:val="007D5B5C"/>
    <w:rsid w:val="007D5F1B"/>
    <w:rsid w:val="007D5FBC"/>
    <w:rsid w:val="007D6212"/>
    <w:rsid w:val="007D63E0"/>
    <w:rsid w:val="007D645B"/>
    <w:rsid w:val="007D68E7"/>
    <w:rsid w:val="007D6DA5"/>
    <w:rsid w:val="007D6DE3"/>
    <w:rsid w:val="007D6F78"/>
    <w:rsid w:val="007D7165"/>
    <w:rsid w:val="007D7483"/>
    <w:rsid w:val="007D7519"/>
    <w:rsid w:val="007D77B1"/>
    <w:rsid w:val="007D7887"/>
    <w:rsid w:val="007D7AD8"/>
    <w:rsid w:val="007E016C"/>
    <w:rsid w:val="007E04BE"/>
    <w:rsid w:val="007E073B"/>
    <w:rsid w:val="007E0B1E"/>
    <w:rsid w:val="007E0BAF"/>
    <w:rsid w:val="007E0CFA"/>
    <w:rsid w:val="007E0F2A"/>
    <w:rsid w:val="007E10B2"/>
    <w:rsid w:val="007E1102"/>
    <w:rsid w:val="007E12C1"/>
    <w:rsid w:val="007E132F"/>
    <w:rsid w:val="007E1408"/>
    <w:rsid w:val="007E14D6"/>
    <w:rsid w:val="007E16AA"/>
    <w:rsid w:val="007E1864"/>
    <w:rsid w:val="007E195F"/>
    <w:rsid w:val="007E1A20"/>
    <w:rsid w:val="007E1A8B"/>
    <w:rsid w:val="007E1AF2"/>
    <w:rsid w:val="007E1B0E"/>
    <w:rsid w:val="007E1B4D"/>
    <w:rsid w:val="007E1C67"/>
    <w:rsid w:val="007E1CFF"/>
    <w:rsid w:val="007E1D65"/>
    <w:rsid w:val="007E1F0E"/>
    <w:rsid w:val="007E1FB0"/>
    <w:rsid w:val="007E1FF5"/>
    <w:rsid w:val="007E22CE"/>
    <w:rsid w:val="007E24D9"/>
    <w:rsid w:val="007E2548"/>
    <w:rsid w:val="007E2896"/>
    <w:rsid w:val="007E2913"/>
    <w:rsid w:val="007E2937"/>
    <w:rsid w:val="007E2AAF"/>
    <w:rsid w:val="007E2ECA"/>
    <w:rsid w:val="007E3147"/>
    <w:rsid w:val="007E36E0"/>
    <w:rsid w:val="007E3783"/>
    <w:rsid w:val="007E394C"/>
    <w:rsid w:val="007E39F7"/>
    <w:rsid w:val="007E3C40"/>
    <w:rsid w:val="007E4021"/>
    <w:rsid w:val="007E403D"/>
    <w:rsid w:val="007E455E"/>
    <w:rsid w:val="007E4A7D"/>
    <w:rsid w:val="007E4B3C"/>
    <w:rsid w:val="007E4C16"/>
    <w:rsid w:val="007E4CF3"/>
    <w:rsid w:val="007E4FE0"/>
    <w:rsid w:val="007E51D2"/>
    <w:rsid w:val="007E5250"/>
    <w:rsid w:val="007E525D"/>
    <w:rsid w:val="007E5632"/>
    <w:rsid w:val="007E5875"/>
    <w:rsid w:val="007E5992"/>
    <w:rsid w:val="007E5B83"/>
    <w:rsid w:val="007E5B9E"/>
    <w:rsid w:val="007E5C5D"/>
    <w:rsid w:val="007E5C9E"/>
    <w:rsid w:val="007E5DAA"/>
    <w:rsid w:val="007E5E0E"/>
    <w:rsid w:val="007E6055"/>
    <w:rsid w:val="007E60D7"/>
    <w:rsid w:val="007E61B6"/>
    <w:rsid w:val="007E68AF"/>
    <w:rsid w:val="007E68B0"/>
    <w:rsid w:val="007E692F"/>
    <w:rsid w:val="007E6BF8"/>
    <w:rsid w:val="007E7716"/>
    <w:rsid w:val="007E79C0"/>
    <w:rsid w:val="007E7AA6"/>
    <w:rsid w:val="007E7BF7"/>
    <w:rsid w:val="007F0004"/>
    <w:rsid w:val="007F007F"/>
    <w:rsid w:val="007F03B1"/>
    <w:rsid w:val="007F0570"/>
    <w:rsid w:val="007F0629"/>
    <w:rsid w:val="007F0752"/>
    <w:rsid w:val="007F0A08"/>
    <w:rsid w:val="007F0C6F"/>
    <w:rsid w:val="007F1350"/>
    <w:rsid w:val="007F143C"/>
    <w:rsid w:val="007F14E6"/>
    <w:rsid w:val="007F16AD"/>
    <w:rsid w:val="007F181D"/>
    <w:rsid w:val="007F190D"/>
    <w:rsid w:val="007F1A4B"/>
    <w:rsid w:val="007F1C7F"/>
    <w:rsid w:val="007F1D99"/>
    <w:rsid w:val="007F1DDF"/>
    <w:rsid w:val="007F1E64"/>
    <w:rsid w:val="007F20AD"/>
    <w:rsid w:val="007F2144"/>
    <w:rsid w:val="007F2274"/>
    <w:rsid w:val="007F237D"/>
    <w:rsid w:val="007F2A82"/>
    <w:rsid w:val="007F2AF1"/>
    <w:rsid w:val="007F2C34"/>
    <w:rsid w:val="007F2DBC"/>
    <w:rsid w:val="007F2DFC"/>
    <w:rsid w:val="007F2DFE"/>
    <w:rsid w:val="007F2E77"/>
    <w:rsid w:val="007F2FBC"/>
    <w:rsid w:val="007F3097"/>
    <w:rsid w:val="007F30ED"/>
    <w:rsid w:val="007F31A3"/>
    <w:rsid w:val="007F32C6"/>
    <w:rsid w:val="007F3370"/>
    <w:rsid w:val="007F3531"/>
    <w:rsid w:val="007F35E6"/>
    <w:rsid w:val="007F3C0A"/>
    <w:rsid w:val="007F40C3"/>
    <w:rsid w:val="007F41AD"/>
    <w:rsid w:val="007F4234"/>
    <w:rsid w:val="007F4445"/>
    <w:rsid w:val="007F44E7"/>
    <w:rsid w:val="007F46AC"/>
    <w:rsid w:val="007F472E"/>
    <w:rsid w:val="007F47A9"/>
    <w:rsid w:val="007F4978"/>
    <w:rsid w:val="007F4B90"/>
    <w:rsid w:val="007F4F3C"/>
    <w:rsid w:val="007F5085"/>
    <w:rsid w:val="007F510E"/>
    <w:rsid w:val="007F517A"/>
    <w:rsid w:val="007F54BB"/>
    <w:rsid w:val="007F54DB"/>
    <w:rsid w:val="007F5751"/>
    <w:rsid w:val="007F5AF1"/>
    <w:rsid w:val="007F5C0A"/>
    <w:rsid w:val="007F5E49"/>
    <w:rsid w:val="007F5EC5"/>
    <w:rsid w:val="007F5ED7"/>
    <w:rsid w:val="007F5F12"/>
    <w:rsid w:val="007F652B"/>
    <w:rsid w:val="007F684E"/>
    <w:rsid w:val="007F69BC"/>
    <w:rsid w:val="007F6A2D"/>
    <w:rsid w:val="007F6B57"/>
    <w:rsid w:val="007F6F35"/>
    <w:rsid w:val="007F73DB"/>
    <w:rsid w:val="007F7412"/>
    <w:rsid w:val="007F785F"/>
    <w:rsid w:val="007F78C7"/>
    <w:rsid w:val="007F7C30"/>
    <w:rsid w:val="00800205"/>
    <w:rsid w:val="00800337"/>
    <w:rsid w:val="00800357"/>
    <w:rsid w:val="00800581"/>
    <w:rsid w:val="008007C9"/>
    <w:rsid w:val="00800F12"/>
    <w:rsid w:val="008013B8"/>
    <w:rsid w:val="008014A5"/>
    <w:rsid w:val="0080171E"/>
    <w:rsid w:val="00801B79"/>
    <w:rsid w:val="00801D56"/>
    <w:rsid w:val="00801EAF"/>
    <w:rsid w:val="0080230B"/>
    <w:rsid w:val="0080250D"/>
    <w:rsid w:val="008027D3"/>
    <w:rsid w:val="00802CCF"/>
    <w:rsid w:val="00802D9A"/>
    <w:rsid w:val="00802F1E"/>
    <w:rsid w:val="008030CC"/>
    <w:rsid w:val="008031F4"/>
    <w:rsid w:val="00803273"/>
    <w:rsid w:val="00803321"/>
    <w:rsid w:val="008033C8"/>
    <w:rsid w:val="008035CD"/>
    <w:rsid w:val="008039A9"/>
    <w:rsid w:val="00803B63"/>
    <w:rsid w:val="00803ECB"/>
    <w:rsid w:val="00803FA9"/>
    <w:rsid w:val="0080427D"/>
    <w:rsid w:val="00804290"/>
    <w:rsid w:val="0080429C"/>
    <w:rsid w:val="008045A8"/>
    <w:rsid w:val="008045DF"/>
    <w:rsid w:val="008046C6"/>
    <w:rsid w:val="00804944"/>
    <w:rsid w:val="00804A9C"/>
    <w:rsid w:val="00804C32"/>
    <w:rsid w:val="00804CAD"/>
    <w:rsid w:val="00804ECA"/>
    <w:rsid w:val="0080512C"/>
    <w:rsid w:val="008053DA"/>
    <w:rsid w:val="00805957"/>
    <w:rsid w:val="0080595C"/>
    <w:rsid w:val="00805D90"/>
    <w:rsid w:val="00806278"/>
    <w:rsid w:val="0080657A"/>
    <w:rsid w:val="00806656"/>
    <w:rsid w:val="008066E3"/>
    <w:rsid w:val="008069A2"/>
    <w:rsid w:val="008069BF"/>
    <w:rsid w:val="008069E1"/>
    <w:rsid w:val="00806B5C"/>
    <w:rsid w:val="008070DA"/>
    <w:rsid w:val="008070E3"/>
    <w:rsid w:val="00807282"/>
    <w:rsid w:val="00807307"/>
    <w:rsid w:val="008075DA"/>
    <w:rsid w:val="00807A94"/>
    <w:rsid w:val="00807D6F"/>
    <w:rsid w:val="00807DB2"/>
    <w:rsid w:val="00807EE5"/>
    <w:rsid w:val="00807EE9"/>
    <w:rsid w:val="00807F0F"/>
    <w:rsid w:val="008100B8"/>
    <w:rsid w:val="00810138"/>
    <w:rsid w:val="00810514"/>
    <w:rsid w:val="008108A1"/>
    <w:rsid w:val="00810917"/>
    <w:rsid w:val="00810B4F"/>
    <w:rsid w:val="00810DAB"/>
    <w:rsid w:val="00810E85"/>
    <w:rsid w:val="00810EBB"/>
    <w:rsid w:val="00810F0F"/>
    <w:rsid w:val="00810F59"/>
    <w:rsid w:val="00811493"/>
    <w:rsid w:val="00811663"/>
    <w:rsid w:val="008118BB"/>
    <w:rsid w:val="00811BC0"/>
    <w:rsid w:val="00811E1C"/>
    <w:rsid w:val="00811E3F"/>
    <w:rsid w:val="00812197"/>
    <w:rsid w:val="008122D7"/>
    <w:rsid w:val="008122DE"/>
    <w:rsid w:val="00812374"/>
    <w:rsid w:val="008125DB"/>
    <w:rsid w:val="0081270F"/>
    <w:rsid w:val="008127AE"/>
    <w:rsid w:val="0081282B"/>
    <w:rsid w:val="008128C9"/>
    <w:rsid w:val="00812A01"/>
    <w:rsid w:val="00812D85"/>
    <w:rsid w:val="00812E2F"/>
    <w:rsid w:val="00812F3B"/>
    <w:rsid w:val="00812F91"/>
    <w:rsid w:val="008130DB"/>
    <w:rsid w:val="0081343E"/>
    <w:rsid w:val="008135D7"/>
    <w:rsid w:val="0081375B"/>
    <w:rsid w:val="00813927"/>
    <w:rsid w:val="00813B90"/>
    <w:rsid w:val="00813D83"/>
    <w:rsid w:val="0081436D"/>
    <w:rsid w:val="0081455B"/>
    <w:rsid w:val="008145B6"/>
    <w:rsid w:val="008145FE"/>
    <w:rsid w:val="0081476F"/>
    <w:rsid w:val="00814F96"/>
    <w:rsid w:val="008150B4"/>
    <w:rsid w:val="008150F4"/>
    <w:rsid w:val="008158D4"/>
    <w:rsid w:val="00815D7B"/>
    <w:rsid w:val="00815D91"/>
    <w:rsid w:val="008160F4"/>
    <w:rsid w:val="008163E7"/>
    <w:rsid w:val="00816A58"/>
    <w:rsid w:val="00816CE5"/>
    <w:rsid w:val="00816E08"/>
    <w:rsid w:val="00816E85"/>
    <w:rsid w:val="00817065"/>
    <w:rsid w:val="008171E3"/>
    <w:rsid w:val="00817258"/>
    <w:rsid w:val="008173BA"/>
    <w:rsid w:val="008174B5"/>
    <w:rsid w:val="00817509"/>
    <w:rsid w:val="008176FB"/>
    <w:rsid w:val="008178A9"/>
    <w:rsid w:val="00817924"/>
    <w:rsid w:val="00817A03"/>
    <w:rsid w:val="00817B3B"/>
    <w:rsid w:val="00817E7E"/>
    <w:rsid w:val="00820027"/>
    <w:rsid w:val="00820053"/>
    <w:rsid w:val="0082037B"/>
    <w:rsid w:val="00820418"/>
    <w:rsid w:val="008206F1"/>
    <w:rsid w:val="008208BD"/>
    <w:rsid w:val="00820932"/>
    <w:rsid w:val="00820975"/>
    <w:rsid w:val="00820D9F"/>
    <w:rsid w:val="00821031"/>
    <w:rsid w:val="008213F6"/>
    <w:rsid w:val="0082164C"/>
    <w:rsid w:val="008216E3"/>
    <w:rsid w:val="008216EB"/>
    <w:rsid w:val="008217BF"/>
    <w:rsid w:val="00821838"/>
    <w:rsid w:val="00821947"/>
    <w:rsid w:val="00821A39"/>
    <w:rsid w:val="00822410"/>
    <w:rsid w:val="00822423"/>
    <w:rsid w:val="00822576"/>
    <w:rsid w:val="008225BA"/>
    <w:rsid w:val="00822724"/>
    <w:rsid w:val="008229B7"/>
    <w:rsid w:val="00822A70"/>
    <w:rsid w:val="00822ADE"/>
    <w:rsid w:val="00822D5B"/>
    <w:rsid w:val="00822F28"/>
    <w:rsid w:val="00822FC8"/>
    <w:rsid w:val="00823201"/>
    <w:rsid w:val="008233C6"/>
    <w:rsid w:val="00823409"/>
    <w:rsid w:val="008234F5"/>
    <w:rsid w:val="00823720"/>
    <w:rsid w:val="00823A27"/>
    <w:rsid w:val="00823BC6"/>
    <w:rsid w:val="00823CAC"/>
    <w:rsid w:val="00823D76"/>
    <w:rsid w:val="00824123"/>
    <w:rsid w:val="008243B5"/>
    <w:rsid w:val="00824688"/>
    <w:rsid w:val="008246B9"/>
    <w:rsid w:val="008248D1"/>
    <w:rsid w:val="0082499B"/>
    <w:rsid w:val="00824B90"/>
    <w:rsid w:val="00824BD7"/>
    <w:rsid w:val="00824C03"/>
    <w:rsid w:val="00824CF7"/>
    <w:rsid w:val="00825323"/>
    <w:rsid w:val="00825411"/>
    <w:rsid w:val="00825441"/>
    <w:rsid w:val="0082554F"/>
    <w:rsid w:val="00825638"/>
    <w:rsid w:val="008264D0"/>
    <w:rsid w:val="008266AC"/>
    <w:rsid w:val="0082683D"/>
    <w:rsid w:val="00826E79"/>
    <w:rsid w:val="00827009"/>
    <w:rsid w:val="00827132"/>
    <w:rsid w:val="0082794F"/>
    <w:rsid w:val="00827A06"/>
    <w:rsid w:val="00827B69"/>
    <w:rsid w:val="00827E9E"/>
    <w:rsid w:val="00830266"/>
    <w:rsid w:val="008302D4"/>
    <w:rsid w:val="008304D0"/>
    <w:rsid w:val="008309AF"/>
    <w:rsid w:val="00830AC8"/>
    <w:rsid w:val="00830D73"/>
    <w:rsid w:val="00830E29"/>
    <w:rsid w:val="00830F9A"/>
    <w:rsid w:val="008312CB"/>
    <w:rsid w:val="0083131C"/>
    <w:rsid w:val="00831349"/>
    <w:rsid w:val="0083171C"/>
    <w:rsid w:val="008318AE"/>
    <w:rsid w:val="00831A18"/>
    <w:rsid w:val="00831A66"/>
    <w:rsid w:val="00831B7B"/>
    <w:rsid w:val="00831D6E"/>
    <w:rsid w:val="00832170"/>
    <w:rsid w:val="0083219E"/>
    <w:rsid w:val="008323FB"/>
    <w:rsid w:val="0083255C"/>
    <w:rsid w:val="008326D6"/>
    <w:rsid w:val="00832A90"/>
    <w:rsid w:val="00832B9F"/>
    <w:rsid w:val="00832D4E"/>
    <w:rsid w:val="00832E60"/>
    <w:rsid w:val="00833291"/>
    <w:rsid w:val="0083341F"/>
    <w:rsid w:val="008334D3"/>
    <w:rsid w:val="00833602"/>
    <w:rsid w:val="00833700"/>
    <w:rsid w:val="0083387E"/>
    <w:rsid w:val="00833D00"/>
    <w:rsid w:val="00833E83"/>
    <w:rsid w:val="00833EDA"/>
    <w:rsid w:val="00833F10"/>
    <w:rsid w:val="00833F19"/>
    <w:rsid w:val="00834204"/>
    <w:rsid w:val="0083424A"/>
    <w:rsid w:val="008344D7"/>
    <w:rsid w:val="00834628"/>
    <w:rsid w:val="0083496F"/>
    <w:rsid w:val="00834A3D"/>
    <w:rsid w:val="00834E8A"/>
    <w:rsid w:val="0083554A"/>
    <w:rsid w:val="00835767"/>
    <w:rsid w:val="008357B3"/>
    <w:rsid w:val="0083580D"/>
    <w:rsid w:val="00835913"/>
    <w:rsid w:val="00835BD7"/>
    <w:rsid w:val="00836162"/>
    <w:rsid w:val="008362F4"/>
    <w:rsid w:val="008364A3"/>
    <w:rsid w:val="0083666F"/>
    <w:rsid w:val="008366EE"/>
    <w:rsid w:val="008368BE"/>
    <w:rsid w:val="0083718E"/>
    <w:rsid w:val="00837296"/>
    <w:rsid w:val="008379D5"/>
    <w:rsid w:val="00837AC7"/>
    <w:rsid w:val="00837E1E"/>
    <w:rsid w:val="00837E3D"/>
    <w:rsid w:val="00837E71"/>
    <w:rsid w:val="008400BC"/>
    <w:rsid w:val="008401E3"/>
    <w:rsid w:val="00840466"/>
    <w:rsid w:val="008404AD"/>
    <w:rsid w:val="00840560"/>
    <w:rsid w:val="008407D6"/>
    <w:rsid w:val="00840861"/>
    <w:rsid w:val="00840AE5"/>
    <w:rsid w:val="00840D36"/>
    <w:rsid w:val="00840D5F"/>
    <w:rsid w:val="00840DFF"/>
    <w:rsid w:val="00840EFE"/>
    <w:rsid w:val="0084106A"/>
    <w:rsid w:val="008415A1"/>
    <w:rsid w:val="008416E8"/>
    <w:rsid w:val="00841AA7"/>
    <w:rsid w:val="00841D85"/>
    <w:rsid w:val="00841DFB"/>
    <w:rsid w:val="00842305"/>
    <w:rsid w:val="008425D4"/>
    <w:rsid w:val="0084272D"/>
    <w:rsid w:val="00842A43"/>
    <w:rsid w:val="00842C61"/>
    <w:rsid w:val="00842DFF"/>
    <w:rsid w:val="00842E5D"/>
    <w:rsid w:val="0084352D"/>
    <w:rsid w:val="0084359B"/>
    <w:rsid w:val="008437CD"/>
    <w:rsid w:val="00843864"/>
    <w:rsid w:val="008438B9"/>
    <w:rsid w:val="008439FF"/>
    <w:rsid w:val="00843AEA"/>
    <w:rsid w:val="00843AEE"/>
    <w:rsid w:val="00843BE0"/>
    <w:rsid w:val="00843FFA"/>
    <w:rsid w:val="00844197"/>
    <w:rsid w:val="0084478B"/>
    <w:rsid w:val="00844806"/>
    <w:rsid w:val="00844A2E"/>
    <w:rsid w:val="00844BA7"/>
    <w:rsid w:val="00844D07"/>
    <w:rsid w:val="00844EB1"/>
    <w:rsid w:val="00844F37"/>
    <w:rsid w:val="00845141"/>
    <w:rsid w:val="0084549F"/>
    <w:rsid w:val="00845697"/>
    <w:rsid w:val="0084595F"/>
    <w:rsid w:val="00845E07"/>
    <w:rsid w:val="00845FC4"/>
    <w:rsid w:val="00846225"/>
    <w:rsid w:val="00846A7E"/>
    <w:rsid w:val="00846B5B"/>
    <w:rsid w:val="00846BCE"/>
    <w:rsid w:val="00846E66"/>
    <w:rsid w:val="00847412"/>
    <w:rsid w:val="00847662"/>
    <w:rsid w:val="008477B9"/>
    <w:rsid w:val="008477CC"/>
    <w:rsid w:val="0084787B"/>
    <w:rsid w:val="00847C01"/>
    <w:rsid w:val="00850152"/>
    <w:rsid w:val="0085017E"/>
    <w:rsid w:val="008501BE"/>
    <w:rsid w:val="008502BA"/>
    <w:rsid w:val="00850B6E"/>
    <w:rsid w:val="00851045"/>
    <w:rsid w:val="00851329"/>
    <w:rsid w:val="00851337"/>
    <w:rsid w:val="008513CD"/>
    <w:rsid w:val="008514D1"/>
    <w:rsid w:val="008515E8"/>
    <w:rsid w:val="008516F5"/>
    <w:rsid w:val="00851784"/>
    <w:rsid w:val="00851899"/>
    <w:rsid w:val="00851937"/>
    <w:rsid w:val="0085193A"/>
    <w:rsid w:val="00851B07"/>
    <w:rsid w:val="00851CC6"/>
    <w:rsid w:val="00851E63"/>
    <w:rsid w:val="00852038"/>
    <w:rsid w:val="008521FB"/>
    <w:rsid w:val="008523BE"/>
    <w:rsid w:val="008523F6"/>
    <w:rsid w:val="0085254C"/>
    <w:rsid w:val="008525B2"/>
    <w:rsid w:val="00852F59"/>
    <w:rsid w:val="0085300A"/>
    <w:rsid w:val="0085358F"/>
    <w:rsid w:val="00853602"/>
    <w:rsid w:val="0085374E"/>
    <w:rsid w:val="00853C88"/>
    <w:rsid w:val="00853F2E"/>
    <w:rsid w:val="00853F7E"/>
    <w:rsid w:val="00854206"/>
    <w:rsid w:val="0085425C"/>
    <w:rsid w:val="00854296"/>
    <w:rsid w:val="00854380"/>
    <w:rsid w:val="00854AE1"/>
    <w:rsid w:val="00854BC6"/>
    <w:rsid w:val="00854C28"/>
    <w:rsid w:val="00854DB0"/>
    <w:rsid w:val="00854E9B"/>
    <w:rsid w:val="008550D7"/>
    <w:rsid w:val="00855480"/>
    <w:rsid w:val="00855495"/>
    <w:rsid w:val="00855574"/>
    <w:rsid w:val="00855A5D"/>
    <w:rsid w:val="00855A73"/>
    <w:rsid w:val="00855F13"/>
    <w:rsid w:val="008561FC"/>
    <w:rsid w:val="00856486"/>
    <w:rsid w:val="008566BD"/>
    <w:rsid w:val="008567CB"/>
    <w:rsid w:val="0085694A"/>
    <w:rsid w:val="00856DA2"/>
    <w:rsid w:val="00856F4F"/>
    <w:rsid w:val="0085713D"/>
    <w:rsid w:val="008571D9"/>
    <w:rsid w:val="008572D8"/>
    <w:rsid w:val="00857402"/>
    <w:rsid w:val="008574F8"/>
    <w:rsid w:val="008575BD"/>
    <w:rsid w:val="00857600"/>
    <w:rsid w:val="00857818"/>
    <w:rsid w:val="00857856"/>
    <w:rsid w:val="00857958"/>
    <w:rsid w:val="00857C5D"/>
    <w:rsid w:val="00857C85"/>
    <w:rsid w:val="00857F1A"/>
    <w:rsid w:val="008601CD"/>
    <w:rsid w:val="008604CF"/>
    <w:rsid w:val="00860605"/>
    <w:rsid w:val="0086081C"/>
    <w:rsid w:val="008608A3"/>
    <w:rsid w:val="008609D6"/>
    <w:rsid w:val="00860AE1"/>
    <w:rsid w:val="00860B73"/>
    <w:rsid w:val="00860D39"/>
    <w:rsid w:val="00860D42"/>
    <w:rsid w:val="00860F5E"/>
    <w:rsid w:val="00861362"/>
    <w:rsid w:val="008616D7"/>
    <w:rsid w:val="008619C8"/>
    <w:rsid w:val="00861B58"/>
    <w:rsid w:val="00861CC0"/>
    <w:rsid w:val="00861D26"/>
    <w:rsid w:val="00861D97"/>
    <w:rsid w:val="00861E0C"/>
    <w:rsid w:val="0086219F"/>
    <w:rsid w:val="0086241C"/>
    <w:rsid w:val="008627AD"/>
    <w:rsid w:val="0086289C"/>
    <w:rsid w:val="00862902"/>
    <w:rsid w:val="00862913"/>
    <w:rsid w:val="00862BA4"/>
    <w:rsid w:val="00862D3E"/>
    <w:rsid w:val="008634D6"/>
    <w:rsid w:val="008636AB"/>
    <w:rsid w:val="00863932"/>
    <w:rsid w:val="00863AAC"/>
    <w:rsid w:val="00863B31"/>
    <w:rsid w:val="00863E40"/>
    <w:rsid w:val="00863E8E"/>
    <w:rsid w:val="00863FA4"/>
    <w:rsid w:val="0086424A"/>
    <w:rsid w:val="008642B0"/>
    <w:rsid w:val="008642ED"/>
    <w:rsid w:val="008647B3"/>
    <w:rsid w:val="008648E6"/>
    <w:rsid w:val="00864C27"/>
    <w:rsid w:val="00864D8D"/>
    <w:rsid w:val="00865050"/>
    <w:rsid w:val="008650A8"/>
    <w:rsid w:val="00865120"/>
    <w:rsid w:val="008654FF"/>
    <w:rsid w:val="008657BE"/>
    <w:rsid w:val="00865A39"/>
    <w:rsid w:val="00865A45"/>
    <w:rsid w:val="00865C12"/>
    <w:rsid w:val="00865C81"/>
    <w:rsid w:val="00865DC9"/>
    <w:rsid w:val="00865DE4"/>
    <w:rsid w:val="00865E8A"/>
    <w:rsid w:val="00866013"/>
    <w:rsid w:val="00866404"/>
    <w:rsid w:val="00866645"/>
    <w:rsid w:val="008667F6"/>
    <w:rsid w:val="00866A0D"/>
    <w:rsid w:val="00866A92"/>
    <w:rsid w:val="00866FAD"/>
    <w:rsid w:val="00867082"/>
    <w:rsid w:val="00867153"/>
    <w:rsid w:val="00867815"/>
    <w:rsid w:val="008678DA"/>
    <w:rsid w:val="00867913"/>
    <w:rsid w:val="0086793A"/>
    <w:rsid w:val="008701EE"/>
    <w:rsid w:val="008704DA"/>
    <w:rsid w:val="00870651"/>
    <w:rsid w:val="00870780"/>
    <w:rsid w:val="00870BE2"/>
    <w:rsid w:val="00870BE3"/>
    <w:rsid w:val="00870E84"/>
    <w:rsid w:val="00871299"/>
    <w:rsid w:val="008712CC"/>
    <w:rsid w:val="008712E7"/>
    <w:rsid w:val="008714F3"/>
    <w:rsid w:val="0087171D"/>
    <w:rsid w:val="008717B9"/>
    <w:rsid w:val="0087209D"/>
    <w:rsid w:val="00872665"/>
    <w:rsid w:val="00872784"/>
    <w:rsid w:val="00872803"/>
    <w:rsid w:val="0087286D"/>
    <w:rsid w:val="00872BBE"/>
    <w:rsid w:val="00873049"/>
    <w:rsid w:val="00873065"/>
    <w:rsid w:val="0087312A"/>
    <w:rsid w:val="00873271"/>
    <w:rsid w:val="008732AE"/>
    <w:rsid w:val="0087347D"/>
    <w:rsid w:val="00873A4D"/>
    <w:rsid w:val="00874241"/>
    <w:rsid w:val="0087445F"/>
    <w:rsid w:val="008744F7"/>
    <w:rsid w:val="00874B62"/>
    <w:rsid w:val="00874B88"/>
    <w:rsid w:val="00874BC7"/>
    <w:rsid w:val="00874E2E"/>
    <w:rsid w:val="00875619"/>
    <w:rsid w:val="00875677"/>
    <w:rsid w:val="008757D1"/>
    <w:rsid w:val="00875956"/>
    <w:rsid w:val="00876025"/>
    <w:rsid w:val="0087671C"/>
    <w:rsid w:val="008767DB"/>
    <w:rsid w:val="008769E3"/>
    <w:rsid w:val="00876A3B"/>
    <w:rsid w:val="00876C93"/>
    <w:rsid w:val="00876CE4"/>
    <w:rsid w:val="00876CFC"/>
    <w:rsid w:val="00876F8E"/>
    <w:rsid w:val="0087703E"/>
    <w:rsid w:val="008771C0"/>
    <w:rsid w:val="00877473"/>
    <w:rsid w:val="00877AC8"/>
    <w:rsid w:val="00877B29"/>
    <w:rsid w:val="00877EC2"/>
    <w:rsid w:val="00877FBB"/>
    <w:rsid w:val="008800EC"/>
    <w:rsid w:val="008801FE"/>
    <w:rsid w:val="00880450"/>
    <w:rsid w:val="008804D3"/>
    <w:rsid w:val="00880637"/>
    <w:rsid w:val="0088066C"/>
    <w:rsid w:val="008806CB"/>
    <w:rsid w:val="0088081F"/>
    <w:rsid w:val="008809DC"/>
    <w:rsid w:val="00881065"/>
    <w:rsid w:val="00881370"/>
    <w:rsid w:val="00881448"/>
    <w:rsid w:val="00881502"/>
    <w:rsid w:val="00881544"/>
    <w:rsid w:val="00881707"/>
    <w:rsid w:val="00881D75"/>
    <w:rsid w:val="00881DC7"/>
    <w:rsid w:val="00881E6B"/>
    <w:rsid w:val="00881F15"/>
    <w:rsid w:val="00881F53"/>
    <w:rsid w:val="00881F98"/>
    <w:rsid w:val="0088202A"/>
    <w:rsid w:val="0088249A"/>
    <w:rsid w:val="0088262A"/>
    <w:rsid w:val="00882631"/>
    <w:rsid w:val="00882671"/>
    <w:rsid w:val="0088268C"/>
    <w:rsid w:val="00882852"/>
    <w:rsid w:val="00882CBB"/>
    <w:rsid w:val="00882DDB"/>
    <w:rsid w:val="00882E53"/>
    <w:rsid w:val="00882EB0"/>
    <w:rsid w:val="00883046"/>
    <w:rsid w:val="008830ED"/>
    <w:rsid w:val="00883168"/>
    <w:rsid w:val="008834D0"/>
    <w:rsid w:val="00883565"/>
    <w:rsid w:val="008835FE"/>
    <w:rsid w:val="0088374D"/>
    <w:rsid w:val="00883A13"/>
    <w:rsid w:val="00883B41"/>
    <w:rsid w:val="00883B7D"/>
    <w:rsid w:val="00883EB6"/>
    <w:rsid w:val="00883F25"/>
    <w:rsid w:val="00883F71"/>
    <w:rsid w:val="00884138"/>
    <w:rsid w:val="00884388"/>
    <w:rsid w:val="008843AE"/>
    <w:rsid w:val="00884A85"/>
    <w:rsid w:val="00884DD7"/>
    <w:rsid w:val="00884E29"/>
    <w:rsid w:val="00884E85"/>
    <w:rsid w:val="00884FCD"/>
    <w:rsid w:val="0088505B"/>
    <w:rsid w:val="0088527C"/>
    <w:rsid w:val="0088534C"/>
    <w:rsid w:val="008853E3"/>
    <w:rsid w:val="008853FC"/>
    <w:rsid w:val="008854BA"/>
    <w:rsid w:val="008856A2"/>
    <w:rsid w:val="008856C1"/>
    <w:rsid w:val="0088577E"/>
    <w:rsid w:val="008859DD"/>
    <w:rsid w:val="00885A45"/>
    <w:rsid w:val="00885A8D"/>
    <w:rsid w:val="00885C99"/>
    <w:rsid w:val="00885CAD"/>
    <w:rsid w:val="00885DB8"/>
    <w:rsid w:val="00885E71"/>
    <w:rsid w:val="008863C9"/>
    <w:rsid w:val="0088643C"/>
    <w:rsid w:val="008864F5"/>
    <w:rsid w:val="00886693"/>
    <w:rsid w:val="00886860"/>
    <w:rsid w:val="00886C68"/>
    <w:rsid w:val="00886F40"/>
    <w:rsid w:val="00886FCF"/>
    <w:rsid w:val="0088707B"/>
    <w:rsid w:val="0088719A"/>
    <w:rsid w:val="0088785F"/>
    <w:rsid w:val="00887A10"/>
    <w:rsid w:val="00887E64"/>
    <w:rsid w:val="00887F9A"/>
    <w:rsid w:val="008904D6"/>
    <w:rsid w:val="00890508"/>
    <w:rsid w:val="00890670"/>
    <w:rsid w:val="00890720"/>
    <w:rsid w:val="00890909"/>
    <w:rsid w:val="00890A28"/>
    <w:rsid w:val="00890A40"/>
    <w:rsid w:val="00891176"/>
    <w:rsid w:val="00891564"/>
    <w:rsid w:val="0089167E"/>
    <w:rsid w:val="00891A07"/>
    <w:rsid w:val="00891B49"/>
    <w:rsid w:val="00891B86"/>
    <w:rsid w:val="00891C09"/>
    <w:rsid w:val="00891D09"/>
    <w:rsid w:val="008920EE"/>
    <w:rsid w:val="00892282"/>
    <w:rsid w:val="0089261B"/>
    <w:rsid w:val="008927ED"/>
    <w:rsid w:val="0089296A"/>
    <w:rsid w:val="00892F0C"/>
    <w:rsid w:val="00892F85"/>
    <w:rsid w:val="00893245"/>
    <w:rsid w:val="008933B7"/>
    <w:rsid w:val="00893583"/>
    <w:rsid w:val="0089366D"/>
    <w:rsid w:val="008936F1"/>
    <w:rsid w:val="00893A48"/>
    <w:rsid w:val="00893BBD"/>
    <w:rsid w:val="00893C2A"/>
    <w:rsid w:val="00893C56"/>
    <w:rsid w:val="00893FF8"/>
    <w:rsid w:val="00894288"/>
    <w:rsid w:val="0089482E"/>
    <w:rsid w:val="00894995"/>
    <w:rsid w:val="00894A10"/>
    <w:rsid w:val="00894CAA"/>
    <w:rsid w:val="00894CAB"/>
    <w:rsid w:val="0089514E"/>
    <w:rsid w:val="008951A9"/>
    <w:rsid w:val="008951E4"/>
    <w:rsid w:val="008953D2"/>
    <w:rsid w:val="0089550D"/>
    <w:rsid w:val="008955B4"/>
    <w:rsid w:val="008956F8"/>
    <w:rsid w:val="00895808"/>
    <w:rsid w:val="0089590A"/>
    <w:rsid w:val="00895986"/>
    <w:rsid w:val="008959A5"/>
    <w:rsid w:val="00895AED"/>
    <w:rsid w:val="00895E42"/>
    <w:rsid w:val="008963A1"/>
    <w:rsid w:val="00896B82"/>
    <w:rsid w:val="00896DC6"/>
    <w:rsid w:val="00896F70"/>
    <w:rsid w:val="00896FB3"/>
    <w:rsid w:val="00897133"/>
    <w:rsid w:val="0089724B"/>
    <w:rsid w:val="00897291"/>
    <w:rsid w:val="008972C1"/>
    <w:rsid w:val="008972D6"/>
    <w:rsid w:val="00897354"/>
    <w:rsid w:val="00897356"/>
    <w:rsid w:val="00897373"/>
    <w:rsid w:val="0089753D"/>
    <w:rsid w:val="00897885"/>
    <w:rsid w:val="008978B7"/>
    <w:rsid w:val="00897B45"/>
    <w:rsid w:val="00897DFA"/>
    <w:rsid w:val="00897F84"/>
    <w:rsid w:val="008A02D5"/>
    <w:rsid w:val="008A0308"/>
    <w:rsid w:val="008A04BA"/>
    <w:rsid w:val="008A055B"/>
    <w:rsid w:val="008A065F"/>
    <w:rsid w:val="008A0987"/>
    <w:rsid w:val="008A0AFA"/>
    <w:rsid w:val="008A0BC2"/>
    <w:rsid w:val="008A0D79"/>
    <w:rsid w:val="008A0DE0"/>
    <w:rsid w:val="008A0E59"/>
    <w:rsid w:val="008A11A6"/>
    <w:rsid w:val="008A174C"/>
    <w:rsid w:val="008A178E"/>
    <w:rsid w:val="008A1987"/>
    <w:rsid w:val="008A19D9"/>
    <w:rsid w:val="008A1C3E"/>
    <w:rsid w:val="008A1CAF"/>
    <w:rsid w:val="008A1DA6"/>
    <w:rsid w:val="008A2103"/>
    <w:rsid w:val="008A2107"/>
    <w:rsid w:val="008A2241"/>
    <w:rsid w:val="008A2261"/>
    <w:rsid w:val="008A23FB"/>
    <w:rsid w:val="008A25A2"/>
    <w:rsid w:val="008A25D0"/>
    <w:rsid w:val="008A2890"/>
    <w:rsid w:val="008A2B29"/>
    <w:rsid w:val="008A2C11"/>
    <w:rsid w:val="008A2E68"/>
    <w:rsid w:val="008A2EC8"/>
    <w:rsid w:val="008A2F0F"/>
    <w:rsid w:val="008A3018"/>
    <w:rsid w:val="008A318A"/>
    <w:rsid w:val="008A321B"/>
    <w:rsid w:val="008A3462"/>
    <w:rsid w:val="008A3744"/>
    <w:rsid w:val="008A3910"/>
    <w:rsid w:val="008A3925"/>
    <w:rsid w:val="008A3B41"/>
    <w:rsid w:val="008A3C52"/>
    <w:rsid w:val="008A3CC5"/>
    <w:rsid w:val="008A3F52"/>
    <w:rsid w:val="008A4277"/>
    <w:rsid w:val="008A42E1"/>
    <w:rsid w:val="008A450A"/>
    <w:rsid w:val="008A45FC"/>
    <w:rsid w:val="008A475C"/>
    <w:rsid w:val="008A47C5"/>
    <w:rsid w:val="008A4829"/>
    <w:rsid w:val="008A49B9"/>
    <w:rsid w:val="008A4A3B"/>
    <w:rsid w:val="008A4B07"/>
    <w:rsid w:val="008A4B14"/>
    <w:rsid w:val="008A4BD0"/>
    <w:rsid w:val="008A4D1F"/>
    <w:rsid w:val="008A4DED"/>
    <w:rsid w:val="008A4F65"/>
    <w:rsid w:val="008A5081"/>
    <w:rsid w:val="008A51F0"/>
    <w:rsid w:val="008A52C0"/>
    <w:rsid w:val="008A57F5"/>
    <w:rsid w:val="008A58D4"/>
    <w:rsid w:val="008A5A7A"/>
    <w:rsid w:val="008A5B68"/>
    <w:rsid w:val="008A5D35"/>
    <w:rsid w:val="008A5F2F"/>
    <w:rsid w:val="008A5F52"/>
    <w:rsid w:val="008A5F5E"/>
    <w:rsid w:val="008A5FA2"/>
    <w:rsid w:val="008A61B1"/>
    <w:rsid w:val="008A62BC"/>
    <w:rsid w:val="008A632B"/>
    <w:rsid w:val="008A6459"/>
    <w:rsid w:val="008A65C0"/>
    <w:rsid w:val="008A68E6"/>
    <w:rsid w:val="008A69B4"/>
    <w:rsid w:val="008A6A44"/>
    <w:rsid w:val="008A6A91"/>
    <w:rsid w:val="008A6DD8"/>
    <w:rsid w:val="008A6E25"/>
    <w:rsid w:val="008A7061"/>
    <w:rsid w:val="008A707F"/>
    <w:rsid w:val="008A71C6"/>
    <w:rsid w:val="008A7361"/>
    <w:rsid w:val="008A767F"/>
    <w:rsid w:val="008A7680"/>
    <w:rsid w:val="008A77D5"/>
    <w:rsid w:val="008A78C7"/>
    <w:rsid w:val="008A78F5"/>
    <w:rsid w:val="008A7D7C"/>
    <w:rsid w:val="008A7DD5"/>
    <w:rsid w:val="008B04B5"/>
    <w:rsid w:val="008B05AF"/>
    <w:rsid w:val="008B06F8"/>
    <w:rsid w:val="008B094F"/>
    <w:rsid w:val="008B0E54"/>
    <w:rsid w:val="008B0EA2"/>
    <w:rsid w:val="008B0F07"/>
    <w:rsid w:val="008B0F4E"/>
    <w:rsid w:val="008B0FA7"/>
    <w:rsid w:val="008B100E"/>
    <w:rsid w:val="008B10FB"/>
    <w:rsid w:val="008B1436"/>
    <w:rsid w:val="008B16C1"/>
    <w:rsid w:val="008B17CF"/>
    <w:rsid w:val="008B183C"/>
    <w:rsid w:val="008B1A12"/>
    <w:rsid w:val="008B1B93"/>
    <w:rsid w:val="008B1BC3"/>
    <w:rsid w:val="008B1E1A"/>
    <w:rsid w:val="008B1F6E"/>
    <w:rsid w:val="008B1FF8"/>
    <w:rsid w:val="008B20D1"/>
    <w:rsid w:val="008B21B0"/>
    <w:rsid w:val="008B24B8"/>
    <w:rsid w:val="008B25BA"/>
    <w:rsid w:val="008B27EC"/>
    <w:rsid w:val="008B2839"/>
    <w:rsid w:val="008B2844"/>
    <w:rsid w:val="008B29C5"/>
    <w:rsid w:val="008B2AD0"/>
    <w:rsid w:val="008B2BF8"/>
    <w:rsid w:val="008B2BFC"/>
    <w:rsid w:val="008B2C5F"/>
    <w:rsid w:val="008B2DB5"/>
    <w:rsid w:val="008B3015"/>
    <w:rsid w:val="008B30F4"/>
    <w:rsid w:val="008B3101"/>
    <w:rsid w:val="008B3335"/>
    <w:rsid w:val="008B34A5"/>
    <w:rsid w:val="008B36D7"/>
    <w:rsid w:val="008B37B1"/>
    <w:rsid w:val="008B3A82"/>
    <w:rsid w:val="008B3C07"/>
    <w:rsid w:val="008B3E9B"/>
    <w:rsid w:val="008B3E9C"/>
    <w:rsid w:val="008B407F"/>
    <w:rsid w:val="008B40DF"/>
    <w:rsid w:val="008B41D4"/>
    <w:rsid w:val="008B44CF"/>
    <w:rsid w:val="008B453D"/>
    <w:rsid w:val="008B459D"/>
    <w:rsid w:val="008B4673"/>
    <w:rsid w:val="008B470C"/>
    <w:rsid w:val="008B49B8"/>
    <w:rsid w:val="008B4B85"/>
    <w:rsid w:val="008B4B8B"/>
    <w:rsid w:val="008B4E7E"/>
    <w:rsid w:val="008B5335"/>
    <w:rsid w:val="008B5794"/>
    <w:rsid w:val="008B579B"/>
    <w:rsid w:val="008B5933"/>
    <w:rsid w:val="008B5BB7"/>
    <w:rsid w:val="008B5BE7"/>
    <w:rsid w:val="008B5D9C"/>
    <w:rsid w:val="008B6000"/>
    <w:rsid w:val="008B602B"/>
    <w:rsid w:val="008B62E7"/>
    <w:rsid w:val="008B6353"/>
    <w:rsid w:val="008B69D8"/>
    <w:rsid w:val="008B6A20"/>
    <w:rsid w:val="008B6DCA"/>
    <w:rsid w:val="008B727C"/>
    <w:rsid w:val="008B7356"/>
    <w:rsid w:val="008B73DE"/>
    <w:rsid w:val="008B79AE"/>
    <w:rsid w:val="008B79BF"/>
    <w:rsid w:val="008B79E9"/>
    <w:rsid w:val="008B7B09"/>
    <w:rsid w:val="008B7C37"/>
    <w:rsid w:val="008B7CD4"/>
    <w:rsid w:val="008B7F44"/>
    <w:rsid w:val="008C0062"/>
    <w:rsid w:val="008C0148"/>
    <w:rsid w:val="008C03AA"/>
    <w:rsid w:val="008C06D0"/>
    <w:rsid w:val="008C079E"/>
    <w:rsid w:val="008C0803"/>
    <w:rsid w:val="008C08FD"/>
    <w:rsid w:val="008C0A49"/>
    <w:rsid w:val="008C0D7C"/>
    <w:rsid w:val="008C0DDD"/>
    <w:rsid w:val="008C0F44"/>
    <w:rsid w:val="008C10DD"/>
    <w:rsid w:val="008C116A"/>
    <w:rsid w:val="008C11BF"/>
    <w:rsid w:val="008C133E"/>
    <w:rsid w:val="008C169B"/>
    <w:rsid w:val="008C1B4A"/>
    <w:rsid w:val="008C25D2"/>
    <w:rsid w:val="008C263D"/>
    <w:rsid w:val="008C2678"/>
    <w:rsid w:val="008C286B"/>
    <w:rsid w:val="008C292A"/>
    <w:rsid w:val="008C2AB4"/>
    <w:rsid w:val="008C2BF8"/>
    <w:rsid w:val="008C2D16"/>
    <w:rsid w:val="008C2D56"/>
    <w:rsid w:val="008C2FBF"/>
    <w:rsid w:val="008C314C"/>
    <w:rsid w:val="008C349E"/>
    <w:rsid w:val="008C3681"/>
    <w:rsid w:val="008C3709"/>
    <w:rsid w:val="008C3D62"/>
    <w:rsid w:val="008C3DBC"/>
    <w:rsid w:val="008C3ED2"/>
    <w:rsid w:val="008C4813"/>
    <w:rsid w:val="008C4EDB"/>
    <w:rsid w:val="008C4F63"/>
    <w:rsid w:val="008C5122"/>
    <w:rsid w:val="008C5810"/>
    <w:rsid w:val="008C58B5"/>
    <w:rsid w:val="008C5D26"/>
    <w:rsid w:val="008C60B1"/>
    <w:rsid w:val="008C63CF"/>
    <w:rsid w:val="008C643C"/>
    <w:rsid w:val="008C64B7"/>
    <w:rsid w:val="008C6506"/>
    <w:rsid w:val="008C6671"/>
    <w:rsid w:val="008C6961"/>
    <w:rsid w:val="008C6B5A"/>
    <w:rsid w:val="008C7AFF"/>
    <w:rsid w:val="008C7CC7"/>
    <w:rsid w:val="008D013F"/>
    <w:rsid w:val="008D026F"/>
    <w:rsid w:val="008D0392"/>
    <w:rsid w:val="008D0532"/>
    <w:rsid w:val="008D0596"/>
    <w:rsid w:val="008D066B"/>
    <w:rsid w:val="008D07A1"/>
    <w:rsid w:val="008D07DD"/>
    <w:rsid w:val="008D09AC"/>
    <w:rsid w:val="008D09FE"/>
    <w:rsid w:val="008D0CDB"/>
    <w:rsid w:val="008D0E2A"/>
    <w:rsid w:val="008D0E79"/>
    <w:rsid w:val="008D0FEC"/>
    <w:rsid w:val="008D1020"/>
    <w:rsid w:val="008D1336"/>
    <w:rsid w:val="008D13B8"/>
    <w:rsid w:val="008D156C"/>
    <w:rsid w:val="008D1747"/>
    <w:rsid w:val="008D19D9"/>
    <w:rsid w:val="008D1A4B"/>
    <w:rsid w:val="008D1E87"/>
    <w:rsid w:val="008D20E2"/>
    <w:rsid w:val="008D21D5"/>
    <w:rsid w:val="008D221F"/>
    <w:rsid w:val="008D2279"/>
    <w:rsid w:val="008D26C2"/>
    <w:rsid w:val="008D2A00"/>
    <w:rsid w:val="008D2A08"/>
    <w:rsid w:val="008D2A9C"/>
    <w:rsid w:val="008D2C2D"/>
    <w:rsid w:val="008D2C43"/>
    <w:rsid w:val="008D2E47"/>
    <w:rsid w:val="008D305E"/>
    <w:rsid w:val="008D319C"/>
    <w:rsid w:val="008D31F2"/>
    <w:rsid w:val="008D3609"/>
    <w:rsid w:val="008D383E"/>
    <w:rsid w:val="008D3853"/>
    <w:rsid w:val="008D3854"/>
    <w:rsid w:val="008D39C7"/>
    <w:rsid w:val="008D402B"/>
    <w:rsid w:val="008D41A6"/>
    <w:rsid w:val="008D4269"/>
    <w:rsid w:val="008D4422"/>
    <w:rsid w:val="008D4462"/>
    <w:rsid w:val="008D4546"/>
    <w:rsid w:val="008D476F"/>
    <w:rsid w:val="008D4A3E"/>
    <w:rsid w:val="008D4C85"/>
    <w:rsid w:val="008D4E6C"/>
    <w:rsid w:val="008D500B"/>
    <w:rsid w:val="008D5113"/>
    <w:rsid w:val="008D5143"/>
    <w:rsid w:val="008D57E0"/>
    <w:rsid w:val="008D5A09"/>
    <w:rsid w:val="008D5B0E"/>
    <w:rsid w:val="008D5C50"/>
    <w:rsid w:val="008D6388"/>
    <w:rsid w:val="008D63FC"/>
    <w:rsid w:val="008D640E"/>
    <w:rsid w:val="008D6AC7"/>
    <w:rsid w:val="008D6AE5"/>
    <w:rsid w:val="008D6CEE"/>
    <w:rsid w:val="008D6E8B"/>
    <w:rsid w:val="008D75B2"/>
    <w:rsid w:val="008D75E0"/>
    <w:rsid w:val="008D78E3"/>
    <w:rsid w:val="008D7B19"/>
    <w:rsid w:val="008D7C29"/>
    <w:rsid w:val="008D7CCA"/>
    <w:rsid w:val="008E013B"/>
    <w:rsid w:val="008E0211"/>
    <w:rsid w:val="008E0373"/>
    <w:rsid w:val="008E042A"/>
    <w:rsid w:val="008E049F"/>
    <w:rsid w:val="008E078F"/>
    <w:rsid w:val="008E0890"/>
    <w:rsid w:val="008E0C10"/>
    <w:rsid w:val="008E0E3C"/>
    <w:rsid w:val="008E11BC"/>
    <w:rsid w:val="008E196B"/>
    <w:rsid w:val="008E1A30"/>
    <w:rsid w:val="008E1ADE"/>
    <w:rsid w:val="008E1AF7"/>
    <w:rsid w:val="008E1C17"/>
    <w:rsid w:val="008E1EA0"/>
    <w:rsid w:val="008E1EE4"/>
    <w:rsid w:val="008E204C"/>
    <w:rsid w:val="008E20DB"/>
    <w:rsid w:val="008E2331"/>
    <w:rsid w:val="008E2968"/>
    <w:rsid w:val="008E2A5D"/>
    <w:rsid w:val="008E2B3A"/>
    <w:rsid w:val="008E2DA6"/>
    <w:rsid w:val="008E2F3E"/>
    <w:rsid w:val="008E30D4"/>
    <w:rsid w:val="008E350B"/>
    <w:rsid w:val="008E351B"/>
    <w:rsid w:val="008E356D"/>
    <w:rsid w:val="008E36F4"/>
    <w:rsid w:val="008E3793"/>
    <w:rsid w:val="008E3845"/>
    <w:rsid w:val="008E3A09"/>
    <w:rsid w:val="008E3A45"/>
    <w:rsid w:val="008E3C4F"/>
    <w:rsid w:val="008E3CAE"/>
    <w:rsid w:val="008E3FE0"/>
    <w:rsid w:val="008E4337"/>
    <w:rsid w:val="008E45B8"/>
    <w:rsid w:val="008E46E7"/>
    <w:rsid w:val="008E4826"/>
    <w:rsid w:val="008E4926"/>
    <w:rsid w:val="008E4991"/>
    <w:rsid w:val="008E514F"/>
    <w:rsid w:val="008E5199"/>
    <w:rsid w:val="008E525F"/>
    <w:rsid w:val="008E5455"/>
    <w:rsid w:val="008E5472"/>
    <w:rsid w:val="008E56A5"/>
    <w:rsid w:val="008E5715"/>
    <w:rsid w:val="008E5736"/>
    <w:rsid w:val="008E589F"/>
    <w:rsid w:val="008E5A7E"/>
    <w:rsid w:val="008E5ABA"/>
    <w:rsid w:val="008E5B2A"/>
    <w:rsid w:val="008E5E56"/>
    <w:rsid w:val="008E64FC"/>
    <w:rsid w:val="008E67B1"/>
    <w:rsid w:val="008E67D6"/>
    <w:rsid w:val="008E6C40"/>
    <w:rsid w:val="008E72BE"/>
    <w:rsid w:val="008E7615"/>
    <w:rsid w:val="008E7671"/>
    <w:rsid w:val="008E7B80"/>
    <w:rsid w:val="008E7BC6"/>
    <w:rsid w:val="008E7BD3"/>
    <w:rsid w:val="008E7C7E"/>
    <w:rsid w:val="008F014D"/>
    <w:rsid w:val="008F029A"/>
    <w:rsid w:val="008F03CC"/>
    <w:rsid w:val="008F0585"/>
    <w:rsid w:val="008F05F6"/>
    <w:rsid w:val="008F0622"/>
    <w:rsid w:val="008F096F"/>
    <w:rsid w:val="008F0AAE"/>
    <w:rsid w:val="008F0C20"/>
    <w:rsid w:val="008F10DD"/>
    <w:rsid w:val="008F149F"/>
    <w:rsid w:val="008F1565"/>
    <w:rsid w:val="008F19FD"/>
    <w:rsid w:val="008F1DA3"/>
    <w:rsid w:val="008F2108"/>
    <w:rsid w:val="008F237A"/>
    <w:rsid w:val="008F2456"/>
    <w:rsid w:val="008F2A28"/>
    <w:rsid w:val="008F2DBA"/>
    <w:rsid w:val="008F2FD7"/>
    <w:rsid w:val="008F3234"/>
    <w:rsid w:val="008F323A"/>
    <w:rsid w:val="008F3364"/>
    <w:rsid w:val="008F35D9"/>
    <w:rsid w:val="008F370E"/>
    <w:rsid w:val="008F389F"/>
    <w:rsid w:val="008F38CE"/>
    <w:rsid w:val="008F3AAC"/>
    <w:rsid w:val="008F3EEA"/>
    <w:rsid w:val="008F41CA"/>
    <w:rsid w:val="008F424E"/>
    <w:rsid w:val="008F42FC"/>
    <w:rsid w:val="008F43C1"/>
    <w:rsid w:val="008F4801"/>
    <w:rsid w:val="008F4814"/>
    <w:rsid w:val="008F49DD"/>
    <w:rsid w:val="008F4A80"/>
    <w:rsid w:val="008F4AA6"/>
    <w:rsid w:val="008F4B41"/>
    <w:rsid w:val="008F4C83"/>
    <w:rsid w:val="008F4CFE"/>
    <w:rsid w:val="008F5088"/>
    <w:rsid w:val="008F510E"/>
    <w:rsid w:val="008F5462"/>
    <w:rsid w:val="008F59D0"/>
    <w:rsid w:val="008F5A87"/>
    <w:rsid w:val="008F5CC4"/>
    <w:rsid w:val="008F5CD9"/>
    <w:rsid w:val="008F5CE6"/>
    <w:rsid w:val="008F5E46"/>
    <w:rsid w:val="008F5F3A"/>
    <w:rsid w:val="008F5F89"/>
    <w:rsid w:val="008F62D5"/>
    <w:rsid w:val="008F64C5"/>
    <w:rsid w:val="008F6629"/>
    <w:rsid w:val="008F67EE"/>
    <w:rsid w:val="008F681A"/>
    <w:rsid w:val="008F693B"/>
    <w:rsid w:val="008F6BB4"/>
    <w:rsid w:val="008F70DC"/>
    <w:rsid w:val="008F73DE"/>
    <w:rsid w:val="008F75DD"/>
    <w:rsid w:val="008F7730"/>
    <w:rsid w:val="008F775E"/>
    <w:rsid w:val="008F7D93"/>
    <w:rsid w:val="0090008C"/>
    <w:rsid w:val="00900125"/>
    <w:rsid w:val="00900313"/>
    <w:rsid w:val="0090036C"/>
    <w:rsid w:val="009004BE"/>
    <w:rsid w:val="009009AC"/>
    <w:rsid w:val="00900A0D"/>
    <w:rsid w:val="0090105B"/>
    <w:rsid w:val="0090171B"/>
    <w:rsid w:val="00901767"/>
    <w:rsid w:val="0090182A"/>
    <w:rsid w:val="0090195C"/>
    <w:rsid w:val="00901B70"/>
    <w:rsid w:val="00901E98"/>
    <w:rsid w:val="00901FFE"/>
    <w:rsid w:val="0090234D"/>
    <w:rsid w:val="00902508"/>
    <w:rsid w:val="00902536"/>
    <w:rsid w:val="009028E5"/>
    <w:rsid w:val="00902ACE"/>
    <w:rsid w:val="00902D21"/>
    <w:rsid w:val="00902F0D"/>
    <w:rsid w:val="00902FF1"/>
    <w:rsid w:val="00903085"/>
    <w:rsid w:val="0090340E"/>
    <w:rsid w:val="009037E8"/>
    <w:rsid w:val="00903CA3"/>
    <w:rsid w:val="00904123"/>
    <w:rsid w:val="0090412B"/>
    <w:rsid w:val="0090414D"/>
    <w:rsid w:val="009041E7"/>
    <w:rsid w:val="0090436D"/>
    <w:rsid w:val="00904549"/>
    <w:rsid w:val="00904A0D"/>
    <w:rsid w:val="00904B72"/>
    <w:rsid w:val="00904C37"/>
    <w:rsid w:val="00904DCC"/>
    <w:rsid w:val="00904E8E"/>
    <w:rsid w:val="00904F1A"/>
    <w:rsid w:val="00904F6F"/>
    <w:rsid w:val="00905812"/>
    <w:rsid w:val="00905C93"/>
    <w:rsid w:val="00905CDE"/>
    <w:rsid w:val="00905DBF"/>
    <w:rsid w:val="00905E40"/>
    <w:rsid w:val="00905FE4"/>
    <w:rsid w:val="009063DD"/>
    <w:rsid w:val="00906A77"/>
    <w:rsid w:val="00906C47"/>
    <w:rsid w:val="00906E0C"/>
    <w:rsid w:val="009070AF"/>
    <w:rsid w:val="009070DE"/>
    <w:rsid w:val="009070E7"/>
    <w:rsid w:val="00907296"/>
    <w:rsid w:val="00907621"/>
    <w:rsid w:val="0091008F"/>
    <w:rsid w:val="00910275"/>
    <w:rsid w:val="00910378"/>
    <w:rsid w:val="009107DA"/>
    <w:rsid w:val="00910ABE"/>
    <w:rsid w:val="00910CDA"/>
    <w:rsid w:val="00911037"/>
    <w:rsid w:val="00911675"/>
    <w:rsid w:val="00911756"/>
    <w:rsid w:val="009117B1"/>
    <w:rsid w:val="00911868"/>
    <w:rsid w:val="009118F6"/>
    <w:rsid w:val="00911A42"/>
    <w:rsid w:val="00911A4A"/>
    <w:rsid w:val="009120F0"/>
    <w:rsid w:val="00912157"/>
    <w:rsid w:val="00912201"/>
    <w:rsid w:val="00912288"/>
    <w:rsid w:val="009124AC"/>
    <w:rsid w:val="009124AD"/>
    <w:rsid w:val="00912706"/>
    <w:rsid w:val="009129FF"/>
    <w:rsid w:val="00912AB3"/>
    <w:rsid w:val="00912B0D"/>
    <w:rsid w:val="00912BE7"/>
    <w:rsid w:val="00913185"/>
    <w:rsid w:val="0091322E"/>
    <w:rsid w:val="009135AE"/>
    <w:rsid w:val="009135BB"/>
    <w:rsid w:val="00913670"/>
    <w:rsid w:val="00913869"/>
    <w:rsid w:val="00913A4B"/>
    <w:rsid w:val="00913C0E"/>
    <w:rsid w:val="00913C9E"/>
    <w:rsid w:val="00913E46"/>
    <w:rsid w:val="009141DB"/>
    <w:rsid w:val="0091436C"/>
    <w:rsid w:val="00914473"/>
    <w:rsid w:val="0091452D"/>
    <w:rsid w:val="0091463E"/>
    <w:rsid w:val="00914710"/>
    <w:rsid w:val="00914AE8"/>
    <w:rsid w:val="00914D8B"/>
    <w:rsid w:val="009151DB"/>
    <w:rsid w:val="00915442"/>
    <w:rsid w:val="00915592"/>
    <w:rsid w:val="009155B8"/>
    <w:rsid w:val="0091598D"/>
    <w:rsid w:val="00915E54"/>
    <w:rsid w:val="00915EF9"/>
    <w:rsid w:val="00915FD3"/>
    <w:rsid w:val="00915FEB"/>
    <w:rsid w:val="009162DA"/>
    <w:rsid w:val="009163F8"/>
    <w:rsid w:val="0091642C"/>
    <w:rsid w:val="00916C26"/>
    <w:rsid w:val="00916C84"/>
    <w:rsid w:val="00916CB5"/>
    <w:rsid w:val="00916DD3"/>
    <w:rsid w:val="00916E70"/>
    <w:rsid w:val="00917283"/>
    <w:rsid w:val="00917447"/>
    <w:rsid w:val="0091775B"/>
    <w:rsid w:val="00917789"/>
    <w:rsid w:val="00917922"/>
    <w:rsid w:val="00917DC0"/>
    <w:rsid w:val="0092012A"/>
    <w:rsid w:val="009203B3"/>
    <w:rsid w:val="0092086C"/>
    <w:rsid w:val="00920882"/>
    <w:rsid w:val="0092093C"/>
    <w:rsid w:val="00920FC3"/>
    <w:rsid w:val="009210D4"/>
    <w:rsid w:val="009211CD"/>
    <w:rsid w:val="00921269"/>
    <w:rsid w:val="0092134E"/>
    <w:rsid w:val="00921518"/>
    <w:rsid w:val="00921612"/>
    <w:rsid w:val="00921794"/>
    <w:rsid w:val="009217A8"/>
    <w:rsid w:val="00921A60"/>
    <w:rsid w:val="00921ABF"/>
    <w:rsid w:val="00921ADF"/>
    <w:rsid w:val="00921B9C"/>
    <w:rsid w:val="00921DAD"/>
    <w:rsid w:val="00921F42"/>
    <w:rsid w:val="00921F56"/>
    <w:rsid w:val="00922051"/>
    <w:rsid w:val="00922123"/>
    <w:rsid w:val="009227F4"/>
    <w:rsid w:val="009228DA"/>
    <w:rsid w:val="009230AA"/>
    <w:rsid w:val="009234AE"/>
    <w:rsid w:val="0092384B"/>
    <w:rsid w:val="00923872"/>
    <w:rsid w:val="00923D6F"/>
    <w:rsid w:val="009241F0"/>
    <w:rsid w:val="009243F3"/>
    <w:rsid w:val="0092458A"/>
    <w:rsid w:val="009245A0"/>
    <w:rsid w:val="009249B8"/>
    <w:rsid w:val="00924A28"/>
    <w:rsid w:val="00924BF5"/>
    <w:rsid w:val="00924DFA"/>
    <w:rsid w:val="0092538F"/>
    <w:rsid w:val="00925628"/>
    <w:rsid w:val="0092565F"/>
    <w:rsid w:val="00925A22"/>
    <w:rsid w:val="00925B41"/>
    <w:rsid w:val="00925B7C"/>
    <w:rsid w:val="00925BAF"/>
    <w:rsid w:val="00925D2A"/>
    <w:rsid w:val="00926735"/>
    <w:rsid w:val="00926B87"/>
    <w:rsid w:val="00926DB2"/>
    <w:rsid w:val="009270B3"/>
    <w:rsid w:val="00927395"/>
    <w:rsid w:val="00927420"/>
    <w:rsid w:val="009275FF"/>
    <w:rsid w:val="009276F0"/>
    <w:rsid w:val="0092799F"/>
    <w:rsid w:val="00927A94"/>
    <w:rsid w:val="00927BD7"/>
    <w:rsid w:val="00927C3B"/>
    <w:rsid w:val="00927CA7"/>
    <w:rsid w:val="00927E8D"/>
    <w:rsid w:val="00927F9C"/>
    <w:rsid w:val="00930298"/>
    <w:rsid w:val="00930310"/>
    <w:rsid w:val="0093050D"/>
    <w:rsid w:val="00930787"/>
    <w:rsid w:val="00930911"/>
    <w:rsid w:val="0093092A"/>
    <w:rsid w:val="00930ACD"/>
    <w:rsid w:val="00930B1B"/>
    <w:rsid w:val="0093109B"/>
    <w:rsid w:val="0093176E"/>
    <w:rsid w:val="00931802"/>
    <w:rsid w:val="00931B6A"/>
    <w:rsid w:val="00931C0B"/>
    <w:rsid w:val="00931C2B"/>
    <w:rsid w:val="00931FA3"/>
    <w:rsid w:val="00932270"/>
    <w:rsid w:val="0093261D"/>
    <w:rsid w:val="009326CC"/>
    <w:rsid w:val="00932903"/>
    <w:rsid w:val="00932AA5"/>
    <w:rsid w:val="00932D18"/>
    <w:rsid w:val="00932DB2"/>
    <w:rsid w:val="009330E2"/>
    <w:rsid w:val="0093313A"/>
    <w:rsid w:val="0093329E"/>
    <w:rsid w:val="009337D7"/>
    <w:rsid w:val="009337DB"/>
    <w:rsid w:val="0093394F"/>
    <w:rsid w:val="00933B27"/>
    <w:rsid w:val="00933FB3"/>
    <w:rsid w:val="00934197"/>
    <w:rsid w:val="009341E0"/>
    <w:rsid w:val="0093425B"/>
    <w:rsid w:val="00934497"/>
    <w:rsid w:val="009345CD"/>
    <w:rsid w:val="00934691"/>
    <w:rsid w:val="00934710"/>
    <w:rsid w:val="00934838"/>
    <w:rsid w:val="009348C5"/>
    <w:rsid w:val="00934AAD"/>
    <w:rsid w:val="00934AF1"/>
    <w:rsid w:val="00934D14"/>
    <w:rsid w:val="009350AB"/>
    <w:rsid w:val="00935317"/>
    <w:rsid w:val="009355E8"/>
    <w:rsid w:val="0093565E"/>
    <w:rsid w:val="009357FD"/>
    <w:rsid w:val="00935AF9"/>
    <w:rsid w:val="00935D2A"/>
    <w:rsid w:val="00935D71"/>
    <w:rsid w:val="00935E66"/>
    <w:rsid w:val="00935E81"/>
    <w:rsid w:val="00935FAC"/>
    <w:rsid w:val="009362CE"/>
    <w:rsid w:val="009362F0"/>
    <w:rsid w:val="00936393"/>
    <w:rsid w:val="00936425"/>
    <w:rsid w:val="0093670C"/>
    <w:rsid w:val="00936776"/>
    <w:rsid w:val="00936788"/>
    <w:rsid w:val="00936C45"/>
    <w:rsid w:val="00936CC5"/>
    <w:rsid w:val="00937555"/>
    <w:rsid w:val="0093759A"/>
    <w:rsid w:val="009375F9"/>
    <w:rsid w:val="009376CD"/>
    <w:rsid w:val="00937770"/>
    <w:rsid w:val="009377B7"/>
    <w:rsid w:val="00937C78"/>
    <w:rsid w:val="00937DCB"/>
    <w:rsid w:val="00937E0B"/>
    <w:rsid w:val="0094040F"/>
    <w:rsid w:val="00940CB2"/>
    <w:rsid w:val="00941119"/>
    <w:rsid w:val="0094135A"/>
    <w:rsid w:val="009415A5"/>
    <w:rsid w:val="00941656"/>
    <w:rsid w:val="00941AFD"/>
    <w:rsid w:val="00941DAA"/>
    <w:rsid w:val="00941DB3"/>
    <w:rsid w:val="00941F20"/>
    <w:rsid w:val="009421C5"/>
    <w:rsid w:val="009421DD"/>
    <w:rsid w:val="0094225D"/>
    <w:rsid w:val="0094226D"/>
    <w:rsid w:val="009425A3"/>
    <w:rsid w:val="009426DA"/>
    <w:rsid w:val="00942C80"/>
    <w:rsid w:val="00942F00"/>
    <w:rsid w:val="00943033"/>
    <w:rsid w:val="009432BA"/>
    <w:rsid w:val="00943A75"/>
    <w:rsid w:val="00943B93"/>
    <w:rsid w:val="00943C09"/>
    <w:rsid w:val="00943E11"/>
    <w:rsid w:val="0094402B"/>
    <w:rsid w:val="0094425E"/>
    <w:rsid w:val="00944BAE"/>
    <w:rsid w:val="00944E2A"/>
    <w:rsid w:val="00944EE8"/>
    <w:rsid w:val="00944FC0"/>
    <w:rsid w:val="00945064"/>
    <w:rsid w:val="0094507B"/>
    <w:rsid w:val="009452B2"/>
    <w:rsid w:val="00945C36"/>
    <w:rsid w:val="00946536"/>
    <w:rsid w:val="00946848"/>
    <w:rsid w:val="0094686D"/>
    <w:rsid w:val="00946C63"/>
    <w:rsid w:val="00946CD4"/>
    <w:rsid w:val="00946FE8"/>
    <w:rsid w:val="0094708A"/>
    <w:rsid w:val="009474CF"/>
    <w:rsid w:val="0094794C"/>
    <w:rsid w:val="00947AB8"/>
    <w:rsid w:val="00947B5C"/>
    <w:rsid w:val="0095010A"/>
    <w:rsid w:val="009501D8"/>
    <w:rsid w:val="009501E3"/>
    <w:rsid w:val="00950556"/>
    <w:rsid w:val="00950993"/>
    <w:rsid w:val="00950BBD"/>
    <w:rsid w:val="00950C0D"/>
    <w:rsid w:val="00950E1E"/>
    <w:rsid w:val="00950E62"/>
    <w:rsid w:val="00951016"/>
    <w:rsid w:val="00951206"/>
    <w:rsid w:val="009512AB"/>
    <w:rsid w:val="00951348"/>
    <w:rsid w:val="009515ED"/>
    <w:rsid w:val="00951655"/>
    <w:rsid w:val="00951713"/>
    <w:rsid w:val="0095173C"/>
    <w:rsid w:val="009518DC"/>
    <w:rsid w:val="00951C25"/>
    <w:rsid w:val="00951CF1"/>
    <w:rsid w:val="00951F07"/>
    <w:rsid w:val="0095224F"/>
    <w:rsid w:val="009523CC"/>
    <w:rsid w:val="00952437"/>
    <w:rsid w:val="0095243A"/>
    <w:rsid w:val="00952799"/>
    <w:rsid w:val="009527D7"/>
    <w:rsid w:val="009528E4"/>
    <w:rsid w:val="00952A49"/>
    <w:rsid w:val="00952ED4"/>
    <w:rsid w:val="00952F50"/>
    <w:rsid w:val="00952FB8"/>
    <w:rsid w:val="00953322"/>
    <w:rsid w:val="00953436"/>
    <w:rsid w:val="00953457"/>
    <w:rsid w:val="00953725"/>
    <w:rsid w:val="00953854"/>
    <w:rsid w:val="00953BA7"/>
    <w:rsid w:val="00953F4C"/>
    <w:rsid w:val="00954460"/>
    <w:rsid w:val="009549E9"/>
    <w:rsid w:val="00954ECE"/>
    <w:rsid w:val="00955017"/>
    <w:rsid w:val="00955051"/>
    <w:rsid w:val="00955441"/>
    <w:rsid w:val="0095549D"/>
    <w:rsid w:val="009554B8"/>
    <w:rsid w:val="0095569E"/>
    <w:rsid w:val="009556CA"/>
    <w:rsid w:val="00955A83"/>
    <w:rsid w:val="00955F3B"/>
    <w:rsid w:val="00956040"/>
    <w:rsid w:val="00956679"/>
    <w:rsid w:val="009566A8"/>
    <w:rsid w:val="009568E4"/>
    <w:rsid w:val="00956B3C"/>
    <w:rsid w:val="00956C04"/>
    <w:rsid w:val="00956C49"/>
    <w:rsid w:val="00956FC8"/>
    <w:rsid w:val="00957296"/>
    <w:rsid w:val="009573BA"/>
    <w:rsid w:val="009576F0"/>
    <w:rsid w:val="0095779D"/>
    <w:rsid w:val="00957FC6"/>
    <w:rsid w:val="0096002B"/>
    <w:rsid w:val="0096065E"/>
    <w:rsid w:val="009606DF"/>
    <w:rsid w:val="009606F6"/>
    <w:rsid w:val="0096079D"/>
    <w:rsid w:val="0096092C"/>
    <w:rsid w:val="00960A48"/>
    <w:rsid w:val="00960A5B"/>
    <w:rsid w:val="00960B50"/>
    <w:rsid w:val="00960BD7"/>
    <w:rsid w:val="00960D11"/>
    <w:rsid w:val="00960E57"/>
    <w:rsid w:val="00960F03"/>
    <w:rsid w:val="00960FC2"/>
    <w:rsid w:val="00961296"/>
    <w:rsid w:val="009612F9"/>
    <w:rsid w:val="0096139F"/>
    <w:rsid w:val="00961469"/>
    <w:rsid w:val="0096148A"/>
    <w:rsid w:val="0096158B"/>
    <w:rsid w:val="00961A15"/>
    <w:rsid w:val="00961F92"/>
    <w:rsid w:val="00961FE6"/>
    <w:rsid w:val="00962169"/>
    <w:rsid w:val="0096222F"/>
    <w:rsid w:val="0096235F"/>
    <w:rsid w:val="00962405"/>
    <w:rsid w:val="00962450"/>
    <w:rsid w:val="00962470"/>
    <w:rsid w:val="0096252C"/>
    <w:rsid w:val="00962545"/>
    <w:rsid w:val="0096280B"/>
    <w:rsid w:val="009628AF"/>
    <w:rsid w:val="00962A7A"/>
    <w:rsid w:val="00962BDE"/>
    <w:rsid w:val="009630FC"/>
    <w:rsid w:val="0096355E"/>
    <w:rsid w:val="009637B9"/>
    <w:rsid w:val="00963B99"/>
    <w:rsid w:val="00963F84"/>
    <w:rsid w:val="00964158"/>
    <w:rsid w:val="0096426C"/>
    <w:rsid w:val="0096430E"/>
    <w:rsid w:val="0096442D"/>
    <w:rsid w:val="009644E0"/>
    <w:rsid w:val="00964604"/>
    <w:rsid w:val="00964ABF"/>
    <w:rsid w:val="00964C91"/>
    <w:rsid w:val="0096539A"/>
    <w:rsid w:val="0096545B"/>
    <w:rsid w:val="00965487"/>
    <w:rsid w:val="009654E7"/>
    <w:rsid w:val="009655D4"/>
    <w:rsid w:val="0096565A"/>
    <w:rsid w:val="00965678"/>
    <w:rsid w:val="00965B67"/>
    <w:rsid w:val="00965B6F"/>
    <w:rsid w:val="00965B8B"/>
    <w:rsid w:val="0096614E"/>
    <w:rsid w:val="00966481"/>
    <w:rsid w:val="00966528"/>
    <w:rsid w:val="00966948"/>
    <w:rsid w:val="00966A0C"/>
    <w:rsid w:val="00966AD8"/>
    <w:rsid w:val="00966B66"/>
    <w:rsid w:val="00966D32"/>
    <w:rsid w:val="00966D67"/>
    <w:rsid w:val="00966E6C"/>
    <w:rsid w:val="00966ED7"/>
    <w:rsid w:val="00966F17"/>
    <w:rsid w:val="0096722F"/>
    <w:rsid w:val="009672A5"/>
    <w:rsid w:val="009673F8"/>
    <w:rsid w:val="009674B5"/>
    <w:rsid w:val="00967572"/>
    <w:rsid w:val="009675C5"/>
    <w:rsid w:val="009675E6"/>
    <w:rsid w:val="00967619"/>
    <w:rsid w:val="0096766F"/>
    <w:rsid w:val="0096793D"/>
    <w:rsid w:val="00967B79"/>
    <w:rsid w:val="00970003"/>
    <w:rsid w:val="009700C3"/>
    <w:rsid w:val="009704C5"/>
    <w:rsid w:val="00970DBD"/>
    <w:rsid w:val="00971097"/>
    <w:rsid w:val="00971403"/>
    <w:rsid w:val="009716D4"/>
    <w:rsid w:val="00971830"/>
    <w:rsid w:val="009718A7"/>
    <w:rsid w:val="009719E4"/>
    <w:rsid w:val="00971C0D"/>
    <w:rsid w:val="00971E71"/>
    <w:rsid w:val="00972092"/>
    <w:rsid w:val="009720B5"/>
    <w:rsid w:val="009724C4"/>
    <w:rsid w:val="009725A0"/>
    <w:rsid w:val="0097262B"/>
    <w:rsid w:val="0097266E"/>
    <w:rsid w:val="00972681"/>
    <w:rsid w:val="00972BC2"/>
    <w:rsid w:val="00972C5F"/>
    <w:rsid w:val="00972F5D"/>
    <w:rsid w:val="00973080"/>
    <w:rsid w:val="00973242"/>
    <w:rsid w:val="00973327"/>
    <w:rsid w:val="00973505"/>
    <w:rsid w:val="009737F6"/>
    <w:rsid w:val="00973A6C"/>
    <w:rsid w:val="00973A88"/>
    <w:rsid w:val="00973C57"/>
    <w:rsid w:val="00973EC9"/>
    <w:rsid w:val="00974140"/>
    <w:rsid w:val="009741AD"/>
    <w:rsid w:val="00974573"/>
    <w:rsid w:val="009745FD"/>
    <w:rsid w:val="00974753"/>
    <w:rsid w:val="00974B6E"/>
    <w:rsid w:val="00974BA0"/>
    <w:rsid w:val="00974EF3"/>
    <w:rsid w:val="009751BC"/>
    <w:rsid w:val="009753F5"/>
    <w:rsid w:val="00975480"/>
    <w:rsid w:val="009757BD"/>
    <w:rsid w:val="0097580F"/>
    <w:rsid w:val="009758AB"/>
    <w:rsid w:val="00975917"/>
    <w:rsid w:val="0097599D"/>
    <w:rsid w:val="00975C04"/>
    <w:rsid w:val="00975F1E"/>
    <w:rsid w:val="0097633A"/>
    <w:rsid w:val="0097674A"/>
    <w:rsid w:val="009767C8"/>
    <w:rsid w:val="00976AE9"/>
    <w:rsid w:val="00976B53"/>
    <w:rsid w:val="00976D95"/>
    <w:rsid w:val="0097703B"/>
    <w:rsid w:val="00977080"/>
    <w:rsid w:val="009771A7"/>
    <w:rsid w:val="009771C3"/>
    <w:rsid w:val="00977205"/>
    <w:rsid w:val="00977245"/>
    <w:rsid w:val="009777C6"/>
    <w:rsid w:val="009800FF"/>
    <w:rsid w:val="0098017C"/>
    <w:rsid w:val="00980688"/>
    <w:rsid w:val="009808BD"/>
    <w:rsid w:val="00980929"/>
    <w:rsid w:val="009809ED"/>
    <w:rsid w:val="0098103B"/>
    <w:rsid w:val="00981123"/>
    <w:rsid w:val="00981854"/>
    <w:rsid w:val="00981957"/>
    <w:rsid w:val="00982029"/>
    <w:rsid w:val="0098205F"/>
    <w:rsid w:val="009821CE"/>
    <w:rsid w:val="00982334"/>
    <w:rsid w:val="009827D4"/>
    <w:rsid w:val="00982B85"/>
    <w:rsid w:val="00982DAE"/>
    <w:rsid w:val="0098360E"/>
    <w:rsid w:val="0098437E"/>
    <w:rsid w:val="009843DF"/>
    <w:rsid w:val="00984558"/>
    <w:rsid w:val="0098467C"/>
    <w:rsid w:val="009848BD"/>
    <w:rsid w:val="00984AE1"/>
    <w:rsid w:val="00984BE1"/>
    <w:rsid w:val="00984C50"/>
    <w:rsid w:val="00984CF5"/>
    <w:rsid w:val="009851E8"/>
    <w:rsid w:val="00985336"/>
    <w:rsid w:val="00985478"/>
    <w:rsid w:val="00985613"/>
    <w:rsid w:val="00985A95"/>
    <w:rsid w:val="00985E19"/>
    <w:rsid w:val="009862DA"/>
    <w:rsid w:val="00986748"/>
    <w:rsid w:val="0098686F"/>
    <w:rsid w:val="0098695A"/>
    <w:rsid w:val="00986B4C"/>
    <w:rsid w:val="00986C67"/>
    <w:rsid w:val="00986CBE"/>
    <w:rsid w:val="00986CD3"/>
    <w:rsid w:val="009873A0"/>
    <w:rsid w:val="00987436"/>
    <w:rsid w:val="00987439"/>
    <w:rsid w:val="00987944"/>
    <w:rsid w:val="0098799D"/>
    <w:rsid w:val="00987BF9"/>
    <w:rsid w:val="00987DBE"/>
    <w:rsid w:val="00987F52"/>
    <w:rsid w:val="00990012"/>
    <w:rsid w:val="00990291"/>
    <w:rsid w:val="009902E9"/>
    <w:rsid w:val="009904F5"/>
    <w:rsid w:val="00990558"/>
    <w:rsid w:val="00990944"/>
    <w:rsid w:val="009909AF"/>
    <w:rsid w:val="00990D7D"/>
    <w:rsid w:val="00990E24"/>
    <w:rsid w:val="009910E9"/>
    <w:rsid w:val="00991524"/>
    <w:rsid w:val="009918C2"/>
    <w:rsid w:val="00991DD5"/>
    <w:rsid w:val="00991E7D"/>
    <w:rsid w:val="0099230B"/>
    <w:rsid w:val="009924D0"/>
    <w:rsid w:val="009926DA"/>
    <w:rsid w:val="00992AAF"/>
    <w:rsid w:val="00992F05"/>
    <w:rsid w:val="00993214"/>
    <w:rsid w:val="0099323B"/>
    <w:rsid w:val="00993317"/>
    <w:rsid w:val="0099368E"/>
    <w:rsid w:val="00993A84"/>
    <w:rsid w:val="00993D9D"/>
    <w:rsid w:val="00993DA9"/>
    <w:rsid w:val="00993E9E"/>
    <w:rsid w:val="00993FA0"/>
    <w:rsid w:val="00994042"/>
    <w:rsid w:val="009942E7"/>
    <w:rsid w:val="009943BF"/>
    <w:rsid w:val="00994624"/>
    <w:rsid w:val="009950CD"/>
    <w:rsid w:val="00995138"/>
    <w:rsid w:val="0099529F"/>
    <w:rsid w:val="009953D6"/>
    <w:rsid w:val="00995528"/>
    <w:rsid w:val="009955E7"/>
    <w:rsid w:val="009955EA"/>
    <w:rsid w:val="009959FD"/>
    <w:rsid w:val="00995B8A"/>
    <w:rsid w:val="00995CE8"/>
    <w:rsid w:val="00995D1B"/>
    <w:rsid w:val="00995DED"/>
    <w:rsid w:val="00995F38"/>
    <w:rsid w:val="00995F7E"/>
    <w:rsid w:val="0099602D"/>
    <w:rsid w:val="00996044"/>
    <w:rsid w:val="00996146"/>
    <w:rsid w:val="009963A2"/>
    <w:rsid w:val="00996459"/>
    <w:rsid w:val="00996715"/>
    <w:rsid w:val="00996772"/>
    <w:rsid w:val="00996CCD"/>
    <w:rsid w:val="00996CE9"/>
    <w:rsid w:val="00996EAF"/>
    <w:rsid w:val="009975ED"/>
    <w:rsid w:val="0099780F"/>
    <w:rsid w:val="009978E6"/>
    <w:rsid w:val="00997B6E"/>
    <w:rsid w:val="00997F1D"/>
    <w:rsid w:val="009A03F4"/>
    <w:rsid w:val="009A0501"/>
    <w:rsid w:val="009A052F"/>
    <w:rsid w:val="009A053E"/>
    <w:rsid w:val="009A08D3"/>
    <w:rsid w:val="009A0C42"/>
    <w:rsid w:val="009A137F"/>
    <w:rsid w:val="009A13DC"/>
    <w:rsid w:val="009A1781"/>
    <w:rsid w:val="009A1A15"/>
    <w:rsid w:val="009A1AD4"/>
    <w:rsid w:val="009A1BAE"/>
    <w:rsid w:val="009A1F91"/>
    <w:rsid w:val="009A2105"/>
    <w:rsid w:val="009A2388"/>
    <w:rsid w:val="009A24ED"/>
    <w:rsid w:val="009A2656"/>
    <w:rsid w:val="009A26C6"/>
    <w:rsid w:val="009A2B0B"/>
    <w:rsid w:val="009A2BED"/>
    <w:rsid w:val="009A2BF9"/>
    <w:rsid w:val="009A306D"/>
    <w:rsid w:val="009A3155"/>
    <w:rsid w:val="009A3444"/>
    <w:rsid w:val="009A366A"/>
    <w:rsid w:val="009A36E5"/>
    <w:rsid w:val="009A38D5"/>
    <w:rsid w:val="009A38E8"/>
    <w:rsid w:val="009A3E0F"/>
    <w:rsid w:val="009A4066"/>
    <w:rsid w:val="009A4468"/>
    <w:rsid w:val="009A453F"/>
    <w:rsid w:val="009A468D"/>
    <w:rsid w:val="009A4835"/>
    <w:rsid w:val="009A4895"/>
    <w:rsid w:val="009A49B0"/>
    <w:rsid w:val="009A5064"/>
    <w:rsid w:val="009A5244"/>
    <w:rsid w:val="009A5453"/>
    <w:rsid w:val="009A5461"/>
    <w:rsid w:val="009A557B"/>
    <w:rsid w:val="009A56D0"/>
    <w:rsid w:val="009A5780"/>
    <w:rsid w:val="009A588C"/>
    <w:rsid w:val="009A59FE"/>
    <w:rsid w:val="009A5BE4"/>
    <w:rsid w:val="009A604B"/>
    <w:rsid w:val="009A6257"/>
    <w:rsid w:val="009A6B1F"/>
    <w:rsid w:val="009A6CBA"/>
    <w:rsid w:val="009A7078"/>
    <w:rsid w:val="009A7119"/>
    <w:rsid w:val="009A726F"/>
    <w:rsid w:val="009A757D"/>
    <w:rsid w:val="009A75CF"/>
    <w:rsid w:val="009A7613"/>
    <w:rsid w:val="009A7776"/>
    <w:rsid w:val="009A778D"/>
    <w:rsid w:val="009A7A64"/>
    <w:rsid w:val="009A7C29"/>
    <w:rsid w:val="009A7CAA"/>
    <w:rsid w:val="009A7D09"/>
    <w:rsid w:val="009B01B1"/>
    <w:rsid w:val="009B01D3"/>
    <w:rsid w:val="009B01F9"/>
    <w:rsid w:val="009B02C0"/>
    <w:rsid w:val="009B03D7"/>
    <w:rsid w:val="009B0691"/>
    <w:rsid w:val="009B08DB"/>
    <w:rsid w:val="009B13D6"/>
    <w:rsid w:val="009B1713"/>
    <w:rsid w:val="009B17C9"/>
    <w:rsid w:val="009B18CC"/>
    <w:rsid w:val="009B24A9"/>
    <w:rsid w:val="009B2676"/>
    <w:rsid w:val="009B2BB3"/>
    <w:rsid w:val="009B2E7F"/>
    <w:rsid w:val="009B2EB5"/>
    <w:rsid w:val="009B30B6"/>
    <w:rsid w:val="009B32E4"/>
    <w:rsid w:val="009B3319"/>
    <w:rsid w:val="009B3404"/>
    <w:rsid w:val="009B36A5"/>
    <w:rsid w:val="009B386D"/>
    <w:rsid w:val="009B3E46"/>
    <w:rsid w:val="009B46C9"/>
    <w:rsid w:val="009B4A5B"/>
    <w:rsid w:val="009B4B74"/>
    <w:rsid w:val="009B4C77"/>
    <w:rsid w:val="009B4D54"/>
    <w:rsid w:val="009B4EE9"/>
    <w:rsid w:val="009B4F1C"/>
    <w:rsid w:val="009B52CD"/>
    <w:rsid w:val="009B5404"/>
    <w:rsid w:val="009B54AD"/>
    <w:rsid w:val="009B555C"/>
    <w:rsid w:val="009B55B4"/>
    <w:rsid w:val="009B55E5"/>
    <w:rsid w:val="009B5DC5"/>
    <w:rsid w:val="009B5E37"/>
    <w:rsid w:val="009B5E42"/>
    <w:rsid w:val="009B5F11"/>
    <w:rsid w:val="009B60B3"/>
    <w:rsid w:val="009B6369"/>
    <w:rsid w:val="009B65E0"/>
    <w:rsid w:val="009B6643"/>
    <w:rsid w:val="009B6821"/>
    <w:rsid w:val="009B68CE"/>
    <w:rsid w:val="009B6A6A"/>
    <w:rsid w:val="009B6A77"/>
    <w:rsid w:val="009B6E71"/>
    <w:rsid w:val="009B701B"/>
    <w:rsid w:val="009B7643"/>
    <w:rsid w:val="009B78AC"/>
    <w:rsid w:val="009B7A46"/>
    <w:rsid w:val="009B7A4C"/>
    <w:rsid w:val="009B7BF4"/>
    <w:rsid w:val="009B7C26"/>
    <w:rsid w:val="009B7C31"/>
    <w:rsid w:val="009B7E27"/>
    <w:rsid w:val="009B7EED"/>
    <w:rsid w:val="009C006E"/>
    <w:rsid w:val="009C026A"/>
    <w:rsid w:val="009C0294"/>
    <w:rsid w:val="009C031A"/>
    <w:rsid w:val="009C0648"/>
    <w:rsid w:val="009C098E"/>
    <w:rsid w:val="009C0AD2"/>
    <w:rsid w:val="009C0F21"/>
    <w:rsid w:val="009C1075"/>
    <w:rsid w:val="009C1087"/>
    <w:rsid w:val="009C10B5"/>
    <w:rsid w:val="009C1337"/>
    <w:rsid w:val="009C154A"/>
    <w:rsid w:val="009C157B"/>
    <w:rsid w:val="009C1BEE"/>
    <w:rsid w:val="009C1C5B"/>
    <w:rsid w:val="009C2245"/>
    <w:rsid w:val="009C24B5"/>
    <w:rsid w:val="009C2689"/>
    <w:rsid w:val="009C2744"/>
    <w:rsid w:val="009C2816"/>
    <w:rsid w:val="009C2BA5"/>
    <w:rsid w:val="009C2D31"/>
    <w:rsid w:val="009C2E46"/>
    <w:rsid w:val="009C369C"/>
    <w:rsid w:val="009C3734"/>
    <w:rsid w:val="009C379B"/>
    <w:rsid w:val="009C3810"/>
    <w:rsid w:val="009C381F"/>
    <w:rsid w:val="009C38F8"/>
    <w:rsid w:val="009C397F"/>
    <w:rsid w:val="009C4033"/>
    <w:rsid w:val="009C410C"/>
    <w:rsid w:val="009C44E8"/>
    <w:rsid w:val="009C459B"/>
    <w:rsid w:val="009C4785"/>
    <w:rsid w:val="009C48A0"/>
    <w:rsid w:val="009C4945"/>
    <w:rsid w:val="009C49D1"/>
    <w:rsid w:val="009C4BA2"/>
    <w:rsid w:val="009C4E32"/>
    <w:rsid w:val="009C525A"/>
    <w:rsid w:val="009C5367"/>
    <w:rsid w:val="009C5548"/>
    <w:rsid w:val="009C58AB"/>
    <w:rsid w:val="009C58EF"/>
    <w:rsid w:val="009C5984"/>
    <w:rsid w:val="009C59CE"/>
    <w:rsid w:val="009C5AD1"/>
    <w:rsid w:val="009C5C71"/>
    <w:rsid w:val="009C5E7D"/>
    <w:rsid w:val="009C5FA4"/>
    <w:rsid w:val="009C60A4"/>
    <w:rsid w:val="009C61BF"/>
    <w:rsid w:val="009C63E4"/>
    <w:rsid w:val="009C657E"/>
    <w:rsid w:val="009C674D"/>
    <w:rsid w:val="009C6793"/>
    <w:rsid w:val="009C6B37"/>
    <w:rsid w:val="009C7010"/>
    <w:rsid w:val="009C756C"/>
    <w:rsid w:val="009C7654"/>
    <w:rsid w:val="009C7890"/>
    <w:rsid w:val="009C79DE"/>
    <w:rsid w:val="009C79F4"/>
    <w:rsid w:val="009C7B2A"/>
    <w:rsid w:val="009C7D9B"/>
    <w:rsid w:val="009C7EBB"/>
    <w:rsid w:val="009C7F65"/>
    <w:rsid w:val="009D0238"/>
    <w:rsid w:val="009D0430"/>
    <w:rsid w:val="009D060E"/>
    <w:rsid w:val="009D0767"/>
    <w:rsid w:val="009D089F"/>
    <w:rsid w:val="009D09B6"/>
    <w:rsid w:val="009D0CA7"/>
    <w:rsid w:val="009D0F7F"/>
    <w:rsid w:val="009D16C1"/>
    <w:rsid w:val="009D192E"/>
    <w:rsid w:val="009D1941"/>
    <w:rsid w:val="009D19DF"/>
    <w:rsid w:val="009D1BEF"/>
    <w:rsid w:val="009D21C5"/>
    <w:rsid w:val="009D24E9"/>
    <w:rsid w:val="009D2841"/>
    <w:rsid w:val="009D28AC"/>
    <w:rsid w:val="009D29DF"/>
    <w:rsid w:val="009D2A2A"/>
    <w:rsid w:val="009D2B5F"/>
    <w:rsid w:val="009D2C6E"/>
    <w:rsid w:val="009D2E1E"/>
    <w:rsid w:val="009D3035"/>
    <w:rsid w:val="009D3137"/>
    <w:rsid w:val="009D3379"/>
    <w:rsid w:val="009D356F"/>
    <w:rsid w:val="009D35F1"/>
    <w:rsid w:val="009D360F"/>
    <w:rsid w:val="009D36BB"/>
    <w:rsid w:val="009D3A92"/>
    <w:rsid w:val="009D3B2A"/>
    <w:rsid w:val="009D3B71"/>
    <w:rsid w:val="009D3CCB"/>
    <w:rsid w:val="009D3EA6"/>
    <w:rsid w:val="009D3EE5"/>
    <w:rsid w:val="009D3FC6"/>
    <w:rsid w:val="009D41D4"/>
    <w:rsid w:val="009D436D"/>
    <w:rsid w:val="009D45FB"/>
    <w:rsid w:val="009D4789"/>
    <w:rsid w:val="009D4795"/>
    <w:rsid w:val="009D47F2"/>
    <w:rsid w:val="009D4872"/>
    <w:rsid w:val="009D4930"/>
    <w:rsid w:val="009D4CC3"/>
    <w:rsid w:val="009D4F47"/>
    <w:rsid w:val="009D52D6"/>
    <w:rsid w:val="009D5331"/>
    <w:rsid w:val="009D5351"/>
    <w:rsid w:val="009D53BB"/>
    <w:rsid w:val="009D5512"/>
    <w:rsid w:val="009D5565"/>
    <w:rsid w:val="009D55E0"/>
    <w:rsid w:val="009D5660"/>
    <w:rsid w:val="009D5696"/>
    <w:rsid w:val="009D5860"/>
    <w:rsid w:val="009D67BA"/>
    <w:rsid w:val="009D695B"/>
    <w:rsid w:val="009D6982"/>
    <w:rsid w:val="009D6CBB"/>
    <w:rsid w:val="009D6DEB"/>
    <w:rsid w:val="009D6DEE"/>
    <w:rsid w:val="009D6FCC"/>
    <w:rsid w:val="009D71BC"/>
    <w:rsid w:val="009D72D9"/>
    <w:rsid w:val="009D7496"/>
    <w:rsid w:val="009D7A11"/>
    <w:rsid w:val="009D7C3A"/>
    <w:rsid w:val="009D7D45"/>
    <w:rsid w:val="009E02EC"/>
    <w:rsid w:val="009E0800"/>
    <w:rsid w:val="009E09F3"/>
    <w:rsid w:val="009E0D63"/>
    <w:rsid w:val="009E0E2A"/>
    <w:rsid w:val="009E0E62"/>
    <w:rsid w:val="009E0F97"/>
    <w:rsid w:val="009E0FD5"/>
    <w:rsid w:val="009E10C3"/>
    <w:rsid w:val="009E12C7"/>
    <w:rsid w:val="009E1AE9"/>
    <w:rsid w:val="009E1C11"/>
    <w:rsid w:val="009E2028"/>
    <w:rsid w:val="009E203A"/>
    <w:rsid w:val="009E2142"/>
    <w:rsid w:val="009E226A"/>
    <w:rsid w:val="009E234E"/>
    <w:rsid w:val="009E2473"/>
    <w:rsid w:val="009E266E"/>
    <w:rsid w:val="009E291A"/>
    <w:rsid w:val="009E2B26"/>
    <w:rsid w:val="009E2D2C"/>
    <w:rsid w:val="009E34F1"/>
    <w:rsid w:val="009E354C"/>
    <w:rsid w:val="009E3646"/>
    <w:rsid w:val="009E37D8"/>
    <w:rsid w:val="009E38B0"/>
    <w:rsid w:val="009E3BD2"/>
    <w:rsid w:val="009E3C7A"/>
    <w:rsid w:val="009E3CFC"/>
    <w:rsid w:val="009E46ED"/>
    <w:rsid w:val="009E496A"/>
    <w:rsid w:val="009E4AAF"/>
    <w:rsid w:val="009E4D9C"/>
    <w:rsid w:val="009E531E"/>
    <w:rsid w:val="009E59DF"/>
    <w:rsid w:val="009E5A05"/>
    <w:rsid w:val="009E5AB9"/>
    <w:rsid w:val="009E5D6C"/>
    <w:rsid w:val="009E6025"/>
    <w:rsid w:val="009E6572"/>
    <w:rsid w:val="009E68D8"/>
    <w:rsid w:val="009E6A01"/>
    <w:rsid w:val="009E6B29"/>
    <w:rsid w:val="009E6DDE"/>
    <w:rsid w:val="009E6DF7"/>
    <w:rsid w:val="009E6E39"/>
    <w:rsid w:val="009E6E46"/>
    <w:rsid w:val="009E6E87"/>
    <w:rsid w:val="009E70CF"/>
    <w:rsid w:val="009E714D"/>
    <w:rsid w:val="009E71F8"/>
    <w:rsid w:val="009E7342"/>
    <w:rsid w:val="009E7908"/>
    <w:rsid w:val="009E7B1A"/>
    <w:rsid w:val="009E7E48"/>
    <w:rsid w:val="009F02CC"/>
    <w:rsid w:val="009F0FC5"/>
    <w:rsid w:val="009F10C9"/>
    <w:rsid w:val="009F11DD"/>
    <w:rsid w:val="009F12F4"/>
    <w:rsid w:val="009F156A"/>
    <w:rsid w:val="009F1747"/>
    <w:rsid w:val="009F17CA"/>
    <w:rsid w:val="009F18BF"/>
    <w:rsid w:val="009F199D"/>
    <w:rsid w:val="009F1A23"/>
    <w:rsid w:val="009F1BD3"/>
    <w:rsid w:val="009F1D8D"/>
    <w:rsid w:val="009F1E7F"/>
    <w:rsid w:val="009F2079"/>
    <w:rsid w:val="009F25FD"/>
    <w:rsid w:val="009F28D3"/>
    <w:rsid w:val="009F2A46"/>
    <w:rsid w:val="009F2A5F"/>
    <w:rsid w:val="009F2C77"/>
    <w:rsid w:val="009F2DBD"/>
    <w:rsid w:val="009F2F7A"/>
    <w:rsid w:val="009F3065"/>
    <w:rsid w:val="009F3338"/>
    <w:rsid w:val="009F34EC"/>
    <w:rsid w:val="009F3852"/>
    <w:rsid w:val="009F3887"/>
    <w:rsid w:val="009F38E5"/>
    <w:rsid w:val="009F3BC8"/>
    <w:rsid w:val="009F3DCC"/>
    <w:rsid w:val="009F3F67"/>
    <w:rsid w:val="009F437E"/>
    <w:rsid w:val="009F46FA"/>
    <w:rsid w:val="009F4B1A"/>
    <w:rsid w:val="009F4DA4"/>
    <w:rsid w:val="009F4F57"/>
    <w:rsid w:val="009F513B"/>
    <w:rsid w:val="009F538A"/>
    <w:rsid w:val="009F5475"/>
    <w:rsid w:val="009F5BBD"/>
    <w:rsid w:val="009F5BC3"/>
    <w:rsid w:val="009F5C4D"/>
    <w:rsid w:val="009F5F5B"/>
    <w:rsid w:val="009F66B5"/>
    <w:rsid w:val="009F676A"/>
    <w:rsid w:val="009F6936"/>
    <w:rsid w:val="009F6A95"/>
    <w:rsid w:val="009F6E36"/>
    <w:rsid w:val="009F6E4A"/>
    <w:rsid w:val="009F6EB4"/>
    <w:rsid w:val="009F73A9"/>
    <w:rsid w:val="009F75E3"/>
    <w:rsid w:val="009F76C0"/>
    <w:rsid w:val="009F7786"/>
    <w:rsid w:val="009F785A"/>
    <w:rsid w:val="009F79D5"/>
    <w:rsid w:val="009F79EC"/>
    <w:rsid w:val="009F7A0E"/>
    <w:rsid w:val="009F7ADF"/>
    <w:rsid w:val="009F7B86"/>
    <w:rsid w:val="009F7CFC"/>
    <w:rsid w:val="009F7E1E"/>
    <w:rsid w:val="00A0017E"/>
    <w:rsid w:val="00A00537"/>
    <w:rsid w:val="00A00691"/>
    <w:rsid w:val="00A00774"/>
    <w:rsid w:val="00A00A42"/>
    <w:rsid w:val="00A0110F"/>
    <w:rsid w:val="00A013EC"/>
    <w:rsid w:val="00A01450"/>
    <w:rsid w:val="00A0184E"/>
    <w:rsid w:val="00A01BF9"/>
    <w:rsid w:val="00A02129"/>
    <w:rsid w:val="00A022A5"/>
    <w:rsid w:val="00A02325"/>
    <w:rsid w:val="00A0237E"/>
    <w:rsid w:val="00A02608"/>
    <w:rsid w:val="00A02FC5"/>
    <w:rsid w:val="00A03147"/>
    <w:rsid w:val="00A031D5"/>
    <w:rsid w:val="00A035CE"/>
    <w:rsid w:val="00A038C0"/>
    <w:rsid w:val="00A03968"/>
    <w:rsid w:val="00A03A2E"/>
    <w:rsid w:val="00A03D7B"/>
    <w:rsid w:val="00A03E12"/>
    <w:rsid w:val="00A03F2D"/>
    <w:rsid w:val="00A0449C"/>
    <w:rsid w:val="00A04566"/>
    <w:rsid w:val="00A0494E"/>
    <w:rsid w:val="00A04A87"/>
    <w:rsid w:val="00A04C1D"/>
    <w:rsid w:val="00A04CD2"/>
    <w:rsid w:val="00A04F07"/>
    <w:rsid w:val="00A051C1"/>
    <w:rsid w:val="00A054DD"/>
    <w:rsid w:val="00A05A9E"/>
    <w:rsid w:val="00A05B0E"/>
    <w:rsid w:val="00A05E7B"/>
    <w:rsid w:val="00A05F16"/>
    <w:rsid w:val="00A060AE"/>
    <w:rsid w:val="00A061B3"/>
    <w:rsid w:val="00A06360"/>
    <w:rsid w:val="00A06622"/>
    <w:rsid w:val="00A06ACC"/>
    <w:rsid w:val="00A06F05"/>
    <w:rsid w:val="00A06F79"/>
    <w:rsid w:val="00A07214"/>
    <w:rsid w:val="00A0727E"/>
    <w:rsid w:val="00A0757D"/>
    <w:rsid w:val="00A07945"/>
    <w:rsid w:val="00A07BB1"/>
    <w:rsid w:val="00A07DC0"/>
    <w:rsid w:val="00A1002C"/>
    <w:rsid w:val="00A10555"/>
    <w:rsid w:val="00A10602"/>
    <w:rsid w:val="00A1067B"/>
    <w:rsid w:val="00A10D9D"/>
    <w:rsid w:val="00A10DA0"/>
    <w:rsid w:val="00A10FA9"/>
    <w:rsid w:val="00A111E2"/>
    <w:rsid w:val="00A111FB"/>
    <w:rsid w:val="00A11247"/>
    <w:rsid w:val="00A112A8"/>
    <w:rsid w:val="00A1140F"/>
    <w:rsid w:val="00A11663"/>
    <w:rsid w:val="00A117AD"/>
    <w:rsid w:val="00A1184E"/>
    <w:rsid w:val="00A11E78"/>
    <w:rsid w:val="00A11F65"/>
    <w:rsid w:val="00A12042"/>
    <w:rsid w:val="00A121F7"/>
    <w:rsid w:val="00A12276"/>
    <w:rsid w:val="00A12834"/>
    <w:rsid w:val="00A128CE"/>
    <w:rsid w:val="00A12C5B"/>
    <w:rsid w:val="00A12D1A"/>
    <w:rsid w:val="00A12EA8"/>
    <w:rsid w:val="00A12F39"/>
    <w:rsid w:val="00A13122"/>
    <w:rsid w:val="00A133D3"/>
    <w:rsid w:val="00A1354C"/>
    <w:rsid w:val="00A136BA"/>
    <w:rsid w:val="00A13731"/>
    <w:rsid w:val="00A1374C"/>
    <w:rsid w:val="00A13876"/>
    <w:rsid w:val="00A138B4"/>
    <w:rsid w:val="00A138F1"/>
    <w:rsid w:val="00A139EB"/>
    <w:rsid w:val="00A13A3E"/>
    <w:rsid w:val="00A13AC7"/>
    <w:rsid w:val="00A13CEA"/>
    <w:rsid w:val="00A13DB1"/>
    <w:rsid w:val="00A141F1"/>
    <w:rsid w:val="00A14314"/>
    <w:rsid w:val="00A145CD"/>
    <w:rsid w:val="00A1467C"/>
    <w:rsid w:val="00A14B10"/>
    <w:rsid w:val="00A14E36"/>
    <w:rsid w:val="00A14F0E"/>
    <w:rsid w:val="00A14FB7"/>
    <w:rsid w:val="00A1512D"/>
    <w:rsid w:val="00A1527A"/>
    <w:rsid w:val="00A153D8"/>
    <w:rsid w:val="00A15552"/>
    <w:rsid w:val="00A15599"/>
    <w:rsid w:val="00A15600"/>
    <w:rsid w:val="00A15D9D"/>
    <w:rsid w:val="00A15DA8"/>
    <w:rsid w:val="00A15DCA"/>
    <w:rsid w:val="00A15F1B"/>
    <w:rsid w:val="00A161B6"/>
    <w:rsid w:val="00A16643"/>
    <w:rsid w:val="00A166A8"/>
    <w:rsid w:val="00A166C3"/>
    <w:rsid w:val="00A1690D"/>
    <w:rsid w:val="00A16C3C"/>
    <w:rsid w:val="00A16F0D"/>
    <w:rsid w:val="00A1721F"/>
    <w:rsid w:val="00A17231"/>
    <w:rsid w:val="00A1732E"/>
    <w:rsid w:val="00A176F8"/>
    <w:rsid w:val="00A1781D"/>
    <w:rsid w:val="00A179E5"/>
    <w:rsid w:val="00A17C79"/>
    <w:rsid w:val="00A17CDD"/>
    <w:rsid w:val="00A17EDD"/>
    <w:rsid w:val="00A17F15"/>
    <w:rsid w:val="00A200E9"/>
    <w:rsid w:val="00A202EA"/>
    <w:rsid w:val="00A20502"/>
    <w:rsid w:val="00A206CA"/>
    <w:rsid w:val="00A20A67"/>
    <w:rsid w:val="00A20A8E"/>
    <w:rsid w:val="00A20CBE"/>
    <w:rsid w:val="00A20E1A"/>
    <w:rsid w:val="00A21137"/>
    <w:rsid w:val="00A21172"/>
    <w:rsid w:val="00A2125E"/>
    <w:rsid w:val="00A21361"/>
    <w:rsid w:val="00A21389"/>
    <w:rsid w:val="00A213B1"/>
    <w:rsid w:val="00A2163F"/>
    <w:rsid w:val="00A21A38"/>
    <w:rsid w:val="00A21A9A"/>
    <w:rsid w:val="00A21BA6"/>
    <w:rsid w:val="00A21C1D"/>
    <w:rsid w:val="00A220AC"/>
    <w:rsid w:val="00A22157"/>
    <w:rsid w:val="00A2250A"/>
    <w:rsid w:val="00A228BB"/>
    <w:rsid w:val="00A22950"/>
    <w:rsid w:val="00A22EAD"/>
    <w:rsid w:val="00A2307C"/>
    <w:rsid w:val="00A23360"/>
    <w:rsid w:val="00A23492"/>
    <w:rsid w:val="00A23525"/>
    <w:rsid w:val="00A23A20"/>
    <w:rsid w:val="00A23B5A"/>
    <w:rsid w:val="00A23BD9"/>
    <w:rsid w:val="00A23E1A"/>
    <w:rsid w:val="00A240F1"/>
    <w:rsid w:val="00A2411F"/>
    <w:rsid w:val="00A2413C"/>
    <w:rsid w:val="00A24BFE"/>
    <w:rsid w:val="00A24D94"/>
    <w:rsid w:val="00A2530F"/>
    <w:rsid w:val="00A25317"/>
    <w:rsid w:val="00A25375"/>
    <w:rsid w:val="00A255EF"/>
    <w:rsid w:val="00A256C0"/>
    <w:rsid w:val="00A259B2"/>
    <w:rsid w:val="00A25C63"/>
    <w:rsid w:val="00A25EC9"/>
    <w:rsid w:val="00A25F33"/>
    <w:rsid w:val="00A25F4F"/>
    <w:rsid w:val="00A25FF0"/>
    <w:rsid w:val="00A26190"/>
    <w:rsid w:val="00A2619C"/>
    <w:rsid w:val="00A2639F"/>
    <w:rsid w:val="00A263E8"/>
    <w:rsid w:val="00A26799"/>
    <w:rsid w:val="00A2683B"/>
    <w:rsid w:val="00A26B54"/>
    <w:rsid w:val="00A26CEB"/>
    <w:rsid w:val="00A26D55"/>
    <w:rsid w:val="00A26DD6"/>
    <w:rsid w:val="00A26E28"/>
    <w:rsid w:val="00A27489"/>
    <w:rsid w:val="00A274EB"/>
    <w:rsid w:val="00A276CD"/>
    <w:rsid w:val="00A27741"/>
    <w:rsid w:val="00A278F8"/>
    <w:rsid w:val="00A27CD4"/>
    <w:rsid w:val="00A30045"/>
    <w:rsid w:val="00A300B8"/>
    <w:rsid w:val="00A3026D"/>
    <w:rsid w:val="00A3037D"/>
    <w:rsid w:val="00A3050F"/>
    <w:rsid w:val="00A305E5"/>
    <w:rsid w:val="00A30634"/>
    <w:rsid w:val="00A307CA"/>
    <w:rsid w:val="00A30CFA"/>
    <w:rsid w:val="00A30F53"/>
    <w:rsid w:val="00A31651"/>
    <w:rsid w:val="00A31697"/>
    <w:rsid w:val="00A31781"/>
    <w:rsid w:val="00A31A65"/>
    <w:rsid w:val="00A31A6C"/>
    <w:rsid w:val="00A320B8"/>
    <w:rsid w:val="00A32139"/>
    <w:rsid w:val="00A32150"/>
    <w:rsid w:val="00A321C3"/>
    <w:rsid w:val="00A323E9"/>
    <w:rsid w:val="00A3257C"/>
    <w:rsid w:val="00A3274C"/>
    <w:rsid w:val="00A3280E"/>
    <w:rsid w:val="00A32897"/>
    <w:rsid w:val="00A32B02"/>
    <w:rsid w:val="00A32DD3"/>
    <w:rsid w:val="00A32F6C"/>
    <w:rsid w:val="00A330FB"/>
    <w:rsid w:val="00A33404"/>
    <w:rsid w:val="00A33644"/>
    <w:rsid w:val="00A338D9"/>
    <w:rsid w:val="00A33CE5"/>
    <w:rsid w:val="00A3402D"/>
    <w:rsid w:val="00A3407F"/>
    <w:rsid w:val="00A341E7"/>
    <w:rsid w:val="00A346AB"/>
    <w:rsid w:val="00A346AD"/>
    <w:rsid w:val="00A346E0"/>
    <w:rsid w:val="00A34B82"/>
    <w:rsid w:val="00A34CA6"/>
    <w:rsid w:val="00A35079"/>
    <w:rsid w:val="00A35257"/>
    <w:rsid w:val="00A3539B"/>
    <w:rsid w:val="00A354AC"/>
    <w:rsid w:val="00A354F3"/>
    <w:rsid w:val="00A355C6"/>
    <w:rsid w:val="00A3563D"/>
    <w:rsid w:val="00A35815"/>
    <w:rsid w:val="00A35C13"/>
    <w:rsid w:val="00A35C19"/>
    <w:rsid w:val="00A35E0C"/>
    <w:rsid w:val="00A36030"/>
    <w:rsid w:val="00A3603E"/>
    <w:rsid w:val="00A3616F"/>
    <w:rsid w:val="00A3657D"/>
    <w:rsid w:val="00A3663D"/>
    <w:rsid w:val="00A36C79"/>
    <w:rsid w:val="00A36D63"/>
    <w:rsid w:val="00A37449"/>
    <w:rsid w:val="00A37735"/>
    <w:rsid w:val="00A37931"/>
    <w:rsid w:val="00A37942"/>
    <w:rsid w:val="00A37BB1"/>
    <w:rsid w:val="00A37F5A"/>
    <w:rsid w:val="00A40401"/>
    <w:rsid w:val="00A40586"/>
    <w:rsid w:val="00A4061E"/>
    <w:rsid w:val="00A4062C"/>
    <w:rsid w:val="00A408F4"/>
    <w:rsid w:val="00A40E41"/>
    <w:rsid w:val="00A41120"/>
    <w:rsid w:val="00A41398"/>
    <w:rsid w:val="00A4147E"/>
    <w:rsid w:val="00A419E5"/>
    <w:rsid w:val="00A41AFE"/>
    <w:rsid w:val="00A41D3B"/>
    <w:rsid w:val="00A41DDF"/>
    <w:rsid w:val="00A424E4"/>
    <w:rsid w:val="00A425AA"/>
    <w:rsid w:val="00A425AC"/>
    <w:rsid w:val="00A42605"/>
    <w:rsid w:val="00A42902"/>
    <w:rsid w:val="00A4293F"/>
    <w:rsid w:val="00A429A9"/>
    <w:rsid w:val="00A42CAB"/>
    <w:rsid w:val="00A42E58"/>
    <w:rsid w:val="00A4309C"/>
    <w:rsid w:val="00A4346A"/>
    <w:rsid w:val="00A435E4"/>
    <w:rsid w:val="00A436AE"/>
    <w:rsid w:val="00A4372C"/>
    <w:rsid w:val="00A4374D"/>
    <w:rsid w:val="00A437FA"/>
    <w:rsid w:val="00A43E19"/>
    <w:rsid w:val="00A441C9"/>
    <w:rsid w:val="00A44872"/>
    <w:rsid w:val="00A44DE1"/>
    <w:rsid w:val="00A44FE4"/>
    <w:rsid w:val="00A45075"/>
    <w:rsid w:val="00A45176"/>
    <w:rsid w:val="00A451BD"/>
    <w:rsid w:val="00A4551E"/>
    <w:rsid w:val="00A456F1"/>
    <w:rsid w:val="00A456FE"/>
    <w:rsid w:val="00A457E9"/>
    <w:rsid w:val="00A45BA2"/>
    <w:rsid w:val="00A45DDB"/>
    <w:rsid w:val="00A45E69"/>
    <w:rsid w:val="00A45EBF"/>
    <w:rsid w:val="00A46126"/>
    <w:rsid w:val="00A46181"/>
    <w:rsid w:val="00A461A5"/>
    <w:rsid w:val="00A465E1"/>
    <w:rsid w:val="00A46BD1"/>
    <w:rsid w:val="00A46E55"/>
    <w:rsid w:val="00A46FDB"/>
    <w:rsid w:val="00A4718C"/>
    <w:rsid w:val="00A47366"/>
    <w:rsid w:val="00A47845"/>
    <w:rsid w:val="00A47B92"/>
    <w:rsid w:val="00A47C2F"/>
    <w:rsid w:val="00A500EF"/>
    <w:rsid w:val="00A504B4"/>
    <w:rsid w:val="00A504C2"/>
    <w:rsid w:val="00A50AA7"/>
    <w:rsid w:val="00A50AEE"/>
    <w:rsid w:val="00A50C1F"/>
    <w:rsid w:val="00A50EA2"/>
    <w:rsid w:val="00A50F50"/>
    <w:rsid w:val="00A50F81"/>
    <w:rsid w:val="00A510E2"/>
    <w:rsid w:val="00A511A0"/>
    <w:rsid w:val="00A511C1"/>
    <w:rsid w:val="00A5136E"/>
    <w:rsid w:val="00A51743"/>
    <w:rsid w:val="00A51892"/>
    <w:rsid w:val="00A51925"/>
    <w:rsid w:val="00A51B23"/>
    <w:rsid w:val="00A51CC1"/>
    <w:rsid w:val="00A51D31"/>
    <w:rsid w:val="00A51EEC"/>
    <w:rsid w:val="00A521F7"/>
    <w:rsid w:val="00A52277"/>
    <w:rsid w:val="00A529A3"/>
    <w:rsid w:val="00A5300F"/>
    <w:rsid w:val="00A53101"/>
    <w:rsid w:val="00A532FA"/>
    <w:rsid w:val="00A53513"/>
    <w:rsid w:val="00A53662"/>
    <w:rsid w:val="00A53687"/>
    <w:rsid w:val="00A5370A"/>
    <w:rsid w:val="00A538E6"/>
    <w:rsid w:val="00A53E1F"/>
    <w:rsid w:val="00A5410F"/>
    <w:rsid w:val="00A54167"/>
    <w:rsid w:val="00A542C3"/>
    <w:rsid w:val="00A542D1"/>
    <w:rsid w:val="00A54361"/>
    <w:rsid w:val="00A5459A"/>
    <w:rsid w:val="00A54B68"/>
    <w:rsid w:val="00A54DD4"/>
    <w:rsid w:val="00A54EC0"/>
    <w:rsid w:val="00A54EF5"/>
    <w:rsid w:val="00A5528A"/>
    <w:rsid w:val="00A5555D"/>
    <w:rsid w:val="00A55600"/>
    <w:rsid w:val="00A55A95"/>
    <w:rsid w:val="00A55D5E"/>
    <w:rsid w:val="00A55D9A"/>
    <w:rsid w:val="00A55E69"/>
    <w:rsid w:val="00A55E8D"/>
    <w:rsid w:val="00A56309"/>
    <w:rsid w:val="00A56941"/>
    <w:rsid w:val="00A56A3D"/>
    <w:rsid w:val="00A56AFB"/>
    <w:rsid w:val="00A56CFF"/>
    <w:rsid w:val="00A56DBA"/>
    <w:rsid w:val="00A57117"/>
    <w:rsid w:val="00A571D3"/>
    <w:rsid w:val="00A572CE"/>
    <w:rsid w:val="00A575AF"/>
    <w:rsid w:val="00A57685"/>
    <w:rsid w:val="00A57711"/>
    <w:rsid w:val="00A57837"/>
    <w:rsid w:val="00A57B57"/>
    <w:rsid w:val="00A57D51"/>
    <w:rsid w:val="00A603F0"/>
    <w:rsid w:val="00A604B6"/>
    <w:rsid w:val="00A60724"/>
    <w:rsid w:val="00A607AA"/>
    <w:rsid w:val="00A60830"/>
    <w:rsid w:val="00A60B8D"/>
    <w:rsid w:val="00A60C86"/>
    <w:rsid w:val="00A60D49"/>
    <w:rsid w:val="00A60DB3"/>
    <w:rsid w:val="00A60E01"/>
    <w:rsid w:val="00A60E05"/>
    <w:rsid w:val="00A60E48"/>
    <w:rsid w:val="00A60F98"/>
    <w:rsid w:val="00A6136F"/>
    <w:rsid w:val="00A613BC"/>
    <w:rsid w:val="00A61A72"/>
    <w:rsid w:val="00A61CAD"/>
    <w:rsid w:val="00A61D3A"/>
    <w:rsid w:val="00A61D97"/>
    <w:rsid w:val="00A61F08"/>
    <w:rsid w:val="00A622E2"/>
    <w:rsid w:val="00A6239C"/>
    <w:rsid w:val="00A623CC"/>
    <w:rsid w:val="00A623DC"/>
    <w:rsid w:val="00A6251A"/>
    <w:rsid w:val="00A62520"/>
    <w:rsid w:val="00A625D9"/>
    <w:rsid w:val="00A62677"/>
    <w:rsid w:val="00A62861"/>
    <w:rsid w:val="00A629D6"/>
    <w:rsid w:val="00A62A8E"/>
    <w:rsid w:val="00A62B46"/>
    <w:rsid w:val="00A62BDC"/>
    <w:rsid w:val="00A6300D"/>
    <w:rsid w:val="00A63131"/>
    <w:rsid w:val="00A6324F"/>
    <w:rsid w:val="00A63282"/>
    <w:rsid w:val="00A63340"/>
    <w:rsid w:val="00A6345E"/>
    <w:rsid w:val="00A63666"/>
    <w:rsid w:val="00A6368A"/>
    <w:rsid w:val="00A63AB0"/>
    <w:rsid w:val="00A63AE3"/>
    <w:rsid w:val="00A63B6F"/>
    <w:rsid w:val="00A64085"/>
    <w:rsid w:val="00A644D9"/>
    <w:rsid w:val="00A64BE6"/>
    <w:rsid w:val="00A64CD0"/>
    <w:rsid w:val="00A64FEA"/>
    <w:rsid w:val="00A6504C"/>
    <w:rsid w:val="00A6533F"/>
    <w:rsid w:val="00A65453"/>
    <w:rsid w:val="00A6546D"/>
    <w:rsid w:val="00A654E8"/>
    <w:rsid w:val="00A655B0"/>
    <w:rsid w:val="00A65752"/>
    <w:rsid w:val="00A65836"/>
    <w:rsid w:val="00A65839"/>
    <w:rsid w:val="00A6585F"/>
    <w:rsid w:val="00A6626E"/>
    <w:rsid w:val="00A663E7"/>
    <w:rsid w:val="00A66803"/>
    <w:rsid w:val="00A66987"/>
    <w:rsid w:val="00A66AD9"/>
    <w:rsid w:val="00A66B44"/>
    <w:rsid w:val="00A67398"/>
    <w:rsid w:val="00A673C0"/>
    <w:rsid w:val="00A673EC"/>
    <w:rsid w:val="00A673FF"/>
    <w:rsid w:val="00A67443"/>
    <w:rsid w:val="00A674BB"/>
    <w:rsid w:val="00A6756A"/>
    <w:rsid w:val="00A67A20"/>
    <w:rsid w:val="00A67B54"/>
    <w:rsid w:val="00A67BC0"/>
    <w:rsid w:val="00A67D1A"/>
    <w:rsid w:val="00A70072"/>
    <w:rsid w:val="00A70113"/>
    <w:rsid w:val="00A709B7"/>
    <w:rsid w:val="00A70A0C"/>
    <w:rsid w:val="00A70A49"/>
    <w:rsid w:val="00A70DAC"/>
    <w:rsid w:val="00A70DB8"/>
    <w:rsid w:val="00A70E10"/>
    <w:rsid w:val="00A70F49"/>
    <w:rsid w:val="00A71831"/>
    <w:rsid w:val="00A7204D"/>
    <w:rsid w:val="00A720FF"/>
    <w:rsid w:val="00A721B9"/>
    <w:rsid w:val="00A72781"/>
    <w:rsid w:val="00A72803"/>
    <w:rsid w:val="00A72A13"/>
    <w:rsid w:val="00A72E53"/>
    <w:rsid w:val="00A72E7E"/>
    <w:rsid w:val="00A72FB1"/>
    <w:rsid w:val="00A730ED"/>
    <w:rsid w:val="00A73150"/>
    <w:rsid w:val="00A733C4"/>
    <w:rsid w:val="00A7346A"/>
    <w:rsid w:val="00A73B8C"/>
    <w:rsid w:val="00A73EB5"/>
    <w:rsid w:val="00A741EF"/>
    <w:rsid w:val="00A74448"/>
    <w:rsid w:val="00A74550"/>
    <w:rsid w:val="00A747CA"/>
    <w:rsid w:val="00A74A1E"/>
    <w:rsid w:val="00A74AC8"/>
    <w:rsid w:val="00A74E83"/>
    <w:rsid w:val="00A750A1"/>
    <w:rsid w:val="00A75343"/>
    <w:rsid w:val="00A756AC"/>
    <w:rsid w:val="00A75911"/>
    <w:rsid w:val="00A75C0C"/>
    <w:rsid w:val="00A75D47"/>
    <w:rsid w:val="00A761BB"/>
    <w:rsid w:val="00A76ABF"/>
    <w:rsid w:val="00A76E1E"/>
    <w:rsid w:val="00A76EFA"/>
    <w:rsid w:val="00A771A7"/>
    <w:rsid w:val="00A77300"/>
    <w:rsid w:val="00A775B7"/>
    <w:rsid w:val="00A77803"/>
    <w:rsid w:val="00A77B00"/>
    <w:rsid w:val="00A77E55"/>
    <w:rsid w:val="00A77E78"/>
    <w:rsid w:val="00A77F82"/>
    <w:rsid w:val="00A80205"/>
    <w:rsid w:val="00A80233"/>
    <w:rsid w:val="00A802A5"/>
    <w:rsid w:val="00A8031C"/>
    <w:rsid w:val="00A804D5"/>
    <w:rsid w:val="00A80A1F"/>
    <w:rsid w:val="00A80D55"/>
    <w:rsid w:val="00A80EB7"/>
    <w:rsid w:val="00A8104D"/>
    <w:rsid w:val="00A81079"/>
    <w:rsid w:val="00A810C5"/>
    <w:rsid w:val="00A81168"/>
    <w:rsid w:val="00A811FE"/>
    <w:rsid w:val="00A816E0"/>
    <w:rsid w:val="00A81815"/>
    <w:rsid w:val="00A81EB5"/>
    <w:rsid w:val="00A81EFF"/>
    <w:rsid w:val="00A81FB7"/>
    <w:rsid w:val="00A8200F"/>
    <w:rsid w:val="00A8214A"/>
    <w:rsid w:val="00A825E4"/>
    <w:rsid w:val="00A8266D"/>
    <w:rsid w:val="00A82843"/>
    <w:rsid w:val="00A82990"/>
    <w:rsid w:val="00A82992"/>
    <w:rsid w:val="00A82D8E"/>
    <w:rsid w:val="00A82E3E"/>
    <w:rsid w:val="00A830A4"/>
    <w:rsid w:val="00A830D3"/>
    <w:rsid w:val="00A83152"/>
    <w:rsid w:val="00A832B0"/>
    <w:rsid w:val="00A833A8"/>
    <w:rsid w:val="00A834D5"/>
    <w:rsid w:val="00A8384E"/>
    <w:rsid w:val="00A838AA"/>
    <w:rsid w:val="00A83C99"/>
    <w:rsid w:val="00A83CF1"/>
    <w:rsid w:val="00A84297"/>
    <w:rsid w:val="00A847F9"/>
    <w:rsid w:val="00A84A1A"/>
    <w:rsid w:val="00A84BAF"/>
    <w:rsid w:val="00A84F50"/>
    <w:rsid w:val="00A8526C"/>
    <w:rsid w:val="00A852B3"/>
    <w:rsid w:val="00A853C7"/>
    <w:rsid w:val="00A856C4"/>
    <w:rsid w:val="00A856FD"/>
    <w:rsid w:val="00A85845"/>
    <w:rsid w:val="00A85A60"/>
    <w:rsid w:val="00A85C00"/>
    <w:rsid w:val="00A85CA1"/>
    <w:rsid w:val="00A8600F"/>
    <w:rsid w:val="00A864DF"/>
    <w:rsid w:val="00A8699F"/>
    <w:rsid w:val="00A869C3"/>
    <w:rsid w:val="00A86CDB"/>
    <w:rsid w:val="00A86DB0"/>
    <w:rsid w:val="00A8701E"/>
    <w:rsid w:val="00A875B7"/>
    <w:rsid w:val="00A876A9"/>
    <w:rsid w:val="00A879D7"/>
    <w:rsid w:val="00A87EDA"/>
    <w:rsid w:val="00A87F51"/>
    <w:rsid w:val="00A90397"/>
    <w:rsid w:val="00A903C7"/>
    <w:rsid w:val="00A90A8B"/>
    <w:rsid w:val="00A90B6C"/>
    <w:rsid w:val="00A90C3D"/>
    <w:rsid w:val="00A90C64"/>
    <w:rsid w:val="00A90CF4"/>
    <w:rsid w:val="00A913CF"/>
    <w:rsid w:val="00A91664"/>
    <w:rsid w:val="00A91D9B"/>
    <w:rsid w:val="00A91DE0"/>
    <w:rsid w:val="00A91FA3"/>
    <w:rsid w:val="00A922ED"/>
    <w:rsid w:val="00A923BD"/>
    <w:rsid w:val="00A92430"/>
    <w:rsid w:val="00A925A0"/>
    <w:rsid w:val="00A927D3"/>
    <w:rsid w:val="00A929B3"/>
    <w:rsid w:val="00A92CB5"/>
    <w:rsid w:val="00A92CBA"/>
    <w:rsid w:val="00A92E2E"/>
    <w:rsid w:val="00A92EBD"/>
    <w:rsid w:val="00A9304E"/>
    <w:rsid w:val="00A933F2"/>
    <w:rsid w:val="00A93763"/>
    <w:rsid w:val="00A9406C"/>
    <w:rsid w:val="00A9410E"/>
    <w:rsid w:val="00A9412A"/>
    <w:rsid w:val="00A9426A"/>
    <w:rsid w:val="00A94410"/>
    <w:rsid w:val="00A94673"/>
    <w:rsid w:val="00A9475C"/>
    <w:rsid w:val="00A94807"/>
    <w:rsid w:val="00A949CA"/>
    <w:rsid w:val="00A94A48"/>
    <w:rsid w:val="00A94B7C"/>
    <w:rsid w:val="00A94FEB"/>
    <w:rsid w:val="00A95068"/>
    <w:rsid w:val="00A951DC"/>
    <w:rsid w:val="00A9525B"/>
    <w:rsid w:val="00A9545F"/>
    <w:rsid w:val="00A955F6"/>
    <w:rsid w:val="00A95AD1"/>
    <w:rsid w:val="00A95F9A"/>
    <w:rsid w:val="00A961FE"/>
    <w:rsid w:val="00A9662C"/>
    <w:rsid w:val="00A9662F"/>
    <w:rsid w:val="00A9697A"/>
    <w:rsid w:val="00A96A49"/>
    <w:rsid w:val="00A96C64"/>
    <w:rsid w:val="00A96CF7"/>
    <w:rsid w:val="00A96EE4"/>
    <w:rsid w:val="00A96FE4"/>
    <w:rsid w:val="00A972CD"/>
    <w:rsid w:val="00A97415"/>
    <w:rsid w:val="00A97932"/>
    <w:rsid w:val="00A97BA2"/>
    <w:rsid w:val="00AA0089"/>
    <w:rsid w:val="00AA029A"/>
    <w:rsid w:val="00AA06AD"/>
    <w:rsid w:val="00AA0DCA"/>
    <w:rsid w:val="00AA0FC5"/>
    <w:rsid w:val="00AA1087"/>
    <w:rsid w:val="00AA121B"/>
    <w:rsid w:val="00AA1749"/>
    <w:rsid w:val="00AA17AD"/>
    <w:rsid w:val="00AA199D"/>
    <w:rsid w:val="00AA1B34"/>
    <w:rsid w:val="00AA1BEC"/>
    <w:rsid w:val="00AA1D26"/>
    <w:rsid w:val="00AA225F"/>
    <w:rsid w:val="00AA23A4"/>
    <w:rsid w:val="00AA25DC"/>
    <w:rsid w:val="00AA26A6"/>
    <w:rsid w:val="00AA26C4"/>
    <w:rsid w:val="00AA274C"/>
    <w:rsid w:val="00AA27D9"/>
    <w:rsid w:val="00AA2AA5"/>
    <w:rsid w:val="00AA2E0E"/>
    <w:rsid w:val="00AA2F1C"/>
    <w:rsid w:val="00AA2F2F"/>
    <w:rsid w:val="00AA3201"/>
    <w:rsid w:val="00AA3BA6"/>
    <w:rsid w:val="00AA3BC6"/>
    <w:rsid w:val="00AA3CE8"/>
    <w:rsid w:val="00AA3E5D"/>
    <w:rsid w:val="00AA3E70"/>
    <w:rsid w:val="00AA3EC4"/>
    <w:rsid w:val="00AA3F84"/>
    <w:rsid w:val="00AA4105"/>
    <w:rsid w:val="00AA438F"/>
    <w:rsid w:val="00AA4809"/>
    <w:rsid w:val="00AA4A88"/>
    <w:rsid w:val="00AA4BE4"/>
    <w:rsid w:val="00AA4F53"/>
    <w:rsid w:val="00AA560F"/>
    <w:rsid w:val="00AA5851"/>
    <w:rsid w:val="00AA5A50"/>
    <w:rsid w:val="00AA5E82"/>
    <w:rsid w:val="00AA62C6"/>
    <w:rsid w:val="00AA6568"/>
    <w:rsid w:val="00AA656B"/>
    <w:rsid w:val="00AA684C"/>
    <w:rsid w:val="00AA6AF1"/>
    <w:rsid w:val="00AA6C3B"/>
    <w:rsid w:val="00AA6CBE"/>
    <w:rsid w:val="00AA6D45"/>
    <w:rsid w:val="00AA72C7"/>
    <w:rsid w:val="00AA7538"/>
    <w:rsid w:val="00AA7824"/>
    <w:rsid w:val="00AA78CB"/>
    <w:rsid w:val="00AA798D"/>
    <w:rsid w:val="00AA7B08"/>
    <w:rsid w:val="00AA7D40"/>
    <w:rsid w:val="00AA7F07"/>
    <w:rsid w:val="00AB00FD"/>
    <w:rsid w:val="00AB0285"/>
    <w:rsid w:val="00AB02DF"/>
    <w:rsid w:val="00AB040A"/>
    <w:rsid w:val="00AB054F"/>
    <w:rsid w:val="00AB0D86"/>
    <w:rsid w:val="00AB0EA0"/>
    <w:rsid w:val="00AB0F0F"/>
    <w:rsid w:val="00AB0F25"/>
    <w:rsid w:val="00AB0F59"/>
    <w:rsid w:val="00AB1136"/>
    <w:rsid w:val="00AB1222"/>
    <w:rsid w:val="00AB147F"/>
    <w:rsid w:val="00AB1647"/>
    <w:rsid w:val="00AB1A17"/>
    <w:rsid w:val="00AB1D31"/>
    <w:rsid w:val="00AB1E7E"/>
    <w:rsid w:val="00AB2121"/>
    <w:rsid w:val="00AB2B46"/>
    <w:rsid w:val="00AB2CAE"/>
    <w:rsid w:val="00AB2F48"/>
    <w:rsid w:val="00AB300D"/>
    <w:rsid w:val="00AB32CF"/>
    <w:rsid w:val="00AB3341"/>
    <w:rsid w:val="00AB3436"/>
    <w:rsid w:val="00AB347F"/>
    <w:rsid w:val="00AB394A"/>
    <w:rsid w:val="00AB3BD4"/>
    <w:rsid w:val="00AB3C41"/>
    <w:rsid w:val="00AB3ECF"/>
    <w:rsid w:val="00AB4001"/>
    <w:rsid w:val="00AB4055"/>
    <w:rsid w:val="00AB4266"/>
    <w:rsid w:val="00AB47C8"/>
    <w:rsid w:val="00AB484D"/>
    <w:rsid w:val="00AB4A87"/>
    <w:rsid w:val="00AB4CAA"/>
    <w:rsid w:val="00AB52E8"/>
    <w:rsid w:val="00AB54C3"/>
    <w:rsid w:val="00AB56BE"/>
    <w:rsid w:val="00AB5874"/>
    <w:rsid w:val="00AB5B73"/>
    <w:rsid w:val="00AB5CC7"/>
    <w:rsid w:val="00AB5D0C"/>
    <w:rsid w:val="00AB5DFC"/>
    <w:rsid w:val="00AB5F9C"/>
    <w:rsid w:val="00AB6076"/>
    <w:rsid w:val="00AB60A1"/>
    <w:rsid w:val="00AB630B"/>
    <w:rsid w:val="00AB6465"/>
    <w:rsid w:val="00AB6604"/>
    <w:rsid w:val="00AB66E7"/>
    <w:rsid w:val="00AB674D"/>
    <w:rsid w:val="00AB679D"/>
    <w:rsid w:val="00AB6A6D"/>
    <w:rsid w:val="00AB6C25"/>
    <w:rsid w:val="00AB74B2"/>
    <w:rsid w:val="00AB7968"/>
    <w:rsid w:val="00AB79C0"/>
    <w:rsid w:val="00AB7E37"/>
    <w:rsid w:val="00AB7F25"/>
    <w:rsid w:val="00AC04D8"/>
    <w:rsid w:val="00AC075D"/>
    <w:rsid w:val="00AC0846"/>
    <w:rsid w:val="00AC09EA"/>
    <w:rsid w:val="00AC0A25"/>
    <w:rsid w:val="00AC0A42"/>
    <w:rsid w:val="00AC0AC1"/>
    <w:rsid w:val="00AC0E80"/>
    <w:rsid w:val="00AC0F1F"/>
    <w:rsid w:val="00AC1333"/>
    <w:rsid w:val="00AC1642"/>
    <w:rsid w:val="00AC1656"/>
    <w:rsid w:val="00AC1959"/>
    <w:rsid w:val="00AC1A06"/>
    <w:rsid w:val="00AC1BA5"/>
    <w:rsid w:val="00AC1BE3"/>
    <w:rsid w:val="00AC21EC"/>
    <w:rsid w:val="00AC23FD"/>
    <w:rsid w:val="00AC242B"/>
    <w:rsid w:val="00AC257D"/>
    <w:rsid w:val="00AC2723"/>
    <w:rsid w:val="00AC2899"/>
    <w:rsid w:val="00AC28FF"/>
    <w:rsid w:val="00AC290C"/>
    <w:rsid w:val="00AC29F9"/>
    <w:rsid w:val="00AC2A6B"/>
    <w:rsid w:val="00AC2A82"/>
    <w:rsid w:val="00AC2C82"/>
    <w:rsid w:val="00AC2C9E"/>
    <w:rsid w:val="00AC2D19"/>
    <w:rsid w:val="00AC2D89"/>
    <w:rsid w:val="00AC2F51"/>
    <w:rsid w:val="00AC2FA0"/>
    <w:rsid w:val="00AC30F5"/>
    <w:rsid w:val="00AC34FA"/>
    <w:rsid w:val="00AC36DD"/>
    <w:rsid w:val="00AC3A85"/>
    <w:rsid w:val="00AC3C8E"/>
    <w:rsid w:val="00AC3D16"/>
    <w:rsid w:val="00AC3FEF"/>
    <w:rsid w:val="00AC3FF8"/>
    <w:rsid w:val="00AC4147"/>
    <w:rsid w:val="00AC43D0"/>
    <w:rsid w:val="00AC4A95"/>
    <w:rsid w:val="00AC4BB3"/>
    <w:rsid w:val="00AC4C26"/>
    <w:rsid w:val="00AC4D38"/>
    <w:rsid w:val="00AC4DE2"/>
    <w:rsid w:val="00AC4E09"/>
    <w:rsid w:val="00AC4EC7"/>
    <w:rsid w:val="00AC4ED3"/>
    <w:rsid w:val="00AC5091"/>
    <w:rsid w:val="00AC5386"/>
    <w:rsid w:val="00AC554D"/>
    <w:rsid w:val="00AC56CC"/>
    <w:rsid w:val="00AC5AFB"/>
    <w:rsid w:val="00AC5BF5"/>
    <w:rsid w:val="00AC5C8E"/>
    <w:rsid w:val="00AC5D2F"/>
    <w:rsid w:val="00AC64F3"/>
    <w:rsid w:val="00AC6717"/>
    <w:rsid w:val="00AC6BE2"/>
    <w:rsid w:val="00AC7086"/>
    <w:rsid w:val="00AC7142"/>
    <w:rsid w:val="00AC7643"/>
    <w:rsid w:val="00AC78E8"/>
    <w:rsid w:val="00AC7BFB"/>
    <w:rsid w:val="00AD0039"/>
    <w:rsid w:val="00AD008E"/>
    <w:rsid w:val="00AD03E6"/>
    <w:rsid w:val="00AD058C"/>
    <w:rsid w:val="00AD064E"/>
    <w:rsid w:val="00AD0A1A"/>
    <w:rsid w:val="00AD0C2B"/>
    <w:rsid w:val="00AD0C61"/>
    <w:rsid w:val="00AD0FC1"/>
    <w:rsid w:val="00AD1029"/>
    <w:rsid w:val="00AD1061"/>
    <w:rsid w:val="00AD109D"/>
    <w:rsid w:val="00AD111E"/>
    <w:rsid w:val="00AD1145"/>
    <w:rsid w:val="00AD11AA"/>
    <w:rsid w:val="00AD1257"/>
    <w:rsid w:val="00AD12AD"/>
    <w:rsid w:val="00AD1572"/>
    <w:rsid w:val="00AD15E0"/>
    <w:rsid w:val="00AD1617"/>
    <w:rsid w:val="00AD17A3"/>
    <w:rsid w:val="00AD1A53"/>
    <w:rsid w:val="00AD1BD1"/>
    <w:rsid w:val="00AD1EEF"/>
    <w:rsid w:val="00AD1F94"/>
    <w:rsid w:val="00AD1FF4"/>
    <w:rsid w:val="00AD207F"/>
    <w:rsid w:val="00AD20CB"/>
    <w:rsid w:val="00AD2170"/>
    <w:rsid w:val="00AD26B1"/>
    <w:rsid w:val="00AD2894"/>
    <w:rsid w:val="00AD293A"/>
    <w:rsid w:val="00AD2C41"/>
    <w:rsid w:val="00AD2D4F"/>
    <w:rsid w:val="00AD2DE1"/>
    <w:rsid w:val="00AD2F49"/>
    <w:rsid w:val="00AD332C"/>
    <w:rsid w:val="00AD3493"/>
    <w:rsid w:val="00AD373E"/>
    <w:rsid w:val="00AD3A44"/>
    <w:rsid w:val="00AD3BB3"/>
    <w:rsid w:val="00AD3DA4"/>
    <w:rsid w:val="00AD3E13"/>
    <w:rsid w:val="00AD4118"/>
    <w:rsid w:val="00AD426B"/>
    <w:rsid w:val="00AD4313"/>
    <w:rsid w:val="00AD4938"/>
    <w:rsid w:val="00AD49EF"/>
    <w:rsid w:val="00AD4EA9"/>
    <w:rsid w:val="00AD5088"/>
    <w:rsid w:val="00AD5215"/>
    <w:rsid w:val="00AD559B"/>
    <w:rsid w:val="00AD5A9C"/>
    <w:rsid w:val="00AD5C67"/>
    <w:rsid w:val="00AD602F"/>
    <w:rsid w:val="00AD60FA"/>
    <w:rsid w:val="00AD6139"/>
    <w:rsid w:val="00AD6770"/>
    <w:rsid w:val="00AD67EE"/>
    <w:rsid w:val="00AD6F51"/>
    <w:rsid w:val="00AD710E"/>
    <w:rsid w:val="00AD73E7"/>
    <w:rsid w:val="00AD74F3"/>
    <w:rsid w:val="00AD7CE4"/>
    <w:rsid w:val="00AD7DDE"/>
    <w:rsid w:val="00AD7E1B"/>
    <w:rsid w:val="00AE0546"/>
    <w:rsid w:val="00AE0586"/>
    <w:rsid w:val="00AE09B5"/>
    <w:rsid w:val="00AE09DA"/>
    <w:rsid w:val="00AE0C5F"/>
    <w:rsid w:val="00AE0DD9"/>
    <w:rsid w:val="00AE10F4"/>
    <w:rsid w:val="00AE12BF"/>
    <w:rsid w:val="00AE12EE"/>
    <w:rsid w:val="00AE13F8"/>
    <w:rsid w:val="00AE160A"/>
    <w:rsid w:val="00AE17BC"/>
    <w:rsid w:val="00AE19E4"/>
    <w:rsid w:val="00AE1A42"/>
    <w:rsid w:val="00AE1AE1"/>
    <w:rsid w:val="00AE1AE7"/>
    <w:rsid w:val="00AE1C18"/>
    <w:rsid w:val="00AE1E19"/>
    <w:rsid w:val="00AE1EF2"/>
    <w:rsid w:val="00AE2233"/>
    <w:rsid w:val="00AE265E"/>
    <w:rsid w:val="00AE26D4"/>
    <w:rsid w:val="00AE277B"/>
    <w:rsid w:val="00AE2807"/>
    <w:rsid w:val="00AE281C"/>
    <w:rsid w:val="00AE2860"/>
    <w:rsid w:val="00AE2A4E"/>
    <w:rsid w:val="00AE2D89"/>
    <w:rsid w:val="00AE3142"/>
    <w:rsid w:val="00AE321E"/>
    <w:rsid w:val="00AE32D8"/>
    <w:rsid w:val="00AE3404"/>
    <w:rsid w:val="00AE3596"/>
    <w:rsid w:val="00AE3686"/>
    <w:rsid w:val="00AE3A83"/>
    <w:rsid w:val="00AE3D41"/>
    <w:rsid w:val="00AE3D7C"/>
    <w:rsid w:val="00AE3FED"/>
    <w:rsid w:val="00AE4024"/>
    <w:rsid w:val="00AE4307"/>
    <w:rsid w:val="00AE4610"/>
    <w:rsid w:val="00AE466A"/>
    <w:rsid w:val="00AE4D2F"/>
    <w:rsid w:val="00AE4F0E"/>
    <w:rsid w:val="00AE5314"/>
    <w:rsid w:val="00AE533A"/>
    <w:rsid w:val="00AE58A1"/>
    <w:rsid w:val="00AE5DD2"/>
    <w:rsid w:val="00AE5F03"/>
    <w:rsid w:val="00AE6012"/>
    <w:rsid w:val="00AE63DD"/>
    <w:rsid w:val="00AE64F4"/>
    <w:rsid w:val="00AE6631"/>
    <w:rsid w:val="00AE66D9"/>
    <w:rsid w:val="00AE69AE"/>
    <w:rsid w:val="00AE6D10"/>
    <w:rsid w:val="00AE6DD2"/>
    <w:rsid w:val="00AE6DED"/>
    <w:rsid w:val="00AE6E19"/>
    <w:rsid w:val="00AE7075"/>
    <w:rsid w:val="00AE71B9"/>
    <w:rsid w:val="00AE728F"/>
    <w:rsid w:val="00AE73D9"/>
    <w:rsid w:val="00AE7557"/>
    <w:rsid w:val="00AE77FD"/>
    <w:rsid w:val="00AE7BA5"/>
    <w:rsid w:val="00AE7BE8"/>
    <w:rsid w:val="00AE7C29"/>
    <w:rsid w:val="00AE7E7D"/>
    <w:rsid w:val="00AF0012"/>
    <w:rsid w:val="00AF01B3"/>
    <w:rsid w:val="00AF0BD5"/>
    <w:rsid w:val="00AF0BD8"/>
    <w:rsid w:val="00AF0BED"/>
    <w:rsid w:val="00AF0EE4"/>
    <w:rsid w:val="00AF0F0F"/>
    <w:rsid w:val="00AF1057"/>
    <w:rsid w:val="00AF1604"/>
    <w:rsid w:val="00AF1755"/>
    <w:rsid w:val="00AF1887"/>
    <w:rsid w:val="00AF19D6"/>
    <w:rsid w:val="00AF1A8C"/>
    <w:rsid w:val="00AF1D49"/>
    <w:rsid w:val="00AF1F06"/>
    <w:rsid w:val="00AF1F35"/>
    <w:rsid w:val="00AF2258"/>
    <w:rsid w:val="00AF251D"/>
    <w:rsid w:val="00AF2992"/>
    <w:rsid w:val="00AF2A52"/>
    <w:rsid w:val="00AF2C4B"/>
    <w:rsid w:val="00AF2D1D"/>
    <w:rsid w:val="00AF2D1E"/>
    <w:rsid w:val="00AF3122"/>
    <w:rsid w:val="00AF33E9"/>
    <w:rsid w:val="00AF34D2"/>
    <w:rsid w:val="00AF3605"/>
    <w:rsid w:val="00AF3790"/>
    <w:rsid w:val="00AF3942"/>
    <w:rsid w:val="00AF3AC7"/>
    <w:rsid w:val="00AF3B7E"/>
    <w:rsid w:val="00AF3FEE"/>
    <w:rsid w:val="00AF4106"/>
    <w:rsid w:val="00AF4159"/>
    <w:rsid w:val="00AF42C6"/>
    <w:rsid w:val="00AF42FC"/>
    <w:rsid w:val="00AF47F5"/>
    <w:rsid w:val="00AF4D17"/>
    <w:rsid w:val="00AF4D3C"/>
    <w:rsid w:val="00AF4FF0"/>
    <w:rsid w:val="00AF5214"/>
    <w:rsid w:val="00AF5434"/>
    <w:rsid w:val="00AF55A3"/>
    <w:rsid w:val="00AF5872"/>
    <w:rsid w:val="00AF59AD"/>
    <w:rsid w:val="00AF59F1"/>
    <w:rsid w:val="00AF5A02"/>
    <w:rsid w:val="00AF5B61"/>
    <w:rsid w:val="00AF5F20"/>
    <w:rsid w:val="00AF5F92"/>
    <w:rsid w:val="00AF61DB"/>
    <w:rsid w:val="00AF62D5"/>
    <w:rsid w:val="00AF6348"/>
    <w:rsid w:val="00AF68BD"/>
    <w:rsid w:val="00AF6AB2"/>
    <w:rsid w:val="00AF7098"/>
    <w:rsid w:val="00AF73BF"/>
    <w:rsid w:val="00AF73EF"/>
    <w:rsid w:val="00AF75BF"/>
    <w:rsid w:val="00AF75F5"/>
    <w:rsid w:val="00AF7762"/>
    <w:rsid w:val="00AF7AD6"/>
    <w:rsid w:val="00B00374"/>
    <w:rsid w:val="00B00499"/>
    <w:rsid w:val="00B004CE"/>
    <w:rsid w:val="00B005C4"/>
    <w:rsid w:val="00B008AB"/>
    <w:rsid w:val="00B0094F"/>
    <w:rsid w:val="00B00B55"/>
    <w:rsid w:val="00B00BC2"/>
    <w:rsid w:val="00B010A3"/>
    <w:rsid w:val="00B012AE"/>
    <w:rsid w:val="00B01449"/>
    <w:rsid w:val="00B0168F"/>
    <w:rsid w:val="00B0187F"/>
    <w:rsid w:val="00B0199F"/>
    <w:rsid w:val="00B01B77"/>
    <w:rsid w:val="00B02271"/>
    <w:rsid w:val="00B023C9"/>
    <w:rsid w:val="00B02646"/>
    <w:rsid w:val="00B0273D"/>
    <w:rsid w:val="00B032A8"/>
    <w:rsid w:val="00B035C9"/>
    <w:rsid w:val="00B03929"/>
    <w:rsid w:val="00B03BD1"/>
    <w:rsid w:val="00B03C9B"/>
    <w:rsid w:val="00B03D45"/>
    <w:rsid w:val="00B03D65"/>
    <w:rsid w:val="00B03DE8"/>
    <w:rsid w:val="00B043F0"/>
    <w:rsid w:val="00B0446D"/>
    <w:rsid w:val="00B048F2"/>
    <w:rsid w:val="00B04B08"/>
    <w:rsid w:val="00B04E97"/>
    <w:rsid w:val="00B04F6B"/>
    <w:rsid w:val="00B051F4"/>
    <w:rsid w:val="00B0527F"/>
    <w:rsid w:val="00B0532B"/>
    <w:rsid w:val="00B05341"/>
    <w:rsid w:val="00B055E5"/>
    <w:rsid w:val="00B055F4"/>
    <w:rsid w:val="00B05720"/>
    <w:rsid w:val="00B05DAB"/>
    <w:rsid w:val="00B05E1C"/>
    <w:rsid w:val="00B05FB7"/>
    <w:rsid w:val="00B0615A"/>
    <w:rsid w:val="00B06B4C"/>
    <w:rsid w:val="00B06C2C"/>
    <w:rsid w:val="00B06C4F"/>
    <w:rsid w:val="00B06D26"/>
    <w:rsid w:val="00B06F83"/>
    <w:rsid w:val="00B06FF6"/>
    <w:rsid w:val="00B0721C"/>
    <w:rsid w:val="00B074A7"/>
    <w:rsid w:val="00B07585"/>
    <w:rsid w:val="00B07795"/>
    <w:rsid w:val="00B100F0"/>
    <w:rsid w:val="00B104B0"/>
    <w:rsid w:val="00B104BB"/>
    <w:rsid w:val="00B107D9"/>
    <w:rsid w:val="00B1083F"/>
    <w:rsid w:val="00B109E6"/>
    <w:rsid w:val="00B10AB5"/>
    <w:rsid w:val="00B10F14"/>
    <w:rsid w:val="00B11120"/>
    <w:rsid w:val="00B11259"/>
    <w:rsid w:val="00B11669"/>
    <w:rsid w:val="00B11C10"/>
    <w:rsid w:val="00B11D1C"/>
    <w:rsid w:val="00B11D35"/>
    <w:rsid w:val="00B12235"/>
    <w:rsid w:val="00B1234A"/>
    <w:rsid w:val="00B12D6C"/>
    <w:rsid w:val="00B12F6E"/>
    <w:rsid w:val="00B13101"/>
    <w:rsid w:val="00B13391"/>
    <w:rsid w:val="00B13414"/>
    <w:rsid w:val="00B137A1"/>
    <w:rsid w:val="00B13D01"/>
    <w:rsid w:val="00B13F5B"/>
    <w:rsid w:val="00B140A7"/>
    <w:rsid w:val="00B141DC"/>
    <w:rsid w:val="00B14433"/>
    <w:rsid w:val="00B144F8"/>
    <w:rsid w:val="00B1452D"/>
    <w:rsid w:val="00B14672"/>
    <w:rsid w:val="00B15130"/>
    <w:rsid w:val="00B151AE"/>
    <w:rsid w:val="00B15248"/>
    <w:rsid w:val="00B152B6"/>
    <w:rsid w:val="00B1561D"/>
    <w:rsid w:val="00B158ED"/>
    <w:rsid w:val="00B159C7"/>
    <w:rsid w:val="00B15D66"/>
    <w:rsid w:val="00B160D3"/>
    <w:rsid w:val="00B16835"/>
    <w:rsid w:val="00B16CBE"/>
    <w:rsid w:val="00B16D71"/>
    <w:rsid w:val="00B1767D"/>
    <w:rsid w:val="00B17850"/>
    <w:rsid w:val="00B17955"/>
    <w:rsid w:val="00B179B0"/>
    <w:rsid w:val="00B17A69"/>
    <w:rsid w:val="00B17C4D"/>
    <w:rsid w:val="00B17F65"/>
    <w:rsid w:val="00B20090"/>
    <w:rsid w:val="00B2026A"/>
    <w:rsid w:val="00B205A2"/>
    <w:rsid w:val="00B20615"/>
    <w:rsid w:val="00B206E0"/>
    <w:rsid w:val="00B20AAF"/>
    <w:rsid w:val="00B20B05"/>
    <w:rsid w:val="00B20B88"/>
    <w:rsid w:val="00B20D2C"/>
    <w:rsid w:val="00B20DF3"/>
    <w:rsid w:val="00B20E55"/>
    <w:rsid w:val="00B20EF1"/>
    <w:rsid w:val="00B20F33"/>
    <w:rsid w:val="00B20FA1"/>
    <w:rsid w:val="00B213A1"/>
    <w:rsid w:val="00B216E0"/>
    <w:rsid w:val="00B21808"/>
    <w:rsid w:val="00B219AE"/>
    <w:rsid w:val="00B21D26"/>
    <w:rsid w:val="00B21D9B"/>
    <w:rsid w:val="00B222DD"/>
    <w:rsid w:val="00B222F4"/>
    <w:rsid w:val="00B226B0"/>
    <w:rsid w:val="00B2274E"/>
    <w:rsid w:val="00B22883"/>
    <w:rsid w:val="00B22A0D"/>
    <w:rsid w:val="00B22D52"/>
    <w:rsid w:val="00B23156"/>
    <w:rsid w:val="00B2360F"/>
    <w:rsid w:val="00B2371A"/>
    <w:rsid w:val="00B23919"/>
    <w:rsid w:val="00B2392F"/>
    <w:rsid w:val="00B23B43"/>
    <w:rsid w:val="00B2434E"/>
    <w:rsid w:val="00B244DE"/>
    <w:rsid w:val="00B24874"/>
    <w:rsid w:val="00B249F9"/>
    <w:rsid w:val="00B24DAE"/>
    <w:rsid w:val="00B24F6A"/>
    <w:rsid w:val="00B25191"/>
    <w:rsid w:val="00B251E8"/>
    <w:rsid w:val="00B254F0"/>
    <w:rsid w:val="00B2579D"/>
    <w:rsid w:val="00B25AEA"/>
    <w:rsid w:val="00B25B2A"/>
    <w:rsid w:val="00B25B33"/>
    <w:rsid w:val="00B25C4E"/>
    <w:rsid w:val="00B25CCA"/>
    <w:rsid w:val="00B26041"/>
    <w:rsid w:val="00B262AF"/>
    <w:rsid w:val="00B26582"/>
    <w:rsid w:val="00B265AE"/>
    <w:rsid w:val="00B2664B"/>
    <w:rsid w:val="00B26829"/>
    <w:rsid w:val="00B26E89"/>
    <w:rsid w:val="00B27011"/>
    <w:rsid w:val="00B276A7"/>
    <w:rsid w:val="00B279F1"/>
    <w:rsid w:val="00B27D30"/>
    <w:rsid w:val="00B27F5F"/>
    <w:rsid w:val="00B303E8"/>
    <w:rsid w:val="00B3045A"/>
    <w:rsid w:val="00B30476"/>
    <w:rsid w:val="00B307EC"/>
    <w:rsid w:val="00B30A48"/>
    <w:rsid w:val="00B30DC6"/>
    <w:rsid w:val="00B30FA8"/>
    <w:rsid w:val="00B31000"/>
    <w:rsid w:val="00B31360"/>
    <w:rsid w:val="00B313F4"/>
    <w:rsid w:val="00B31921"/>
    <w:rsid w:val="00B3199A"/>
    <w:rsid w:val="00B31B9B"/>
    <w:rsid w:val="00B31C73"/>
    <w:rsid w:val="00B320DF"/>
    <w:rsid w:val="00B3251E"/>
    <w:rsid w:val="00B328AE"/>
    <w:rsid w:val="00B32C36"/>
    <w:rsid w:val="00B32DC4"/>
    <w:rsid w:val="00B32EBF"/>
    <w:rsid w:val="00B33491"/>
    <w:rsid w:val="00B33548"/>
    <w:rsid w:val="00B335AC"/>
    <w:rsid w:val="00B3392F"/>
    <w:rsid w:val="00B33A8E"/>
    <w:rsid w:val="00B33EAE"/>
    <w:rsid w:val="00B33FD9"/>
    <w:rsid w:val="00B3419D"/>
    <w:rsid w:val="00B3421E"/>
    <w:rsid w:val="00B34753"/>
    <w:rsid w:val="00B348C0"/>
    <w:rsid w:val="00B34CDC"/>
    <w:rsid w:val="00B34D9E"/>
    <w:rsid w:val="00B34DE0"/>
    <w:rsid w:val="00B34E5A"/>
    <w:rsid w:val="00B34E7C"/>
    <w:rsid w:val="00B34F57"/>
    <w:rsid w:val="00B34FDD"/>
    <w:rsid w:val="00B3518C"/>
    <w:rsid w:val="00B35280"/>
    <w:rsid w:val="00B3532A"/>
    <w:rsid w:val="00B358C8"/>
    <w:rsid w:val="00B358CF"/>
    <w:rsid w:val="00B35998"/>
    <w:rsid w:val="00B359AB"/>
    <w:rsid w:val="00B35EB7"/>
    <w:rsid w:val="00B36256"/>
    <w:rsid w:val="00B36477"/>
    <w:rsid w:val="00B36500"/>
    <w:rsid w:val="00B36512"/>
    <w:rsid w:val="00B365A9"/>
    <w:rsid w:val="00B36604"/>
    <w:rsid w:val="00B367FD"/>
    <w:rsid w:val="00B36A6A"/>
    <w:rsid w:val="00B36E3E"/>
    <w:rsid w:val="00B36F12"/>
    <w:rsid w:val="00B36FC2"/>
    <w:rsid w:val="00B37282"/>
    <w:rsid w:val="00B37547"/>
    <w:rsid w:val="00B37974"/>
    <w:rsid w:val="00B37A05"/>
    <w:rsid w:val="00B37D98"/>
    <w:rsid w:val="00B40018"/>
    <w:rsid w:val="00B4007A"/>
    <w:rsid w:val="00B40272"/>
    <w:rsid w:val="00B40314"/>
    <w:rsid w:val="00B404BC"/>
    <w:rsid w:val="00B404DD"/>
    <w:rsid w:val="00B405DA"/>
    <w:rsid w:val="00B40809"/>
    <w:rsid w:val="00B40AE2"/>
    <w:rsid w:val="00B40B34"/>
    <w:rsid w:val="00B40D44"/>
    <w:rsid w:val="00B40E0C"/>
    <w:rsid w:val="00B40E9B"/>
    <w:rsid w:val="00B411DA"/>
    <w:rsid w:val="00B41291"/>
    <w:rsid w:val="00B412C3"/>
    <w:rsid w:val="00B4151F"/>
    <w:rsid w:val="00B4163A"/>
    <w:rsid w:val="00B416C4"/>
    <w:rsid w:val="00B417C1"/>
    <w:rsid w:val="00B41F8D"/>
    <w:rsid w:val="00B421C1"/>
    <w:rsid w:val="00B4230B"/>
    <w:rsid w:val="00B42420"/>
    <w:rsid w:val="00B42ACB"/>
    <w:rsid w:val="00B42CAC"/>
    <w:rsid w:val="00B430C9"/>
    <w:rsid w:val="00B43229"/>
    <w:rsid w:val="00B43526"/>
    <w:rsid w:val="00B435FB"/>
    <w:rsid w:val="00B4369E"/>
    <w:rsid w:val="00B4371C"/>
    <w:rsid w:val="00B4372C"/>
    <w:rsid w:val="00B43816"/>
    <w:rsid w:val="00B43E73"/>
    <w:rsid w:val="00B44136"/>
    <w:rsid w:val="00B44286"/>
    <w:rsid w:val="00B44A3E"/>
    <w:rsid w:val="00B44D5C"/>
    <w:rsid w:val="00B44EC2"/>
    <w:rsid w:val="00B44F84"/>
    <w:rsid w:val="00B450A8"/>
    <w:rsid w:val="00B4537C"/>
    <w:rsid w:val="00B453AE"/>
    <w:rsid w:val="00B45819"/>
    <w:rsid w:val="00B459BF"/>
    <w:rsid w:val="00B45B04"/>
    <w:rsid w:val="00B45C3D"/>
    <w:rsid w:val="00B45C97"/>
    <w:rsid w:val="00B46118"/>
    <w:rsid w:val="00B46332"/>
    <w:rsid w:val="00B464FF"/>
    <w:rsid w:val="00B46506"/>
    <w:rsid w:val="00B4652F"/>
    <w:rsid w:val="00B468D7"/>
    <w:rsid w:val="00B468EE"/>
    <w:rsid w:val="00B4691C"/>
    <w:rsid w:val="00B46E50"/>
    <w:rsid w:val="00B47231"/>
    <w:rsid w:val="00B474A0"/>
    <w:rsid w:val="00B474D4"/>
    <w:rsid w:val="00B476FE"/>
    <w:rsid w:val="00B477B0"/>
    <w:rsid w:val="00B4796F"/>
    <w:rsid w:val="00B47B31"/>
    <w:rsid w:val="00B47D5B"/>
    <w:rsid w:val="00B5001B"/>
    <w:rsid w:val="00B50041"/>
    <w:rsid w:val="00B501DE"/>
    <w:rsid w:val="00B501EC"/>
    <w:rsid w:val="00B5021F"/>
    <w:rsid w:val="00B505CC"/>
    <w:rsid w:val="00B508A8"/>
    <w:rsid w:val="00B50BA3"/>
    <w:rsid w:val="00B50F22"/>
    <w:rsid w:val="00B50F76"/>
    <w:rsid w:val="00B51021"/>
    <w:rsid w:val="00B5118B"/>
    <w:rsid w:val="00B51514"/>
    <w:rsid w:val="00B5167A"/>
    <w:rsid w:val="00B5177C"/>
    <w:rsid w:val="00B51BF6"/>
    <w:rsid w:val="00B52094"/>
    <w:rsid w:val="00B52AA5"/>
    <w:rsid w:val="00B52B22"/>
    <w:rsid w:val="00B52B87"/>
    <w:rsid w:val="00B52DBC"/>
    <w:rsid w:val="00B52F0C"/>
    <w:rsid w:val="00B5302D"/>
    <w:rsid w:val="00B5329D"/>
    <w:rsid w:val="00B533CE"/>
    <w:rsid w:val="00B53486"/>
    <w:rsid w:val="00B5360A"/>
    <w:rsid w:val="00B536AD"/>
    <w:rsid w:val="00B538C1"/>
    <w:rsid w:val="00B53A1C"/>
    <w:rsid w:val="00B53A6C"/>
    <w:rsid w:val="00B53C75"/>
    <w:rsid w:val="00B53C78"/>
    <w:rsid w:val="00B53DE5"/>
    <w:rsid w:val="00B54070"/>
    <w:rsid w:val="00B5415C"/>
    <w:rsid w:val="00B54440"/>
    <w:rsid w:val="00B54824"/>
    <w:rsid w:val="00B548EE"/>
    <w:rsid w:val="00B549AF"/>
    <w:rsid w:val="00B54C6F"/>
    <w:rsid w:val="00B54D28"/>
    <w:rsid w:val="00B54E8D"/>
    <w:rsid w:val="00B54EEA"/>
    <w:rsid w:val="00B54FE7"/>
    <w:rsid w:val="00B55187"/>
    <w:rsid w:val="00B551BE"/>
    <w:rsid w:val="00B55274"/>
    <w:rsid w:val="00B553BD"/>
    <w:rsid w:val="00B554CE"/>
    <w:rsid w:val="00B556D5"/>
    <w:rsid w:val="00B55813"/>
    <w:rsid w:val="00B55AFD"/>
    <w:rsid w:val="00B55C45"/>
    <w:rsid w:val="00B55C67"/>
    <w:rsid w:val="00B55C9B"/>
    <w:rsid w:val="00B55D1F"/>
    <w:rsid w:val="00B5675E"/>
    <w:rsid w:val="00B567C9"/>
    <w:rsid w:val="00B56AF6"/>
    <w:rsid w:val="00B56B7A"/>
    <w:rsid w:val="00B56B94"/>
    <w:rsid w:val="00B56C00"/>
    <w:rsid w:val="00B56C2A"/>
    <w:rsid w:val="00B56CBC"/>
    <w:rsid w:val="00B56E07"/>
    <w:rsid w:val="00B56F7F"/>
    <w:rsid w:val="00B5736A"/>
    <w:rsid w:val="00B5736D"/>
    <w:rsid w:val="00B573CC"/>
    <w:rsid w:val="00B57509"/>
    <w:rsid w:val="00B5780C"/>
    <w:rsid w:val="00B57841"/>
    <w:rsid w:val="00B578DB"/>
    <w:rsid w:val="00B57A36"/>
    <w:rsid w:val="00B57BEE"/>
    <w:rsid w:val="00B57F69"/>
    <w:rsid w:val="00B603D6"/>
    <w:rsid w:val="00B603F2"/>
    <w:rsid w:val="00B60460"/>
    <w:rsid w:val="00B6062E"/>
    <w:rsid w:val="00B6077F"/>
    <w:rsid w:val="00B60916"/>
    <w:rsid w:val="00B60E13"/>
    <w:rsid w:val="00B6131A"/>
    <w:rsid w:val="00B6132B"/>
    <w:rsid w:val="00B6156D"/>
    <w:rsid w:val="00B615D3"/>
    <w:rsid w:val="00B61940"/>
    <w:rsid w:val="00B61AAC"/>
    <w:rsid w:val="00B61C49"/>
    <w:rsid w:val="00B61CF8"/>
    <w:rsid w:val="00B61FD6"/>
    <w:rsid w:val="00B625F2"/>
    <w:rsid w:val="00B62848"/>
    <w:rsid w:val="00B62D45"/>
    <w:rsid w:val="00B62D5F"/>
    <w:rsid w:val="00B62FFB"/>
    <w:rsid w:val="00B6328A"/>
    <w:rsid w:val="00B632D6"/>
    <w:rsid w:val="00B63365"/>
    <w:rsid w:val="00B634BE"/>
    <w:rsid w:val="00B634DE"/>
    <w:rsid w:val="00B63637"/>
    <w:rsid w:val="00B6381F"/>
    <w:rsid w:val="00B63822"/>
    <w:rsid w:val="00B6389A"/>
    <w:rsid w:val="00B638C6"/>
    <w:rsid w:val="00B639B0"/>
    <w:rsid w:val="00B63CE7"/>
    <w:rsid w:val="00B63E37"/>
    <w:rsid w:val="00B63F26"/>
    <w:rsid w:val="00B6412E"/>
    <w:rsid w:val="00B6459A"/>
    <w:rsid w:val="00B64623"/>
    <w:rsid w:val="00B64667"/>
    <w:rsid w:val="00B64673"/>
    <w:rsid w:val="00B64802"/>
    <w:rsid w:val="00B648C9"/>
    <w:rsid w:val="00B64952"/>
    <w:rsid w:val="00B64985"/>
    <w:rsid w:val="00B64AF2"/>
    <w:rsid w:val="00B64B37"/>
    <w:rsid w:val="00B64F97"/>
    <w:rsid w:val="00B65115"/>
    <w:rsid w:val="00B65287"/>
    <w:rsid w:val="00B6535D"/>
    <w:rsid w:val="00B6554A"/>
    <w:rsid w:val="00B6567F"/>
    <w:rsid w:val="00B65B1A"/>
    <w:rsid w:val="00B65B37"/>
    <w:rsid w:val="00B65CD2"/>
    <w:rsid w:val="00B65E08"/>
    <w:rsid w:val="00B66279"/>
    <w:rsid w:val="00B6667C"/>
    <w:rsid w:val="00B6683A"/>
    <w:rsid w:val="00B668D4"/>
    <w:rsid w:val="00B66A63"/>
    <w:rsid w:val="00B66D28"/>
    <w:rsid w:val="00B66DA5"/>
    <w:rsid w:val="00B66E3F"/>
    <w:rsid w:val="00B66EB8"/>
    <w:rsid w:val="00B66FCC"/>
    <w:rsid w:val="00B671A9"/>
    <w:rsid w:val="00B671B4"/>
    <w:rsid w:val="00B67289"/>
    <w:rsid w:val="00B674BA"/>
    <w:rsid w:val="00B674DA"/>
    <w:rsid w:val="00B6792C"/>
    <w:rsid w:val="00B67977"/>
    <w:rsid w:val="00B67A25"/>
    <w:rsid w:val="00B67CDA"/>
    <w:rsid w:val="00B67E7A"/>
    <w:rsid w:val="00B70080"/>
    <w:rsid w:val="00B7019D"/>
    <w:rsid w:val="00B7026C"/>
    <w:rsid w:val="00B708F5"/>
    <w:rsid w:val="00B70906"/>
    <w:rsid w:val="00B709E5"/>
    <w:rsid w:val="00B711B5"/>
    <w:rsid w:val="00B71595"/>
    <w:rsid w:val="00B71827"/>
    <w:rsid w:val="00B71AC5"/>
    <w:rsid w:val="00B71D46"/>
    <w:rsid w:val="00B72021"/>
    <w:rsid w:val="00B72060"/>
    <w:rsid w:val="00B723FF"/>
    <w:rsid w:val="00B7285A"/>
    <w:rsid w:val="00B7291C"/>
    <w:rsid w:val="00B72E5F"/>
    <w:rsid w:val="00B731A7"/>
    <w:rsid w:val="00B73205"/>
    <w:rsid w:val="00B73906"/>
    <w:rsid w:val="00B73ACD"/>
    <w:rsid w:val="00B73CAC"/>
    <w:rsid w:val="00B73E28"/>
    <w:rsid w:val="00B741B2"/>
    <w:rsid w:val="00B7453D"/>
    <w:rsid w:val="00B74A13"/>
    <w:rsid w:val="00B74B3B"/>
    <w:rsid w:val="00B74BA1"/>
    <w:rsid w:val="00B74C3F"/>
    <w:rsid w:val="00B74CD9"/>
    <w:rsid w:val="00B74F7D"/>
    <w:rsid w:val="00B75109"/>
    <w:rsid w:val="00B756A3"/>
    <w:rsid w:val="00B75E7B"/>
    <w:rsid w:val="00B7603A"/>
    <w:rsid w:val="00B7622A"/>
    <w:rsid w:val="00B76341"/>
    <w:rsid w:val="00B763EB"/>
    <w:rsid w:val="00B76808"/>
    <w:rsid w:val="00B76BA2"/>
    <w:rsid w:val="00B77956"/>
    <w:rsid w:val="00B77D36"/>
    <w:rsid w:val="00B77F13"/>
    <w:rsid w:val="00B77F5C"/>
    <w:rsid w:val="00B77F5E"/>
    <w:rsid w:val="00B77F7F"/>
    <w:rsid w:val="00B80017"/>
    <w:rsid w:val="00B800F3"/>
    <w:rsid w:val="00B8021B"/>
    <w:rsid w:val="00B808E9"/>
    <w:rsid w:val="00B80DB4"/>
    <w:rsid w:val="00B80DF0"/>
    <w:rsid w:val="00B81312"/>
    <w:rsid w:val="00B81336"/>
    <w:rsid w:val="00B8141B"/>
    <w:rsid w:val="00B8144B"/>
    <w:rsid w:val="00B81704"/>
    <w:rsid w:val="00B818A0"/>
    <w:rsid w:val="00B81E0F"/>
    <w:rsid w:val="00B820A3"/>
    <w:rsid w:val="00B820FB"/>
    <w:rsid w:val="00B8216C"/>
    <w:rsid w:val="00B82270"/>
    <w:rsid w:val="00B822ED"/>
    <w:rsid w:val="00B825A6"/>
    <w:rsid w:val="00B826B7"/>
    <w:rsid w:val="00B8272D"/>
    <w:rsid w:val="00B82AD8"/>
    <w:rsid w:val="00B82BE8"/>
    <w:rsid w:val="00B82DD0"/>
    <w:rsid w:val="00B82DD4"/>
    <w:rsid w:val="00B82DE6"/>
    <w:rsid w:val="00B82F9B"/>
    <w:rsid w:val="00B83002"/>
    <w:rsid w:val="00B83073"/>
    <w:rsid w:val="00B8345E"/>
    <w:rsid w:val="00B834F8"/>
    <w:rsid w:val="00B83691"/>
    <w:rsid w:val="00B8384A"/>
    <w:rsid w:val="00B839A2"/>
    <w:rsid w:val="00B83CB3"/>
    <w:rsid w:val="00B83D71"/>
    <w:rsid w:val="00B83E9B"/>
    <w:rsid w:val="00B841AB"/>
    <w:rsid w:val="00B841D3"/>
    <w:rsid w:val="00B84790"/>
    <w:rsid w:val="00B850DD"/>
    <w:rsid w:val="00B8510F"/>
    <w:rsid w:val="00B85308"/>
    <w:rsid w:val="00B853F4"/>
    <w:rsid w:val="00B85500"/>
    <w:rsid w:val="00B8577F"/>
    <w:rsid w:val="00B85810"/>
    <w:rsid w:val="00B85DEF"/>
    <w:rsid w:val="00B85E47"/>
    <w:rsid w:val="00B85FCB"/>
    <w:rsid w:val="00B86030"/>
    <w:rsid w:val="00B862B7"/>
    <w:rsid w:val="00B86603"/>
    <w:rsid w:val="00B86617"/>
    <w:rsid w:val="00B86A55"/>
    <w:rsid w:val="00B86C65"/>
    <w:rsid w:val="00B86ECB"/>
    <w:rsid w:val="00B8745C"/>
    <w:rsid w:val="00B87487"/>
    <w:rsid w:val="00B877D6"/>
    <w:rsid w:val="00B87967"/>
    <w:rsid w:val="00B87D74"/>
    <w:rsid w:val="00B90039"/>
    <w:rsid w:val="00B900B5"/>
    <w:rsid w:val="00B90442"/>
    <w:rsid w:val="00B904CA"/>
    <w:rsid w:val="00B90A81"/>
    <w:rsid w:val="00B90BE5"/>
    <w:rsid w:val="00B90BF6"/>
    <w:rsid w:val="00B90CBE"/>
    <w:rsid w:val="00B910A0"/>
    <w:rsid w:val="00B910CB"/>
    <w:rsid w:val="00B9111F"/>
    <w:rsid w:val="00B914A6"/>
    <w:rsid w:val="00B914D6"/>
    <w:rsid w:val="00B91932"/>
    <w:rsid w:val="00B9195E"/>
    <w:rsid w:val="00B919C6"/>
    <w:rsid w:val="00B91A61"/>
    <w:rsid w:val="00B91C17"/>
    <w:rsid w:val="00B91C63"/>
    <w:rsid w:val="00B920E5"/>
    <w:rsid w:val="00B921F5"/>
    <w:rsid w:val="00B92295"/>
    <w:rsid w:val="00B923DB"/>
    <w:rsid w:val="00B9248B"/>
    <w:rsid w:val="00B924C8"/>
    <w:rsid w:val="00B926E3"/>
    <w:rsid w:val="00B9292D"/>
    <w:rsid w:val="00B92ED6"/>
    <w:rsid w:val="00B92FBF"/>
    <w:rsid w:val="00B93114"/>
    <w:rsid w:val="00B931C9"/>
    <w:rsid w:val="00B93425"/>
    <w:rsid w:val="00B93546"/>
    <w:rsid w:val="00B93926"/>
    <w:rsid w:val="00B93C9E"/>
    <w:rsid w:val="00B93E18"/>
    <w:rsid w:val="00B93FFB"/>
    <w:rsid w:val="00B94293"/>
    <w:rsid w:val="00B9435E"/>
    <w:rsid w:val="00B94647"/>
    <w:rsid w:val="00B94974"/>
    <w:rsid w:val="00B94BF4"/>
    <w:rsid w:val="00B94C12"/>
    <w:rsid w:val="00B95088"/>
    <w:rsid w:val="00B9511F"/>
    <w:rsid w:val="00B9518B"/>
    <w:rsid w:val="00B95A14"/>
    <w:rsid w:val="00B95EB3"/>
    <w:rsid w:val="00B95EEA"/>
    <w:rsid w:val="00B96322"/>
    <w:rsid w:val="00B9640C"/>
    <w:rsid w:val="00B9643B"/>
    <w:rsid w:val="00B9687C"/>
    <w:rsid w:val="00B969EA"/>
    <w:rsid w:val="00B96A92"/>
    <w:rsid w:val="00B96D9F"/>
    <w:rsid w:val="00B96E15"/>
    <w:rsid w:val="00B9709D"/>
    <w:rsid w:val="00B972C3"/>
    <w:rsid w:val="00B97617"/>
    <w:rsid w:val="00B97842"/>
    <w:rsid w:val="00B978C3"/>
    <w:rsid w:val="00B979C4"/>
    <w:rsid w:val="00B979EC"/>
    <w:rsid w:val="00B97A60"/>
    <w:rsid w:val="00B97D7B"/>
    <w:rsid w:val="00B97FCC"/>
    <w:rsid w:val="00BA0054"/>
    <w:rsid w:val="00BA0077"/>
    <w:rsid w:val="00BA01B1"/>
    <w:rsid w:val="00BA0234"/>
    <w:rsid w:val="00BA02B4"/>
    <w:rsid w:val="00BA05C8"/>
    <w:rsid w:val="00BA06E4"/>
    <w:rsid w:val="00BA0812"/>
    <w:rsid w:val="00BA082B"/>
    <w:rsid w:val="00BA09D5"/>
    <w:rsid w:val="00BA0D7E"/>
    <w:rsid w:val="00BA0E3F"/>
    <w:rsid w:val="00BA10B0"/>
    <w:rsid w:val="00BA1277"/>
    <w:rsid w:val="00BA16BF"/>
    <w:rsid w:val="00BA17CA"/>
    <w:rsid w:val="00BA1C17"/>
    <w:rsid w:val="00BA1D03"/>
    <w:rsid w:val="00BA1F10"/>
    <w:rsid w:val="00BA21B7"/>
    <w:rsid w:val="00BA2247"/>
    <w:rsid w:val="00BA2433"/>
    <w:rsid w:val="00BA28F5"/>
    <w:rsid w:val="00BA29B5"/>
    <w:rsid w:val="00BA2B7B"/>
    <w:rsid w:val="00BA2D0D"/>
    <w:rsid w:val="00BA2DD8"/>
    <w:rsid w:val="00BA2F9A"/>
    <w:rsid w:val="00BA3148"/>
    <w:rsid w:val="00BA3302"/>
    <w:rsid w:val="00BA3775"/>
    <w:rsid w:val="00BA385F"/>
    <w:rsid w:val="00BA390D"/>
    <w:rsid w:val="00BA39F8"/>
    <w:rsid w:val="00BA3FD9"/>
    <w:rsid w:val="00BA42F0"/>
    <w:rsid w:val="00BA435F"/>
    <w:rsid w:val="00BA444B"/>
    <w:rsid w:val="00BA4817"/>
    <w:rsid w:val="00BA482B"/>
    <w:rsid w:val="00BA4AFA"/>
    <w:rsid w:val="00BA4BBB"/>
    <w:rsid w:val="00BA4BF9"/>
    <w:rsid w:val="00BA4E3D"/>
    <w:rsid w:val="00BA4E79"/>
    <w:rsid w:val="00BA4ECF"/>
    <w:rsid w:val="00BA51CC"/>
    <w:rsid w:val="00BA5331"/>
    <w:rsid w:val="00BA5375"/>
    <w:rsid w:val="00BA540A"/>
    <w:rsid w:val="00BA55E1"/>
    <w:rsid w:val="00BA5DB1"/>
    <w:rsid w:val="00BA62C0"/>
    <w:rsid w:val="00BA644E"/>
    <w:rsid w:val="00BA66C4"/>
    <w:rsid w:val="00BA6A5C"/>
    <w:rsid w:val="00BA6D2C"/>
    <w:rsid w:val="00BA6F7A"/>
    <w:rsid w:val="00BA72E2"/>
    <w:rsid w:val="00BA72EF"/>
    <w:rsid w:val="00BA74F8"/>
    <w:rsid w:val="00BA74FA"/>
    <w:rsid w:val="00BA7711"/>
    <w:rsid w:val="00BA7AFC"/>
    <w:rsid w:val="00BA7C29"/>
    <w:rsid w:val="00BA7CA4"/>
    <w:rsid w:val="00BA7D19"/>
    <w:rsid w:val="00BA7E77"/>
    <w:rsid w:val="00BA7F3C"/>
    <w:rsid w:val="00BB0235"/>
    <w:rsid w:val="00BB0391"/>
    <w:rsid w:val="00BB050A"/>
    <w:rsid w:val="00BB050D"/>
    <w:rsid w:val="00BB0740"/>
    <w:rsid w:val="00BB0767"/>
    <w:rsid w:val="00BB07DF"/>
    <w:rsid w:val="00BB0941"/>
    <w:rsid w:val="00BB0C93"/>
    <w:rsid w:val="00BB1395"/>
    <w:rsid w:val="00BB143A"/>
    <w:rsid w:val="00BB1518"/>
    <w:rsid w:val="00BB1685"/>
    <w:rsid w:val="00BB1773"/>
    <w:rsid w:val="00BB1AA3"/>
    <w:rsid w:val="00BB1ABA"/>
    <w:rsid w:val="00BB1B56"/>
    <w:rsid w:val="00BB1D77"/>
    <w:rsid w:val="00BB1DE4"/>
    <w:rsid w:val="00BB1E4B"/>
    <w:rsid w:val="00BB260A"/>
    <w:rsid w:val="00BB264B"/>
    <w:rsid w:val="00BB2809"/>
    <w:rsid w:val="00BB280E"/>
    <w:rsid w:val="00BB2992"/>
    <w:rsid w:val="00BB372E"/>
    <w:rsid w:val="00BB3911"/>
    <w:rsid w:val="00BB39AD"/>
    <w:rsid w:val="00BB3C01"/>
    <w:rsid w:val="00BB3CCD"/>
    <w:rsid w:val="00BB3DDD"/>
    <w:rsid w:val="00BB3FA7"/>
    <w:rsid w:val="00BB417C"/>
    <w:rsid w:val="00BB43B8"/>
    <w:rsid w:val="00BB45C2"/>
    <w:rsid w:val="00BB4842"/>
    <w:rsid w:val="00BB48F4"/>
    <w:rsid w:val="00BB497B"/>
    <w:rsid w:val="00BB4B1F"/>
    <w:rsid w:val="00BB4E3E"/>
    <w:rsid w:val="00BB4E7E"/>
    <w:rsid w:val="00BB4E9D"/>
    <w:rsid w:val="00BB50B2"/>
    <w:rsid w:val="00BB55B1"/>
    <w:rsid w:val="00BB5619"/>
    <w:rsid w:val="00BB567E"/>
    <w:rsid w:val="00BB574F"/>
    <w:rsid w:val="00BB58F0"/>
    <w:rsid w:val="00BB5A43"/>
    <w:rsid w:val="00BB5C51"/>
    <w:rsid w:val="00BB5DA2"/>
    <w:rsid w:val="00BB5FC3"/>
    <w:rsid w:val="00BB62FD"/>
    <w:rsid w:val="00BB63BD"/>
    <w:rsid w:val="00BB64E1"/>
    <w:rsid w:val="00BB66D3"/>
    <w:rsid w:val="00BB6BE3"/>
    <w:rsid w:val="00BB6C72"/>
    <w:rsid w:val="00BB6D55"/>
    <w:rsid w:val="00BB6D75"/>
    <w:rsid w:val="00BB7002"/>
    <w:rsid w:val="00BB7322"/>
    <w:rsid w:val="00BB7490"/>
    <w:rsid w:val="00BB7698"/>
    <w:rsid w:val="00BB77EF"/>
    <w:rsid w:val="00BB79E1"/>
    <w:rsid w:val="00BB7A24"/>
    <w:rsid w:val="00BB7B1B"/>
    <w:rsid w:val="00BC0308"/>
    <w:rsid w:val="00BC0644"/>
    <w:rsid w:val="00BC08AB"/>
    <w:rsid w:val="00BC0B8E"/>
    <w:rsid w:val="00BC1012"/>
    <w:rsid w:val="00BC110D"/>
    <w:rsid w:val="00BC143D"/>
    <w:rsid w:val="00BC161D"/>
    <w:rsid w:val="00BC18C4"/>
    <w:rsid w:val="00BC1C92"/>
    <w:rsid w:val="00BC1C99"/>
    <w:rsid w:val="00BC1D12"/>
    <w:rsid w:val="00BC1F48"/>
    <w:rsid w:val="00BC21B3"/>
    <w:rsid w:val="00BC223E"/>
    <w:rsid w:val="00BC2586"/>
    <w:rsid w:val="00BC2669"/>
    <w:rsid w:val="00BC26E8"/>
    <w:rsid w:val="00BC28AF"/>
    <w:rsid w:val="00BC2BEB"/>
    <w:rsid w:val="00BC2CF8"/>
    <w:rsid w:val="00BC2D26"/>
    <w:rsid w:val="00BC2D7F"/>
    <w:rsid w:val="00BC336E"/>
    <w:rsid w:val="00BC351F"/>
    <w:rsid w:val="00BC362B"/>
    <w:rsid w:val="00BC3BF6"/>
    <w:rsid w:val="00BC3EE1"/>
    <w:rsid w:val="00BC4081"/>
    <w:rsid w:val="00BC43B5"/>
    <w:rsid w:val="00BC43BC"/>
    <w:rsid w:val="00BC4458"/>
    <w:rsid w:val="00BC4474"/>
    <w:rsid w:val="00BC4960"/>
    <w:rsid w:val="00BC4C66"/>
    <w:rsid w:val="00BC4D4F"/>
    <w:rsid w:val="00BC4E18"/>
    <w:rsid w:val="00BC4F2E"/>
    <w:rsid w:val="00BC5017"/>
    <w:rsid w:val="00BC50C4"/>
    <w:rsid w:val="00BC5388"/>
    <w:rsid w:val="00BC53BE"/>
    <w:rsid w:val="00BC54F1"/>
    <w:rsid w:val="00BC56A3"/>
    <w:rsid w:val="00BC579A"/>
    <w:rsid w:val="00BC580E"/>
    <w:rsid w:val="00BC5D41"/>
    <w:rsid w:val="00BC5EF4"/>
    <w:rsid w:val="00BC5F73"/>
    <w:rsid w:val="00BC62B9"/>
    <w:rsid w:val="00BC6327"/>
    <w:rsid w:val="00BC637E"/>
    <w:rsid w:val="00BC6519"/>
    <w:rsid w:val="00BC65BA"/>
    <w:rsid w:val="00BC669E"/>
    <w:rsid w:val="00BC68B7"/>
    <w:rsid w:val="00BC7083"/>
    <w:rsid w:val="00BC70B0"/>
    <w:rsid w:val="00BC76CB"/>
    <w:rsid w:val="00BC77AC"/>
    <w:rsid w:val="00BC7A85"/>
    <w:rsid w:val="00BC7B97"/>
    <w:rsid w:val="00BC7BEC"/>
    <w:rsid w:val="00BC7E12"/>
    <w:rsid w:val="00BC7F58"/>
    <w:rsid w:val="00BD0271"/>
    <w:rsid w:val="00BD049D"/>
    <w:rsid w:val="00BD058C"/>
    <w:rsid w:val="00BD0773"/>
    <w:rsid w:val="00BD0E2F"/>
    <w:rsid w:val="00BD0E7E"/>
    <w:rsid w:val="00BD0EA3"/>
    <w:rsid w:val="00BD0F39"/>
    <w:rsid w:val="00BD1071"/>
    <w:rsid w:val="00BD11CF"/>
    <w:rsid w:val="00BD130F"/>
    <w:rsid w:val="00BD15BE"/>
    <w:rsid w:val="00BD1736"/>
    <w:rsid w:val="00BD1761"/>
    <w:rsid w:val="00BD1872"/>
    <w:rsid w:val="00BD1A11"/>
    <w:rsid w:val="00BD1A58"/>
    <w:rsid w:val="00BD1A8E"/>
    <w:rsid w:val="00BD1E4C"/>
    <w:rsid w:val="00BD205F"/>
    <w:rsid w:val="00BD2110"/>
    <w:rsid w:val="00BD27FC"/>
    <w:rsid w:val="00BD286C"/>
    <w:rsid w:val="00BD2A50"/>
    <w:rsid w:val="00BD2EA8"/>
    <w:rsid w:val="00BD2FB4"/>
    <w:rsid w:val="00BD30CF"/>
    <w:rsid w:val="00BD313B"/>
    <w:rsid w:val="00BD3201"/>
    <w:rsid w:val="00BD375E"/>
    <w:rsid w:val="00BD39BA"/>
    <w:rsid w:val="00BD3C9A"/>
    <w:rsid w:val="00BD3E5C"/>
    <w:rsid w:val="00BD3F82"/>
    <w:rsid w:val="00BD4059"/>
    <w:rsid w:val="00BD43D8"/>
    <w:rsid w:val="00BD444D"/>
    <w:rsid w:val="00BD4479"/>
    <w:rsid w:val="00BD45FD"/>
    <w:rsid w:val="00BD4630"/>
    <w:rsid w:val="00BD46E1"/>
    <w:rsid w:val="00BD4806"/>
    <w:rsid w:val="00BD4987"/>
    <w:rsid w:val="00BD514C"/>
    <w:rsid w:val="00BD53C7"/>
    <w:rsid w:val="00BD5611"/>
    <w:rsid w:val="00BD5627"/>
    <w:rsid w:val="00BD57A6"/>
    <w:rsid w:val="00BD5879"/>
    <w:rsid w:val="00BD5B19"/>
    <w:rsid w:val="00BD5C87"/>
    <w:rsid w:val="00BD5D7A"/>
    <w:rsid w:val="00BD60A9"/>
    <w:rsid w:val="00BD60CE"/>
    <w:rsid w:val="00BD60D9"/>
    <w:rsid w:val="00BD6256"/>
    <w:rsid w:val="00BD63C7"/>
    <w:rsid w:val="00BD6486"/>
    <w:rsid w:val="00BD6599"/>
    <w:rsid w:val="00BD683C"/>
    <w:rsid w:val="00BD683F"/>
    <w:rsid w:val="00BD697B"/>
    <w:rsid w:val="00BD6B31"/>
    <w:rsid w:val="00BD6D9A"/>
    <w:rsid w:val="00BD6F7C"/>
    <w:rsid w:val="00BD70EF"/>
    <w:rsid w:val="00BD7266"/>
    <w:rsid w:val="00BD73A5"/>
    <w:rsid w:val="00BD762B"/>
    <w:rsid w:val="00BD795F"/>
    <w:rsid w:val="00BD7AAE"/>
    <w:rsid w:val="00BD7C02"/>
    <w:rsid w:val="00BD7C40"/>
    <w:rsid w:val="00BD7ED4"/>
    <w:rsid w:val="00BE0254"/>
    <w:rsid w:val="00BE0333"/>
    <w:rsid w:val="00BE046E"/>
    <w:rsid w:val="00BE0898"/>
    <w:rsid w:val="00BE094E"/>
    <w:rsid w:val="00BE0CA5"/>
    <w:rsid w:val="00BE10BA"/>
    <w:rsid w:val="00BE1305"/>
    <w:rsid w:val="00BE1465"/>
    <w:rsid w:val="00BE17C5"/>
    <w:rsid w:val="00BE1A28"/>
    <w:rsid w:val="00BE1A6D"/>
    <w:rsid w:val="00BE1A8E"/>
    <w:rsid w:val="00BE1B44"/>
    <w:rsid w:val="00BE1C6C"/>
    <w:rsid w:val="00BE22BA"/>
    <w:rsid w:val="00BE2383"/>
    <w:rsid w:val="00BE2605"/>
    <w:rsid w:val="00BE273B"/>
    <w:rsid w:val="00BE30A2"/>
    <w:rsid w:val="00BE321E"/>
    <w:rsid w:val="00BE32AE"/>
    <w:rsid w:val="00BE3418"/>
    <w:rsid w:val="00BE3552"/>
    <w:rsid w:val="00BE36A7"/>
    <w:rsid w:val="00BE3D67"/>
    <w:rsid w:val="00BE3D91"/>
    <w:rsid w:val="00BE3DED"/>
    <w:rsid w:val="00BE4180"/>
    <w:rsid w:val="00BE462B"/>
    <w:rsid w:val="00BE472F"/>
    <w:rsid w:val="00BE5078"/>
    <w:rsid w:val="00BE522A"/>
    <w:rsid w:val="00BE53A0"/>
    <w:rsid w:val="00BE54C7"/>
    <w:rsid w:val="00BE54CC"/>
    <w:rsid w:val="00BE5784"/>
    <w:rsid w:val="00BE58FC"/>
    <w:rsid w:val="00BE5A5A"/>
    <w:rsid w:val="00BE5C98"/>
    <w:rsid w:val="00BE5D96"/>
    <w:rsid w:val="00BE5D9C"/>
    <w:rsid w:val="00BE5EAB"/>
    <w:rsid w:val="00BE6563"/>
    <w:rsid w:val="00BE6592"/>
    <w:rsid w:val="00BE70BF"/>
    <w:rsid w:val="00BE7281"/>
    <w:rsid w:val="00BE7511"/>
    <w:rsid w:val="00BE75D2"/>
    <w:rsid w:val="00BE761E"/>
    <w:rsid w:val="00BE7648"/>
    <w:rsid w:val="00BE76F7"/>
    <w:rsid w:val="00BE7715"/>
    <w:rsid w:val="00BE7802"/>
    <w:rsid w:val="00BE784A"/>
    <w:rsid w:val="00BE788E"/>
    <w:rsid w:val="00BE789F"/>
    <w:rsid w:val="00BE7C8D"/>
    <w:rsid w:val="00BE7CF0"/>
    <w:rsid w:val="00BE7D53"/>
    <w:rsid w:val="00BE7D70"/>
    <w:rsid w:val="00BE7D79"/>
    <w:rsid w:val="00BF008B"/>
    <w:rsid w:val="00BF0159"/>
    <w:rsid w:val="00BF047D"/>
    <w:rsid w:val="00BF04D7"/>
    <w:rsid w:val="00BF05A5"/>
    <w:rsid w:val="00BF0614"/>
    <w:rsid w:val="00BF0630"/>
    <w:rsid w:val="00BF0890"/>
    <w:rsid w:val="00BF0E66"/>
    <w:rsid w:val="00BF0F43"/>
    <w:rsid w:val="00BF109A"/>
    <w:rsid w:val="00BF17E5"/>
    <w:rsid w:val="00BF1872"/>
    <w:rsid w:val="00BF1F98"/>
    <w:rsid w:val="00BF1FC0"/>
    <w:rsid w:val="00BF224C"/>
    <w:rsid w:val="00BF225D"/>
    <w:rsid w:val="00BF276F"/>
    <w:rsid w:val="00BF2877"/>
    <w:rsid w:val="00BF2BAC"/>
    <w:rsid w:val="00BF330F"/>
    <w:rsid w:val="00BF332F"/>
    <w:rsid w:val="00BF3344"/>
    <w:rsid w:val="00BF3632"/>
    <w:rsid w:val="00BF3A08"/>
    <w:rsid w:val="00BF3A1C"/>
    <w:rsid w:val="00BF3A78"/>
    <w:rsid w:val="00BF3C10"/>
    <w:rsid w:val="00BF3CB5"/>
    <w:rsid w:val="00BF41E2"/>
    <w:rsid w:val="00BF4500"/>
    <w:rsid w:val="00BF48B8"/>
    <w:rsid w:val="00BF4E61"/>
    <w:rsid w:val="00BF5209"/>
    <w:rsid w:val="00BF53DE"/>
    <w:rsid w:val="00BF568D"/>
    <w:rsid w:val="00BF5700"/>
    <w:rsid w:val="00BF580D"/>
    <w:rsid w:val="00BF59CA"/>
    <w:rsid w:val="00BF5D07"/>
    <w:rsid w:val="00BF5DFC"/>
    <w:rsid w:val="00BF5E67"/>
    <w:rsid w:val="00BF5EC4"/>
    <w:rsid w:val="00BF6039"/>
    <w:rsid w:val="00BF6129"/>
    <w:rsid w:val="00BF61B1"/>
    <w:rsid w:val="00BF6492"/>
    <w:rsid w:val="00BF650A"/>
    <w:rsid w:val="00BF6794"/>
    <w:rsid w:val="00BF67E6"/>
    <w:rsid w:val="00BF6816"/>
    <w:rsid w:val="00BF68A6"/>
    <w:rsid w:val="00BF69CF"/>
    <w:rsid w:val="00BF6DAF"/>
    <w:rsid w:val="00BF6E5C"/>
    <w:rsid w:val="00BF7012"/>
    <w:rsid w:val="00BF731F"/>
    <w:rsid w:val="00BF7451"/>
    <w:rsid w:val="00BF75F3"/>
    <w:rsid w:val="00BF77DA"/>
    <w:rsid w:val="00BF7A7F"/>
    <w:rsid w:val="00BF7ABC"/>
    <w:rsid w:val="00C004DB"/>
    <w:rsid w:val="00C005E1"/>
    <w:rsid w:val="00C007F3"/>
    <w:rsid w:val="00C009C2"/>
    <w:rsid w:val="00C00FBD"/>
    <w:rsid w:val="00C00FD4"/>
    <w:rsid w:val="00C0126E"/>
    <w:rsid w:val="00C0145B"/>
    <w:rsid w:val="00C0151E"/>
    <w:rsid w:val="00C0186B"/>
    <w:rsid w:val="00C01881"/>
    <w:rsid w:val="00C0192B"/>
    <w:rsid w:val="00C01A0A"/>
    <w:rsid w:val="00C01C56"/>
    <w:rsid w:val="00C01EC4"/>
    <w:rsid w:val="00C02260"/>
    <w:rsid w:val="00C028FD"/>
    <w:rsid w:val="00C02976"/>
    <w:rsid w:val="00C02CA3"/>
    <w:rsid w:val="00C02F63"/>
    <w:rsid w:val="00C02F6C"/>
    <w:rsid w:val="00C03101"/>
    <w:rsid w:val="00C03234"/>
    <w:rsid w:val="00C03326"/>
    <w:rsid w:val="00C03359"/>
    <w:rsid w:val="00C033AA"/>
    <w:rsid w:val="00C03448"/>
    <w:rsid w:val="00C0356E"/>
    <w:rsid w:val="00C0358E"/>
    <w:rsid w:val="00C035D7"/>
    <w:rsid w:val="00C036BB"/>
    <w:rsid w:val="00C036DA"/>
    <w:rsid w:val="00C039A9"/>
    <w:rsid w:val="00C039B7"/>
    <w:rsid w:val="00C03A32"/>
    <w:rsid w:val="00C03A3F"/>
    <w:rsid w:val="00C043FB"/>
    <w:rsid w:val="00C04670"/>
    <w:rsid w:val="00C04690"/>
    <w:rsid w:val="00C046EA"/>
    <w:rsid w:val="00C04A13"/>
    <w:rsid w:val="00C04A92"/>
    <w:rsid w:val="00C04AC6"/>
    <w:rsid w:val="00C04D25"/>
    <w:rsid w:val="00C04D35"/>
    <w:rsid w:val="00C04E69"/>
    <w:rsid w:val="00C0509B"/>
    <w:rsid w:val="00C052A0"/>
    <w:rsid w:val="00C056EC"/>
    <w:rsid w:val="00C0585C"/>
    <w:rsid w:val="00C058FE"/>
    <w:rsid w:val="00C05D35"/>
    <w:rsid w:val="00C0603B"/>
    <w:rsid w:val="00C061AC"/>
    <w:rsid w:val="00C06348"/>
    <w:rsid w:val="00C06375"/>
    <w:rsid w:val="00C0640C"/>
    <w:rsid w:val="00C06420"/>
    <w:rsid w:val="00C06611"/>
    <w:rsid w:val="00C0661D"/>
    <w:rsid w:val="00C06649"/>
    <w:rsid w:val="00C0668E"/>
    <w:rsid w:val="00C06757"/>
    <w:rsid w:val="00C0677B"/>
    <w:rsid w:val="00C06EA7"/>
    <w:rsid w:val="00C06ED2"/>
    <w:rsid w:val="00C06F3F"/>
    <w:rsid w:val="00C072AB"/>
    <w:rsid w:val="00C073C7"/>
    <w:rsid w:val="00C07405"/>
    <w:rsid w:val="00C07693"/>
    <w:rsid w:val="00C07695"/>
    <w:rsid w:val="00C076CC"/>
    <w:rsid w:val="00C07C31"/>
    <w:rsid w:val="00C07CE4"/>
    <w:rsid w:val="00C07DD6"/>
    <w:rsid w:val="00C07DDF"/>
    <w:rsid w:val="00C10B95"/>
    <w:rsid w:val="00C10C2A"/>
    <w:rsid w:val="00C110DD"/>
    <w:rsid w:val="00C11124"/>
    <w:rsid w:val="00C11452"/>
    <w:rsid w:val="00C1153C"/>
    <w:rsid w:val="00C116A7"/>
    <w:rsid w:val="00C118D6"/>
    <w:rsid w:val="00C11AB9"/>
    <w:rsid w:val="00C11C45"/>
    <w:rsid w:val="00C11C6C"/>
    <w:rsid w:val="00C11FB9"/>
    <w:rsid w:val="00C12A50"/>
    <w:rsid w:val="00C12FA5"/>
    <w:rsid w:val="00C13014"/>
    <w:rsid w:val="00C13052"/>
    <w:rsid w:val="00C13058"/>
    <w:rsid w:val="00C1314D"/>
    <w:rsid w:val="00C13250"/>
    <w:rsid w:val="00C134F6"/>
    <w:rsid w:val="00C1356E"/>
    <w:rsid w:val="00C13597"/>
    <w:rsid w:val="00C138ED"/>
    <w:rsid w:val="00C13920"/>
    <w:rsid w:val="00C13BC1"/>
    <w:rsid w:val="00C13DC9"/>
    <w:rsid w:val="00C13EB9"/>
    <w:rsid w:val="00C13EC8"/>
    <w:rsid w:val="00C1411B"/>
    <w:rsid w:val="00C14313"/>
    <w:rsid w:val="00C14696"/>
    <w:rsid w:val="00C147F5"/>
    <w:rsid w:val="00C14805"/>
    <w:rsid w:val="00C148C5"/>
    <w:rsid w:val="00C148FD"/>
    <w:rsid w:val="00C149A8"/>
    <w:rsid w:val="00C14B2F"/>
    <w:rsid w:val="00C14B73"/>
    <w:rsid w:val="00C14D55"/>
    <w:rsid w:val="00C14ED5"/>
    <w:rsid w:val="00C14F58"/>
    <w:rsid w:val="00C1500A"/>
    <w:rsid w:val="00C154D5"/>
    <w:rsid w:val="00C155B6"/>
    <w:rsid w:val="00C156DA"/>
    <w:rsid w:val="00C15B33"/>
    <w:rsid w:val="00C15BC2"/>
    <w:rsid w:val="00C15C03"/>
    <w:rsid w:val="00C15CE4"/>
    <w:rsid w:val="00C15E5B"/>
    <w:rsid w:val="00C162EB"/>
    <w:rsid w:val="00C16306"/>
    <w:rsid w:val="00C1655A"/>
    <w:rsid w:val="00C16CDF"/>
    <w:rsid w:val="00C16F9A"/>
    <w:rsid w:val="00C1755F"/>
    <w:rsid w:val="00C178BD"/>
    <w:rsid w:val="00C17985"/>
    <w:rsid w:val="00C17A87"/>
    <w:rsid w:val="00C17C80"/>
    <w:rsid w:val="00C17DB0"/>
    <w:rsid w:val="00C17E15"/>
    <w:rsid w:val="00C20084"/>
    <w:rsid w:val="00C2013A"/>
    <w:rsid w:val="00C20319"/>
    <w:rsid w:val="00C20331"/>
    <w:rsid w:val="00C2041A"/>
    <w:rsid w:val="00C20771"/>
    <w:rsid w:val="00C2092D"/>
    <w:rsid w:val="00C20C6E"/>
    <w:rsid w:val="00C20E65"/>
    <w:rsid w:val="00C21084"/>
    <w:rsid w:val="00C212ED"/>
    <w:rsid w:val="00C21332"/>
    <w:rsid w:val="00C216B2"/>
    <w:rsid w:val="00C21765"/>
    <w:rsid w:val="00C21885"/>
    <w:rsid w:val="00C21FBF"/>
    <w:rsid w:val="00C22364"/>
    <w:rsid w:val="00C22577"/>
    <w:rsid w:val="00C22689"/>
    <w:rsid w:val="00C22AB5"/>
    <w:rsid w:val="00C22BD3"/>
    <w:rsid w:val="00C230DB"/>
    <w:rsid w:val="00C234E6"/>
    <w:rsid w:val="00C23A8A"/>
    <w:rsid w:val="00C23E7D"/>
    <w:rsid w:val="00C23FF3"/>
    <w:rsid w:val="00C24181"/>
    <w:rsid w:val="00C24469"/>
    <w:rsid w:val="00C24727"/>
    <w:rsid w:val="00C24937"/>
    <w:rsid w:val="00C249F7"/>
    <w:rsid w:val="00C24B53"/>
    <w:rsid w:val="00C24FE0"/>
    <w:rsid w:val="00C24FE7"/>
    <w:rsid w:val="00C25467"/>
    <w:rsid w:val="00C25567"/>
    <w:rsid w:val="00C255D6"/>
    <w:rsid w:val="00C2583A"/>
    <w:rsid w:val="00C259A6"/>
    <w:rsid w:val="00C25EA3"/>
    <w:rsid w:val="00C26AAC"/>
    <w:rsid w:val="00C26DCD"/>
    <w:rsid w:val="00C27101"/>
    <w:rsid w:val="00C271A1"/>
    <w:rsid w:val="00C27485"/>
    <w:rsid w:val="00C2757F"/>
    <w:rsid w:val="00C27645"/>
    <w:rsid w:val="00C2771C"/>
    <w:rsid w:val="00C2789F"/>
    <w:rsid w:val="00C278B4"/>
    <w:rsid w:val="00C27912"/>
    <w:rsid w:val="00C27C8B"/>
    <w:rsid w:val="00C27F75"/>
    <w:rsid w:val="00C300E8"/>
    <w:rsid w:val="00C30190"/>
    <w:rsid w:val="00C30204"/>
    <w:rsid w:val="00C302D1"/>
    <w:rsid w:val="00C304D2"/>
    <w:rsid w:val="00C3060F"/>
    <w:rsid w:val="00C30950"/>
    <w:rsid w:val="00C30A0E"/>
    <w:rsid w:val="00C30B2D"/>
    <w:rsid w:val="00C30BD7"/>
    <w:rsid w:val="00C30C07"/>
    <w:rsid w:val="00C30C0E"/>
    <w:rsid w:val="00C30D98"/>
    <w:rsid w:val="00C311B2"/>
    <w:rsid w:val="00C31306"/>
    <w:rsid w:val="00C313C0"/>
    <w:rsid w:val="00C313F1"/>
    <w:rsid w:val="00C314DB"/>
    <w:rsid w:val="00C31564"/>
    <w:rsid w:val="00C317D6"/>
    <w:rsid w:val="00C3195C"/>
    <w:rsid w:val="00C31980"/>
    <w:rsid w:val="00C31A9D"/>
    <w:rsid w:val="00C31BC7"/>
    <w:rsid w:val="00C31F64"/>
    <w:rsid w:val="00C3213D"/>
    <w:rsid w:val="00C32248"/>
    <w:rsid w:val="00C323AE"/>
    <w:rsid w:val="00C32958"/>
    <w:rsid w:val="00C32F83"/>
    <w:rsid w:val="00C332F5"/>
    <w:rsid w:val="00C33341"/>
    <w:rsid w:val="00C3363B"/>
    <w:rsid w:val="00C3378D"/>
    <w:rsid w:val="00C33B66"/>
    <w:rsid w:val="00C347A0"/>
    <w:rsid w:val="00C34DD2"/>
    <w:rsid w:val="00C34EAF"/>
    <w:rsid w:val="00C34FD4"/>
    <w:rsid w:val="00C35955"/>
    <w:rsid w:val="00C36013"/>
    <w:rsid w:val="00C362A8"/>
    <w:rsid w:val="00C36A1B"/>
    <w:rsid w:val="00C36AD3"/>
    <w:rsid w:val="00C36D99"/>
    <w:rsid w:val="00C3758F"/>
    <w:rsid w:val="00C375BB"/>
    <w:rsid w:val="00C37C98"/>
    <w:rsid w:val="00C40616"/>
    <w:rsid w:val="00C4071E"/>
    <w:rsid w:val="00C40849"/>
    <w:rsid w:val="00C40C32"/>
    <w:rsid w:val="00C40D57"/>
    <w:rsid w:val="00C40FCF"/>
    <w:rsid w:val="00C41475"/>
    <w:rsid w:val="00C41516"/>
    <w:rsid w:val="00C416BA"/>
    <w:rsid w:val="00C4186C"/>
    <w:rsid w:val="00C41890"/>
    <w:rsid w:val="00C41BB6"/>
    <w:rsid w:val="00C41D61"/>
    <w:rsid w:val="00C41DDB"/>
    <w:rsid w:val="00C42047"/>
    <w:rsid w:val="00C42213"/>
    <w:rsid w:val="00C4238D"/>
    <w:rsid w:val="00C423F6"/>
    <w:rsid w:val="00C42469"/>
    <w:rsid w:val="00C42652"/>
    <w:rsid w:val="00C42690"/>
    <w:rsid w:val="00C42984"/>
    <w:rsid w:val="00C42D9F"/>
    <w:rsid w:val="00C4307A"/>
    <w:rsid w:val="00C4320A"/>
    <w:rsid w:val="00C4333E"/>
    <w:rsid w:val="00C4371B"/>
    <w:rsid w:val="00C4377C"/>
    <w:rsid w:val="00C438D1"/>
    <w:rsid w:val="00C43941"/>
    <w:rsid w:val="00C439E1"/>
    <w:rsid w:val="00C43B00"/>
    <w:rsid w:val="00C43B2D"/>
    <w:rsid w:val="00C43B34"/>
    <w:rsid w:val="00C43BFA"/>
    <w:rsid w:val="00C43D93"/>
    <w:rsid w:val="00C43F6D"/>
    <w:rsid w:val="00C43FD3"/>
    <w:rsid w:val="00C441E0"/>
    <w:rsid w:val="00C44215"/>
    <w:rsid w:val="00C4482D"/>
    <w:rsid w:val="00C449F1"/>
    <w:rsid w:val="00C44CBF"/>
    <w:rsid w:val="00C44EA2"/>
    <w:rsid w:val="00C4514D"/>
    <w:rsid w:val="00C453B4"/>
    <w:rsid w:val="00C453BB"/>
    <w:rsid w:val="00C455E3"/>
    <w:rsid w:val="00C457C9"/>
    <w:rsid w:val="00C457EB"/>
    <w:rsid w:val="00C45861"/>
    <w:rsid w:val="00C459FB"/>
    <w:rsid w:val="00C45BE9"/>
    <w:rsid w:val="00C45E08"/>
    <w:rsid w:val="00C45E24"/>
    <w:rsid w:val="00C46008"/>
    <w:rsid w:val="00C46310"/>
    <w:rsid w:val="00C465D1"/>
    <w:rsid w:val="00C46872"/>
    <w:rsid w:val="00C469A2"/>
    <w:rsid w:val="00C46DA6"/>
    <w:rsid w:val="00C46E65"/>
    <w:rsid w:val="00C46F4E"/>
    <w:rsid w:val="00C4732A"/>
    <w:rsid w:val="00C473DA"/>
    <w:rsid w:val="00C4740E"/>
    <w:rsid w:val="00C47434"/>
    <w:rsid w:val="00C474B1"/>
    <w:rsid w:val="00C476AD"/>
    <w:rsid w:val="00C477DA"/>
    <w:rsid w:val="00C47C80"/>
    <w:rsid w:val="00C47D7C"/>
    <w:rsid w:val="00C47DD0"/>
    <w:rsid w:val="00C47E0C"/>
    <w:rsid w:val="00C5015C"/>
    <w:rsid w:val="00C50583"/>
    <w:rsid w:val="00C50F58"/>
    <w:rsid w:val="00C510FE"/>
    <w:rsid w:val="00C51185"/>
    <w:rsid w:val="00C512D7"/>
    <w:rsid w:val="00C513CF"/>
    <w:rsid w:val="00C51440"/>
    <w:rsid w:val="00C514FE"/>
    <w:rsid w:val="00C51543"/>
    <w:rsid w:val="00C518CC"/>
    <w:rsid w:val="00C51945"/>
    <w:rsid w:val="00C51D0B"/>
    <w:rsid w:val="00C520B2"/>
    <w:rsid w:val="00C52102"/>
    <w:rsid w:val="00C52191"/>
    <w:rsid w:val="00C52819"/>
    <w:rsid w:val="00C52976"/>
    <w:rsid w:val="00C52E1A"/>
    <w:rsid w:val="00C52EC1"/>
    <w:rsid w:val="00C532FF"/>
    <w:rsid w:val="00C53729"/>
    <w:rsid w:val="00C537B6"/>
    <w:rsid w:val="00C538A8"/>
    <w:rsid w:val="00C5398F"/>
    <w:rsid w:val="00C53F5B"/>
    <w:rsid w:val="00C54072"/>
    <w:rsid w:val="00C54273"/>
    <w:rsid w:val="00C54440"/>
    <w:rsid w:val="00C545B8"/>
    <w:rsid w:val="00C545EC"/>
    <w:rsid w:val="00C54A8D"/>
    <w:rsid w:val="00C54AF7"/>
    <w:rsid w:val="00C54BDD"/>
    <w:rsid w:val="00C54DF1"/>
    <w:rsid w:val="00C54E77"/>
    <w:rsid w:val="00C54F06"/>
    <w:rsid w:val="00C5502C"/>
    <w:rsid w:val="00C5533D"/>
    <w:rsid w:val="00C55472"/>
    <w:rsid w:val="00C5554B"/>
    <w:rsid w:val="00C55597"/>
    <w:rsid w:val="00C55603"/>
    <w:rsid w:val="00C55609"/>
    <w:rsid w:val="00C55665"/>
    <w:rsid w:val="00C557A2"/>
    <w:rsid w:val="00C5594F"/>
    <w:rsid w:val="00C55BE7"/>
    <w:rsid w:val="00C55EB7"/>
    <w:rsid w:val="00C55EFC"/>
    <w:rsid w:val="00C5603C"/>
    <w:rsid w:val="00C561A8"/>
    <w:rsid w:val="00C56298"/>
    <w:rsid w:val="00C56560"/>
    <w:rsid w:val="00C56678"/>
    <w:rsid w:val="00C567D7"/>
    <w:rsid w:val="00C56A3D"/>
    <w:rsid w:val="00C56B0B"/>
    <w:rsid w:val="00C56C5D"/>
    <w:rsid w:val="00C56C9F"/>
    <w:rsid w:val="00C56D25"/>
    <w:rsid w:val="00C56EB9"/>
    <w:rsid w:val="00C56FF0"/>
    <w:rsid w:val="00C5703C"/>
    <w:rsid w:val="00C57237"/>
    <w:rsid w:val="00C5758A"/>
    <w:rsid w:val="00C5772C"/>
    <w:rsid w:val="00C57878"/>
    <w:rsid w:val="00C57B0F"/>
    <w:rsid w:val="00C57B79"/>
    <w:rsid w:val="00C57E0B"/>
    <w:rsid w:val="00C57E9C"/>
    <w:rsid w:val="00C60290"/>
    <w:rsid w:val="00C60388"/>
    <w:rsid w:val="00C604AC"/>
    <w:rsid w:val="00C604CA"/>
    <w:rsid w:val="00C606F0"/>
    <w:rsid w:val="00C60716"/>
    <w:rsid w:val="00C609AA"/>
    <w:rsid w:val="00C60A27"/>
    <w:rsid w:val="00C60D5D"/>
    <w:rsid w:val="00C61010"/>
    <w:rsid w:val="00C614AE"/>
    <w:rsid w:val="00C614BB"/>
    <w:rsid w:val="00C61603"/>
    <w:rsid w:val="00C6174F"/>
    <w:rsid w:val="00C61754"/>
    <w:rsid w:val="00C61972"/>
    <w:rsid w:val="00C61C86"/>
    <w:rsid w:val="00C61E88"/>
    <w:rsid w:val="00C620C5"/>
    <w:rsid w:val="00C621B6"/>
    <w:rsid w:val="00C62245"/>
    <w:rsid w:val="00C62515"/>
    <w:rsid w:val="00C625C1"/>
    <w:rsid w:val="00C6260C"/>
    <w:rsid w:val="00C62874"/>
    <w:rsid w:val="00C629EA"/>
    <w:rsid w:val="00C62A2E"/>
    <w:rsid w:val="00C62E33"/>
    <w:rsid w:val="00C62ED1"/>
    <w:rsid w:val="00C62F9D"/>
    <w:rsid w:val="00C62FD1"/>
    <w:rsid w:val="00C638FB"/>
    <w:rsid w:val="00C63A55"/>
    <w:rsid w:val="00C63DF0"/>
    <w:rsid w:val="00C63E51"/>
    <w:rsid w:val="00C6400D"/>
    <w:rsid w:val="00C64073"/>
    <w:rsid w:val="00C640C4"/>
    <w:rsid w:val="00C640E4"/>
    <w:rsid w:val="00C6415B"/>
    <w:rsid w:val="00C6417D"/>
    <w:rsid w:val="00C64230"/>
    <w:rsid w:val="00C64353"/>
    <w:rsid w:val="00C64551"/>
    <w:rsid w:val="00C6467A"/>
    <w:rsid w:val="00C6474E"/>
    <w:rsid w:val="00C648CF"/>
    <w:rsid w:val="00C649DE"/>
    <w:rsid w:val="00C64B54"/>
    <w:rsid w:val="00C64B94"/>
    <w:rsid w:val="00C64C41"/>
    <w:rsid w:val="00C65721"/>
    <w:rsid w:val="00C658C7"/>
    <w:rsid w:val="00C65D2E"/>
    <w:rsid w:val="00C65EB8"/>
    <w:rsid w:val="00C65F5B"/>
    <w:rsid w:val="00C66145"/>
    <w:rsid w:val="00C66273"/>
    <w:rsid w:val="00C6667D"/>
    <w:rsid w:val="00C667BF"/>
    <w:rsid w:val="00C66A20"/>
    <w:rsid w:val="00C66C15"/>
    <w:rsid w:val="00C66C89"/>
    <w:rsid w:val="00C66C9A"/>
    <w:rsid w:val="00C6755A"/>
    <w:rsid w:val="00C675C3"/>
    <w:rsid w:val="00C67894"/>
    <w:rsid w:val="00C67A7F"/>
    <w:rsid w:val="00C67B33"/>
    <w:rsid w:val="00C67D3F"/>
    <w:rsid w:val="00C67D84"/>
    <w:rsid w:val="00C70221"/>
    <w:rsid w:val="00C702F6"/>
    <w:rsid w:val="00C7040D"/>
    <w:rsid w:val="00C70665"/>
    <w:rsid w:val="00C70867"/>
    <w:rsid w:val="00C7097A"/>
    <w:rsid w:val="00C70A85"/>
    <w:rsid w:val="00C70C3F"/>
    <w:rsid w:val="00C70EBA"/>
    <w:rsid w:val="00C70F73"/>
    <w:rsid w:val="00C70F87"/>
    <w:rsid w:val="00C710A8"/>
    <w:rsid w:val="00C71636"/>
    <w:rsid w:val="00C716ED"/>
    <w:rsid w:val="00C71763"/>
    <w:rsid w:val="00C71789"/>
    <w:rsid w:val="00C7185B"/>
    <w:rsid w:val="00C71C70"/>
    <w:rsid w:val="00C71CDE"/>
    <w:rsid w:val="00C72064"/>
    <w:rsid w:val="00C72274"/>
    <w:rsid w:val="00C723DD"/>
    <w:rsid w:val="00C7259A"/>
    <w:rsid w:val="00C7282E"/>
    <w:rsid w:val="00C72970"/>
    <w:rsid w:val="00C738F5"/>
    <w:rsid w:val="00C73B1C"/>
    <w:rsid w:val="00C73B29"/>
    <w:rsid w:val="00C73C3D"/>
    <w:rsid w:val="00C73D77"/>
    <w:rsid w:val="00C742D9"/>
    <w:rsid w:val="00C743D2"/>
    <w:rsid w:val="00C74411"/>
    <w:rsid w:val="00C748F0"/>
    <w:rsid w:val="00C74918"/>
    <w:rsid w:val="00C74D25"/>
    <w:rsid w:val="00C75075"/>
    <w:rsid w:val="00C75120"/>
    <w:rsid w:val="00C75130"/>
    <w:rsid w:val="00C752FE"/>
    <w:rsid w:val="00C7532D"/>
    <w:rsid w:val="00C7538E"/>
    <w:rsid w:val="00C753E1"/>
    <w:rsid w:val="00C759A4"/>
    <w:rsid w:val="00C75C4F"/>
    <w:rsid w:val="00C75C80"/>
    <w:rsid w:val="00C75D65"/>
    <w:rsid w:val="00C75EDC"/>
    <w:rsid w:val="00C761CB"/>
    <w:rsid w:val="00C762AA"/>
    <w:rsid w:val="00C7636A"/>
    <w:rsid w:val="00C764C8"/>
    <w:rsid w:val="00C76557"/>
    <w:rsid w:val="00C76767"/>
    <w:rsid w:val="00C76B22"/>
    <w:rsid w:val="00C77342"/>
    <w:rsid w:val="00C77454"/>
    <w:rsid w:val="00C77670"/>
    <w:rsid w:val="00C778FF"/>
    <w:rsid w:val="00C77BBC"/>
    <w:rsid w:val="00C805DD"/>
    <w:rsid w:val="00C80634"/>
    <w:rsid w:val="00C806CB"/>
    <w:rsid w:val="00C806F5"/>
    <w:rsid w:val="00C807BE"/>
    <w:rsid w:val="00C8099B"/>
    <w:rsid w:val="00C809B6"/>
    <w:rsid w:val="00C811EC"/>
    <w:rsid w:val="00C81433"/>
    <w:rsid w:val="00C81553"/>
    <w:rsid w:val="00C8188C"/>
    <w:rsid w:val="00C81901"/>
    <w:rsid w:val="00C81C21"/>
    <w:rsid w:val="00C81D11"/>
    <w:rsid w:val="00C81F5F"/>
    <w:rsid w:val="00C82008"/>
    <w:rsid w:val="00C826BE"/>
    <w:rsid w:val="00C8275C"/>
    <w:rsid w:val="00C82E53"/>
    <w:rsid w:val="00C82F69"/>
    <w:rsid w:val="00C83186"/>
    <w:rsid w:val="00C831D0"/>
    <w:rsid w:val="00C832C4"/>
    <w:rsid w:val="00C832FD"/>
    <w:rsid w:val="00C83350"/>
    <w:rsid w:val="00C83604"/>
    <w:rsid w:val="00C83755"/>
    <w:rsid w:val="00C83A0F"/>
    <w:rsid w:val="00C83B9B"/>
    <w:rsid w:val="00C83DFF"/>
    <w:rsid w:val="00C83E5C"/>
    <w:rsid w:val="00C83EF3"/>
    <w:rsid w:val="00C83F64"/>
    <w:rsid w:val="00C842F3"/>
    <w:rsid w:val="00C846A1"/>
    <w:rsid w:val="00C847FA"/>
    <w:rsid w:val="00C84C05"/>
    <w:rsid w:val="00C85047"/>
    <w:rsid w:val="00C85113"/>
    <w:rsid w:val="00C854DC"/>
    <w:rsid w:val="00C85820"/>
    <w:rsid w:val="00C85943"/>
    <w:rsid w:val="00C85AED"/>
    <w:rsid w:val="00C86135"/>
    <w:rsid w:val="00C86140"/>
    <w:rsid w:val="00C861BA"/>
    <w:rsid w:val="00C865E2"/>
    <w:rsid w:val="00C8678C"/>
    <w:rsid w:val="00C8686C"/>
    <w:rsid w:val="00C86A75"/>
    <w:rsid w:val="00C86BCA"/>
    <w:rsid w:val="00C86D69"/>
    <w:rsid w:val="00C86D95"/>
    <w:rsid w:val="00C86E99"/>
    <w:rsid w:val="00C86EA9"/>
    <w:rsid w:val="00C874B4"/>
    <w:rsid w:val="00C87602"/>
    <w:rsid w:val="00C87770"/>
    <w:rsid w:val="00C87914"/>
    <w:rsid w:val="00C87BA4"/>
    <w:rsid w:val="00C87D09"/>
    <w:rsid w:val="00C87FCA"/>
    <w:rsid w:val="00C90040"/>
    <w:rsid w:val="00C900A8"/>
    <w:rsid w:val="00C90169"/>
    <w:rsid w:val="00C90735"/>
    <w:rsid w:val="00C9087E"/>
    <w:rsid w:val="00C90908"/>
    <w:rsid w:val="00C90BA8"/>
    <w:rsid w:val="00C90C95"/>
    <w:rsid w:val="00C90D97"/>
    <w:rsid w:val="00C90F17"/>
    <w:rsid w:val="00C90F5C"/>
    <w:rsid w:val="00C90FC4"/>
    <w:rsid w:val="00C91014"/>
    <w:rsid w:val="00C9102A"/>
    <w:rsid w:val="00C911A4"/>
    <w:rsid w:val="00C91298"/>
    <w:rsid w:val="00C91306"/>
    <w:rsid w:val="00C9133F"/>
    <w:rsid w:val="00C916A4"/>
    <w:rsid w:val="00C916D6"/>
    <w:rsid w:val="00C91844"/>
    <w:rsid w:val="00C91A01"/>
    <w:rsid w:val="00C91A2E"/>
    <w:rsid w:val="00C91CC7"/>
    <w:rsid w:val="00C91F2C"/>
    <w:rsid w:val="00C91FD0"/>
    <w:rsid w:val="00C92161"/>
    <w:rsid w:val="00C922B1"/>
    <w:rsid w:val="00C926BE"/>
    <w:rsid w:val="00C9290C"/>
    <w:rsid w:val="00C92AEA"/>
    <w:rsid w:val="00C92B54"/>
    <w:rsid w:val="00C92B75"/>
    <w:rsid w:val="00C92F6E"/>
    <w:rsid w:val="00C92FBD"/>
    <w:rsid w:val="00C93314"/>
    <w:rsid w:val="00C935C2"/>
    <w:rsid w:val="00C935CD"/>
    <w:rsid w:val="00C937F0"/>
    <w:rsid w:val="00C93BEA"/>
    <w:rsid w:val="00C93CA3"/>
    <w:rsid w:val="00C93E89"/>
    <w:rsid w:val="00C93F84"/>
    <w:rsid w:val="00C945D5"/>
    <w:rsid w:val="00C94880"/>
    <w:rsid w:val="00C948F4"/>
    <w:rsid w:val="00C94C00"/>
    <w:rsid w:val="00C94C27"/>
    <w:rsid w:val="00C94CBA"/>
    <w:rsid w:val="00C95210"/>
    <w:rsid w:val="00C95223"/>
    <w:rsid w:val="00C95532"/>
    <w:rsid w:val="00C9591A"/>
    <w:rsid w:val="00C95C3A"/>
    <w:rsid w:val="00C95D4D"/>
    <w:rsid w:val="00C95F3B"/>
    <w:rsid w:val="00C95FD0"/>
    <w:rsid w:val="00C962F3"/>
    <w:rsid w:val="00C9652E"/>
    <w:rsid w:val="00C9653C"/>
    <w:rsid w:val="00C966E9"/>
    <w:rsid w:val="00C9675F"/>
    <w:rsid w:val="00C967EA"/>
    <w:rsid w:val="00C96B09"/>
    <w:rsid w:val="00C96CAF"/>
    <w:rsid w:val="00C96D55"/>
    <w:rsid w:val="00C96DB5"/>
    <w:rsid w:val="00C9702E"/>
    <w:rsid w:val="00C9703E"/>
    <w:rsid w:val="00C97219"/>
    <w:rsid w:val="00C9728B"/>
    <w:rsid w:val="00C974EB"/>
    <w:rsid w:val="00C97725"/>
    <w:rsid w:val="00C977C3"/>
    <w:rsid w:val="00C97856"/>
    <w:rsid w:val="00C97895"/>
    <w:rsid w:val="00C97CE7"/>
    <w:rsid w:val="00C97F4D"/>
    <w:rsid w:val="00CA03AB"/>
    <w:rsid w:val="00CA0617"/>
    <w:rsid w:val="00CA0DB4"/>
    <w:rsid w:val="00CA1052"/>
    <w:rsid w:val="00CA114D"/>
    <w:rsid w:val="00CA13D1"/>
    <w:rsid w:val="00CA197D"/>
    <w:rsid w:val="00CA1ACA"/>
    <w:rsid w:val="00CA1BBB"/>
    <w:rsid w:val="00CA1C7D"/>
    <w:rsid w:val="00CA1CBA"/>
    <w:rsid w:val="00CA1FF6"/>
    <w:rsid w:val="00CA21FB"/>
    <w:rsid w:val="00CA2395"/>
    <w:rsid w:val="00CA24EE"/>
    <w:rsid w:val="00CA2752"/>
    <w:rsid w:val="00CA28A9"/>
    <w:rsid w:val="00CA29C9"/>
    <w:rsid w:val="00CA2A60"/>
    <w:rsid w:val="00CA2BB0"/>
    <w:rsid w:val="00CA2BC0"/>
    <w:rsid w:val="00CA2D2C"/>
    <w:rsid w:val="00CA3065"/>
    <w:rsid w:val="00CA3303"/>
    <w:rsid w:val="00CA3572"/>
    <w:rsid w:val="00CA365D"/>
    <w:rsid w:val="00CA36C0"/>
    <w:rsid w:val="00CA3965"/>
    <w:rsid w:val="00CA3FCE"/>
    <w:rsid w:val="00CA40DF"/>
    <w:rsid w:val="00CA419D"/>
    <w:rsid w:val="00CA4501"/>
    <w:rsid w:val="00CA469E"/>
    <w:rsid w:val="00CA4772"/>
    <w:rsid w:val="00CA48EA"/>
    <w:rsid w:val="00CA497B"/>
    <w:rsid w:val="00CA4A4C"/>
    <w:rsid w:val="00CA4E2C"/>
    <w:rsid w:val="00CA4E4F"/>
    <w:rsid w:val="00CA4F8B"/>
    <w:rsid w:val="00CA4FB6"/>
    <w:rsid w:val="00CA5339"/>
    <w:rsid w:val="00CA5CBF"/>
    <w:rsid w:val="00CA5DCA"/>
    <w:rsid w:val="00CA5DFD"/>
    <w:rsid w:val="00CA6122"/>
    <w:rsid w:val="00CA618A"/>
    <w:rsid w:val="00CA61DA"/>
    <w:rsid w:val="00CA6367"/>
    <w:rsid w:val="00CA6607"/>
    <w:rsid w:val="00CA68CB"/>
    <w:rsid w:val="00CA6A6E"/>
    <w:rsid w:val="00CA6AC6"/>
    <w:rsid w:val="00CA6B01"/>
    <w:rsid w:val="00CA6CA9"/>
    <w:rsid w:val="00CA6CE3"/>
    <w:rsid w:val="00CA7038"/>
    <w:rsid w:val="00CA713E"/>
    <w:rsid w:val="00CA7477"/>
    <w:rsid w:val="00CA7A81"/>
    <w:rsid w:val="00CA7BC4"/>
    <w:rsid w:val="00CA7D3F"/>
    <w:rsid w:val="00CB019F"/>
    <w:rsid w:val="00CB031C"/>
    <w:rsid w:val="00CB0502"/>
    <w:rsid w:val="00CB0524"/>
    <w:rsid w:val="00CB065C"/>
    <w:rsid w:val="00CB0929"/>
    <w:rsid w:val="00CB09D7"/>
    <w:rsid w:val="00CB09FF"/>
    <w:rsid w:val="00CB0B28"/>
    <w:rsid w:val="00CB0E38"/>
    <w:rsid w:val="00CB0EA0"/>
    <w:rsid w:val="00CB0FB7"/>
    <w:rsid w:val="00CB1697"/>
    <w:rsid w:val="00CB1700"/>
    <w:rsid w:val="00CB17AD"/>
    <w:rsid w:val="00CB1A3C"/>
    <w:rsid w:val="00CB1A50"/>
    <w:rsid w:val="00CB1DA4"/>
    <w:rsid w:val="00CB1DB2"/>
    <w:rsid w:val="00CB1DE8"/>
    <w:rsid w:val="00CB1E6E"/>
    <w:rsid w:val="00CB1F85"/>
    <w:rsid w:val="00CB21F4"/>
    <w:rsid w:val="00CB22BA"/>
    <w:rsid w:val="00CB2683"/>
    <w:rsid w:val="00CB2C90"/>
    <w:rsid w:val="00CB2C95"/>
    <w:rsid w:val="00CB2CAE"/>
    <w:rsid w:val="00CB2F46"/>
    <w:rsid w:val="00CB32EE"/>
    <w:rsid w:val="00CB3304"/>
    <w:rsid w:val="00CB3404"/>
    <w:rsid w:val="00CB362D"/>
    <w:rsid w:val="00CB37AC"/>
    <w:rsid w:val="00CB3871"/>
    <w:rsid w:val="00CB3A94"/>
    <w:rsid w:val="00CB3B1E"/>
    <w:rsid w:val="00CB3B3F"/>
    <w:rsid w:val="00CB3D56"/>
    <w:rsid w:val="00CB3F05"/>
    <w:rsid w:val="00CB46BF"/>
    <w:rsid w:val="00CB4717"/>
    <w:rsid w:val="00CB47B4"/>
    <w:rsid w:val="00CB4817"/>
    <w:rsid w:val="00CB48DF"/>
    <w:rsid w:val="00CB4A93"/>
    <w:rsid w:val="00CB4AB9"/>
    <w:rsid w:val="00CB4BEB"/>
    <w:rsid w:val="00CB4C6B"/>
    <w:rsid w:val="00CB4F0F"/>
    <w:rsid w:val="00CB5068"/>
    <w:rsid w:val="00CB5070"/>
    <w:rsid w:val="00CB521B"/>
    <w:rsid w:val="00CB55B8"/>
    <w:rsid w:val="00CB57B7"/>
    <w:rsid w:val="00CB59AB"/>
    <w:rsid w:val="00CB5AAF"/>
    <w:rsid w:val="00CB5ACD"/>
    <w:rsid w:val="00CB5DE7"/>
    <w:rsid w:val="00CB5E41"/>
    <w:rsid w:val="00CB625D"/>
    <w:rsid w:val="00CB62D4"/>
    <w:rsid w:val="00CB66C8"/>
    <w:rsid w:val="00CB6C4D"/>
    <w:rsid w:val="00CB6DDF"/>
    <w:rsid w:val="00CB6FD4"/>
    <w:rsid w:val="00CB7054"/>
    <w:rsid w:val="00CB73A4"/>
    <w:rsid w:val="00CB73C4"/>
    <w:rsid w:val="00CB7692"/>
    <w:rsid w:val="00CB79D1"/>
    <w:rsid w:val="00CB7A92"/>
    <w:rsid w:val="00CB7B8E"/>
    <w:rsid w:val="00CB7EC8"/>
    <w:rsid w:val="00CC07C6"/>
    <w:rsid w:val="00CC08A6"/>
    <w:rsid w:val="00CC0A9C"/>
    <w:rsid w:val="00CC0BF3"/>
    <w:rsid w:val="00CC0C41"/>
    <w:rsid w:val="00CC0CEE"/>
    <w:rsid w:val="00CC104A"/>
    <w:rsid w:val="00CC10C9"/>
    <w:rsid w:val="00CC13C8"/>
    <w:rsid w:val="00CC153F"/>
    <w:rsid w:val="00CC15A9"/>
    <w:rsid w:val="00CC1777"/>
    <w:rsid w:val="00CC1A1D"/>
    <w:rsid w:val="00CC1D39"/>
    <w:rsid w:val="00CC1D74"/>
    <w:rsid w:val="00CC1E2D"/>
    <w:rsid w:val="00CC2074"/>
    <w:rsid w:val="00CC2204"/>
    <w:rsid w:val="00CC2296"/>
    <w:rsid w:val="00CC2503"/>
    <w:rsid w:val="00CC273F"/>
    <w:rsid w:val="00CC28E1"/>
    <w:rsid w:val="00CC2CB6"/>
    <w:rsid w:val="00CC2E89"/>
    <w:rsid w:val="00CC2EC8"/>
    <w:rsid w:val="00CC3097"/>
    <w:rsid w:val="00CC31F0"/>
    <w:rsid w:val="00CC3676"/>
    <w:rsid w:val="00CC3AD9"/>
    <w:rsid w:val="00CC3C93"/>
    <w:rsid w:val="00CC3E74"/>
    <w:rsid w:val="00CC3EC7"/>
    <w:rsid w:val="00CC3ED9"/>
    <w:rsid w:val="00CC3EE6"/>
    <w:rsid w:val="00CC3EEC"/>
    <w:rsid w:val="00CC43E3"/>
    <w:rsid w:val="00CC440E"/>
    <w:rsid w:val="00CC44B4"/>
    <w:rsid w:val="00CC457E"/>
    <w:rsid w:val="00CC46FA"/>
    <w:rsid w:val="00CC48C8"/>
    <w:rsid w:val="00CC49F6"/>
    <w:rsid w:val="00CC4B49"/>
    <w:rsid w:val="00CC4E5B"/>
    <w:rsid w:val="00CC4FE3"/>
    <w:rsid w:val="00CC5214"/>
    <w:rsid w:val="00CC5486"/>
    <w:rsid w:val="00CC5773"/>
    <w:rsid w:val="00CC57EA"/>
    <w:rsid w:val="00CC5A8E"/>
    <w:rsid w:val="00CC5B5E"/>
    <w:rsid w:val="00CC6078"/>
    <w:rsid w:val="00CC66E0"/>
    <w:rsid w:val="00CC68B0"/>
    <w:rsid w:val="00CC69F7"/>
    <w:rsid w:val="00CC6D69"/>
    <w:rsid w:val="00CC6F12"/>
    <w:rsid w:val="00CC7010"/>
    <w:rsid w:val="00CC710C"/>
    <w:rsid w:val="00CC748A"/>
    <w:rsid w:val="00CC7D9E"/>
    <w:rsid w:val="00CC7ED0"/>
    <w:rsid w:val="00CC7FC2"/>
    <w:rsid w:val="00CD0038"/>
    <w:rsid w:val="00CD075E"/>
    <w:rsid w:val="00CD095D"/>
    <w:rsid w:val="00CD0B2D"/>
    <w:rsid w:val="00CD0D51"/>
    <w:rsid w:val="00CD0E2E"/>
    <w:rsid w:val="00CD0F02"/>
    <w:rsid w:val="00CD1266"/>
    <w:rsid w:val="00CD12F8"/>
    <w:rsid w:val="00CD19D2"/>
    <w:rsid w:val="00CD1CCD"/>
    <w:rsid w:val="00CD1D04"/>
    <w:rsid w:val="00CD1D65"/>
    <w:rsid w:val="00CD1E25"/>
    <w:rsid w:val="00CD211D"/>
    <w:rsid w:val="00CD2203"/>
    <w:rsid w:val="00CD2361"/>
    <w:rsid w:val="00CD239C"/>
    <w:rsid w:val="00CD2536"/>
    <w:rsid w:val="00CD266D"/>
    <w:rsid w:val="00CD26B1"/>
    <w:rsid w:val="00CD274B"/>
    <w:rsid w:val="00CD2816"/>
    <w:rsid w:val="00CD282C"/>
    <w:rsid w:val="00CD283D"/>
    <w:rsid w:val="00CD2C94"/>
    <w:rsid w:val="00CD35D2"/>
    <w:rsid w:val="00CD3F13"/>
    <w:rsid w:val="00CD425C"/>
    <w:rsid w:val="00CD4757"/>
    <w:rsid w:val="00CD4763"/>
    <w:rsid w:val="00CD4A2B"/>
    <w:rsid w:val="00CD4A34"/>
    <w:rsid w:val="00CD4A90"/>
    <w:rsid w:val="00CD4E96"/>
    <w:rsid w:val="00CD545B"/>
    <w:rsid w:val="00CD589A"/>
    <w:rsid w:val="00CD5B39"/>
    <w:rsid w:val="00CD60F3"/>
    <w:rsid w:val="00CD649F"/>
    <w:rsid w:val="00CD6529"/>
    <w:rsid w:val="00CD6803"/>
    <w:rsid w:val="00CD68E3"/>
    <w:rsid w:val="00CD6B95"/>
    <w:rsid w:val="00CD6BBC"/>
    <w:rsid w:val="00CD6C73"/>
    <w:rsid w:val="00CD6CA3"/>
    <w:rsid w:val="00CD70BA"/>
    <w:rsid w:val="00CD73E8"/>
    <w:rsid w:val="00CD7588"/>
    <w:rsid w:val="00CD7858"/>
    <w:rsid w:val="00CD7875"/>
    <w:rsid w:val="00CD7E82"/>
    <w:rsid w:val="00CD7F7D"/>
    <w:rsid w:val="00CE01D2"/>
    <w:rsid w:val="00CE04C2"/>
    <w:rsid w:val="00CE0919"/>
    <w:rsid w:val="00CE0D2A"/>
    <w:rsid w:val="00CE0EF2"/>
    <w:rsid w:val="00CE0FEE"/>
    <w:rsid w:val="00CE1450"/>
    <w:rsid w:val="00CE1528"/>
    <w:rsid w:val="00CE1579"/>
    <w:rsid w:val="00CE1696"/>
    <w:rsid w:val="00CE1783"/>
    <w:rsid w:val="00CE1858"/>
    <w:rsid w:val="00CE19B0"/>
    <w:rsid w:val="00CE1C9A"/>
    <w:rsid w:val="00CE1E72"/>
    <w:rsid w:val="00CE1ED5"/>
    <w:rsid w:val="00CE1EE6"/>
    <w:rsid w:val="00CE2239"/>
    <w:rsid w:val="00CE25FC"/>
    <w:rsid w:val="00CE2654"/>
    <w:rsid w:val="00CE267B"/>
    <w:rsid w:val="00CE288C"/>
    <w:rsid w:val="00CE2AE2"/>
    <w:rsid w:val="00CE3076"/>
    <w:rsid w:val="00CE324D"/>
    <w:rsid w:val="00CE333E"/>
    <w:rsid w:val="00CE3FF0"/>
    <w:rsid w:val="00CE4082"/>
    <w:rsid w:val="00CE425D"/>
    <w:rsid w:val="00CE4413"/>
    <w:rsid w:val="00CE44DD"/>
    <w:rsid w:val="00CE4671"/>
    <w:rsid w:val="00CE4AD0"/>
    <w:rsid w:val="00CE4F96"/>
    <w:rsid w:val="00CE5197"/>
    <w:rsid w:val="00CE5715"/>
    <w:rsid w:val="00CE5820"/>
    <w:rsid w:val="00CE590E"/>
    <w:rsid w:val="00CE6777"/>
    <w:rsid w:val="00CE68CC"/>
    <w:rsid w:val="00CE6AD8"/>
    <w:rsid w:val="00CE6CE4"/>
    <w:rsid w:val="00CE6D93"/>
    <w:rsid w:val="00CE6DF3"/>
    <w:rsid w:val="00CE73F9"/>
    <w:rsid w:val="00CE77B2"/>
    <w:rsid w:val="00CE7A7A"/>
    <w:rsid w:val="00CE7AA8"/>
    <w:rsid w:val="00CE7C35"/>
    <w:rsid w:val="00CE7E79"/>
    <w:rsid w:val="00CE7F0E"/>
    <w:rsid w:val="00CE7FC3"/>
    <w:rsid w:val="00CF0236"/>
    <w:rsid w:val="00CF0386"/>
    <w:rsid w:val="00CF0450"/>
    <w:rsid w:val="00CF066A"/>
    <w:rsid w:val="00CF0872"/>
    <w:rsid w:val="00CF0B43"/>
    <w:rsid w:val="00CF0E9C"/>
    <w:rsid w:val="00CF14C3"/>
    <w:rsid w:val="00CF1556"/>
    <w:rsid w:val="00CF1907"/>
    <w:rsid w:val="00CF1C75"/>
    <w:rsid w:val="00CF1EE5"/>
    <w:rsid w:val="00CF1FC2"/>
    <w:rsid w:val="00CF20CD"/>
    <w:rsid w:val="00CF2735"/>
    <w:rsid w:val="00CF274C"/>
    <w:rsid w:val="00CF2A82"/>
    <w:rsid w:val="00CF2A9A"/>
    <w:rsid w:val="00CF2E09"/>
    <w:rsid w:val="00CF300D"/>
    <w:rsid w:val="00CF3012"/>
    <w:rsid w:val="00CF3060"/>
    <w:rsid w:val="00CF30E9"/>
    <w:rsid w:val="00CF374A"/>
    <w:rsid w:val="00CF3930"/>
    <w:rsid w:val="00CF3E04"/>
    <w:rsid w:val="00CF42A8"/>
    <w:rsid w:val="00CF4322"/>
    <w:rsid w:val="00CF4361"/>
    <w:rsid w:val="00CF4714"/>
    <w:rsid w:val="00CF47FF"/>
    <w:rsid w:val="00CF4A34"/>
    <w:rsid w:val="00CF4F9E"/>
    <w:rsid w:val="00CF5028"/>
    <w:rsid w:val="00CF51FC"/>
    <w:rsid w:val="00CF53C1"/>
    <w:rsid w:val="00CF542F"/>
    <w:rsid w:val="00CF54BE"/>
    <w:rsid w:val="00CF57B9"/>
    <w:rsid w:val="00CF58BA"/>
    <w:rsid w:val="00CF5920"/>
    <w:rsid w:val="00CF5C4F"/>
    <w:rsid w:val="00CF6109"/>
    <w:rsid w:val="00CF620F"/>
    <w:rsid w:val="00CF63B5"/>
    <w:rsid w:val="00CF6784"/>
    <w:rsid w:val="00CF6918"/>
    <w:rsid w:val="00CF69FF"/>
    <w:rsid w:val="00CF6BC3"/>
    <w:rsid w:val="00CF6D48"/>
    <w:rsid w:val="00CF6FFF"/>
    <w:rsid w:val="00CF7190"/>
    <w:rsid w:val="00CF7515"/>
    <w:rsid w:val="00CF7ACB"/>
    <w:rsid w:val="00CF7F9A"/>
    <w:rsid w:val="00D000DA"/>
    <w:rsid w:val="00D0029A"/>
    <w:rsid w:val="00D002A3"/>
    <w:rsid w:val="00D002CD"/>
    <w:rsid w:val="00D005AB"/>
    <w:rsid w:val="00D007C0"/>
    <w:rsid w:val="00D00834"/>
    <w:rsid w:val="00D008CD"/>
    <w:rsid w:val="00D008D0"/>
    <w:rsid w:val="00D00D21"/>
    <w:rsid w:val="00D00F24"/>
    <w:rsid w:val="00D0108A"/>
    <w:rsid w:val="00D01294"/>
    <w:rsid w:val="00D013AF"/>
    <w:rsid w:val="00D016FB"/>
    <w:rsid w:val="00D01820"/>
    <w:rsid w:val="00D01823"/>
    <w:rsid w:val="00D0185E"/>
    <w:rsid w:val="00D01908"/>
    <w:rsid w:val="00D01DE0"/>
    <w:rsid w:val="00D02005"/>
    <w:rsid w:val="00D02018"/>
    <w:rsid w:val="00D024B4"/>
    <w:rsid w:val="00D02777"/>
    <w:rsid w:val="00D02ACD"/>
    <w:rsid w:val="00D02CFA"/>
    <w:rsid w:val="00D031CB"/>
    <w:rsid w:val="00D0347A"/>
    <w:rsid w:val="00D03823"/>
    <w:rsid w:val="00D03A63"/>
    <w:rsid w:val="00D03C93"/>
    <w:rsid w:val="00D03CA7"/>
    <w:rsid w:val="00D03EFA"/>
    <w:rsid w:val="00D03FA7"/>
    <w:rsid w:val="00D04676"/>
    <w:rsid w:val="00D04743"/>
    <w:rsid w:val="00D04C0A"/>
    <w:rsid w:val="00D04CED"/>
    <w:rsid w:val="00D04D1B"/>
    <w:rsid w:val="00D04E41"/>
    <w:rsid w:val="00D0516D"/>
    <w:rsid w:val="00D054AA"/>
    <w:rsid w:val="00D05608"/>
    <w:rsid w:val="00D05673"/>
    <w:rsid w:val="00D05850"/>
    <w:rsid w:val="00D05A6D"/>
    <w:rsid w:val="00D05DA8"/>
    <w:rsid w:val="00D05E7E"/>
    <w:rsid w:val="00D0612C"/>
    <w:rsid w:val="00D061D0"/>
    <w:rsid w:val="00D062A2"/>
    <w:rsid w:val="00D0639E"/>
    <w:rsid w:val="00D06416"/>
    <w:rsid w:val="00D06570"/>
    <w:rsid w:val="00D06784"/>
    <w:rsid w:val="00D06904"/>
    <w:rsid w:val="00D06CC9"/>
    <w:rsid w:val="00D06D38"/>
    <w:rsid w:val="00D06E13"/>
    <w:rsid w:val="00D06FD1"/>
    <w:rsid w:val="00D070E0"/>
    <w:rsid w:val="00D0741E"/>
    <w:rsid w:val="00D07548"/>
    <w:rsid w:val="00D0754E"/>
    <w:rsid w:val="00D07A3B"/>
    <w:rsid w:val="00D07CE2"/>
    <w:rsid w:val="00D1020D"/>
    <w:rsid w:val="00D10335"/>
    <w:rsid w:val="00D104D6"/>
    <w:rsid w:val="00D105D4"/>
    <w:rsid w:val="00D11591"/>
    <w:rsid w:val="00D116C5"/>
    <w:rsid w:val="00D118B7"/>
    <w:rsid w:val="00D11901"/>
    <w:rsid w:val="00D11C27"/>
    <w:rsid w:val="00D11F0A"/>
    <w:rsid w:val="00D11F5F"/>
    <w:rsid w:val="00D11FF4"/>
    <w:rsid w:val="00D12259"/>
    <w:rsid w:val="00D122C4"/>
    <w:rsid w:val="00D1282E"/>
    <w:rsid w:val="00D129BF"/>
    <w:rsid w:val="00D12AB0"/>
    <w:rsid w:val="00D12C69"/>
    <w:rsid w:val="00D12DF4"/>
    <w:rsid w:val="00D131C1"/>
    <w:rsid w:val="00D131E3"/>
    <w:rsid w:val="00D1340F"/>
    <w:rsid w:val="00D1342F"/>
    <w:rsid w:val="00D1349A"/>
    <w:rsid w:val="00D1355A"/>
    <w:rsid w:val="00D1398F"/>
    <w:rsid w:val="00D13D4B"/>
    <w:rsid w:val="00D140A5"/>
    <w:rsid w:val="00D142B6"/>
    <w:rsid w:val="00D1460E"/>
    <w:rsid w:val="00D147D6"/>
    <w:rsid w:val="00D14979"/>
    <w:rsid w:val="00D14B7F"/>
    <w:rsid w:val="00D14BD6"/>
    <w:rsid w:val="00D14D01"/>
    <w:rsid w:val="00D14E8B"/>
    <w:rsid w:val="00D14F12"/>
    <w:rsid w:val="00D1508E"/>
    <w:rsid w:val="00D153BA"/>
    <w:rsid w:val="00D15534"/>
    <w:rsid w:val="00D1574E"/>
    <w:rsid w:val="00D15B5F"/>
    <w:rsid w:val="00D15D14"/>
    <w:rsid w:val="00D15E73"/>
    <w:rsid w:val="00D15FBF"/>
    <w:rsid w:val="00D162C0"/>
    <w:rsid w:val="00D16510"/>
    <w:rsid w:val="00D1657F"/>
    <w:rsid w:val="00D16886"/>
    <w:rsid w:val="00D169FA"/>
    <w:rsid w:val="00D16BF0"/>
    <w:rsid w:val="00D16CC6"/>
    <w:rsid w:val="00D16CE1"/>
    <w:rsid w:val="00D16D84"/>
    <w:rsid w:val="00D16DAD"/>
    <w:rsid w:val="00D17156"/>
    <w:rsid w:val="00D17225"/>
    <w:rsid w:val="00D1726F"/>
    <w:rsid w:val="00D17455"/>
    <w:rsid w:val="00D17B8C"/>
    <w:rsid w:val="00D17C79"/>
    <w:rsid w:val="00D17F1B"/>
    <w:rsid w:val="00D201C7"/>
    <w:rsid w:val="00D202D1"/>
    <w:rsid w:val="00D20321"/>
    <w:rsid w:val="00D20648"/>
    <w:rsid w:val="00D2082C"/>
    <w:rsid w:val="00D2082D"/>
    <w:rsid w:val="00D20D6F"/>
    <w:rsid w:val="00D2139F"/>
    <w:rsid w:val="00D21494"/>
    <w:rsid w:val="00D2178A"/>
    <w:rsid w:val="00D2184C"/>
    <w:rsid w:val="00D21938"/>
    <w:rsid w:val="00D21AF9"/>
    <w:rsid w:val="00D21EF9"/>
    <w:rsid w:val="00D21F26"/>
    <w:rsid w:val="00D220DE"/>
    <w:rsid w:val="00D220EE"/>
    <w:rsid w:val="00D22205"/>
    <w:rsid w:val="00D22220"/>
    <w:rsid w:val="00D22389"/>
    <w:rsid w:val="00D223DF"/>
    <w:rsid w:val="00D22445"/>
    <w:rsid w:val="00D22651"/>
    <w:rsid w:val="00D22816"/>
    <w:rsid w:val="00D22849"/>
    <w:rsid w:val="00D228AA"/>
    <w:rsid w:val="00D22AD3"/>
    <w:rsid w:val="00D22D1B"/>
    <w:rsid w:val="00D22FC5"/>
    <w:rsid w:val="00D23481"/>
    <w:rsid w:val="00D234F0"/>
    <w:rsid w:val="00D23663"/>
    <w:rsid w:val="00D236C4"/>
    <w:rsid w:val="00D23851"/>
    <w:rsid w:val="00D23A3F"/>
    <w:rsid w:val="00D23E83"/>
    <w:rsid w:val="00D2427B"/>
    <w:rsid w:val="00D2496C"/>
    <w:rsid w:val="00D249A3"/>
    <w:rsid w:val="00D249F8"/>
    <w:rsid w:val="00D24CCE"/>
    <w:rsid w:val="00D24CD8"/>
    <w:rsid w:val="00D24E14"/>
    <w:rsid w:val="00D25192"/>
    <w:rsid w:val="00D253B5"/>
    <w:rsid w:val="00D25867"/>
    <w:rsid w:val="00D25AE7"/>
    <w:rsid w:val="00D25BED"/>
    <w:rsid w:val="00D25CC3"/>
    <w:rsid w:val="00D26430"/>
    <w:rsid w:val="00D266AD"/>
    <w:rsid w:val="00D26848"/>
    <w:rsid w:val="00D26865"/>
    <w:rsid w:val="00D269DB"/>
    <w:rsid w:val="00D26B4B"/>
    <w:rsid w:val="00D26BF2"/>
    <w:rsid w:val="00D26E16"/>
    <w:rsid w:val="00D2734C"/>
    <w:rsid w:val="00D274DE"/>
    <w:rsid w:val="00D2752E"/>
    <w:rsid w:val="00D27A4A"/>
    <w:rsid w:val="00D27AF0"/>
    <w:rsid w:val="00D27CCE"/>
    <w:rsid w:val="00D27D86"/>
    <w:rsid w:val="00D300AB"/>
    <w:rsid w:val="00D3024D"/>
    <w:rsid w:val="00D302CE"/>
    <w:rsid w:val="00D3069A"/>
    <w:rsid w:val="00D30959"/>
    <w:rsid w:val="00D30C61"/>
    <w:rsid w:val="00D30E1E"/>
    <w:rsid w:val="00D3105F"/>
    <w:rsid w:val="00D31381"/>
    <w:rsid w:val="00D315A2"/>
    <w:rsid w:val="00D31903"/>
    <w:rsid w:val="00D31CE6"/>
    <w:rsid w:val="00D31DEA"/>
    <w:rsid w:val="00D320AF"/>
    <w:rsid w:val="00D32189"/>
    <w:rsid w:val="00D32607"/>
    <w:rsid w:val="00D329EE"/>
    <w:rsid w:val="00D32AAD"/>
    <w:rsid w:val="00D32EA5"/>
    <w:rsid w:val="00D32FC7"/>
    <w:rsid w:val="00D330D3"/>
    <w:rsid w:val="00D331E2"/>
    <w:rsid w:val="00D332B3"/>
    <w:rsid w:val="00D3362F"/>
    <w:rsid w:val="00D337E4"/>
    <w:rsid w:val="00D3384D"/>
    <w:rsid w:val="00D33AE7"/>
    <w:rsid w:val="00D33BD6"/>
    <w:rsid w:val="00D33CBA"/>
    <w:rsid w:val="00D33CDE"/>
    <w:rsid w:val="00D33F5E"/>
    <w:rsid w:val="00D340A8"/>
    <w:rsid w:val="00D3426C"/>
    <w:rsid w:val="00D34429"/>
    <w:rsid w:val="00D345C9"/>
    <w:rsid w:val="00D347C8"/>
    <w:rsid w:val="00D34B0B"/>
    <w:rsid w:val="00D34B45"/>
    <w:rsid w:val="00D34B7F"/>
    <w:rsid w:val="00D34CF0"/>
    <w:rsid w:val="00D34EA3"/>
    <w:rsid w:val="00D35191"/>
    <w:rsid w:val="00D3520A"/>
    <w:rsid w:val="00D352B2"/>
    <w:rsid w:val="00D35508"/>
    <w:rsid w:val="00D3556F"/>
    <w:rsid w:val="00D355A4"/>
    <w:rsid w:val="00D35624"/>
    <w:rsid w:val="00D35892"/>
    <w:rsid w:val="00D359B8"/>
    <w:rsid w:val="00D35B83"/>
    <w:rsid w:val="00D35DE9"/>
    <w:rsid w:val="00D35F14"/>
    <w:rsid w:val="00D3643B"/>
    <w:rsid w:val="00D36466"/>
    <w:rsid w:val="00D3651F"/>
    <w:rsid w:val="00D36599"/>
    <w:rsid w:val="00D36B58"/>
    <w:rsid w:val="00D36B6C"/>
    <w:rsid w:val="00D36DA1"/>
    <w:rsid w:val="00D36F0B"/>
    <w:rsid w:val="00D373A8"/>
    <w:rsid w:val="00D373C2"/>
    <w:rsid w:val="00D37439"/>
    <w:rsid w:val="00D37674"/>
    <w:rsid w:val="00D379B5"/>
    <w:rsid w:val="00D37BEA"/>
    <w:rsid w:val="00D37CEE"/>
    <w:rsid w:val="00D37F4C"/>
    <w:rsid w:val="00D37FAE"/>
    <w:rsid w:val="00D400C0"/>
    <w:rsid w:val="00D4047E"/>
    <w:rsid w:val="00D407DC"/>
    <w:rsid w:val="00D40971"/>
    <w:rsid w:val="00D40A0A"/>
    <w:rsid w:val="00D40B37"/>
    <w:rsid w:val="00D40B4C"/>
    <w:rsid w:val="00D40BA0"/>
    <w:rsid w:val="00D40BF5"/>
    <w:rsid w:val="00D41004"/>
    <w:rsid w:val="00D41416"/>
    <w:rsid w:val="00D4160D"/>
    <w:rsid w:val="00D41B09"/>
    <w:rsid w:val="00D41CD1"/>
    <w:rsid w:val="00D41DF0"/>
    <w:rsid w:val="00D41E29"/>
    <w:rsid w:val="00D41FED"/>
    <w:rsid w:val="00D420D9"/>
    <w:rsid w:val="00D42204"/>
    <w:rsid w:val="00D42221"/>
    <w:rsid w:val="00D424FF"/>
    <w:rsid w:val="00D4250B"/>
    <w:rsid w:val="00D4283F"/>
    <w:rsid w:val="00D42AAC"/>
    <w:rsid w:val="00D42C6D"/>
    <w:rsid w:val="00D42CCB"/>
    <w:rsid w:val="00D42E81"/>
    <w:rsid w:val="00D42FF1"/>
    <w:rsid w:val="00D42FF5"/>
    <w:rsid w:val="00D43095"/>
    <w:rsid w:val="00D439B0"/>
    <w:rsid w:val="00D43A13"/>
    <w:rsid w:val="00D43E1A"/>
    <w:rsid w:val="00D43FC0"/>
    <w:rsid w:val="00D441F7"/>
    <w:rsid w:val="00D4432F"/>
    <w:rsid w:val="00D44642"/>
    <w:rsid w:val="00D447EA"/>
    <w:rsid w:val="00D45145"/>
    <w:rsid w:val="00D45178"/>
    <w:rsid w:val="00D45333"/>
    <w:rsid w:val="00D453FA"/>
    <w:rsid w:val="00D45420"/>
    <w:rsid w:val="00D455F0"/>
    <w:rsid w:val="00D456F0"/>
    <w:rsid w:val="00D45707"/>
    <w:rsid w:val="00D457DA"/>
    <w:rsid w:val="00D45857"/>
    <w:rsid w:val="00D459AA"/>
    <w:rsid w:val="00D45B92"/>
    <w:rsid w:val="00D45E35"/>
    <w:rsid w:val="00D45E58"/>
    <w:rsid w:val="00D46030"/>
    <w:rsid w:val="00D46186"/>
    <w:rsid w:val="00D461A8"/>
    <w:rsid w:val="00D46477"/>
    <w:rsid w:val="00D4685A"/>
    <w:rsid w:val="00D46B51"/>
    <w:rsid w:val="00D46C73"/>
    <w:rsid w:val="00D46CE5"/>
    <w:rsid w:val="00D46D81"/>
    <w:rsid w:val="00D46DD5"/>
    <w:rsid w:val="00D472BA"/>
    <w:rsid w:val="00D4764C"/>
    <w:rsid w:val="00D47A85"/>
    <w:rsid w:val="00D47DE3"/>
    <w:rsid w:val="00D47E3C"/>
    <w:rsid w:val="00D47EBE"/>
    <w:rsid w:val="00D50330"/>
    <w:rsid w:val="00D503F5"/>
    <w:rsid w:val="00D50664"/>
    <w:rsid w:val="00D507E9"/>
    <w:rsid w:val="00D508ED"/>
    <w:rsid w:val="00D50B14"/>
    <w:rsid w:val="00D50D23"/>
    <w:rsid w:val="00D50FAB"/>
    <w:rsid w:val="00D50FBE"/>
    <w:rsid w:val="00D51128"/>
    <w:rsid w:val="00D511EC"/>
    <w:rsid w:val="00D5161E"/>
    <w:rsid w:val="00D51627"/>
    <w:rsid w:val="00D519E2"/>
    <w:rsid w:val="00D51B69"/>
    <w:rsid w:val="00D51BE9"/>
    <w:rsid w:val="00D51F70"/>
    <w:rsid w:val="00D52269"/>
    <w:rsid w:val="00D525F4"/>
    <w:rsid w:val="00D5267E"/>
    <w:rsid w:val="00D5271F"/>
    <w:rsid w:val="00D5273D"/>
    <w:rsid w:val="00D527F8"/>
    <w:rsid w:val="00D52B57"/>
    <w:rsid w:val="00D52EC2"/>
    <w:rsid w:val="00D52EDC"/>
    <w:rsid w:val="00D52F94"/>
    <w:rsid w:val="00D5310B"/>
    <w:rsid w:val="00D5327B"/>
    <w:rsid w:val="00D5331E"/>
    <w:rsid w:val="00D5331F"/>
    <w:rsid w:val="00D53410"/>
    <w:rsid w:val="00D53411"/>
    <w:rsid w:val="00D53757"/>
    <w:rsid w:val="00D539A7"/>
    <w:rsid w:val="00D53B17"/>
    <w:rsid w:val="00D53D53"/>
    <w:rsid w:val="00D53D81"/>
    <w:rsid w:val="00D53D96"/>
    <w:rsid w:val="00D53E68"/>
    <w:rsid w:val="00D53ED0"/>
    <w:rsid w:val="00D5419C"/>
    <w:rsid w:val="00D541CE"/>
    <w:rsid w:val="00D54275"/>
    <w:rsid w:val="00D54353"/>
    <w:rsid w:val="00D543F1"/>
    <w:rsid w:val="00D54726"/>
    <w:rsid w:val="00D54753"/>
    <w:rsid w:val="00D548E9"/>
    <w:rsid w:val="00D54BCD"/>
    <w:rsid w:val="00D54CD4"/>
    <w:rsid w:val="00D54E0B"/>
    <w:rsid w:val="00D54FEF"/>
    <w:rsid w:val="00D55071"/>
    <w:rsid w:val="00D55165"/>
    <w:rsid w:val="00D55178"/>
    <w:rsid w:val="00D5519D"/>
    <w:rsid w:val="00D553EF"/>
    <w:rsid w:val="00D557F0"/>
    <w:rsid w:val="00D558A9"/>
    <w:rsid w:val="00D55EFD"/>
    <w:rsid w:val="00D55F29"/>
    <w:rsid w:val="00D55FE1"/>
    <w:rsid w:val="00D5625E"/>
    <w:rsid w:val="00D564F9"/>
    <w:rsid w:val="00D56674"/>
    <w:rsid w:val="00D56AA1"/>
    <w:rsid w:val="00D56B20"/>
    <w:rsid w:val="00D56CBD"/>
    <w:rsid w:val="00D56CEA"/>
    <w:rsid w:val="00D56EE2"/>
    <w:rsid w:val="00D56FE9"/>
    <w:rsid w:val="00D5715E"/>
    <w:rsid w:val="00D572FC"/>
    <w:rsid w:val="00D57E55"/>
    <w:rsid w:val="00D6012F"/>
    <w:rsid w:val="00D601DA"/>
    <w:rsid w:val="00D6034B"/>
    <w:rsid w:val="00D60458"/>
    <w:rsid w:val="00D60460"/>
    <w:rsid w:val="00D605D2"/>
    <w:rsid w:val="00D6069E"/>
    <w:rsid w:val="00D608BD"/>
    <w:rsid w:val="00D60CAA"/>
    <w:rsid w:val="00D60DA5"/>
    <w:rsid w:val="00D60E2D"/>
    <w:rsid w:val="00D60F65"/>
    <w:rsid w:val="00D61116"/>
    <w:rsid w:val="00D6163E"/>
    <w:rsid w:val="00D6184B"/>
    <w:rsid w:val="00D61853"/>
    <w:rsid w:val="00D618DE"/>
    <w:rsid w:val="00D61946"/>
    <w:rsid w:val="00D61966"/>
    <w:rsid w:val="00D619C2"/>
    <w:rsid w:val="00D6218A"/>
    <w:rsid w:val="00D6231E"/>
    <w:rsid w:val="00D62698"/>
    <w:rsid w:val="00D62754"/>
    <w:rsid w:val="00D628AB"/>
    <w:rsid w:val="00D628E3"/>
    <w:rsid w:val="00D62971"/>
    <w:rsid w:val="00D6299A"/>
    <w:rsid w:val="00D62AEB"/>
    <w:rsid w:val="00D62D46"/>
    <w:rsid w:val="00D632C9"/>
    <w:rsid w:val="00D6335A"/>
    <w:rsid w:val="00D635D0"/>
    <w:rsid w:val="00D63897"/>
    <w:rsid w:val="00D638A2"/>
    <w:rsid w:val="00D63A1C"/>
    <w:rsid w:val="00D63DF8"/>
    <w:rsid w:val="00D63E01"/>
    <w:rsid w:val="00D63F6E"/>
    <w:rsid w:val="00D64018"/>
    <w:rsid w:val="00D64023"/>
    <w:rsid w:val="00D642E2"/>
    <w:rsid w:val="00D64311"/>
    <w:rsid w:val="00D643B1"/>
    <w:rsid w:val="00D643D1"/>
    <w:rsid w:val="00D643F0"/>
    <w:rsid w:val="00D64555"/>
    <w:rsid w:val="00D648A4"/>
    <w:rsid w:val="00D64A27"/>
    <w:rsid w:val="00D64A98"/>
    <w:rsid w:val="00D64BE7"/>
    <w:rsid w:val="00D64C1E"/>
    <w:rsid w:val="00D64CE9"/>
    <w:rsid w:val="00D64E8C"/>
    <w:rsid w:val="00D65886"/>
    <w:rsid w:val="00D66633"/>
    <w:rsid w:val="00D66A32"/>
    <w:rsid w:val="00D66D4A"/>
    <w:rsid w:val="00D673BA"/>
    <w:rsid w:val="00D67615"/>
    <w:rsid w:val="00D677D8"/>
    <w:rsid w:val="00D67C6A"/>
    <w:rsid w:val="00D703D6"/>
    <w:rsid w:val="00D70770"/>
    <w:rsid w:val="00D7078C"/>
    <w:rsid w:val="00D712C7"/>
    <w:rsid w:val="00D7171B"/>
    <w:rsid w:val="00D71751"/>
    <w:rsid w:val="00D719DC"/>
    <w:rsid w:val="00D71D1D"/>
    <w:rsid w:val="00D71EA6"/>
    <w:rsid w:val="00D722A7"/>
    <w:rsid w:val="00D722DD"/>
    <w:rsid w:val="00D724A4"/>
    <w:rsid w:val="00D72628"/>
    <w:rsid w:val="00D7271C"/>
    <w:rsid w:val="00D729CD"/>
    <w:rsid w:val="00D72B82"/>
    <w:rsid w:val="00D72C0F"/>
    <w:rsid w:val="00D72CA2"/>
    <w:rsid w:val="00D72D31"/>
    <w:rsid w:val="00D72FE7"/>
    <w:rsid w:val="00D732A7"/>
    <w:rsid w:val="00D733F6"/>
    <w:rsid w:val="00D736EC"/>
    <w:rsid w:val="00D737B4"/>
    <w:rsid w:val="00D73857"/>
    <w:rsid w:val="00D7396C"/>
    <w:rsid w:val="00D739F8"/>
    <w:rsid w:val="00D73C7F"/>
    <w:rsid w:val="00D73CEA"/>
    <w:rsid w:val="00D73CF7"/>
    <w:rsid w:val="00D73E20"/>
    <w:rsid w:val="00D74264"/>
    <w:rsid w:val="00D7462F"/>
    <w:rsid w:val="00D74757"/>
    <w:rsid w:val="00D74A59"/>
    <w:rsid w:val="00D74A70"/>
    <w:rsid w:val="00D74A85"/>
    <w:rsid w:val="00D74E26"/>
    <w:rsid w:val="00D74F44"/>
    <w:rsid w:val="00D75879"/>
    <w:rsid w:val="00D75962"/>
    <w:rsid w:val="00D7597B"/>
    <w:rsid w:val="00D75D47"/>
    <w:rsid w:val="00D76387"/>
    <w:rsid w:val="00D765F1"/>
    <w:rsid w:val="00D76BC8"/>
    <w:rsid w:val="00D771D2"/>
    <w:rsid w:val="00D77241"/>
    <w:rsid w:val="00D775B0"/>
    <w:rsid w:val="00D77621"/>
    <w:rsid w:val="00D77790"/>
    <w:rsid w:val="00D77A16"/>
    <w:rsid w:val="00D77B34"/>
    <w:rsid w:val="00D80430"/>
    <w:rsid w:val="00D80497"/>
    <w:rsid w:val="00D8068D"/>
    <w:rsid w:val="00D80880"/>
    <w:rsid w:val="00D809A4"/>
    <w:rsid w:val="00D80A15"/>
    <w:rsid w:val="00D80AC4"/>
    <w:rsid w:val="00D80C35"/>
    <w:rsid w:val="00D80E32"/>
    <w:rsid w:val="00D80EB3"/>
    <w:rsid w:val="00D81521"/>
    <w:rsid w:val="00D817D5"/>
    <w:rsid w:val="00D81DC1"/>
    <w:rsid w:val="00D81F9D"/>
    <w:rsid w:val="00D823E7"/>
    <w:rsid w:val="00D824A7"/>
    <w:rsid w:val="00D82682"/>
    <w:rsid w:val="00D826A5"/>
    <w:rsid w:val="00D826A6"/>
    <w:rsid w:val="00D827EC"/>
    <w:rsid w:val="00D82862"/>
    <w:rsid w:val="00D829AC"/>
    <w:rsid w:val="00D82CB8"/>
    <w:rsid w:val="00D82E14"/>
    <w:rsid w:val="00D82E5C"/>
    <w:rsid w:val="00D82E96"/>
    <w:rsid w:val="00D830A4"/>
    <w:rsid w:val="00D83573"/>
    <w:rsid w:val="00D835F4"/>
    <w:rsid w:val="00D8366B"/>
    <w:rsid w:val="00D838C7"/>
    <w:rsid w:val="00D83F52"/>
    <w:rsid w:val="00D84404"/>
    <w:rsid w:val="00D8459B"/>
    <w:rsid w:val="00D84818"/>
    <w:rsid w:val="00D84AEC"/>
    <w:rsid w:val="00D84DEB"/>
    <w:rsid w:val="00D84DF5"/>
    <w:rsid w:val="00D85195"/>
    <w:rsid w:val="00D85527"/>
    <w:rsid w:val="00D856B5"/>
    <w:rsid w:val="00D8575C"/>
    <w:rsid w:val="00D859B5"/>
    <w:rsid w:val="00D85C46"/>
    <w:rsid w:val="00D85E50"/>
    <w:rsid w:val="00D85EF2"/>
    <w:rsid w:val="00D86568"/>
    <w:rsid w:val="00D865A9"/>
    <w:rsid w:val="00D866A3"/>
    <w:rsid w:val="00D867D7"/>
    <w:rsid w:val="00D868A5"/>
    <w:rsid w:val="00D86ECF"/>
    <w:rsid w:val="00D8723E"/>
    <w:rsid w:val="00D8761B"/>
    <w:rsid w:val="00D877B7"/>
    <w:rsid w:val="00D8786C"/>
    <w:rsid w:val="00D87AE8"/>
    <w:rsid w:val="00D87BF3"/>
    <w:rsid w:val="00D87C06"/>
    <w:rsid w:val="00D87F0D"/>
    <w:rsid w:val="00D901D4"/>
    <w:rsid w:val="00D90408"/>
    <w:rsid w:val="00D9048A"/>
    <w:rsid w:val="00D90547"/>
    <w:rsid w:val="00D906A9"/>
    <w:rsid w:val="00D907D6"/>
    <w:rsid w:val="00D9085A"/>
    <w:rsid w:val="00D908C9"/>
    <w:rsid w:val="00D90BE5"/>
    <w:rsid w:val="00D90D35"/>
    <w:rsid w:val="00D9131F"/>
    <w:rsid w:val="00D91AF6"/>
    <w:rsid w:val="00D91B26"/>
    <w:rsid w:val="00D924E5"/>
    <w:rsid w:val="00D9252E"/>
    <w:rsid w:val="00D925AD"/>
    <w:rsid w:val="00D925D2"/>
    <w:rsid w:val="00D92C83"/>
    <w:rsid w:val="00D92CF5"/>
    <w:rsid w:val="00D930D6"/>
    <w:rsid w:val="00D93357"/>
    <w:rsid w:val="00D93426"/>
    <w:rsid w:val="00D936C4"/>
    <w:rsid w:val="00D93703"/>
    <w:rsid w:val="00D93ADF"/>
    <w:rsid w:val="00D93BC4"/>
    <w:rsid w:val="00D93CD5"/>
    <w:rsid w:val="00D93FFD"/>
    <w:rsid w:val="00D9408B"/>
    <w:rsid w:val="00D943CF"/>
    <w:rsid w:val="00D9443D"/>
    <w:rsid w:val="00D94549"/>
    <w:rsid w:val="00D94774"/>
    <w:rsid w:val="00D94970"/>
    <w:rsid w:val="00D95276"/>
    <w:rsid w:val="00D95485"/>
    <w:rsid w:val="00D95526"/>
    <w:rsid w:val="00D9562E"/>
    <w:rsid w:val="00D956BA"/>
    <w:rsid w:val="00D957F7"/>
    <w:rsid w:val="00D958A3"/>
    <w:rsid w:val="00D95A5D"/>
    <w:rsid w:val="00D95B63"/>
    <w:rsid w:val="00D95F24"/>
    <w:rsid w:val="00D9604C"/>
    <w:rsid w:val="00D96B0A"/>
    <w:rsid w:val="00D96B67"/>
    <w:rsid w:val="00D96E31"/>
    <w:rsid w:val="00D96FED"/>
    <w:rsid w:val="00D96FF0"/>
    <w:rsid w:val="00D97024"/>
    <w:rsid w:val="00D9720A"/>
    <w:rsid w:val="00D9734E"/>
    <w:rsid w:val="00D97545"/>
    <w:rsid w:val="00D9770C"/>
    <w:rsid w:val="00D977B6"/>
    <w:rsid w:val="00D979AA"/>
    <w:rsid w:val="00D97B05"/>
    <w:rsid w:val="00D97D59"/>
    <w:rsid w:val="00D97F05"/>
    <w:rsid w:val="00D97F64"/>
    <w:rsid w:val="00DA0269"/>
    <w:rsid w:val="00DA035D"/>
    <w:rsid w:val="00DA0678"/>
    <w:rsid w:val="00DA0C13"/>
    <w:rsid w:val="00DA100A"/>
    <w:rsid w:val="00DA112A"/>
    <w:rsid w:val="00DA1212"/>
    <w:rsid w:val="00DA1352"/>
    <w:rsid w:val="00DA13A6"/>
    <w:rsid w:val="00DA150C"/>
    <w:rsid w:val="00DA1716"/>
    <w:rsid w:val="00DA1756"/>
    <w:rsid w:val="00DA181B"/>
    <w:rsid w:val="00DA1B31"/>
    <w:rsid w:val="00DA1C2A"/>
    <w:rsid w:val="00DA1C97"/>
    <w:rsid w:val="00DA1F3A"/>
    <w:rsid w:val="00DA2091"/>
    <w:rsid w:val="00DA234D"/>
    <w:rsid w:val="00DA2610"/>
    <w:rsid w:val="00DA276B"/>
    <w:rsid w:val="00DA280A"/>
    <w:rsid w:val="00DA2D1C"/>
    <w:rsid w:val="00DA2E8A"/>
    <w:rsid w:val="00DA2ECA"/>
    <w:rsid w:val="00DA2F9F"/>
    <w:rsid w:val="00DA3057"/>
    <w:rsid w:val="00DA3370"/>
    <w:rsid w:val="00DA33DF"/>
    <w:rsid w:val="00DA35BC"/>
    <w:rsid w:val="00DA3651"/>
    <w:rsid w:val="00DA3863"/>
    <w:rsid w:val="00DA387D"/>
    <w:rsid w:val="00DA3938"/>
    <w:rsid w:val="00DA39A0"/>
    <w:rsid w:val="00DA3A9F"/>
    <w:rsid w:val="00DA3D90"/>
    <w:rsid w:val="00DA4A18"/>
    <w:rsid w:val="00DA4C12"/>
    <w:rsid w:val="00DA4C50"/>
    <w:rsid w:val="00DA4EE0"/>
    <w:rsid w:val="00DA4FD3"/>
    <w:rsid w:val="00DA535D"/>
    <w:rsid w:val="00DA5951"/>
    <w:rsid w:val="00DA5C67"/>
    <w:rsid w:val="00DA5E3B"/>
    <w:rsid w:val="00DA5EE1"/>
    <w:rsid w:val="00DA5FBE"/>
    <w:rsid w:val="00DA6060"/>
    <w:rsid w:val="00DA621F"/>
    <w:rsid w:val="00DA630D"/>
    <w:rsid w:val="00DA638A"/>
    <w:rsid w:val="00DA63A4"/>
    <w:rsid w:val="00DA63E1"/>
    <w:rsid w:val="00DA63F1"/>
    <w:rsid w:val="00DA6636"/>
    <w:rsid w:val="00DA672B"/>
    <w:rsid w:val="00DA6783"/>
    <w:rsid w:val="00DA67EE"/>
    <w:rsid w:val="00DA6826"/>
    <w:rsid w:val="00DA6854"/>
    <w:rsid w:val="00DA696F"/>
    <w:rsid w:val="00DA6B03"/>
    <w:rsid w:val="00DA6BB8"/>
    <w:rsid w:val="00DA6D58"/>
    <w:rsid w:val="00DA6DAF"/>
    <w:rsid w:val="00DA6E20"/>
    <w:rsid w:val="00DA6FFE"/>
    <w:rsid w:val="00DA7281"/>
    <w:rsid w:val="00DA72C1"/>
    <w:rsid w:val="00DA731C"/>
    <w:rsid w:val="00DA73FF"/>
    <w:rsid w:val="00DA761A"/>
    <w:rsid w:val="00DA7648"/>
    <w:rsid w:val="00DA7ADA"/>
    <w:rsid w:val="00DA7CC0"/>
    <w:rsid w:val="00DA7FAC"/>
    <w:rsid w:val="00DB0042"/>
    <w:rsid w:val="00DB017C"/>
    <w:rsid w:val="00DB01A0"/>
    <w:rsid w:val="00DB06D0"/>
    <w:rsid w:val="00DB0712"/>
    <w:rsid w:val="00DB09BA"/>
    <w:rsid w:val="00DB0BFC"/>
    <w:rsid w:val="00DB0C2D"/>
    <w:rsid w:val="00DB0CFA"/>
    <w:rsid w:val="00DB100D"/>
    <w:rsid w:val="00DB111F"/>
    <w:rsid w:val="00DB165E"/>
    <w:rsid w:val="00DB176C"/>
    <w:rsid w:val="00DB1998"/>
    <w:rsid w:val="00DB1A81"/>
    <w:rsid w:val="00DB21C6"/>
    <w:rsid w:val="00DB22BF"/>
    <w:rsid w:val="00DB2357"/>
    <w:rsid w:val="00DB258C"/>
    <w:rsid w:val="00DB2915"/>
    <w:rsid w:val="00DB2C11"/>
    <w:rsid w:val="00DB2C2F"/>
    <w:rsid w:val="00DB2F10"/>
    <w:rsid w:val="00DB3500"/>
    <w:rsid w:val="00DB391B"/>
    <w:rsid w:val="00DB3A31"/>
    <w:rsid w:val="00DB3FC6"/>
    <w:rsid w:val="00DB40A4"/>
    <w:rsid w:val="00DB426E"/>
    <w:rsid w:val="00DB43C5"/>
    <w:rsid w:val="00DB46A6"/>
    <w:rsid w:val="00DB4C8C"/>
    <w:rsid w:val="00DB4D7E"/>
    <w:rsid w:val="00DB4E19"/>
    <w:rsid w:val="00DB5007"/>
    <w:rsid w:val="00DB5633"/>
    <w:rsid w:val="00DB5AAD"/>
    <w:rsid w:val="00DB5B7A"/>
    <w:rsid w:val="00DB5DA4"/>
    <w:rsid w:val="00DB5F2D"/>
    <w:rsid w:val="00DB6110"/>
    <w:rsid w:val="00DB61AC"/>
    <w:rsid w:val="00DB6498"/>
    <w:rsid w:val="00DB6B95"/>
    <w:rsid w:val="00DB6E4F"/>
    <w:rsid w:val="00DB7237"/>
    <w:rsid w:val="00DB7703"/>
    <w:rsid w:val="00DB7709"/>
    <w:rsid w:val="00DB773F"/>
    <w:rsid w:val="00DB7BCF"/>
    <w:rsid w:val="00DB7C20"/>
    <w:rsid w:val="00DB7CA3"/>
    <w:rsid w:val="00DC00C9"/>
    <w:rsid w:val="00DC018C"/>
    <w:rsid w:val="00DC01A7"/>
    <w:rsid w:val="00DC031D"/>
    <w:rsid w:val="00DC03E6"/>
    <w:rsid w:val="00DC0629"/>
    <w:rsid w:val="00DC090C"/>
    <w:rsid w:val="00DC091B"/>
    <w:rsid w:val="00DC0D52"/>
    <w:rsid w:val="00DC0DF4"/>
    <w:rsid w:val="00DC0F1F"/>
    <w:rsid w:val="00DC10A5"/>
    <w:rsid w:val="00DC10A8"/>
    <w:rsid w:val="00DC17FD"/>
    <w:rsid w:val="00DC1C0A"/>
    <w:rsid w:val="00DC20A4"/>
    <w:rsid w:val="00DC2102"/>
    <w:rsid w:val="00DC2197"/>
    <w:rsid w:val="00DC2736"/>
    <w:rsid w:val="00DC28EF"/>
    <w:rsid w:val="00DC2CF0"/>
    <w:rsid w:val="00DC2EA4"/>
    <w:rsid w:val="00DC3058"/>
    <w:rsid w:val="00DC311F"/>
    <w:rsid w:val="00DC32C7"/>
    <w:rsid w:val="00DC36E3"/>
    <w:rsid w:val="00DC3771"/>
    <w:rsid w:val="00DC3A4F"/>
    <w:rsid w:val="00DC3AC3"/>
    <w:rsid w:val="00DC3CEE"/>
    <w:rsid w:val="00DC416E"/>
    <w:rsid w:val="00DC424A"/>
    <w:rsid w:val="00DC4367"/>
    <w:rsid w:val="00DC4762"/>
    <w:rsid w:val="00DC47B8"/>
    <w:rsid w:val="00DC47D9"/>
    <w:rsid w:val="00DC485F"/>
    <w:rsid w:val="00DC4BDB"/>
    <w:rsid w:val="00DC4F6D"/>
    <w:rsid w:val="00DC4FBA"/>
    <w:rsid w:val="00DC5406"/>
    <w:rsid w:val="00DC54B5"/>
    <w:rsid w:val="00DC551A"/>
    <w:rsid w:val="00DC5663"/>
    <w:rsid w:val="00DC57A0"/>
    <w:rsid w:val="00DC583E"/>
    <w:rsid w:val="00DC5940"/>
    <w:rsid w:val="00DC5B95"/>
    <w:rsid w:val="00DC5D98"/>
    <w:rsid w:val="00DC6247"/>
    <w:rsid w:val="00DC6377"/>
    <w:rsid w:val="00DC667D"/>
    <w:rsid w:val="00DC6695"/>
    <w:rsid w:val="00DC6841"/>
    <w:rsid w:val="00DC6CAB"/>
    <w:rsid w:val="00DC6D72"/>
    <w:rsid w:val="00DC708A"/>
    <w:rsid w:val="00DC712F"/>
    <w:rsid w:val="00DC7170"/>
    <w:rsid w:val="00DC7390"/>
    <w:rsid w:val="00DC73E6"/>
    <w:rsid w:val="00DC741A"/>
    <w:rsid w:val="00DC7462"/>
    <w:rsid w:val="00DC79B1"/>
    <w:rsid w:val="00DC7C14"/>
    <w:rsid w:val="00DC7C9F"/>
    <w:rsid w:val="00DC7EEF"/>
    <w:rsid w:val="00DC7F7B"/>
    <w:rsid w:val="00DD047A"/>
    <w:rsid w:val="00DD04E1"/>
    <w:rsid w:val="00DD0B7A"/>
    <w:rsid w:val="00DD0D06"/>
    <w:rsid w:val="00DD10A8"/>
    <w:rsid w:val="00DD1B13"/>
    <w:rsid w:val="00DD1C3C"/>
    <w:rsid w:val="00DD1E35"/>
    <w:rsid w:val="00DD1FBF"/>
    <w:rsid w:val="00DD2044"/>
    <w:rsid w:val="00DD2B04"/>
    <w:rsid w:val="00DD2D35"/>
    <w:rsid w:val="00DD302E"/>
    <w:rsid w:val="00DD30C7"/>
    <w:rsid w:val="00DD3331"/>
    <w:rsid w:val="00DD3394"/>
    <w:rsid w:val="00DD397C"/>
    <w:rsid w:val="00DD3A4D"/>
    <w:rsid w:val="00DD3AEF"/>
    <w:rsid w:val="00DD3C56"/>
    <w:rsid w:val="00DD3C6F"/>
    <w:rsid w:val="00DD3D81"/>
    <w:rsid w:val="00DD3F8C"/>
    <w:rsid w:val="00DD3FAF"/>
    <w:rsid w:val="00DD4488"/>
    <w:rsid w:val="00DD448C"/>
    <w:rsid w:val="00DD4516"/>
    <w:rsid w:val="00DD4590"/>
    <w:rsid w:val="00DD4886"/>
    <w:rsid w:val="00DD4A66"/>
    <w:rsid w:val="00DD4AC9"/>
    <w:rsid w:val="00DD4FE6"/>
    <w:rsid w:val="00DD506E"/>
    <w:rsid w:val="00DD5303"/>
    <w:rsid w:val="00DD57FA"/>
    <w:rsid w:val="00DD587B"/>
    <w:rsid w:val="00DD59CA"/>
    <w:rsid w:val="00DD5F6D"/>
    <w:rsid w:val="00DD605F"/>
    <w:rsid w:val="00DD6252"/>
    <w:rsid w:val="00DD635E"/>
    <w:rsid w:val="00DD6654"/>
    <w:rsid w:val="00DD6880"/>
    <w:rsid w:val="00DD690B"/>
    <w:rsid w:val="00DD6ACF"/>
    <w:rsid w:val="00DD7133"/>
    <w:rsid w:val="00DD72A6"/>
    <w:rsid w:val="00DD74A2"/>
    <w:rsid w:val="00DD7973"/>
    <w:rsid w:val="00DD7AA0"/>
    <w:rsid w:val="00DD7C44"/>
    <w:rsid w:val="00DD7DF9"/>
    <w:rsid w:val="00DD7FB6"/>
    <w:rsid w:val="00DE008E"/>
    <w:rsid w:val="00DE01A8"/>
    <w:rsid w:val="00DE03DE"/>
    <w:rsid w:val="00DE0464"/>
    <w:rsid w:val="00DE0530"/>
    <w:rsid w:val="00DE093A"/>
    <w:rsid w:val="00DE09D7"/>
    <w:rsid w:val="00DE0AE3"/>
    <w:rsid w:val="00DE0D70"/>
    <w:rsid w:val="00DE11ED"/>
    <w:rsid w:val="00DE1225"/>
    <w:rsid w:val="00DE1347"/>
    <w:rsid w:val="00DE14C2"/>
    <w:rsid w:val="00DE16FE"/>
    <w:rsid w:val="00DE1743"/>
    <w:rsid w:val="00DE1AEE"/>
    <w:rsid w:val="00DE1D25"/>
    <w:rsid w:val="00DE1F7C"/>
    <w:rsid w:val="00DE2304"/>
    <w:rsid w:val="00DE2308"/>
    <w:rsid w:val="00DE2A86"/>
    <w:rsid w:val="00DE2B23"/>
    <w:rsid w:val="00DE2DC5"/>
    <w:rsid w:val="00DE2DD4"/>
    <w:rsid w:val="00DE2EC2"/>
    <w:rsid w:val="00DE3133"/>
    <w:rsid w:val="00DE370E"/>
    <w:rsid w:val="00DE39E5"/>
    <w:rsid w:val="00DE3B23"/>
    <w:rsid w:val="00DE3C42"/>
    <w:rsid w:val="00DE41E3"/>
    <w:rsid w:val="00DE497D"/>
    <w:rsid w:val="00DE4A8B"/>
    <w:rsid w:val="00DE4B57"/>
    <w:rsid w:val="00DE4C7E"/>
    <w:rsid w:val="00DE4DE8"/>
    <w:rsid w:val="00DE4EBA"/>
    <w:rsid w:val="00DE4F45"/>
    <w:rsid w:val="00DE4FF1"/>
    <w:rsid w:val="00DE5020"/>
    <w:rsid w:val="00DE51DE"/>
    <w:rsid w:val="00DE5463"/>
    <w:rsid w:val="00DE562D"/>
    <w:rsid w:val="00DE5726"/>
    <w:rsid w:val="00DE5A1F"/>
    <w:rsid w:val="00DE5D9E"/>
    <w:rsid w:val="00DE5E50"/>
    <w:rsid w:val="00DE5FB5"/>
    <w:rsid w:val="00DE600A"/>
    <w:rsid w:val="00DE6033"/>
    <w:rsid w:val="00DE61F7"/>
    <w:rsid w:val="00DE62AE"/>
    <w:rsid w:val="00DE640D"/>
    <w:rsid w:val="00DE64F4"/>
    <w:rsid w:val="00DE6571"/>
    <w:rsid w:val="00DE680C"/>
    <w:rsid w:val="00DE713F"/>
    <w:rsid w:val="00DE7258"/>
    <w:rsid w:val="00DE77BE"/>
    <w:rsid w:val="00DE7956"/>
    <w:rsid w:val="00DE79DB"/>
    <w:rsid w:val="00DE7A43"/>
    <w:rsid w:val="00DE7ACF"/>
    <w:rsid w:val="00DE7B21"/>
    <w:rsid w:val="00DE7B3F"/>
    <w:rsid w:val="00DE7FA6"/>
    <w:rsid w:val="00DF060D"/>
    <w:rsid w:val="00DF0776"/>
    <w:rsid w:val="00DF07DE"/>
    <w:rsid w:val="00DF0827"/>
    <w:rsid w:val="00DF0CD7"/>
    <w:rsid w:val="00DF0DE2"/>
    <w:rsid w:val="00DF101F"/>
    <w:rsid w:val="00DF13B8"/>
    <w:rsid w:val="00DF14DB"/>
    <w:rsid w:val="00DF150F"/>
    <w:rsid w:val="00DF15DC"/>
    <w:rsid w:val="00DF16B2"/>
    <w:rsid w:val="00DF1799"/>
    <w:rsid w:val="00DF1825"/>
    <w:rsid w:val="00DF18A4"/>
    <w:rsid w:val="00DF18DC"/>
    <w:rsid w:val="00DF193E"/>
    <w:rsid w:val="00DF1964"/>
    <w:rsid w:val="00DF1C17"/>
    <w:rsid w:val="00DF1C93"/>
    <w:rsid w:val="00DF22EE"/>
    <w:rsid w:val="00DF257C"/>
    <w:rsid w:val="00DF267B"/>
    <w:rsid w:val="00DF297B"/>
    <w:rsid w:val="00DF29AA"/>
    <w:rsid w:val="00DF2B81"/>
    <w:rsid w:val="00DF2B92"/>
    <w:rsid w:val="00DF2CFE"/>
    <w:rsid w:val="00DF2D19"/>
    <w:rsid w:val="00DF3484"/>
    <w:rsid w:val="00DF3776"/>
    <w:rsid w:val="00DF38BC"/>
    <w:rsid w:val="00DF3900"/>
    <w:rsid w:val="00DF3CA5"/>
    <w:rsid w:val="00DF3D2C"/>
    <w:rsid w:val="00DF412C"/>
    <w:rsid w:val="00DF4241"/>
    <w:rsid w:val="00DF4374"/>
    <w:rsid w:val="00DF45D6"/>
    <w:rsid w:val="00DF47CE"/>
    <w:rsid w:val="00DF4801"/>
    <w:rsid w:val="00DF4905"/>
    <w:rsid w:val="00DF4A93"/>
    <w:rsid w:val="00DF4D50"/>
    <w:rsid w:val="00DF4E58"/>
    <w:rsid w:val="00DF4F1A"/>
    <w:rsid w:val="00DF5191"/>
    <w:rsid w:val="00DF5213"/>
    <w:rsid w:val="00DF525A"/>
    <w:rsid w:val="00DF527E"/>
    <w:rsid w:val="00DF55A0"/>
    <w:rsid w:val="00DF5641"/>
    <w:rsid w:val="00DF5B81"/>
    <w:rsid w:val="00DF5B8B"/>
    <w:rsid w:val="00DF5C61"/>
    <w:rsid w:val="00DF5E95"/>
    <w:rsid w:val="00DF6271"/>
    <w:rsid w:val="00DF688B"/>
    <w:rsid w:val="00DF6DF8"/>
    <w:rsid w:val="00DF6E27"/>
    <w:rsid w:val="00DF6F7E"/>
    <w:rsid w:val="00DF7122"/>
    <w:rsid w:val="00DF7216"/>
    <w:rsid w:val="00DF756A"/>
    <w:rsid w:val="00DF7693"/>
    <w:rsid w:val="00DF7702"/>
    <w:rsid w:val="00DF77C6"/>
    <w:rsid w:val="00DF7B1F"/>
    <w:rsid w:val="00E00491"/>
    <w:rsid w:val="00E006D7"/>
    <w:rsid w:val="00E008E0"/>
    <w:rsid w:val="00E009F1"/>
    <w:rsid w:val="00E00C77"/>
    <w:rsid w:val="00E00DBD"/>
    <w:rsid w:val="00E00DCB"/>
    <w:rsid w:val="00E00E76"/>
    <w:rsid w:val="00E00EB2"/>
    <w:rsid w:val="00E01023"/>
    <w:rsid w:val="00E01373"/>
    <w:rsid w:val="00E013C2"/>
    <w:rsid w:val="00E0185F"/>
    <w:rsid w:val="00E0198F"/>
    <w:rsid w:val="00E019B3"/>
    <w:rsid w:val="00E01A2E"/>
    <w:rsid w:val="00E01B8B"/>
    <w:rsid w:val="00E01DCF"/>
    <w:rsid w:val="00E01DE4"/>
    <w:rsid w:val="00E02075"/>
    <w:rsid w:val="00E02336"/>
    <w:rsid w:val="00E023B9"/>
    <w:rsid w:val="00E0273A"/>
    <w:rsid w:val="00E0275E"/>
    <w:rsid w:val="00E02B63"/>
    <w:rsid w:val="00E02CAF"/>
    <w:rsid w:val="00E02E53"/>
    <w:rsid w:val="00E03039"/>
    <w:rsid w:val="00E032FA"/>
    <w:rsid w:val="00E03317"/>
    <w:rsid w:val="00E033EF"/>
    <w:rsid w:val="00E03637"/>
    <w:rsid w:val="00E03A02"/>
    <w:rsid w:val="00E03AD0"/>
    <w:rsid w:val="00E03B14"/>
    <w:rsid w:val="00E03D4D"/>
    <w:rsid w:val="00E04307"/>
    <w:rsid w:val="00E04387"/>
    <w:rsid w:val="00E044A9"/>
    <w:rsid w:val="00E046A3"/>
    <w:rsid w:val="00E046B9"/>
    <w:rsid w:val="00E04D29"/>
    <w:rsid w:val="00E04D58"/>
    <w:rsid w:val="00E04DDA"/>
    <w:rsid w:val="00E04F42"/>
    <w:rsid w:val="00E05082"/>
    <w:rsid w:val="00E0531B"/>
    <w:rsid w:val="00E053A4"/>
    <w:rsid w:val="00E0567A"/>
    <w:rsid w:val="00E05727"/>
    <w:rsid w:val="00E057E9"/>
    <w:rsid w:val="00E05834"/>
    <w:rsid w:val="00E0588D"/>
    <w:rsid w:val="00E05ABF"/>
    <w:rsid w:val="00E05B9C"/>
    <w:rsid w:val="00E05BEE"/>
    <w:rsid w:val="00E05D69"/>
    <w:rsid w:val="00E05D90"/>
    <w:rsid w:val="00E0600E"/>
    <w:rsid w:val="00E06303"/>
    <w:rsid w:val="00E06563"/>
    <w:rsid w:val="00E065B4"/>
    <w:rsid w:val="00E06BD1"/>
    <w:rsid w:val="00E06DA8"/>
    <w:rsid w:val="00E06EF0"/>
    <w:rsid w:val="00E07055"/>
    <w:rsid w:val="00E072C9"/>
    <w:rsid w:val="00E07523"/>
    <w:rsid w:val="00E07569"/>
    <w:rsid w:val="00E07579"/>
    <w:rsid w:val="00E07686"/>
    <w:rsid w:val="00E07A70"/>
    <w:rsid w:val="00E07AE5"/>
    <w:rsid w:val="00E07BE9"/>
    <w:rsid w:val="00E07E61"/>
    <w:rsid w:val="00E07F30"/>
    <w:rsid w:val="00E10179"/>
    <w:rsid w:val="00E10532"/>
    <w:rsid w:val="00E10824"/>
    <w:rsid w:val="00E10885"/>
    <w:rsid w:val="00E10AFE"/>
    <w:rsid w:val="00E10EA9"/>
    <w:rsid w:val="00E10F25"/>
    <w:rsid w:val="00E10F2C"/>
    <w:rsid w:val="00E1113F"/>
    <w:rsid w:val="00E11361"/>
    <w:rsid w:val="00E11615"/>
    <w:rsid w:val="00E11813"/>
    <w:rsid w:val="00E11B01"/>
    <w:rsid w:val="00E11CA3"/>
    <w:rsid w:val="00E11D72"/>
    <w:rsid w:val="00E12633"/>
    <w:rsid w:val="00E127B5"/>
    <w:rsid w:val="00E12855"/>
    <w:rsid w:val="00E128A8"/>
    <w:rsid w:val="00E128E8"/>
    <w:rsid w:val="00E1295F"/>
    <w:rsid w:val="00E12F05"/>
    <w:rsid w:val="00E1317F"/>
    <w:rsid w:val="00E13653"/>
    <w:rsid w:val="00E136B0"/>
    <w:rsid w:val="00E13975"/>
    <w:rsid w:val="00E13C11"/>
    <w:rsid w:val="00E13EDE"/>
    <w:rsid w:val="00E14021"/>
    <w:rsid w:val="00E145DB"/>
    <w:rsid w:val="00E147C7"/>
    <w:rsid w:val="00E1494D"/>
    <w:rsid w:val="00E14A7C"/>
    <w:rsid w:val="00E14B23"/>
    <w:rsid w:val="00E14D8E"/>
    <w:rsid w:val="00E14E10"/>
    <w:rsid w:val="00E14F0D"/>
    <w:rsid w:val="00E1529E"/>
    <w:rsid w:val="00E152DA"/>
    <w:rsid w:val="00E152FB"/>
    <w:rsid w:val="00E153DF"/>
    <w:rsid w:val="00E1557E"/>
    <w:rsid w:val="00E15634"/>
    <w:rsid w:val="00E15822"/>
    <w:rsid w:val="00E15881"/>
    <w:rsid w:val="00E1595A"/>
    <w:rsid w:val="00E15B54"/>
    <w:rsid w:val="00E15C4F"/>
    <w:rsid w:val="00E15D71"/>
    <w:rsid w:val="00E161B7"/>
    <w:rsid w:val="00E161EF"/>
    <w:rsid w:val="00E16420"/>
    <w:rsid w:val="00E16580"/>
    <w:rsid w:val="00E16B46"/>
    <w:rsid w:val="00E16DC6"/>
    <w:rsid w:val="00E16E28"/>
    <w:rsid w:val="00E171B1"/>
    <w:rsid w:val="00E1721C"/>
    <w:rsid w:val="00E1751C"/>
    <w:rsid w:val="00E175F3"/>
    <w:rsid w:val="00E176FD"/>
    <w:rsid w:val="00E17825"/>
    <w:rsid w:val="00E17B91"/>
    <w:rsid w:val="00E17BB3"/>
    <w:rsid w:val="00E17C47"/>
    <w:rsid w:val="00E17C54"/>
    <w:rsid w:val="00E20071"/>
    <w:rsid w:val="00E20149"/>
    <w:rsid w:val="00E20266"/>
    <w:rsid w:val="00E2028C"/>
    <w:rsid w:val="00E20357"/>
    <w:rsid w:val="00E203C6"/>
    <w:rsid w:val="00E20561"/>
    <w:rsid w:val="00E206BD"/>
    <w:rsid w:val="00E2070D"/>
    <w:rsid w:val="00E207DA"/>
    <w:rsid w:val="00E20807"/>
    <w:rsid w:val="00E20C08"/>
    <w:rsid w:val="00E20EA0"/>
    <w:rsid w:val="00E20FE0"/>
    <w:rsid w:val="00E2106D"/>
    <w:rsid w:val="00E2115E"/>
    <w:rsid w:val="00E213B5"/>
    <w:rsid w:val="00E215C3"/>
    <w:rsid w:val="00E21891"/>
    <w:rsid w:val="00E218F3"/>
    <w:rsid w:val="00E219A7"/>
    <w:rsid w:val="00E21A23"/>
    <w:rsid w:val="00E21A3A"/>
    <w:rsid w:val="00E21A8A"/>
    <w:rsid w:val="00E21D1B"/>
    <w:rsid w:val="00E22256"/>
    <w:rsid w:val="00E228A9"/>
    <w:rsid w:val="00E2294E"/>
    <w:rsid w:val="00E22A98"/>
    <w:rsid w:val="00E22CCA"/>
    <w:rsid w:val="00E22ED9"/>
    <w:rsid w:val="00E22FD0"/>
    <w:rsid w:val="00E2316F"/>
    <w:rsid w:val="00E232CC"/>
    <w:rsid w:val="00E234E9"/>
    <w:rsid w:val="00E23A30"/>
    <w:rsid w:val="00E23C95"/>
    <w:rsid w:val="00E23D29"/>
    <w:rsid w:val="00E242CE"/>
    <w:rsid w:val="00E24329"/>
    <w:rsid w:val="00E24383"/>
    <w:rsid w:val="00E24642"/>
    <w:rsid w:val="00E24736"/>
    <w:rsid w:val="00E24883"/>
    <w:rsid w:val="00E248BE"/>
    <w:rsid w:val="00E2494D"/>
    <w:rsid w:val="00E249FD"/>
    <w:rsid w:val="00E2516E"/>
    <w:rsid w:val="00E25185"/>
    <w:rsid w:val="00E25A64"/>
    <w:rsid w:val="00E25CC1"/>
    <w:rsid w:val="00E25E03"/>
    <w:rsid w:val="00E2620F"/>
    <w:rsid w:val="00E262B7"/>
    <w:rsid w:val="00E26700"/>
    <w:rsid w:val="00E269AA"/>
    <w:rsid w:val="00E269FD"/>
    <w:rsid w:val="00E26AD3"/>
    <w:rsid w:val="00E26C69"/>
    <w:rsid w:val="00E27118"/>
    <w:rsid w:val="00E27325"/>
    <w:rsid w:val="00E273DF"/>
    <w:rsid w:val="00E27410"/>
    <w:rsid w:val="00E27562"/>
    <w:rsid w:val="00E2773A"/>
    <w:rsid w:val="00E2781F"/>
    <w:rsid w:val="00E2795C"/>
    <w:rsid w:val="00E27A6D"/>
    <w:rsid w:val="00E27E49"/>
    <w:rsid w:val="00E3055B"/>
    <w:rsid w:val="00E307C7"/>
    <w:rsid w:val="00E30880"/>
    <w:rsid w:val="00E309C2"/>
    <w:rsid w:val="00E309E0"/>
    <w:rsid w:val="00E30E45"/>
    <w:rsid w:val="00E31128"/>
    <w:rsid w:val="00E31136"/>
    <w:rsid w:val="00E31648"/>
    <w:rsid w:val="00E317DF"/>
    <w:rsid w:val="00E31929"/>
    <w:rsid w:val="00E31AA6"/>
    <w:rsid w:val="00E31BDC"/>
    <w:rsid w:val="00E31C30"/>
    <w:rsid w:val="00E322EA"/>
    <w:rsid w:val="00E3253C"/>
    <w:rsid w:val="00E32711"/>
    <w:rsid w:val="00E32737"/>
    <w:rsid w:val="00E32A72"/>
    <w:rsid w:val="00E32BCA"/>
    <w:rsid w:val="00E32C03"/>
    <w:rsid w:val="00E32C27"/>
    <w:rsid w:val="00E32E93"/>
    <w:rsid w:val="00E33597"/>
    <w:rsid w:val="00E335BE"/>
    <w:rsid w:val="00E33694"/>
    <w:rsid w:val="00E337FA"/>
    <w:rsid w:val="00E338AD"/>
    <w:rsid w:val="00E33903"/>
    <w:rsid w:val="00E33AC4"/>
    <w:rsid w:val="00E33E4B"/>
    <w:rsid w:val="00E33FF3"/>
    <w:rsid w:val="00E341FB"/>
    <w:rsid w:val="00E34282"/>
    <w:rsid w:val="00E34358"/>
    <w:rsid w:val="00E34382"/>
    <w:rsid w:val="00E344F9"/>
    <w:rsid w:val="00E3473A"/>
    <w:rsid w:val="00E34956"/>
    <w:rsid w:val="00E34ADA"/>
    <w:rsid w:val="00E34B72"/>
    <w:rsid w:val="00E3505A"/>
    <w:rsid w:val="00E35073"/>
    <w:rsid w:val="00E352EA"/>
    <w:rsid w:val="00E3570D"/>
    <w:rsid w:val="00E35735"/>
    <w:rsid w:val="00E3579C"/>
    <w:rsid w:val="00E35856"/>
    <w:rsid w:val="00E35863"/>
    <w:rsid w:val="00E358E4"/>
    <w:rsid w:val="00E35A0E"/>
    <w:rsid w:val="00E35A4E"/>
    <w:rsid w:val="00E35F0E"/>
    <w:rsid w:val="00E361C1"/>
    <w:rsid w:val="00E3631D"/>
    <w:rsid w:val="00E364C2"/>
    <w:rsid w:val="00E36554"/>
    <w:rsid w:val="00E36561"/>
    <w:rsid w:val="00E369BC"/>
    <w:rsid w:val="00E36D42"/>
    <w:rsid w:val="00E3739E"/>
    <w:rsid w:val="00E3798E"/>
    <w:rsid w:val="00E37AF0"/>
    <w:rsid w:val="00E37B05"/>
    <w:rsid w:val="00E4027D"/>
    <w:rsid w:val="00E402BA"/>
    <w:rsid w:val="00E408A9"/>
    <w:rsid w:val="00E40D87"/>
    <w:rsid w:val="00E40F5A"/>
    <w:rsid w:val="00E411EB"/>
    <w:rsid w:val="00E4139E"/>
    <w:rsid w:val="00E417A9"/>
    <w:rsid w:val="00E417E8"/>
    <w:rsid w:val="00E419EF"/>
    <w:rsid w:val="00E41F20"/>
    <w:rsid w:val="00E420BD"/>
    <w:rsid w:val="00E4233F"/>
    <w:rsid w:val="00E424A1"/>
    <w:rsid w:val="00E426A2"/>
    <w:rsid w:val="00E427DF"/>
    <w:rsid w:val="00E428D4"/>
    <w:rsid w:val="00E4293E"/>
    <w:rsid w:val="00E42952"/>
    <w:rsid w:val="00E42E97"/>
    <w:rsid w:val="00E42ECB"/>
    <w:rsid w:val="00E43298"/>
    <w:rsid w:val="00E434B7"/>
    <w:rsid w:val="00E43568"/>
    <w:rsid w:val="00E438FD"/>
    <w:rsid w:val="00E43AA3"/>
    <w:rsid w:val="00E43ABA"/>
    <w:rsid w:val="00E43D79"/>
    <w:rsid w:val="00E43F2C"/>
    <w:rsid w:val="00E44082"/>
    <w:rsid w:val="00E440EB"/>
    <w:rsid w:val="00E44627"/>
    <w:rsid w:val="00E44654"/>
    <w:rsid w:val="00E44740"/>
    <w:rsid w:val="00E44755"/>
    <w:rsid w:val="00E447C7"/>
    <w:rsid w:val="00E44822"/>
    <w:rsid w:val="00E44850"/>
    <w:rsid w:val="00E44B21"/>
    <w:rsid w:val="00E44B72"/>
    <w:rsid w:val="00E44BCC"/>
    <w:rsid w:val="00E44E2E"/>
    <w:rsid w:val="00E44E7A"/>
    <w:rsid w:val="00E44F99"/>
    <w:rsid w:val="00E455CD"/>
    <w:rsid w:val="00E45D1F"/>
    <w:rsid w:val="00E4612B"/>
    <w:rsid w:val="00E46178"/>
    <w:rsid w:val="00E4651A"/>
    <w:rsid w:val="00E4663B"/>
    <w:rsid w:val="00E4671A"/>
    <w:rsid w:val="00E4676E"/>
    <w:rsid w:val="00E467FB"/>
    <w:rsid w:val="00E46F98"/>
    <w:rsid w:val="00E46F9A"/>
    <w:rsid w:val="00E4701C"/>
    <w:rsid w:val="00E4702F"/>
    <w:rsid w:val="00E471E3"/>
    <w:rsid w:val="00E4724B"/>
    <w:rsid w:val="00E472B1"/>
    <w:rsid w:val="00E474C7"/>
    <w:rsid w:val="00E47606"/>
    <w:rsid w:val="00E4777B"/>
    <w:rsid w:val="00E47786"/>
    <w:rsid w:val="00E47F90"/>
    <w:rsid w:val="00E500FF"/>
    <w:rsid w:val="00E50527"/>
    <w:rsid w:val="00E5071A"/>
    <w:rsid w:val="00E51055"/>
    <w:rsid w:val="00E51248"/>
    <w:rsid w:val="00E51700"/>
    <w:rsid w:val="00E51780"/>
    <w:rsid w:val="00E51A57"/>
    <w:rsid w:val="00E5201F"/>
    <w:rsid w:val="00E5242F"/>
    <w:rsid w:val="00E52458"/>
    <w:rsid w:val="00E52A02"/>
    <w:rsid w:val="00E52A70"/>
    <w:rsid w:val="00E52D3E"/>
    <w:rsid w:val="00E52E48"/>
    <w:rsid w:val="00E52EAD"/>
    <w:rsid w:val="00E52EF0"/>
    <w:rsid w:val="00E52F0B"/>
    <w:rsid w:val="00E52FB2"/>
    <w:rsid w:val="00E52FD5"/>
    <w:rsid w:val="00E5304E"/>
    <w:rsid w:val="00E531C6"/>
    <w:rsid w:val="00E53475"/>
    <w:rsid w:val="00E53592"/>
    <w:rsid w:val="00E53A7B"/>
    <w:rsid w:val="00E53CC1"/>
    <w:rsid w:val="00E54613"/>
    <w:rsid w:val="00E548FF"/>
    <w:rsid w:val="00E54A32"/>
    <w:rsid w:val="00E54DED"/>
    <w:rsid w:val="00E54F33"/>
    <w:rsid w:val="00E5501D"/>
    <w:rsid w:val="00E55277"/>
    <w:rsid w:val="00E552CF"/>
    <w:rsid w:val="00E55823"/>
    <w:rsid w:val="00E5591C"/>
    <w:rsid w:val="00E55D60"/>
    <w:rsid w:val="00E55E50"/>
    <w:rsid w:val="00E55EFC"/>
    <w:rsid w:val="00E55F48"/>
    <w:rsid w:val="00E560F0"/>
    <w:rsid w:val="00E5611E"/>
    <w:rsid w:val="00E563DB"/>
    <w:rsid w:val="00E5644C"/>
    <w:rsid w:val="00E5645A"/>
    <w:rsid w:val="00E56490"/>
    <w:rsid w:val="00E56715"/>
    <w:rsid w:val="00E56865"/>
    <w:rsid w:val="00E568C2"/>
    <w:rsid w:val="00E569F8"/>
    <w:rsid w:val="00E56CE3"/>
    <w:rsid w:val="00E571E8"/>
    <w:rsid w:val="00E5724F"/>
    <w:rsid w:val="00E5733E"/>
    <w:rsid w:val="00E57424"/>
    <w:rsid w:val="00E574A1"/>
    <w:rsid w:val="00E574E8"/>
    <w:rsid w:val="00E575D8"/>
    <w:rsid w:val="00E57B72"/>
    <w:rsid w:val="00E57D2B"/>
    <w:rsid w:val="00E57D94"/>
    <w:rsid w:val="00E6016D"/>
    <w:rsid w:val="00E60409"/>
    <w:rsid w:val="00E604BA"/>
    <w:rsid w:val="00E60607"/>
    <w:rsid w:val="00E607E4"/>
    <w:rsid w:val="00E60D68"/>
    <w:rsid w:val="00E60E72"/>
    <w:rsid w:val="00E611CA"/>
    <w:rsid w:val="00E61490"/>
    <w:rsid w:val="00E6192B"/>
    <w:rsid w:val="00E61A45"/>
    <w:rsid w:val="00E61E4A"/>
    <w:rsid w:val="00E622E1"/>
    <w:rsid w:val="00E6249B"/>
    <w:rsid w:val="00E624CC"/>
    <w:rsid w:val="00E62698"/>
    <w:rsid w:val="00E626B9"/>
    <w:rsid w:val="00E62770"/>
    <w:rsid w:val="00E62793"/>
    <w:rsid w:val="00E628A7"/>
    <w:rsid w:val="00E62E84"/>
    <w:rsid w:val="00E62F5F"/>
    <w:rsid w:val="00E62FC5"/>
    <w:rsid w:val="00E6307E"/>
    <w:rsid w:val="00E63110"/>
    <w:rsid w:val="00E631CB"/>
    <w:rsid w:val="00E6322E"/>
    <w:rsid w:val="00E63345"/>
    <w:rsid w:val="00E6336D"/>
    <w:rsid w:val="00E63937"/>
    <w:rsid w:val="00E63A3D"/>
    <w:rsid w:val="00E63BE6"/>
    <w:rsid w:val="00E63BE7"/>
    <w:rsid w:val="00E63BF8"/>
    <w:rsid w:val="00E63D40"/>
    <w:rsid w:val="00E63F48"/>
    <w:rsid w:val="00E63FC9"/>
    <w:rsid w:val="00E6441A"/>
    <w:rsid w:val="00E64472"/>
    <w:rsid w:val="00E646AE"/>
    <w:rsid w:val="00E64787"/>
    <w:rsid w:val="00E648A3"/>
    <w:rsid w:val="00E648C7"/>
    <w:rsid w:val="00E64CA4"/>
    <w:rsid w:val="00E65000"/>
    <w:rsid w:val="00E6506F"/>
    <w:rsid w:val="00E65A4B"/>
    <w:rsid w:val="00E65BAB"/>
    <w:rsid w:val="00E65C05"/>
    <w:rsid w:val="00E65E90"/>
    <w:rsid w:val="00E65FE6"/>
    <w:rsid w:val="00E65FF1"/>
    <w:rsid w:val="00E66951"/>
    <w:rsid w:val="00E66B09"/>
    <w:rsid w:val="00E66C33"/>
    <w:rsid w:val="00E66F4B"/>
    <w:rsid w:val="00E670A7"/>
    <w:rsid w:val="00E67178"/>
    <w:rsid w:val="00E67425"/>
    <w:rsid w:val="00E67518"/>
    <w:rsid w:val="00E677CB"/>
    <w:rsid w:val="00E6786B"/>
    <w:rsid w:val="00E67877"/>
    <w:rsid w:val="00E67D6B"/>
    <w:rsid w:val="00E70173"/>
    <w:rsid w:val="00E703AF"/>
    <w:rsid w:val="00E703FE"/>
    <w:rsid w:val="00E707BA"/>
    <w:rsid w:val="00E707D7"/>
    <w:rsid w:val="00E7094B"/>
    <w:rsid w:val="00E70A4D"/>
    <w:rsid w:val="00E70DA4"/>
    <w:rsid w:val="00E70E29"/>
    <w:rsid w:val="00E70EC5"/>
    <w:rsid w:val="00E71141"/>
    <w:rsid w:val="00E71355"/>
    <w:rsid w:val="00E714FE"/>
    <w:rsid w:val="00E715C2"/>
    <w:rsid w:val="00E71624"/>
    <w:rsid w:val="00E716DB"/>
    <w:rsid w:val="00E717E3"/>
    <w:rsid w:val="00E7199F"/>
    <w:rsid w:val="00E71DEA"/>
    <w:rsid w:val="00E71E01"/>
    <w:rsid w:val="00E7202D"/>
    <w:rsid w:val="00E72242"/>
    <w:rsid w:val="00E7226C"/>
    <w:rsid w:val="00E72383"/>
    <w:rsid w:val="00E723F3"/>
    <w:rsid w:val="00E72564"/>
    <w:rsid w:val="00E726B9"/>
    <w:rsid w:val="00E728FE"/>
    <w:rsid w:val="00E72CDA"/>
    <w:rsid w:val="00E72E56"/>
    <w:rsid w:val="00E73602"/>
    <w:rsid w:val="00E73EBC"/>
    <w:rsid w:val="00E73FD5"/>
    <w:rsid w:val="00E740F0"/>
    <w:rsid w:val="00E741FE"/>
    <w:rsid w:val="00E74524"/>
    <w:rsid w:val="00E75043"/>
    <w:rsid w:val="00E7535F"/>
    <w:rsid w:val="00E757D7"/>
    <w:rsid w:val="00E75B96"/>
    <w:rsid w:val="00E75CD3"/>
    <w:rsid w:val="00E75D78"/>
    <w:rsid w:val="00E75FDD"/>
    <w:rsid w:val="00E76048"/>
    <w:rsid w:val="00E761A1"/>
    <w:rsid w:val="00E761D3"/>
    <w:rsid w:val="00E762D2"/>
    <w:rsid w:val="00E763FD"/>
    <w:rsid w:val="00E765DF"/>
    <w:rsid w:val="00E766FF"/>
    <w:rsid w:val="00E76E5B"/>
    <w:rsid w:val="00E76EAC"/>
    <w:rsid w:val="00E76FAB"/>
    <w:rsid w:val="00E771BD"/>
    <w:rsid w:val="00E7736C"/>
    <w:rsid w:val="00E77371"/>
    <w:rsid w:val="00E7738C"/>
    <w:rsid w:val="00E7774A"/>
    <w:rsid w:val="00E77BF0"/>
    <w:rsid w:val="00E77D8F"/>
    <w:rsid w:val="00E77D92"/>
    <w:rsid w:val="00E77E7E"/>
    <w:rsid w:val="00E77F4F"/>
    <w:rsid w:val="00E8022E"/>
    <w:rsid w:val="00E80259"/>
    <w:rsid w:val="00E803E9"/>
    <w:rsid w:val="00E80600"/>
    <w:rsid w:val="00E8075F"/>
    <w:rsid w:val="00E80807"/>
    <w:rsid w:val="00E80BAD"/>
    <w:rsid w:val="00E80C4E"/>
    <w:rsid w:val="00E80CE6"/>
    <w:rsid w:val="00E80D61"/>
    <w:rsid w:val="00E80EEE"/>
    <w:rsid w:val="00E80F2E"/>
    <w:rsid w:val="00E80FC3"/>
    <w:rsid w:val="00E81059"/>
    <w:rsid w:val="00E812BB"/>
    <w:rsid w:val="00E81319"/>
    <w:rsid w:val="00E8143B"/>
    <w:rsid w:val="00E8227A"/>
    <w:rsid w:val="00E8274D"/>
    <w:rsid w:val="00E827AB"/>
    <w:rsid w:val="00E82ACF"/>
    <w:rsid w:val="00E82F86"/>
    <w:rsid w:val="00E83158"/>
    <w:rsid w:val="00E8336F"/>
    <w:rsid w:val="00E83636"/>
    <w:rsid w:val="00E8385F"/>
    <w:rsid w:val="00E8390E"/>
    <w:rsid w:val="00E83ABE"/>
    <w:rsid w:val="00E84102"/>
    <w:rsid w:val="00E842EC"/>
    <w:rsid w:val="00E84526"/>
    <w:rsid w:val="00E84708"/>
    <w:rsid w:val="00E847A1"/>
    <w:rsid w:val="00E847A3"/>
    <w:rsid w:val="00E849A1"/>
    <w:rsid w:val="00E84DC3"/>
    <w:rsid w:val="00E84DC7"/>
    <w:rsid w:val="00E84F2A"/>
    <w:rsid w:val="00E8513C"/>
    <w:rsid w:val="00E8520D"/>
    <w:rsid w:val="00E85518"/>
    <w:rsid w:val="00E8557F"/>
    <w:rsid w:val="00E855F0"/>
    <w:rsid w:val="00E8580B"/>
    <w:rsid w:val="00E85855"/>
    <w:rsid w:val="00E859F5"/>
    <w:rsid w:val="00E85B3C"/>
    <w:rsid w:val="00E85B49"/>
    <w:rsid w:val="00E85B7E"/>
    <w:rsid w:val="00E85BD9"/>
    <w:rsid w:val="00E85C55"/>
    <w:rsid w:val="00E85E3A"/>
    <w:rsid w:val="00E862B0"/>
    <w:rsid w:val="00E86433"/>
    <w:rsid w:val="00E8682F"/>
    <w:rsid w:val="00E868A8"/>
    <w:rsid w:val="00E869CC"/>
    <w:rsid w:val="00E86B18"/>
    <w:rsid w:val="00E86B4D"/>
    <w:rsid w:val="00E87746"/>
    <w:rsid w:val="00E879E7"/>
    <w:rsid w:val="00E87AC0"/>
    <w:rsid w:val="00E87B29"/>
    <w:rsid w:val="00E87D32"/>
    <w:rsid w:val="00E87D74"/>
    <w:rsid w:val="00E87EAA"/>
    <w:rsid w:val="00E902E9"/>
    <w:rsid w:val="00E904A3"/>
    <w:rsid w:val="00E904A4"/>
    <w:rsid w:val="00E907A1"/>
    <w:rsid w:val="00E90AB3"/>
    <w:rsid w:val="00E9107A"/>
    <w:rsid w:val="00E91821"/>
    <w:rsid w:val="00E9199E"/>
    <w:rsid w:val="00E92230"/>
    <w:rsid w:val="00E9248C"/>
    <w:rsid w:val="00E925E9"/>
    <w:rsid w:val="00E92964"/>
    <w:rsid w:val="00E92C95"/>
    <w:rsid w:val="00E92CFD"/>
    <w:rsid w:val="00E92E2F"/>
    <w:rsid w:val="00E92E75"/>
    <w:rsid w:val="00E92FC2"/>
    <w:rsid w:val="00E9315C"/>
    <w:rsid w:val="00E933ED"/>
    <w:rsid w:val="00E9374F"/>
    <w:rsid w:val="00E93809"/>
    <w:rsid w:val="00E93873"/>
    <w:rsid w:val="00E939C4"/>
    <w:rsid w:val="00E93A8D"/>
    <w:rsid w:val="00E93A9C"/>
    <w:rsid w:val="00E943BD"/>
    <w:rsid w:val="00E944AA"/>
    <w:rsid w:val="00E945BE"/>
    <w:rsid w:val="00E9467C"/>
    <w:rsid w:val="00E94BB4"/>
    <w:rsid w:val="00E94BF0"/>
    <w:rsid w:val="00E94F65"/>
    <w:rsid w:val="00E953D0"/>
    <w:rsid w:val="00E95A52"/>
    <w:rsid w:val="00E961F8"/>
    <w:rsid w:val="00E9624C"/>
    <w:rsid w:val="00E96373"/>
    <w:rsid w:val="00E96475"/>
    <w:rsid w:val="00E9664B"/>
    <w:rsid w:val="00E966E7"/>
    <w:rsid w:val="00E967B6"/>
    <w:rsid w:val="00E9688F"/>
    <w:rsid w:val="00E96C78"/>
    <w:rsid w:val="00E96C96"/>
    <w:rsid w:val="00E96D14"/>
    <w:rsid w:val="00E96E38"/>
    <w:rsid w:val="00E97117"/>
    <w:rsid w:val="00E972EC"/>
    <w:rsid w:val="00E973E7"/>
    <w:rsid w:val="00EA001F"/>
    <w:rsid w:val="00EA01CE"/>
    <w:rsid w:val="00EA022A"/>
    <w:rsid w:val="00EA049D"/>
    <w:rsid w:val="00EA0B32"/>
    <w:rsid w:val="00EA0B43"/>
    <w:rsid w:val="00EA0B75"/>
    <w:rsid w:val="00EA0CE9"/>
    <w:rsid w:val="00EA0F12"/>
    <w:rsid w:val="00EA1192"/>
    <w:rsid w:val="00EA1760"/>
    <w:rsid w:val="00EA17AA"/>
    <w:rsid w:val="00EA1918"/>
    <w:rsid w:val="00EA19C2"/>
    <w:rsid w:val="00EA1A27"/>
    <w:rsid w:val="00EA1B65"/>
    <w:rsid w:val="00EA1EDF"/>
    <w:rsid w:val="00EA20B7"/>
    <w:rsid w:val="00EA2297"/>
    <w:rsid w:val="00EA254C"/>
    <w:rsid w:val="00EA2D02"/>
    <w:rsid w:val="00EA2D90"/>
    <w:rsid w:val="00EA30E6"/>
    <w:rsid w:val="00EA3107"/>
    <w:rsid w:val="00EA393A"/>
    <w:rsid w:val="00EA3AE2"/>
    <w:rsid w:val="00EA3B6A"/>
    <w:rsid w:val="00EA3BAF"/>
    <w:rsid w:val="00EA40B9"/>
    <w:rsid w:val="00EA4238"/>
    <w:rsid w:val="00EA4B0D"/>
    <w:rsid w:val="00EA4BC6"/>
    <w:rsid w:val="00EA4D7A"/>
    <w:rsid w:val="00EA4DBF"/>
    <w:rsid w:val="00EA4EB4"/>
    <w:rsid w:val="00EA5041"/>
    <w:rsid w:val="00EA50F2"/>
    <w:rsid w:val="00EA5651"/>
    <w:rsid w:val="00EA5ADC"/>
    <w:rsid w:val="00EA5C05"/>
    <w:rsid w:val="00EA5C98"/>
    <w:rsid w:val="00EA5DF4"/>
    <w:rsid w:val="00EA5FDF"/>
    <w:rsid w:val="00EA61CA"/>
    <w:rsid w:val="00EA675B"/>
    <w:rsid w:val="00EA6A62"/>
    <w:rsid w:val="00EA6B85"/>
    <w:rsid w:val="00EA6D38"/>
    <w:rsid w:val="00EA71A1"/>
    <w:rsid w:val="00EA71E7"/>
    <w:rsid w:val="00EA74C2"/>
    <w:rsid w:val="00EA750A"/>
    <w:rsid w:val="00EA7870"/>
    <w:rsid w:val="00EA78F8"/>
    <w:rsid w:val="00EA78F9"/>
    <w:rsid w:val="00EA79BF"/>
    <w:rsid w:val="00EA7D3C"/>
    <w:rsid w:val="00EA7D4C"/>
    <w:rsid w:val="00EB0194"/>
    <w:rsid w:val="00EB01D1"/>
    <w:rsid w:val="00EB01DB"/>
    <w:rsid w:val="00EB0A70"/>
    <w:rsid w:val="00EB0CA2"/>
    <w:rsid w:val="00EB1540"/>
    <w:rsid w:val="00EB161C"/>
    <w:rsid w:val="00EB1624"/>
    <w:rsid w:val="00EB1918"/>
    <w:rsid w:val="00EB1E6C"/>
    <w:rsid w:val="00EB1E7C"/>
    <w:rsid w:val="00EB1EC6"/>
    <w:rsid w:val="00EB2001"/>
    <w:rsid w:val="00EB207D"/>
    <w:rsid w:val="00EB2124"/>
    <w:rsid w:val="00EB2155"/>
    <w:rsid w:val="00EB22B0"/>
    <w:rsid w:val="00EB2342"/>
    <w:rsid w:val="00EB2710"/>
    <w:rsid w:val="00EB2859"/>
    <w:rsid w:val="00EB2A4C"/>
    <w:rsid w:val="00EB2A5E"/>
    <w:rsid w:val="00EB2AD1"/>
    <w:rsid w:val="00EB2B66"/>
    <w:rsid w:val="00EB2DF4"/>
    <w:rsid w:val="00EB3300"/>
    <w:rsid w:val="00EB3948"/>
    <w:rsid w:val="00EB3A0E"/>
    <w:rsid w:val="00EB3B32"/>
    <w:rsid w:val="00EB3BBA"/>
    <w:rsid w:val="00EB3BD6"/>
    <w:rsid w:val="00EB3F85"/>
    <w:rsid w:val="00EB401A"/>
    <w:rsid w:val="00EB402F"/>
    <w:rsid w:val="00EB4222"/>
    <w:rsid w:val="00EB4261"/>
    <w:rsid w:val="00EB4346"/>
    <w:rsid w:val="00EB4383"/>
    <w:rsid w:val="00EB4701"/>
    <w:rsid w:val="00EB473C"/>
    <w:rsid w:val="00EB48E7"/>
    <w:rsid w:val="00EB4906"/>
    <w:rsid w:val="00EB4A88"/>
    <w:rsid w:val="00EB4B9F"/>
    <w:rsid w:val="00EB4D12"/>
    <w:rsid w:val="00EB4F3F"/>
    <w:rsid w:val="00EB5011"/>
    <w:rsid w:val="00EB57C0"/>
    <w:rsid w:val="00EB5954"/>
    <w:rsid w:val="00EB5B18"/>
    <w:rsid w:val="00EB5C47"/>
    <w:rsid w:val="00EB5CC7"/>
    <w:rsid w:val="00EB5DBA"/>
    <w:rsid w:val="00EB5F0C"/>
    <w:rsid w:val="00EB5F78"/>
    <w:rsid w:val="00EB610C"/>
    <w:rsid w:val="00EB643A"/>
    <w:rsid w:val="00EB64A1"/>
    <w:rsid w:val="00EB64E6"/>
    <w:rsid w:val="00EB6546"/>
    <w:rsid w:val="00EB6868"/>
    <w:rsid w:val="00EB6A6F"/>
    <w:rsid w:val="00EB6F0E"/>
    <w:rsid w:val="00EB6F14"/>
    <w:rsid w:val="00EB6F3D"/>
    <w:rsid w:val="00EB6F54"/>
    <w:rsid w:val="00EB7712"/>
    <w:rsid w:val="00EB7723"/>
    <w:rsid w:val="00EB7829"/>
    <w:rsid w:val="00EB79B1"/>
    <w:rsid w:val="00EB7B02"/>
    <w:rsid w:val="00EB7D74"/>
    <w:rsid w:val="00EB7E32"/>
    <w:rsid w:val="00EC0270"/>
    <w:rsid w:val="00EC0476"/>
    <w:rsid w:val="00EC05E2"/>
    <w:rsid w:val="00EC06D4"/>
    <w:rsid w:val="00EC090E"/>
    <w:rsid w:val="00EC0D56"/>
    <w:rsid w:val="00EC0F99"/>
    <w:rsid w:val="00EC108C"/>
    <w:rsid w:val="00EC1296"/>
    <w:rsid w:val="00EC1470"/>
    <w:rsid w:val="00EC1FB7"/>
    <w:rsid w:val="00EC1FF5"/>
    <w:rsid w:val="00EC206B"/>
    <w:rsid w:val="00EC228F"/>
    <w:rsid w:val="00EC23CB"/>
    <w:rsid w:val="00EC24A9"/>
    <w:rsid w:val="00EC2595"/>
    <w:rsid w:val="00EC261B"/>
    <w:rsid w:val="00EC268E"/>
    <w:rsid w:val="00EC2D16"/>
    <w:rsid w:val="00EC2D8B"/>
    <w:rsid w:val="00EC3071"/>
    <w:rsid w:val="00EC30E8"/>
    <w:rsid w:val="00EC311D"/>
    <w:rsid w:val="00EC3332"/>
    <w:rsid w:val="00EC3473"/>
    <w:rsid w:val="00EC34B0"/>
    <w:rsid w:val="00EC372D"/>
    <w:rsid w:val="00EC383B"/>
    <w:rsid w:val="00EC41CB"/>
    <w:rsid w:val="00EC43AD"/>
    <w:rsid w:val="00EC4402"/>
    <w:rsid w:val="00EC45CE"/>
    <w:rsid w:val="00EC4A56"/>
    <w:rsid w:val="00EC4DE9"/>
    <w:rsid w:val="00EC4E12"/>
    <w:rsid w:val="00EC51C4"/>
    <w:rsid w:val="00EC5552"/>
    <w:rsid w:val="00EC5863"/>
    <w:rsid w:val="00EC58E9"/>
    <w:rsid w:val="00EC5A55"/>
    <w:rsid w:val="00EC5F18"/>
    <w:rsid w:val="00EC6138"/>
    <w:rsid w:val="00EC6772"/>
    <w:rsid w:val="00EC69A2"/>
    <w:rsid w:val="00EC6F5B"/>
    <w:rsid w:val="00EC7208"/>
    <w:rsid w:val="00EC73FF"/>
    <w:rsid w:val="00EC75C2"/>
    <w:rsid w:val="00EC7609"/>
    <w:rsid w:val="00EC7617"/>
    <w:rsid w:val="00EC7767"/>
    <w:rsid w:val="00EC78E4"/>
    <w:rsid w:val="00EC7AF4"/>
    <w:rsid w:val="00EC7AF8"/>
    <w:rsid w:val="00EC7C31"/>
    <w:rsid w:val="00EC7F2D"/>
    <w:rsid w:val="00ED0162"/>
    <w:rsid w:val="00ED01D6"/>
    <w:rsid w:val="00ED0238"/>
    <w:rsid w:val="00ED058F"/>
    <w:rsid w:val="00ED06E4"/>
    <w:rsid w:val="00ED08C2"/>
    <w:rsid w:val="00ED0BCA"/>
    <w:rsid w:val="00ED0D5C"/>
    <w:rsid w:val="00ED1025"/>
    <w:rsid w:val="00ED10C7"/>
    <w:rsid w:val="00ED126B"/>
    <w:rsid w:val="00ED176F"/>
    <w:rsid w:val="00ED1819"/>
    <w:rsid w:val="00ED19C7"/>
    <w:rsid w:val="00ED1AA1"/>
    <w:rsid w:val="00ED1CEC"/>
    <w:rsid w:val="00ED2253"/>
    <w:rsid w:val="00ED2366"/>
    <w:rsid w:val="00ED259D"/>
    <w:rsid w:val="00ED28C6"/>
    <w:rsid w:val="00ED295E"/>
    <w:rsid w:val="00ED2BEC"/>
    <w:rsid w:val="00ED2CBA"/>
    <w:rsid w:val="00ED2DCE"/>
    <w:rsid w:val="00ED30C8"/>
    <w:rsid w:val="00ED32AA"/>
    <w:rsid w:val="00ED32C5"/>
    <w:rsid w:val="00ED35BC"/>
    <w:rsid w:val="00ED35C7"/>
    <w:rsid w:val="00ED36C8"/>
    <w:rsid w:val="00ED3893"/>
    <w:rsid w:val="00ED3927"/>
    <w:rsid w:val="00ED3B7F"/>
    <w:rsid w:val="00ED3C07"/>
    <w:rsid w:val="00ED3C73"/>
    <w:rsid w:val="00ED3E3D"/>
    <w:rsid w:val="00ED3F3D"/>
    <w:rsid w:val="00ED40CC"/>
    <w:rsid w:val="00ED417F"/>
    <w:rsid w:val="00ED44E3"/>
    <w:rsid w:val="00ED48E3"/>
    <w:rsid w:val="00ED4AAB"/>
    <w:rsid w:val="00ED4B2F"/>
    <w:rsid w:val="00ED4B9C"/>
    <w:rsid w:val="00ED4EAE"/>
    <w:rsid w:val="00ED4F75"/>
    <w:rsid w:val="00ED4FD2"/>
    <w:rsid w:val="00ED509C"/>
    <w:rsid w:val="00ED5126"/>
    <w:rsid w:val="00ED5344"/>
    <w:rsid w:val="00ED5506"/>
    <w:rsid w:val="00ED56FC"/>
    <w:rsid w:val="00ED5851"/>
    <w:rsid w:val="00ED590E"/>
    <w:rsid w:val="00ED5A60"/>
    <w:rsid w:val="00ED5C14"/>
    <w:rsid w:val="00ED5F24"/>
    <w:rsid w:val="00ED5F88"/>
    <w:rsid w:val="00ED6010"/>
    <w:rsid w:val="00ED6211"/>
    <w:rsid w:val="00ED643F"/>
    <w:rsid w:val="00ED6665"/>
    <w:rsid w:val="00ED670B"/>
    <w:rsid w:val="00ED6986"/>
    <w:rsid w:val="00ED6AAB"/>
    <w:rsid w:val="00ED7917"/>
    <w:rsid w:val="00ED7A36"/>
    <w:rsid w:val="00ED7DB0"/>
    <w:rsid w:val="00ED7F07"/>
    <w:rsid w:val="00ED7F09"/>
    <w:rsid w:val="00ED7F24"/>
    <w:rsid w:val="00EE008E"/>
    <w:rsid w:val="00EE012C"/>
    <w:rsid w:val="00EE0249"/>
    <w:rsid w:val="00EE0478"/>
    <w:rsid w:val="00EE04A8"/>
    <w:rsid w:val="00EE0620"/>
    <w:rsid w:val="00EE07F8"/>
    <w:rsid w:val="00EE08DD"/>
    <w:rsid w:val="00EE097B"/>
    <w:rsid w:val="00EE0C0B"/>
    <w:rsid w:val="00EE12BF"/>
    <w:rsid w:val="00EE14FB"/>
    <w:rsid w:val="00EE1672"/>
    <w:rsid w:val="00EE1808"/>
    <w:rsid w:val="00EE1ACE"/>
    <w:rsid w:val="00EE1C4B"/>
    <w:rsid w:val="00EE2271"/>
    <w:rsid w:val="00EE24B3"/>
    <w:rsid w:val="00EE24EC"/>
    <w:rsid w:val="00EE278F"/>
    <w:rsid w:val="00EE2D36"/>
    <w:rsid w:val="00EE2D68"/>
    <w:rsid w:val="00EE2E0A"/>
    <w:rsid w:val="00EE31FF"/>
    <w:rsid w:val="00EE32A0"/>
    <w:rsid w:val="00EE32BA"/>
    <w:rsid w:val="00EE34AC"/>
    <w:rsid w:val="00EE3552"/>
    <w:rsid w:val="00EE36EF"/>
    <w:rsid w:val="00EE377F"/>
    <w:rsid w:val="00EE38FD"/>
    <w:rsid w:val="00EE3D31"/>
    <w:rsid w:val="00EE3DE0"/>
    <w:rsid w:val="00EE40D2"/>
    <w:rsid w:val="00EE465A"/>
    <w:rsid w:val="00EE466D"/>
    <w:rsid w:val="00EE46E7"/>
    <w:rsid w:val="00EE4A16"/>
    <w:rsid w:val="00EE4CF7"/>
    <w:rsid w:val="00EE4D2A"/>
    <w:rsid w:val="00EE5355"/>
    <w:rsid w:val="00EE53F6"/>
    <w:rsid w:val="00EE58DF"/>
    <w:rsid w:val="00EE58E3"/>
    <w:rsid w:val="00EE5CA2"/>
    <w:rsid w:val="00EE616F"/>
    <w:rsid w:val="00EE631B"/>
    <w:rsid w:val="00EE655E"/>
    <w:rsid w:val="00EE6587"/>
    <w:rsid w:val="00EE6687"/>
    <w:rsid w:val="00EE6847"/>
    <w:rsid w:val="00EE6B49"/>
    <w:rsid w:val="00EE7170"/>
    <w:rsid w:val="00EE728F"/>
    <w:rsid w:val="00EE743C"/>
    <w:rsid w:val="00EE74ED"/>
    <w:rsid w:val="00EE782A"/>
    <w:rsid w:val="00EE7A8F"/>
    <w:rsid w:val="00EE7AFF"/>
    <w:rsid w:val="00EF03B4"/>
    <w:rsid w:val="00EF06E0"/>
    <w:rsid w:val="00EF0B2C"/>
    <w:rsid w:val="00EF0B78"/>
    <w:rsid w:val="00EF0BF3"/>
    <w:rsid w:val="00EF1065"/>
    <w:rsid w:val="00EF10F7"/>
    <w:rsid w:val="00EF132E"/>
    <w:rsid w:val="00EF16FD"/>
    <w:rsid w:val="00EF1CDD"/>
    <w:rsid w:val="00EF1DD4"/>
    <w:rsid w:val="00EF2879"/>
    <w:rsid w:val="00EF2969"/>
    <w:rsid w:val="00EF2976"/>
    <w:rsid w:val="00EF2A57"/>
    <w:rsid w:val="00EF2BCE"/>
    <w:rsid w:val="00EF2E61"/>
    <w:rsid w:val="00EF2ED0"/>
    <w:rsid w:val="00EF3261"/>
    <w:rsid w:val="00EF3338"/>
    <w:rsid w:val="00EF3353"/>
    <w:rsid w:val="00EF3480"/>
    <w:rsid w:val="00EF34E8"/>
    <w:rsid w:val="00EF365D"/>
    <w:rsid w:val="00EF383C"/>
    <w:rsid w:val="00EF3939"/>
    <w:rsid w:val="00EF3ACB"/>
    <w:rsid w:val="00EF3FAA"/>
    <w:rsid w:val="00EF409C"/>
    <w:rsid w:val="00EF4404"/>
    <w:rsid w:val="00EF44BF"/>
    <w:rsid w:val="00EF489A"/>
    <w:rsid w:val="00EF48AE"/>
    <w:rsid w:val="00EF48B1"/>
    <w:rsid w:val="00EF493D"/>
    <w:rsid w:val="00EF4A8C"/>
    <w:rsid w:val="00EF4BCB"/>
    <w:rsid w:val="00EF5139"/>
    <w:rsid w:val="00EF536E"/>
    <w:rsid w:val="00EF546A"/>
    <w:rsid w:val="00EF568A"/>
    <w:rsid w:val="00EF5790"/>
    <w:rsid w:val="00EF5B90"/>
    <w:rsid w:val="00EF5C36"/>
    <w:rsid w:val="00EF6149"/>
    <w:rsid w:val="00EF61B5"/>
    <w:rsid w:val="00EF623B"/>
    <w:rsid w:val="00EF650C"/>
    <w:rsid w:val="00EF667D"/>
    <w:rsid w:val="00EF6748"/>
    <w:rsid w:val="00EF682B"/>
    <w:rsid w:val="00EF6879"/>
    <w:rsid w:val="00EF68D0"/>
    <w:rsid w:val="00EF6B57"/>
    <w:rsid w:val="00EF6DF3"/>
    <w:rsid w:val="00EF6E4A"/>
    <w:rsid w:val="00EF6F7E"/>
    <w:rsid w:val="00EF6FB0"/>
    <w:rsid w:val="00EF7124"/>
    <w:rsid w:val="00EF714D"/>
    <w:rsid w:val="00EF7157"/>
    <w:rsid w:val="00EF7179"/>
    <w:rsid w:val="00EF722B"/>
    <w:rsid w:val="00EF750C"/>
    <w:rsid w:val="00EF7541"/>
    <w:rsid w:val="00EF75D7"/>
    <w:rsid w:val="00EF7933"/>
    <w:rsid w:val="00EF7D4F"/>
    <w:rsid w:val="00EF7D64"/>
    <w:rsid w:val="00EF7E2F"/>
    <w:rsid w:val="00F0042B"/>
    <w:rsid w:val="00F00453"/>
    <w:rsid w:val="00F006FD"/>
    <w:rsid w:val="00F00CC0"/>
    <w:rsid w:val="00F00D42"/>
    <w:rsid w:val="00F00ED8"/>
    <w:rsid w:val="00F01147"/>
    <w:rsid w:val="00F01219"/>
    <w:rsid w:val="00F016C6"/>
    <w:rsid w:val="00F0188B"/>
    <w:rsid w:val="00F01952"/>
    <w:rsid w:val="00F01C10"/>
    <w:rsid w:val="00F01C5E"/>
    <w:rsid w:val="00F0214A"/>
    <w:rsid w:val="00F02248"/>
    <w:rsid w:val="00F022E0"/>
    <w:rsid w:val="00F02374"/>
    <w:rsid w:val="00F024D2"/>
    <w:rsid w:val="00F029AB"/>
    <w:rsid w:val="00F029E3"/>
    <w:rsid w:val="00F02CAB"/>
    <w:rsid w:val="00F02EEF"/>
    <w:rsid w:val="00F02F6E"/>
    <w:rsid w:val="00F03135"/>
    <w:rsid w:val="00F0333B"/>
    <w:rsid w:val="00F0368D"/>
    <w:rsid w:val="00F0381B"/>
    <w:rsid w:val="00F03826"/>
    <w:rsid w:val="00F03A63"/>
    <w:rsid w:val="00F03AF0"/>
    <w:rsid w:val="00F03CF6"/>
    <w:rsid w:val="00F03E45"/>
    <w:rsid w:val="00F04527"/>
    <w:rsid w:val="00F0462C"/>
    <w:rsid w:val="00F047C1"/>
    <w:rsid w:val="00F047E4"/>
    <w:rsid w:val="00F04A38"/>
    <w:rsid w:val="00F04C71"/>
    <w:rsid w:val="00F04E55"/>
    <w:rsid w:val="00F0538B"/>
    <w:rsid w:val="00F0576B"/>
    <w:rsid w:val="00F059CE"/>
    <w:rsid w:val="00F05B88"/>
    <w:rsid w:val="00F05DDA"/>
    <w:rsid w:val="00F065A1"/>
    <w:rsid w:val="00F06859"/>
    <w:rsid w:val="00F06ACE"/>
    <w:rsid w:val="00F06BD6"/>
    <w:rsid w:val="00F06BF0"/>
    <w:rsid w:val="00F06DC0"/>
    <w:rsid w:val="00F06EEB"/>
    <w:rsid w:val="00F06F2B"/>
    <w:rsid w:val="00F07131"/>
    <w:rsid w:val="00F072C2"/>
    <w:rsid w:val="00F0740F"/>
    <w:rsid w:val="00F07456"/>
    <w:rsid w:val="00F078DD"/>
    <w:rsid w:val="00F078F9"/>
    <w:rsid w:val="00F07B44"/>
    <w:rsid w:val="00F07B7D"/>
    <w:rsid w:val="00F07BF8"/>
    <w:rsid w:val="00F07C1E"/>
    <w:rsid w:val="00F07DDC"/>
    <w:rsid w:val="00F10015"/>
    <w:rsid w:val="00F100AA"/>
    <w:rsid w:val="00F10156"/>
    <w:rsid w:val="00F10290"/>
    <w:rsid w:val="00F1059F"/>
    <w:rsid w:val="00F1076D"/>
    <w:rsid w:val="00F10895"/>
    <w:rsid w:val="00F1098B"/>
    <w:rsid w:val="00F10AC8"/>
    <w:rsid w:val="00F10CE3"/>
    <w:rsid w:val="00F10EAF"/>
    <w:rsid w:val="00F11004"/>
    <w:rsid w:val="00F11393"/>
    <w:rsid w:val="00F1161F"/>
    <w:rsid w:val="00F11766"/>
    <w:rsid w:val="00F117C1"/>
    <w:rsid w:val="00F1193D"/>
    <w:rsid w:val="00F11D03"/>
    <w:rsid w:val="00F11E56"/>
    <w:rsid w:val="00F121CB"/>
    <w:rsid w:val="00F122C7"/>
    <w:rsid w:val="00F1248B"/>
    <w:rsid w:val="00F1250C"/>
    <w:rsid w:val="00F12851"/>
    <w:rsid w:val="00F12B48"/>
    <w:rsid w:val="00F12BAF"/>
    <w:rsid w:val="00F12EAE"/>
    <w:rsid w:val="00F13199"/>
    <w:rsid w:val="00F13267"/>
    <w:rsid w:val="00F1333D"/>
    <w:rsid w:val="00F13613"/>
    <w:rsid w:val="00F1366B"/>
    <w:rsid w:val="00F1367D"/>
    <w:rsid w:val="00F136E6"/>
    <w:rsid w:val="00F13753"/>
    <w:rsid w:val="00F13ACE"/>
    <w:rsid w:val="00F13FA1"/>
    <w:rsid w:val="00F13FBB"/>
    <w:rsid w:val="00F13FD1"/>
    <w:rsid w:val="00F143FD"/>
    <w:rsid w:val="00F1444D"/>
    <w:rsid w:val="00F144E1"/>
    <w:rsid w:val="00F1450C"/>
    <w:rsid w:val="00F14577"/>
    <w:rsid w:val="00F1459D"/>
    <w:rsid w:val="00F14836"/>
    <w:rsid w:val="00F14877"/>
    <w:rsid w:val="00F14B9C"/>
    <w:rsid w:val="00F1501E"/>
    <w:rsid w:val="00F153C9"/>
    <w:rsid w:val="00F1543D"/>
    <w:rsid w:val="00F1546D"/>
    <w:rsid w:val="00F155E5"/>
    <w:rsid w:val="00F159F2"/>
    <w:rsid w:val="00F15C3C"/>
    <w:rsid w:val="00F15C5A"/>
    <w:rsid w:val="00F15F01"/>
    <w:rsid w:val="00F15FAF"/>
    <w:rsid w:val="00F1627E"/>
    <w:rsid w:val="00F1649D"/>
    <w:rsid w:val="00F167A0"/>
    <w:rsid w:val="00F16811"/>
    <w:rsid w:val="00F16B28"/>
    <w:rsid w:val="00F16D87"/>
    <w:rsid w:val="00F170B0"/>
    <w:rsid w:val="00F17135"/>
    <w:rsid w:val="00F17149"/>
    <w:rsid w:val="00F17195"/>
    <w:rsid w:val="00F17276"/>
    <w:rsid w:val="00F17408"/>
    <w:rsid w:val="00F17484"/>
    <w:rsid w:val="00F1786B"/>
    <w:rsid w:val="00F1796A"/>
    <w:rsid w:val="00F17D83"/>
    <w:rsid w:val="00F17D8C"/>
    <w:rsid w:val="00F20154"/>
    <w:rsid w:val="00F20467"/>
    <w:rsid w:val="00F20661"/>
    <w:rsid w:val="00F206C8"/>
    <w:rsid w:val="00F2077A"/>
    <w:rsid w:val="00F207D8"/>
    <w:rsid w:val="00F2086C"/>
    <w:rsid w:val="00F20ACE"/>
    <w:rsid w:val="00F20DA5"/>
    <w:rsid w:val="00F20F09"/>
    <w:rsid w:val="00F210AE"/>
    <w:rsid w:val="00F21117"/>
    <w:rsid w:val="00F211E1"/>
    <w:rsid w:val="00F213C0"/>
    <w:rsid w:val="00F213ED"/>
    <w:rsid w:val="00F2166A"/>
    <w:rsid w:val="00F21752"/>
    <w:rsid w:val="00F21843"/>
    <w:rsid w:val="00F21CCF"/>
    <w:rsid w:val="00F21EB3"/>
    <w:rsid w:val="00F21FBB"/>
    <w:rsid w:val="00F2225E"/>
    <w:rsid w:val="00F222D8"/>
    <w:rsid w:val="00F22432"/>
    <w:rsid w:val="00F22669"/>
    <w:rsid w:val="00F226F6"/>
    <w:rsid w:val="00F22822"/>
    <w:rsid w:val="00F22ACA"/>
    <w:rsid w:val="00F22B9B"/>
    <w:rsid w:val="00F22E14"/>
    <w:rsid w:val="00F23095"/>
    <w:rsid w:val="00F231BA"/>
    <w:rsid w:val="00F232B7"/>
    <w:rsid w:val="00F2347F"/>
    <w:rsid w:val="00F2362B"/>
    <w:rsid w:val="00F2381F"/>
    <w:rsid w:val="00F2396B"/>
    <w:rsid w:val="00F23E5C"/>
    <w:rsid w:val="00F23E66"/>
    <w:rsid w:val="00F23EDD"/>
    <w:rsid w:val="00F23FA5"/>
    <w:rsid w:val="00F24048"/>
    <w:rsid w:val="00F241FE"/>
    <w:rsid w:val="00F24598"/>
    <w:rsid w:val="00F24887"/>
    <w:rsid w:val="00F24935"/>
    <w:rsid w:val="00F24C28"/>
    <w:rsid w:val="00F24D00"/>
    <w:rsid w:val="00F24D4D"/>
    <w:rsid w:val="00F24DFD"/>
    <w:rsid w:val="00F24FAC"/>
    <w:rsid w:val="00F252E0"/>
    <w:rsid w:val="00F255EF"/>
    <w:rsid w:val="00F256EF"/>
    <w:rsid w:val="00F25CE3"/>
    <w:rsid w:val="00F25CE8"/>
    <w:rsid w:val="00F25E34"/>
    <w:rsid w:val="00F269FF"/>
    <w:rsid w:val="00F2705D"/>
    <w:rsid w:val="00F27273"/>
    <w:rsid w:val="00F273A6"/>
    <w:rsid w:val="00F274E2"/>
    <w:rsid w:val="00F275B2"/>
    <w:rsid w:val="00F2795D"/>
    <w:rsid w:val="00F27DE8"/>
    <w:rsid w:val="00F27F1D"/>
    <w:rsid w:val="00F3000E"/>
    <w:rsid w:val="00F300F5"/>
    <w:rsid w:val="00F30496"/>
    <w:rsid w:val="00F305DA"/>
    <w:rsid w:val="00F30653"/>
    <w:rsid w:val="00F30697"/>
    <w:rsid w:val="00F30B16"/>
    <w:rsid w:val="00F30BD7"/>
    <w:rsid w:val="00F30C12"/>
    <w:rsid w:val="00F30C57"/>
    <w:rsid w:val="00F30ED1"/>
    <w:rsid w:val="00F310FD"/>
    <w:rsid w:val="00F3117E"/>
    <w:rsid w:val="00F311E4"/>
    <w:rsid w:val="00F31402"/>
    <w:rsid w:val="00F314CF"/>
    <w:rsid w:val="00F31BCE"/>
    <w:rsid w:val="00F31D54"/>
    <w:rsid w:val="00F31DEA"/>
    <w:rsid w:val="00F31E85"/>
    <w:rsid w:val="00F31ED2"/>
    <w:rsid w:val="00F31FA8"/>
    <w:rsid w:val="00F3217C"/>
    <w:rsid w:val="00F3237F"/>
    <w:rsid w:val="00F3250F"/>
    <w:rsid w:val="00F327D4"/>
    <w:rsid w:val="00F327F2"/>
    <w:rsid w:val="00F32B55"/>
    <w:rsid w:val="00F32ED7"/>
    <w:rsid w:val="00F32F83"/>
    <w:rsid w:val="00F33031"/>
    <w:rsid w:val="00F330DE"/>
    <w:rsid w:val="00F33374"/>
    <w:rsid w:val="00F33576"/>
    <w:rsid w:val="00F335F0"/>
    <w:rsid w:val="00F33830"/>
    <w:rsid w:val="00F33869"/>
    <w:rsid w:val="00F33B7B"/>
    <w:rsid w:val="00F33D7B"/>
    <w:rsid w:val="00F33FDB"/>
    <w:rsid w:val="00F344A4"/>
    <w:rsid w:val="00F3468E"/>
    <w:rsid w:val="00F34841"/>
    <w:rsid w:val="00F349D4"/>
    <w:rsid w:val="00F34A6B"/>
    <w:rsid w:val="00F34B07"/>
    <w:rsid w:val="00F34DB5"/>
    <w:rsid w:val="00F35077"/>
    <w:rsid w:val="00F350B5"/>
    <w:rsid w:val="00F352C1"/>
    <w:rsid w:val="00F354BB"/>
    <w:rsid w:val="00F35520"/>
    <w:rsid w:val="00F35602"/>
    <w:rsid w:val="00F359E0"/>
    <w:rsid w:val="00F35A82"/>
    <w:rsid w:val="00F35AD1"/>
    <w:rsid w:val="00F35B6B"/>
    <w:rsid w:val="00F35DF3"/>
    <w:rsid w:val="00F3680B"/>
    <w:rsid w:val="00F3685C"/>
    <w:rsid w:val="00F36C39"/>
    <w:rsid w:val="00F36CF4"/>
    <w:rsid w:val="00F36E08"/>
    <w:rsid w:val="00F36F7F"/>
    <w:rsid w:val="00F36FC4"/>
    <w:rsid w:val="00F370FD"/>
    <w:rsid w:val="00F374BD"/>
    <w:rsid w:val="00F3775F"/>
    <w:rsid w:val="00F378E4"/>
    <w:rsid w:val="00F37950"/>
    <w:rsid w:val="00F37A9A"/>
    <w:rsid w:val="00F37CF5"/>
    <w:rsid w:val="00F37D16"/>
    <w:rsid w:val="00F37D3E"/>
    <w:rsid w:val="00F37E77"/>
    <w:rsid w:val="00F40039"/>
    <w:rsid w:val="00F40084"/>
    <w:rsid w:val="00F40190"/>
    <w:rsid w:val="00F4020B"/>
    <w:rsid w:val="00F40262"/>
    <w:rsid w:val="00F40480"/>
    <w:rsid w:val="00F406BF"/>
    <w:rsid w:val="00F409D4"/>
    <w:rsid w:val="00F40E13"/>
    <w:rsid w:val="00F40F1A"/>
    <w:rsid w:val="00F40F32"/>
    <w:rsid w:val="00F4163B"/>
    <w:rsid w:val="00F41765"/>
    <w:rsid w:val="00F417ED"/>
    <w:rsid w:val="00F41C46"/>
    <w:rsid w:val="00F41E8D"/>
    <w:rsid w:val="00F41ED2"/>
    <w:rsid w:val="00F42176"/>
    <w:rsid w:val="00F42BCC"/>
    <w:rsid w:val="00F42F9E"/>
    <w:rsid w:val="00F43139"/>
    <w:rsid w:val="00F43187"/>
    <w:rsid w:val="00F433B1"/>
    <w:rsid w:val="00F43478"/>
    <w:rsid w:val="00F434E9"/>
    <w:rsid w:val="00F43611"/>
    <w:rsid w:val="00F436CC"/>
    <w:rsid w:val="00F4378B"/>
    <w:rsid w:val="00F438E6"/>
    <w:rsid w:val="00F43F7E"/>
    <w:rsid w:val="00F441BA"/>
    <w:rsid w:val="00F441D2"/>
    <w:rsid w:val="00F44575"/>
    <w:rsid w:val="00F44694"/>
    <w:rsid w:val="00F44978"/>
    <w:rsid w:val="00F449FC"/>
    <w:rsid w:val="00F44B21"/>
    <w:rsid w:val="00F44B8C"/>
    <w:rsid w:val="00F44BCF"/>
    <w:rsid w:val="00F44F1E"/>
    <w:rsid w:val="00F44F6C"/>
    <w:rsid w:val="00F45109"/>
    <w:rsid w:val="00F45162"/>
    <w:rsid w:val="00F451B9"/>
    <w:rsid w:val="00F4539A"/>
    <w:rsid w:val="00F4547D"/>
    <w:rsid w:val="00F455A5"/>
    <w:rsid w:val="00F45748"/>
    <w:rsid w:val="00F458A2"/>
    <w:rsid w:val="00F45D32"/>
    <w:rsid w:val="00F45FB4"/>
    <w:rsid w:val="00F4607F"/>
    <w:rsid w:val="00F46247"/>
    <w:rsid w:val="00F462DA"/>
    <w:rsid w:val="00F464E4"/>
    <w:rsid w:val="00F4659B"/>
    <w:rsid w:val="00F46B92"/>
    <w:rsid w:val="00F46BA0"/>
    <w:rsid w:val="00F46C56"/>
    <w:rsid w:val="00F46E25"/>
    <w:rsid w:val="00F47049"/>
    <w:rsid w:val="00F4718E"/>
    <w:rsid w:val="00F472F9"/>
    <w:rsid w:val="00F47341"/>
    <w:rsid w:val="00F47360"/>
    <w:rsid w:val="00F476C3"/>
    <w:rsid w:val="00F4793F"/>
    <w:rsid w:val="00F47C50"/>
    <w:rsid w:val="00F47F11"/>
    <w:rsid w:val="00F47FD0"/>
    <w:rsid w:val="00F50144"/>
    <w:rsid w:val="00F506AE"/>
    <w:rsid w:val="00F5096E"/>
    <w:rsid w:val="00F50A30"/>
    <w:rsid w:val="00F50CDA"/>
    <w:rsid w:val="00F50D66"/>
    <w:rsid w:val="00F5124E"/>
    <w:rsid w:val="00F5174E"/>
    <w:rsid w:val="00F51995"/>
    <w:rsid w:val="00F51B95"/>
    <w:rsid w:val="00F51C81"/>
    <w:rsid w:val="00F51E87"/>
    <w:rsid w:val="00F51E93"/>
    <w:rsid w:val="00F52253"/>
    <w:rsid w:val="00F52482"/>
    <w:rsid w:val="00F5260A"/>
    <w:rsid w:val="00F52ACE"/>
    <w:rsid w:val="00F52C38"/>
    <w:rsid w:val="00F53397"/>
    <w:rsid w:val="00F53970"/>
    <w:rsid w:val="00F53AC6"/>
    <w:rsid w:val="00F53C91"/>
    <w:rsid w:val="00F540A9"/>
    <w:rsid w:val="00F541B7"/>
    <w:rsid w:val="00F54401"/>
    <w:rsid w:val="00F5451E"/>
    <w:rsid w:val="00F54740"/>
    <w:rsid w:val="00F5474C"/>
    <w:rsid w:val="00F54751"/>
    <w:rsid w:val="00F54860"/>
    <w:rsid w:val="00F548AB"/>
    <w:rsid w:val="00F54C51"/>
    <w:rsid w:val="00F54CF2"/>
    <w:rsid w:val="00F54D1C"/>
    <w:rsid w:val="00F558A3"/>
    <w:rsid w:val="00F55914"/>
    <w:rsid w:val="00F55E44"/>
    <w:rsid w:val="00F55EE7"/>
    <w:rsid w:val="00F5613A"/>
    <w:rsid w:val="00F5625E"/>
    <w:rsid w:val="00F56912"/>
    <w:rsid w:val="00F56944"/>
    <w:rsid w:val="00F56C6E"/>
    <w:rsid w:val="00F56F97"/>
    <w:rsid w:val="00F57156"/>
    <w:rsid w:val="00F57324"/>
    <w:rsid w:val="00F576FF"/>
    <w:rsid w:val="00F57762"/>
    <w:rsid w:val="00F57816"/>
    <w:rsid w:val="00F5789E"/>
    <w:rsid w:val="00F57942"/>
    <w:rsid w:val="00F579F5"/>
    <w:rsid w:val="00F57EE1"/>
    <w:rsid w:val="00F57F7D"/>
    <w:rsid w:val="00F60629"/>
    <w:rsid w:val="00F60995"/>
    <w:rsid w:val="00F60B95"/>
    <w:rsid w:val="00F60BEE"/>
    <w:rsid w:val="00F60E0E"/>
    <w:rsid w:val="00F60E25"/>
    <w:rsid w:val="00F60F6A"/>
    <w:rsid w:val="00F613C9"/>
    <w:rsid w:val="00F6151F"/>
    <w:rsid w:val="00F616DE"/>
    <w:rsid w:val="00F617A2"/>
    <w:rsid w:val="00F6185D"/>
    <w:rsid w:val="00F61A26"/>
    <w:rsid w:val="00F61B7B"/>
    <w:rsid w:val="00F61E3C"/>
    <w:rsid w:val="00F61EB9"/>
    <w:rsid w:val="00F620D9"/>
    <w:rsid w:val="00F621B5"/>
    <w:rsid w:val="00F621FE"/>
    <w:rsid w:val="00F622C2"/>
    <w:rsid w:val="00F623B5"/>
    <w:rsid w:val="00F62710"/>
    <w:rsid w:val="00F62920"/>
    <w:rsid w:val="00F62997"/>
    <w:rsid w:val="00F62CC9"/>
    <w:rsid w:val="00F62D89"/>
    <w:rsid w:val="00F62DB5"/>
    <w:rsid w:val="00F62F0C"/>
    <w:rsid w:val="00F6302A"/>
    <w:rsid w:val="00F63929"/>
    <w:rsid w:val="00F63A08"/>
    <w:rsid w:val="00F647BD"/>
    <w:rsid w:val="00F6495E"/>
    <w:rsid w:val="00F64B99"/>
    <w:rsid w:val="00F64EEA"/>
    <w:rsid w:val="00F65947"/>
    <w:rsid w:val="00F65A91"/>
    <w:rsid w:val="00F66054"/>
    <w:rsid w:val="00F66201"/>
    <w:rsid w:val="00F66396"/>
    <w:rsid w:val="00F664A2"/>
    <w:rsid w:val="00F6666A"/>
    <w:rsid w:val="00F66AE4"/>
    <w:rsid w:val="00F66AF1"/>
    <w:rsid w:val="00F66F42"/>
    <w:rsid w:val="00F66F88"/>
    <w:rsid w:val="00F67344"/>
    <w:rsid w:val="00F673BD"/>
    <w:rsid w:val="00F6746A"/>
    <w:rsid w:val="00F674BF"/>
    <w:rsid w:val="00F675E9"/>
    <w:rsid w:val="00F67662"/>
    <w:rsid w:val="00F6786D"/>
    <w:rsid w:val="00F67920"/>
    <w:rsid w:val="00F67957"/>
    <w:rsid w:val="00F67B03"/>
    <w:rsid w:val="00F67B3F"/>
    <w:rsid w:val="00F67E93"/>
    <w:rsid w:val="00F67F65"/>
    <w:rsid w:val="00F67F72"/>
    <w:rsid w:val="00F700A5"/>
    <w:rsid w:val="00F700EF"/>
    <w:rsid w:val="00F7017C"/>
    <w:rsid w:val="00F702B8"/>
    <w:rsid w:val="00F70682"/>
    <w:rsid w:val="00F70769"/>
    <w:rsid w:val="00F71001"/>
    <w:rsid w:val="00F7118E"/>
    <w:rsid w:val="00F711F0"/>
    <w:rsid w:val="00F71397"/>
    <w:rsid w:val="00F718CE"/>
    <w:rsid w:val="00F71BB8"/>
    <w:rsid w:val="00F7241C"/>
    <w:rsid w:val="00F724B7"/>
    <w:rsid w:val="00F72749"/>
    <w:rsid w:val="00F72B48"/>
    <w:rsid w:val="00F72CF8"/>
    <w:rsid w:val="00F72E4A"/>
    <w:rsid w:val="00F730F5"/>
    <w:rsid w:val="00F73170"/>
    <w:rsid w:val="00F731DA"/>
    <w:rsid w:val="00F732CB"/>
    <w:rsid w:val="00F7340F"/>
    <w:rsid w:val="00F73484"/>
    <w:rsid w:val="00F73948"/>
    <w:rsid w:val="00F73985"/>
    <w:rsid w:val="00F73ADF"/>
    <w:rsid w:val="00F73B06"/>
    <w:rsid w:val="00F73CFF"/>
    <w:rsid w:val="00F74419"/>
    <w:rsid w:val="00F745EE"/>
    <w:rsid w:val="00F745FB"/>
    <w:rsid w:val="00F746FF"/>
    <w:rsid w:val="00F74791"/>
    <w:rsid w:val="00F74987"/>
    <w:rsid w:val="00F74B2B"/>
    <w:rsid w:val="00F74B3F"/>
    <w:rsid w:val="00F74BB0"/>
    <w:rsid w:val="00F74BEA"/>
    <w:rsid w:val="00F74E0F"/>
    <w:rsid w:val="00F7503B"/>
    <w:rsid w:val="00F751F6"/>
    <w:rsid w:val="00F7528B"/>
    <w:rsid w:val="00F753D9"/>
    <w:rsid w:val="00F756E7"/>
    <w:rsid w:val="00F75A5E"/>
    <w:rsid w:val="00F75B1D"/>
    <w:rsid w:val="00F75C77"/>
    <w:rsid w:val="00F75F86"/>
    <w:rsid w:val="00F761D4"/>
    <w:rsid w:val="00F7622B"/>
    <w:rsid w:val="00F763EB"/>
    <w:rsid w:val="00F764B4"/>
    <w:rsid w:val="00F765D8"/>
    <w:rsid w:val="00F7679A"/>
    <w:rsid w:val="00F76927"/>
    <w:rsid w:val="00F76A99"/>
    <w:rsid w:val="00F76AD4"/>
    <w:rsid w:val="00F76D58"/>
    <w:rsid w:val="00F76DA9"/>
    <w:rsid w:val="00F7717C"/>
    <w:rsid w:val="00F77210"/>
    <w:rsid w:val="00F77332"/>
    <w:rsid w:val="00F7735F"/>
    <w:rsid w:val="00F774A8"/>
    <w:rsid w:val="00F775BB"/>
    <w:rsid w:val="00F775FF"/>
    <w:rsid w:val="00F7781C"/>
    <w:rsid w:val="00F77991"/>
    <w:rsid w:val="00F77A9C"/>
    <w:rsid w:val="00F77E72"/>
    <w:rsid w:val="00F802AE"/>
    <w:rsid w:val="00F802FD"/>
    <w:rsid w:val="00F80988"/>
    <w:rsid w:val="00F80A5F"/>
    <w:rsid w:val="00F80B6A"/>
    <w:rsid w:val="00F811C3"/>
    <w:rsid w:val="00F81357"/>
    <w:rsid w:val="00F8152E"/>
    <w:rsid w:val="00F81589"/>
    <w:rsid w:val="00F815E3"/>
    <w:rsid w:val="00F8179B"/>
    <w:rsid w:val="00F819AD"/>
    <w:rsid w:val="00F81F0E"/>
    <w:rsid w:val="00F82045"/>
    <w:rsid w:val="00F82096"/>
    <w:rsid w:val="00F82256"/>
    <w:rsid w:val="00F82291"/>
    <w:rsid w:val="00F8236B"/>
    <w:rsid w:val="00F823C4"/>
    <w:rsid w:val="00F823EF"/>
    <w:rsid w:val="00F823F5"/>
    <w:rsid w:val="00F8257E"/>
    <w:rsid w:val="00F825F7"/>
    <w:rsid w:val="00F826E3"/>
    <w:rsid w:val="00F827CC"/>
    <w:rsid w:val="00F828BA"/>
    <w:rsid w:val="00F828C3"/>
    <w:rsid w:val="00F82A32"/>
    <w:rsid w:val="00F82ABD"/>
    <w:rsid w:val="00F82E59"/>
    <w:rsid w:val="00F82E9B"/>
    <w:rsid w:val="00F82FA0"/>
    <w:rsid w:val="00F831A6"/>
    <w:rsid w:val="00F8328E"/>
    <w:rsid w:val="00F83377"/>
    <w:rsid w:val="00F834DE"/>
    <w:rsid w:val="00F8352F"/>
    <w:rsid w:val="00F83630"/>
    <w:rsid w:val="00F837FF"/>
    <w:rsid w:val="00F838ED"/>
    <w:rsid w:val="00F83BAC"/>
    <w:rsid w:val="00F83BC6"/>
    <w:rsid w:val="00F83D23"/>
    <w:rsid w:val="00F83F0A"/>
    <w:rsid w:val="00F841DD"/>
    <w:rsid w:val="00F84342"/>
    <w:rsid w:val="00F84357"/>
    <w:rsid w:val="00F8463A"/>
    <w:rsid w:val="00F8472E"/>
    <w:rsid w:val="00F847B8"/>
    <w:rsid w:val="00F848FB"/>
    <w:rsid w:val="00F84A0B"/>
    <w:rsid w:val="00F84C6F"/>
    <w:rsid w:val="00F84CEE"/>
    <w:rsid w:val="00F84D56"/>
    <w:rsid w:val="00F85009"/>
    <w:rsid w:val="00F851C8"/>
    <w:rsid w:val="00F853BF"/>
    <w:rsid w:val="00F8551D"/>
    <w:rsid w:val="00F85564"/>
    <w:rsid w:val="00F85801"/>
    <w:rsid w:val="00F85A7F"/>
    <w:rsid w:val="00F85B38"/>
    <w:rsid w:val="00F85C02"/>
    <w:rsid w:val="00F85D33"/>
    <w:rsid w:val="00F85F09"/>
    <w:rsid w:val="00F864A4"/>
    <w:rsid w:val="00F865DC"/>
    <w:rsid w:val="00F86646"/>
    <w:rsid w:val="00F86719"/>
    <w:rsid w:val="00F868C6"/>
    <w:rsid w:val="00F86A6F"/>
    <w:rsid w:val="00F86A79"/>
    <w:rsid w:val="00F86B29"/>
    <w:rsid w:val="00F86B97"/>
    <w:rsid w:val="00F86E09"/>
    <w:rsid w:val="00F86F95"/>
    <w:rsid w:val="00F87035"/>
    <w:rsid w:val="00F870B0"/>
    <w:rsid w:val="00F8727F"/>
    <w:rsid w:val="00F8739E"/>
    <w:rsid w:val="00F8759A"/>
    <w:rsid w:val="00F8768F"/>
    <w:rsid w:val="00F87838"/>
    <w:rsid w:val="00F8795D"/>
    <w:rsid w:val="00F87A56"/>
    <w:rsid w:val="00F87C21"/>
    <w:rsid w:val="00F87DA5"/>
    <w:rsid w:val="00F905DA"/>
    <w:rsid w:val="00F90694"/>
    <w:rsid w:val="00F90C33"/>
    <w:rsid w:val="00F90CAE"/>
    <w:rsid w:val="00F90DE2"/>
    <w:rsid w:val="00F910D5"/>
    <w:rsid w:val="00F910F3"/>
    <w:rsid w:val="00F91272"/>
    <w:rsid w:val="00F913AB"/>
    <w:rsid w:val="00F91782"/>
    <w:rsid w:val="00F91798"/>
    <w:rsid w:val="00F91D85"/>
    <w:rsid w:val="00F9272E"/>
    <w:rsid w:val="00F929CE"/>
    <w:rsid w:val="00F92D4D"/>
    <w:rsid w:val="00F93119"/>
    <w:rsid w:val="00F93335"/>
    <w:rsid w:val="00F9361E"/>
    <w:rsid w:val="00F93695"/>
    <w:rsid w:val="00F938F0"/>
    <w:rsid w:val="00F93954"/>
    <w:rsid w:val="00F93DED"/>
    <w:rsid w:val="00F93F38"/>
    <w:rsid w:val="00F93F58"/>
    <w:rsid w:val="00F93F6F"/>
    <w:rsid w:val="00F9403A"/>
    <w:rsid w:val="00F94297"/>
    <w:rsid w:val="00F943EF"/>
    <w:rsid w:val="00F94697"/>
    <w:rsid w:val="00F94817"/>
    <w:rsid w:val="00F949D4"/>
    <w:rsid w:val="00F94B09"/>
    <w:rsid w:val="00F94B29"/>
    <w:rsid w:val="00F94CFF"/>
    <w:rsid w:val="00F9514F"/>
    <w:rsid w:val="00F9518A"/>
    <w:rsid w:val="00F95743"/>
    <w:rsid w:val="00F95846"/>
    <w:rsid w:val="00F959D3"/>
    <w:rsid w:val="00F95AD1"/>
    <w:rsid w:val="00F95BE7"/>
    <w:rsid w:val="00F95D20"/>
    <w:rsid w:val="00F963A0"/>
    <w:rsid w:val="00F96495"/>
    <w:rsid w:val="00F964A7"/>
    <w:rsid w:val="00F965F4"/>
    <w:rsid w:val="00F969B5"/>
    <w:rsid w:val="00F96F9F"/>
    <w:rsid w:val="00F97231"/>
    <w:rsid w:val="00F97865"/>
    <w:rsid w:val="00F97978"/>
    <w:rsid w:val="00F97A95"/>
    <w:rsid w:val="00F97CB9"/>
    <w:rsid w:val="00F97DD0"/>
    <w:rsid w:val="00F97DEF"/>
    <w:rsid w:val="00F97F40"/>
    <w:rsid w:val="00FA0D8D"/>
    <w:rsid w:val="00FA116B"/>
    <w:rsid w:val="00FA1308"/>
    <w:rsid w:val="00FA1417"/>
    <w:rsid w:val="00FA1992"/>
    <w:rsid w:val="00FA1E3E"/>
    <w:rsid w:val="00FA1FE9"/>
    <w:rsid w:val="00FA2325"/>
    <w:rsid w:val="00FA26B6"/>
    <w:rsid w:val="00FA2826"/>
    <w:rsid w:val="00FA2A75"/>
    <w:rsid w:val="00FA2B2F"/>
    <w:rsid w:val="00FA311B"/>
    <w:rsid w:val="00FA334F"/>
    <w:rsid w:val="00FA347B"/>
    <w:rsid w:val="00FA34C8"/>
    <w:rsid w:val="00FA3BC2"/>
    <w:rsid w:val="00FA3D87"/>
    <w:rsid w:val="00FA3EC2"/>
    <w:rsid w:val="00FA3EFE"/>
    <w:rsid w:val="00FA4376"/>
    <w:rsid w:val="00FA43E5"/>
    <w:rsid w:val="00FA440C"/>
    <w:rsid w:val="00FA45A8"/>
    <w:rsid w:val="00FA4747"/>
    <w:rsid w:val="00FA4A70"/>
    <w:rsid w:val="00FA4AA7"/>
    <w:rsid w:val="00FA4C6C"/>
    <w:rsid w:val="00FA4D9B"/>
    <w:rsid w:val="00FA4F0D"/>
    <w:rsid w:val="00FA5179"/>
    <w:rsid w:val="00FA5685"/>
    <w:rsid w:val="00FA5933"/>
    <w:rsid w:val="00FA5B8A"/>
    <w:rsid w:val="00FA5E9A"/>
    <w:rsid w:val="00FA61DC"/>
    <w:rsid w:val="00FA65FF"/>
    <w:rsid w:val="00FA691E"/>
    <w:rsid w:val="00FA6C5F"/>
    <w:rsid w:val="00FA6E4B"/>
    <w:rsid w:val="00FA6FD3"/>
    <w:rsid w:val="00FA70AE"/>
    <w:rsid w:val="00FA7403"/>
    <w:rsid w:val="00FA7481"/>
    <w:rsid w:val="00FA7565"/>
    <w:rsid w:val="00FA7793"/>
    <w:rsid w:val="00FB0165"/>
    <w:rsid w:val="00FB09BA"/>
    <w:rsid w:val="00FB0A3A"/>
    <w:rsid w:val="00FB0C34"/>
    <w:rsid w:val="00FB0CA8"/>
    <w:rsid w:val="00FB0F51"/>
    <w:rsid w:val="00FB1131"/>
    <w:rsid w:val="00FB1439"/>
    <w:rsid w:val="00FB1491"/>
    <w:rsid w:val="00FB1609"/>
    <w:rsid w:val="00FB1A7C"/>
    <w:rsid w:val="00FB1BE4"/>
    <w:rsid w:val="00FB1D01"/>
    <w:rsid w:val="00FB1D8E"/>
    <w:rsid w:val="00FB1DB7"/>
    <w:rsid w:val="00FB1F07"/>
    <w:rsid w:val="00FB2229"/>
    <w:rsid w:val="00FB2715"/>
    <w:rsid w:val="00FB2836"/>
    <w:rsid w:val="00FB2951"/>
    <w:rsid w:val="00FB2BBB"/>
    <w:rsid w:val="00FB2D03"/>
    <w:rsid w:val="00FB2D4D"/>
    <w:rsid w:val="00FB2F4B"/>
    <w:rsid w:val="00FB2FDF"/>
    <w:rsid w:val="00FB31ED"/>
    <w:rsid w:val="00FB33C8"/>
    <w:rsid w:val="00FB36DE"/>
    <w:rsid w:val="00FB39F2"/>
    <w:rsid w:val="00FB3A43"/>
    <w:rsid w:val="00FB3D60"/>
    <w:rsid w:val="00FB3DF7"/>
    <w:rsid w:val="00FB3E70"/>
    <w:rsid w:val="00FB3EC6"/>
    <w:rsid w:val="00FB3F62"/>
    <w:rsid w:val="00FB3FCC"/>
    <w:rsid w:val="00FB453B"/>
    <w:rsid w:val="00FB4CD0"/>
    <w:rsid w:val="00FB4F46"/>
    <w:rsid w:val="00FB4F7C"/>
    <w:rsid w:val="00FB52DA"/>
    <w:rsid w:val="00FB53CB"/>
    <w:rsid w:val="00FB54CF"/>
    <w:rsid w:val="00FB55EE"/>
    <w:rsid w:val="00FB5E73"/>
    <w:rsid w:val="00FB6752"/>
    <w:rsid w:val="00FB6882"/>
    <w:rsid w:val="00FB6A16"/>
    <w:rsid w:val="00FB6C12"/>
    <w:rsid w:val="00FB6C6E"/>
    <w:rsid w:val="00FB6D41"/>
    <w:rsid w:val="00FB70E1"/>
    <w:rsid w:val="00FB7200"/>
    <w:rsid w:val="00FB749A"/>
    <w:rsid w:val="00FB75A4"/>
    <w:rsid w:val="00FB767D"/>
    <w:rsid w:val="00FB77C5"/>
    <w:rsid w:val="00FB77FB"/>
    <w:rsid w:val="00FB7901"/>
    <w:rsid w:val="00FB7BB4"/>
    <w:rsid w:val="00FB7C33"/>
    <w:rsid w:val="00FB7CFE"/>
    <w:rsid w:val="00FB7DC4"/>
    <w:rsid w:val="00FB7F4F"/>
    <w:rsid w:val="00FC007C"/>
    <w:rsid w:val="00FC02BB"/>
    <w:rsid w:val="00FC03C7"/>
    <w:rsid w:val="00FC0601"/>
    <w:rsid w:val="00FC06AA"/>
    <w:rsid w:val="00FC074B"/>
    <w:rsid w:val="00FC0849"/>
    <w:rsid w:val="00FC0917"/>
    <w:rsid w:val="00FC0A88"/>
    <w:rsid w:val="00FC0FD7"/>
    <w:rsid w:val="00FC15B3"/>
    <w:rsid w:val="00FC19FF"/>
    <w:rsid w:val="00FC1BA4"/>
    <w:rsid w:val="00FC1C2C"/>
    <w:rsid w:val="00FC1C46"/>
    <w:rsid w:val="00FC1C4B"/>
    <w:rsid w:val="00FC218B"/>
    <w:rsid w:val="00FC2498"/>
    <w:rsid w:val="00FC24A2"/>
    <w:rsid w:val="00FC2533"/>
    <w:rsid w:val="00FC26E9"/>
    <w:rsid w:val="00FC2818"/>
    <w:rsid w:val="00FC2B19"/>
    <w:rsid w:val="00FC2B54"/>
    <w:rsid w:val="00FC2DA2"/>
    <w:rsid w:val="00FC2DA4"/>
    <w:rsid w:val="00FC30DC"/>
    <w:rsid w:val="00FC3859"/>
    <w:rsid w:val="00FC3AA2"/>
    <w:rsid w:val="00FC3D21"/>
    <w:rsid w:val="00FC3E0F"/>
    <w:rsid w:val="00FC3E12"/>
    <w:rsid w:val="00FC412A"/>
    <w:rsid w:val="00FC437F"/>
    <w:rsid w:val="00FC465D"/>
    <w:rsid w:val="00FC4763"/>
    <w:rsid w:val="00FC4A0A"/>
    <w:rsid w:val="00FC4BCC"/>
    <w:rsid w:val="00FC4C74"/>
    <w:rsid w:val="00FC5304"/>
    <w:rsid w:val="00FC574B"/>
    <w:rsid w:val="00FC59B7"/>
    <w:rsid w:val="00FC5B8E"/>
    <w:rsid w:val="00FC5BC9"/>
    <w:rsid w:val="00FC5E32"/>
    <w:rsid w:val="00FC5F82"/>
    <w:rsid w:val="00FC650C"/>
    <w:rsid w:val="00FC6628"/>
    <w:rsid w:val="00FC678B"/>
    <w:rsid w:val="00FC6E0B"/>
    <w:rsid w:val="00FC6E35"/>
    <w:rsid w:val="00FC6F57"/>
    <w:rsid w:val="00FC7458"/>
    <w:rsid w:val="00FC7789"/>
    <w:rsid w:val="00FC77DD"/>
    <w:rsid w:val="00FC7975"/>
    <w:rsid w:val="00FC7B03"/>
    <w:rsid w:val="00FC7B04"/>
    <w:rsid w:val="00FC7BB4"/>
    <w:rsid w:val="00FD0150"/>
    <w:rsid w:val="00FD0471"/>
    <w:rsid w:val="00FD0720"/>
    <w:rsid w:val="00FD0A97"/>
    <w:rsid w:val="00FD11D5"/>
    <w:rsid w:val="00FD12FF"/>
    <w:rsid w:val="00FD15C4"/>
    <w:rsid w:val="00FD178D"/>
    <w:rsid w:val="00FD17CC"/>
    <w:rsid w:val="00FD19D1"/>
    <w:rsid w:val="00FD1BF6"/>
    <w:rsid w:val="00FD20B8"/>
    <w:rsid w:val="00FD230C"/>
    <w:rsid w:val="00FD250C"/>
    <w:rsid w:val="00FD28C3"/>
    <w:rsid w:val="00FD2E17"/>
    <w:rsid w:val="00FD3094"/>
    <w:rsid w:val="00FD32E1"/>
    <w:rsid w:val="00FD347F"/>
    <w:rsid w:val="00FD36B0"/>
    <w:rsid w:val="00FD36E2"/>
    <w:rsid w:val="00FD38EF"/>
    <w:rsid w:val="00FD3AD2"/>
    <w:rsid w:val="00FD4158"/>
    <w:rsid w:val="00FD42BB"/>
    <w:rsid w:val="00FD4705"/>
    <w:rsid w:val="00FD49A6"/>
    <w:rsid w:val="00FD49C9"/>
    <w:rsid w:val="00FD4C0B"/>
    <w:rsid w:val="00FD4CD9"/>
    <w:rsid w:val="00FD505A"/>
    <w:rsid w:val="00FD52B2"/>
    <w:rsid w:val="00FD5345"/>
    <w:rsid w:val="00FD543D"/>
    <w:rsid w:val="00FD54E1"/>
    <w:rsid w:val="00FD585F"/>
    <w:rsid w:val="00FD5907"/>
    <w:rsid w:val="00FD5E69"/>
    <w:rsid w:val="00FD5ECF"/>
    <w:rsid w:val="00FD61A8"/>
    <w:rsid w:val="00FD6429"/>
    <w:rsid w:val="00FD6445"/>
    <w:rsid w:val="00FD6872"/>
    <w:rsid w:val="00FD6B6C"/>
    <w:rsid w:val="00FD6C05"/>
    <w:rsid w:val="00FD6CF3"/>
    <w:rsid w:val="00FD7380"/>
    <w:rsid w:val="00FD74B6"/>
    <w:rsid w:val="00FD78FD"/>
    <w:rsid w:val="00FD7971"/>
    <w:rsid w:val="00FD7984"/>
    <w:rsid w:val="00FD7D3B"/>
    <w:rsid w:val="00FE0031"/>
    <w:rsid w:val="00FE0057"/>
    <w:rsid w:val="00FE037C"/>
    <w:rsid w:val="00FE055B"/>
    <w:rsid w:val="00FE05A7"/>
    <w:rsid w:val="00FE0A50"/>
    <w:rsid w:val="00FE0C0E"/>
    <w:rsid w:val="00FE1184"/>
    <w:rsid w:val="00FE1482"/>
    <w:rsid w:val="00FE1731"/>
    <w:rsid w:val="00FE1A68"/>
    <w:rsid w:val="00FE1BA8"/>
    <w:rsid w:val="00FE1F76"/>
    <w:rsid w:val="00FE1FA7"/>
    <w:rsid w:val="00FE2145"/>
    <w:rsid w:val="00FE22C1"/>
    <w:rsid w:val="00FE2563"/>
    <w:rsid w:val="00FE262B"/>
    <w:rsid w:val="00FE269F"/>
    <w:rsid w:val="00FE2776"/>
    <w:rsid w:val="00FE28D8"/>
    <w:rsid w:val="00FE2A66"/>
    <w:rsid w:val="00FE2B47"/>
    <w:rsid w:val="00FE2BE7"/>
    <w:rsid w:val="00FE2E57"/>
    <w:rsid w:val="00FE2E8A"/>
    <w:rsid w:val="00FE2FD9"/>
    <w:rsid w:val="00FE342D"/>
    <w:rsid w:val="00FE3D8F"/>
    <w:rsid w:val="00FE3E4A"/>
    <w:rsid w:val="00FE41D5"/>
    <w:rsid w:val="00FE4209"/>
    <w:rsid w:val="00FE4265"/>
    <w:rsid w:val="00FE42D3"/>
    <w:rsid w:val="00FE4891"/>
    <w:rsid w:val="00FE4A18"/>
    <w:rsid w:val="00FE4A9C"/>
    <w:rsid w:val="00FE4EA7"/>
    <w:rsid w:val="00FE4EE9"/>
    <w:rsid w:val="00FE4FD4"/>
    <w:rsid w:val="00FE522C"/>
    <w:rsid w:val="00FE54C5"/>
    <w:rsid w:val="00FE553B"/>
    <w:rsid w:val="00FE562C"/>
    <w:rsid w:val="00FE575A"/>
    <w:rsid w:val="00FE59CB"/>
    <w:rsid w:val="00FE5D43"/>
    <w:rsid w:val="00FE5D75"/>
    <w:rsid w:val="00FE5EDE"/>
    <w:rsid w:val="00FE5F86"/>
    <w:rsid w:val="00FE61FF"/>
    <w:rsid w:val="00FE686F"/>
    <w:rsid w:val="00FE6CD8"/>
    <w:rsid w:val="00FE70F4"/>
    <w:rsid w:val="00FE787C"/>
    <w:rsid w:val="00FE7CEA"/>
    <w:rsid w:val="00FE7DB2"/>
    <w:rsid w:val="00FE7E2F"/>
    <w:rsid w:val="00FF00B4"/>
    <w:rsid w:val="00FF013C"/>
    <w:rsid w:val="00FF018E"/>
    <w:rsid w:val="00FF02C3"/>
    <w:rsid w:val="00FF05FF"/>
    <w:rsid w:val="00FF0677"/>
    <w:rsid w:val="00FF0838"/>
    <w:rsid w:val="00FF0849"/>
    <w:rsid w:val="00FF094C"/>
    <w:rsid w:val="00FF0A0F"/>
    <w:rsid w:val="00FF0C63"/>
    <w:rsid w:val="00FF0F89"/>
    <w:rsid w:val="00FF1349"/>
    <w:rsid w:val="00FF15AA"/>
    <w:rsid w:val="00FF160F"/>
    <w:rsid w:val="00FF1679"/>
    <w:rsid w:val="00FF1778"/>
    <w:rsid w:val="00FF17AD"/>
    <w:rsid w:val="00FF1819"/>
    <w:rsid w:val="00FF1C4F"/>
    <w:rsid w:val="00FF1DF3"/>
    <w:rsid w:val="00FF1FC5"/>
    <w:rsid w:val="00FF2195"/>
    <w:rsid w:val="00FF2280"/>
    <w:rsid w:val="00FF26F2"/>
    <w:rsid w:val="00FF2A86"/>
    <w:rsid w:val="00FF2BB2"/>
    <w:rsid w:val="00FF2BF0"/>
    <w:rsid w:val="00FF2CF2"/>
    <w:rsid w:val="00FF33EC"/>
    <w:rsid w:val="00FF37FB"/>
    <w:rsid w:val="00FF3CE2"/>
    <w:rsid w:val="00FF41B7"/>
    <w:rsid w:val="00FF41FE"/>
    <w:rsid w:val="00FF42A0"/>
    <w:rsid w:val="00FF458F"/>
    <w:rsid w:val="00FF4667"/>
    <w:rsid w:val="00FF468A"/>
    <w:rsid w:val="00FF4CCB"/>
    <w:rsid w:val="00FF5231"/>
    <w:rsid w:val="00FF52F5"/>
    <w:rsid w:val="00FF5352"/>
    <w:rsid w:val="00FF53AC"/>
    <w:rsid w:val="00FF5650"/>
    <w:rsid w:val="00FF5778"/>
    <w:rsid w:val="00FF5985"/>
    <w:rsid w:val="00FF5BD7"/>
    <w:rsid w:val="00FF5DC1"/>
    <w:rsid w:val="00FF6194"/>
    <w:rsid w:val="00FF61C8"/>
    <w:rsid w:val="00FF64A8"/>
    <w:rsid w:val="00FF674F"/>
    <w:rsid w:val="00FF6846"/>
    <w:rsid w:val="00FF6B5C"/>
    <w:rsid w:val="00FF6B9E"/>
    <w:rsid w:val="00FF6E37"/>
    <w:rsid w:val="00FF6F86"/>
    <w:rsid w:val="00FF7353"/>
    <w:rsid w:val="00FF73D2"/>
    <w:rsid w:val="00FF79A2"/>
    <w:rsid w:val="00FF7A4A"/>
    <w:rsid w:val="00FF7A8D"/>
    <w:rsid w:val="00FF7DF9"/>
    <w:rsid w:val="00FF7ECB"/>
    <w:rsid w:val="00FF7F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silver" strokecolor="#969696">
      <v:fill color="silver" opacity="46531f"/>
      <v:stroke color="#969696"/>
      <v:shadow color="#868686"/>
    </o:shapedefaults>
    <o:shapelayout v:ext="edit">
      <o:idmap v:ext="edit" data="2"/>
    </o:shapelayout>
  </w:shapeDefaults>
  <w:decimalSymbol w:val="."/>
  <w:listSeparator w:val=","/>
  <w14:docId w14:val="100B64B5"/>
  <w15:chartTrackingRefBased/>
  <w15:docId w15:val="{3D666E84-3137-4F90-87D2-F1AF9F8E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itle" w:qFormat="1"/>
    <w:lsdException w:name="Body Text" w:uiPriority="99"/>
    <w:lsdException w:name="Subtitle" w:qFormat="1"/>
    <w:lsdException w:name="Hyperlink" w:uiPriority="99"/>
    <w:lsdException w:name="Strong" w:uiPriority="99" w:qFormat="1"/>
    <w:lsdException w:name="Emphasis"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06"/>
    <w:rPr>
      <w:lang w:val="es-ES_tradnl"/>
    </w:rPr>
  </w:style>
  <w:style w:type="paragraph" w:styleId="Ttulo2">
    <w:name w:val="heading 2"/>
    <w:basedOn w:val="Normal"/>
    <w:next w:val="Normal"/>
    <w:link w:val="Ttulo2Car"/>
    <w:uiPriority w:val="9"/>
    <w:semiHidden/>
    <w:unhideWhenUsed/>
    <w:qFormat/>
    <w:rsid w:val="0047420F"/>
    <w:pPr>
      <w:keepNext/>
      <w:keepLines/>
      <w:spacing w:before="40"/>
      <w:outlineLvl w:val="1"/>
    </w:pPr>
    <w:rPr>
      <w:rFonts w:asciiTheme="majorHAnsi" w:eastAsiaTheme="majorEastAsia" w:hAnsiTheme="majorHAnsi" w:cstheme="majorBidi"/>
      <w:color w:val="2F5496" w:themeColor="accent1" w:themeShade="BF"/>
      <w:sz w:val="26"/>
      <w:szCs w:val="26"/>
      <w:lang w:val="es-MX"/>
    </w:rPr>
  </w:style>
  <w:style w:type="paragraph" w:styleId="Ttulo3">
    <w:name w:val="heading 3"/>
    <w:basedOn w:val="Normal"/>
    <w:next w:val="Normal"/>
    <w:link w:val="Ttulo3Car"/>
    <w:uiPriority w:val="1"/>
    <w:unhideWhenUsed/>
    <w:qFormat/>
    <w:rsid w:val="009009A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C69D0"/>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semiHidden/>
    <w:unhideWhenUsed/>
    <w:qFormat/>
    <w:rsid w:val="00F548AB"/>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uiPriority w:val="99"/>
    <w:qFormat/>
    <w:rsid w:val="006235B9"/>
    <w:pPr>
      <w:ind w:left="2552"/>
    </w:pPr>
    <w:rPr>
      <w:rFonts w:ascii="Arial" w:hAnsi="Arial"/>
      <w:b/>
      <w:caps/>
      <w:sz w:val="30"/>
    </w:rPr>
  </w:style>
  <w:style w:type="paragraph" w:customStyle="1" w:styleId="corte2ponente">
    <w:name w:val="corte2 ponente"/>
    <w:basedOn w:val="Normal"/>
    <w:link w:val="corte2ponenteCar"/>
    <w:uiPriority w:val="99"/>
    <w:qFormat/>
    <w:rsid w:val="006235B9"/>
    <w:rPr>
      <w:rFonts w:ascii="Arial" w:hAnsi="Arial"/>
      <w:b/>
      <w:caps/>
      <w:sz w:val="30"/>
    </w:rPr>
  </w:style>
  <w:style w:type="paragraph" w:customStyle="1" w:styleId="corte3centro">
    <w:name w:val="corte3 centro"/>
    <w:basedOn w:val="Normal"/>
    <w:link w:val="corte3centroCar"/>
    <w:qFormat/>
    <w:rsid w:val="006235B9"/>
    <w:pPr>
      <w:spacing w:line="360" w:lineRule="auto"/>
      <w:jc w:val="center"/>
    </w:pPr>
    <w:rPr>
      <w:rFonts w:ascii="Arial" w:hAnsi="Arial"/>
      <w:b/>
      <w:sz w:val="30"/>
      <w:lang w:eastAsia="x-none"/>
    </w:rPr>
  </w:style>
  <w:style w:type="paragraph" w:customStyle="1" w:styleId="corte4fondo">
    <w:name w:val="corte4 fondo"/>
    <w:basedOn w:val="Normal"/>
    <w:link w:val="corte4fondoCar1"/>
    <w:qFormat/>
    <w:rsid w:val="006235B9"/>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1"/>
    <w:qFormat/>
    <w:rsid w:val="006235B9"/>
    <w:pPr>
      <w:spacing w:line="360" w:lineRule="auto"/>
      <w:ind w:left="709" w:right="709"/>
      <w:jc w:val="both"/>
    </w:pPr>
    <w:rPr>
      <w:rFonts w:ascii="Arial" w:hAnsi="Arial"/>
      <w:b/>
      <w:i/>
      <w:sz w:val="30"/>
    </w:rPr>
  </w:style>
  <w:style w:type="paragraph" w:styleId="Encabezado">
    <w:name w:val="header"/>
    <w:aliases w:val="Header Char,Car Car Car Car Car Car"/>
    <w:basedOn w:val="Normal"/>
    <w:link w:val="EncabezadoCar"/>
    <w:uiPriority w:val="99"/>
    <w:rsid w:val="006235B9"/>
    <w:pPr>
      <w:tabs>
        <w:tab w:val="center" w:pos="4252"/>
        <w:tab w:val="right" w:pos="8504"/>
      </w:tabs>
    </w:pPr>
    <w:rPr>
      <w:lang w:eastAsia="x-none"/>
    </w:rPr>
  </w:style>
  <w:style w:type="paragraph" w:customStyle="1" w:styleId="corte6cintilloypie">
    <w:name w:val="corte6 cintillo y pie"/>
    <w:basedOn w:val="Normal"/>
    <w:rsid w:val="006235B9"/>
    <w:pPr>
      <w:jc w:val="right"/>
    </w:pPr>
    <w:rPr>
      <w:rFonts w:ascii="Arial" w:hAnsi="Arial"/>
      <w:b/>
      <w:caps/>
      <w:sz w:val="24"/>
    </w:rPr>
  </w:style>
  <w:style w:type="paragraph" w:customStyle="1" w:styleId="corte7tablas">
    <w:name w:val="corte7 tablas"/>
    <w:basedOn w:val="corte5transcripcion"/>
    <w:rsid w:val="006235B9"/>
    <w:pPr>
      <w:ind w:left="0" w:right="0"/>
      <w:jc w:val="center"/>
    </w:pPr>
    <w:rPr>
      <w:sz w:val="24"/>
    </w:rPr>
  </w:style>
  <w:style w:type="paragraph" w:styleId="Piedepgina">
    <w:name w:val="footer"/>
    <w:basedOn w:val="Normal"/>
    <w:link w:val="PiedepginaCar"/>
    <w:uiPriority w:val="99"/>
    <w:rsid w:val="006235B9"/>
    <w:pPr>
      <w:tabs>
        <w:tab w:val="center" w:pos="4252"/>
        <w:tab w:val="right" w:pos="8504"/>
      </w:tabs>
    </w:pPr>
    <w:rPr>
      <w:lang w:eastAsia="x-none"/>
    </w:rPr>
  </w:style>
  <w:style w:type="character" w:styleId="Nmerodepgina">
    <w:name w:val="page number"/>
    <w:basedOn w:val="Fuentedeprrafopredeter"/>
    <w:uiPriority w:val="99"/>
    <w:rsid w:val="006235B9"/>
  </w:style>
  <w:style w:type="paragraph" w:customStyle="1" w:styleId="corte4fondoCar">
    <w:name w:val="corte4 fondo Car"/>
    <w:basedOn w:val="Normal"/>
    <w:link w:val="corte4fondoCarCar"/>
    <w:rsid w:val="00187F82"/>
    <w:pPr>
      <w:spacing w:line="360" w:lineRule="auto"/>
      <w:ind w:firstLine="709"/>
      <w:jc w:val="both"/>
    </w:pPr>
    <w:rPr>
      <w:rFonts w:ascii="Arial" w:hAnsi="Arial"/>
      <w:sz w:val="30"/>
    </w:rPr>
  </w:style>
  <w:style w:type="character" w:customStyle="1" w:styleId="corte4fondoCarCar">
    <w:name w:val="corte4 fondo Car Car"/>
    <w:link w:val="corte4fondoCar"/>
    <w:rsid w:val="00187F82"/>
    <w:rPr>
      <w:rFonts w:ascii="Arial" w:hAnsi="Arial"/>
      <w:sz w:val="30"/>
      <w:lang w:val="es-ES_tradnl" w:eastAsia="es-MX" w:bidi="ar-SA"/>
    </w:rPr>
  </w:style>
  <w:style w:type="paragraph" w:customStyle="1" w:styleId="corte4fondoCar21">
    <w:name w:val="corte4 fondo Car21"/>
    <w:basedOn w:val="Normal"/>
    <w:rsid w:val="00187F82"/>
    <w:pPr>
      <w:spacing w:line="360" w:lineRule="auto"/>
      <w:ind w:firstLine="709"/>
      <w:jc w:val="both"/>
    </w:pPr>
    <w:rPr>
      <w:rFonts w:ascii="Arial" w:hAnsi="Arial" w:cs="Arial"/>
      <w:sz w:val="30"/>
      <w:szCs w:val="30"/>
      <w:lang w:val="es-MX"/>
    </w:rPr>
  </w:style>
  <w:style w:type="character" w:customStyle="1" w:styleId="corte4fondoCar2">
    <w:name w:val="corte4 fondo Car2"/>
    <w:basedOn w:val="Fuentedeprrafopredeter"/>
    <w:rsid w:val="00187F82"/>
  </w:style>
  <w:style w:type="character" w:customStyle="1" w:styleId="corte4fondoCar1">
    <w:name w:val="corte4 fondo Car1"/>
    <w:link w:val="corte4fondo"/>
    <w:qFormat/>
    <w:rsid w:val="00187F82"/>
    <w:rPr>
      <w:rFonts w:ascii="Arial" w:hAnsi="Arial"/>
      <w:sz w:val="30"/>
      <w:lang w:val="es-ES_tradnl" w:eastAsia="es-MX" w:bidi="ar-SA"/>
    </w:rPr>
  </w:style>
  <w:style w:type="character" w:customStyle="1" w:styleId="corte4fondoCar2Car">
    <w:name w:val="corte4 fondo Car2 Car"/>
    <w:rsid w:val="0058526A"/>
    <w:rPr>
      <w:rFonts w:ascii="Arial" w:hAnsi="Arial"/>
      <w:sz w:val="30"/>
      <w:lang w:val="es-ES_tradnl" w:eastAsia="es-ES" w:bidi="ar-SA"/>
    </w:rPr>
  </w:style>
  <w:style w:type="paragraph" w:customStyle="1" w:styleId="corte4fondoCarCarCar">
    <w:name w:val="corte4 fondo Car Car Car"/>
    <w:basedOn w:val="Normal"/>
    <w:link w:val="corte4fondoCarCarCarCar"/>
    <w:rsid w:val="007A6B90"/>
    <w:pPr>
      <w:spacing w:line="360" w:lineRule="auto"/>
      <w:ind w:firstLine="709"/>
      <w:jc w:val="both"/>
    </w:pPr>
    <w:rPr>
      <w:rFonts w:ascii="Arial" w:hAnsi="Arial"/>
      <w:sz w:val="30"/>
      <w:lang w:eastAsia="es-ES"/>
    </w:rPr>
  </w:style>
  <w:style w:type="character" w:customStyle="1" w:styleId="corte4fondoCarCarCarCar">
    <w:name w:val="corte4 fondo Car Car Car Car"/>
    <w:link w:val="corte4fondoCarCarCar"/>
    <w:rsid w:val="007A6B90"/>
    <w:rPr>
      <w:rFonts w:ascii="Arial" w:hAnsi="Arial"/>
      <w:sz w:val="30"/>
      <w:lang w:val="es-ES_tradnl" w:eastAsia="es-ES" w:bidi="ar-SA"/>
    </w:rPr>
  </w:style>
  <w:style w:type="paragraph" w:customStyle="1" w:styleId="corte4fondo0">
    <w:name w:val="corte4 fondo."/>
    <w:basedOn w:val="Normal"/>
    <w:rsid w:val="002839CB"/>
    <w:pPr>
      <w:widowControl w:val="0"/>
      <w:autoSpaceDE w:val="0"/>
      <w:autoSpaceDN w:val="0"/>
      <w:adjustRightInd w:val="0"/>
      <w:ind w:firstLine="709"/>
      <w:jc w:val="both"/>
    </w:pPr>
    <w:rPr>
      <w:rFonts w:ascii="Times New Roman;Symbol;Arial;" w:hAnsi="Times New Roman;Symbol;Arial;" w:cs="Times New Roman;Symbol;Arial;"/>
      <w:sz w:val="30"/>
      <w:szCs w:val="30"/>
      <w:lang w:val="es-MX"/>
    </w:rPr>
  </w:style>
  <w:style w:type="paragraph" w:styleId="Textoindependiente">
    <w:name w:val="Body Text"/>
    <w:basedOn w:val="Normal"/>
    <w:link w:val="TextoindependienteCar"/>
    <w:uiPriority w:val="99"/>
    <w:rsid w:val="00CC3097"/>
    <w:pPr>
      <w:spacing w:after="120"/>
    </w:pPr>
  </w:style>
  <w:style w:type="paragraph" w:styleId="Textodeglobo">
    <w:name w:val="Balloon Text"/>
    <w:basedOn w:val="Normal"/>
    <w:link w:val="TextodegloboCar"/>
    <w:uiPriority w:val="99"/>
    <w:semiHidden/>
    <w:rsid w:val="00110CF0"/>
    <w:rPr>
      <w:rFonts w:ascii="Tahoma" w:hAnsi="Tahoma" w:cs="Tahoma"/>
      <w:sz w:val="16"/>
      <w:szCs w:val="16"/>
    </w:rPr>
  </w:style>
  <w:style w:type="paragraph" w:styleId="NormalWeb">
    <w:name w:val="Normal (Web)"/>
    <w:basedOn w:val="Normal"/>
    <w:uiPriority w:val="99"/>
    <w:rsid w:val="007361AE"/>
    <w:pPr>
      <w:spacing w:before="100" w:beforeAutospacing="1" w:after="100" w:afterAutospacing="1"/>
    </w:pPr>
    <w:rPr>
      <w:color w:val="000000"/>
      <w:sz w:val="24"/>
      <w:szCs w:val="24"/>
      <w:lang w:val="es-MX"/>
    </w:rPr>
  </w:style>
  <w:style w:type="character" w:styleId="Textoennegrita">
    <w:name w:val="Strong"/>
    <w:uiPriority w:val="99"/>
    <w:qFormat/>
    <w:rsid w:val="007361AE"/>
    <w:rPr>
      <w:b/>
      <w:bCs/>
    </w:rPr>
  </w:style>
  <w:style w:type="paragraph" w:customStyle="1" w:styleId="corte5transcripcionCar">
    <w:name w:val="corte5 transcripcion Car"/>
    <w:basedOn w:val="Normal"/>
    <w:link w:val="corte5transcripcionCarCar"/>
    <w:rsid w:val="00655877"/>
    <w:pPr>
      <w:spacing w:line="360" w:lineRule="auto"/>
      <w:ind w:left="709" w:right="709"/>
      <w:jc w:val="both"/>
    </w:pPr>
    <w:rPr>
      <w:rFonts w:ascii="Arial" w:hAnsi="Arial"/>
      <w:b/>
      <w:i/>
      <w:sz w:val="30"/>
    </w:rPr>
  </w:style>
  <w:style w:type="character" w:customStyle="1" w:styleId="corte5transcripcionCarCar">
    <w:name w:val="corte5 transcripcion Car Car"/>
    <w:link w:val="corte5transcripcionCar"/>
    <w:rsid w:val="00655877"/>
    <w:rPr>
      <w:rFonts w:ascii="Arial" w:hAnsi="Arial"/>
      <w:b/>
      <w:i/>
      <w:sz w:val="30"/>
      <w:lang w:val="es-ES_tradnl" w:eastAsia="es-MX" w:bidi="ar-SA"/>
    </w:rPr>
  </w:style>
  <w:style w:type="character" w:customStyle="1" w:styleId="corte1datosCar">
    <w:name w:val="corte1 datos Car"/>
    <w:link w:val="corte1datos"/>
    <w:uiPriority w:val="99"/>
    <w:rsid w:val="00585D3C"/>
    <w:rPr>
      <w:rFonts w:ascii="Arial" w:hAnsi="Arial"/>
      <w:b/>
      <w:caps/>
      <w:sz w:val="30"/>
      <w:lang w:val="es-ES_tradnl" w:eastAsia="es-MX" w:bidi="ar-SA"/>
    </w:rPr>
  </w:style>
  <w:style w:type="paragraph" w:customStyle="1" w:styleId="1">
    <w:name w:val="1"/>
    <w:basedOn w:val="Normal"/>
    <w:rsid w:val="00585D3C"/>
    <w:pPr>
      <w:spacing w:after="160" w:line="240" w:lineRule="exact"/>
      <w:jc w:val="right"/>
    </w:pPr>
    <w:rPr>
      <w:rFonts w:ascii="Verdana" w:hAnsi="Verdana" w:cs="Verdana"/>
      <w:lang w:val="es-MX" w:eastAsia="en-US"/>
    </w:rPr>
  </w:style>
  <w:style w:type="character" w:customStyle="1" w:styleId="corte2ponenteCar">
    <w:name w:val="corte2 ponente Car"/>
    <w:link w:val="corte2ponente"/>
    <w:uiPriority w:val="99"/>
    <w:rsid w:val="00585D3C"/>
    <w:rPr>
      <w:rFonts w:ascii="Arial" w:hAnsi="Arial"/>
      <w:b/>
      <w:caps/>
      <w:sz w:val="30"/>
      <w:lang w:val="es-ES_tradnl" w:eastAsia="es-MX" w:bidi="ar-SA"/>
    </w:rPr>
  </w:style>
  <w:style w:type="paragraph" w:styleId="Mapadeldocumento">
    <w:name w:val="Document Map"/>
    <w:basedOn w:val="Normal"/>
    <w:semiHidden/>
    <w:rsid w:val="005F4A1F"/>
    <w:pPr>
      <w:shd w:val="clear" w:color="auto" w:fill="000080"/>
    </w:pPr>
    <w:rPr>
      <w:rFonts w:ascii="Tahoma" w:hAnsi="Tahoma" w:cs="Tahoma"/>
    </w:rPr>
  </w:style>
  <w:style w:type="table" w:styleId="Tablaconcuadrcula">
    <w:name w:val="Table Grid"/>
    <w:basedOn w:val="Tablanormal"/>
    <w:uiPriority w:val="39"/>
    <w:rsid w:val="005F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5transcripcionCar1">
    <w:name w:val="corte5 transcripcion Car1"/>
    <w:link w:val="corte5transcripcion"/>
    <w:rsid w:val="005F4A1F"/>
    <w:rPr>
      <w:rFonts w:ascii="Arial" w:hAnsi="Arial"/>
      <w:b/>
      <w:i/>
      <w:sz w:val="30"/>
      <w:lang w:val="es-ES_tradnl" w:eastAsia="es-MX" w:bidi="ar-SA"/>
    </w:rPr>
  </w:style>
  <w:style w:type="paragraph" w:customStyle="1" w:styleId="CarCarCarCarCar">
    <w:name w:val="Car Car Car Car Car"/>
    <w:basedOn w:val="Normal"/>
    <w:rsid w:val="007D6212"/>
    <w:pPr>
      <w:spacing w:after="160" w:line="240" w:lineRule="exact"/>
      <w:jc w:val="right"/>
    </w:pPr>
    <w:rPr>
      <w:rFonts w:ascii="Verdana" w:hAnsi="Verdana" w:cs="Verdana"/>
      <w:lang w:val="es-MX" w:eastAsia="en-US"/>
    </w:rPr>
  </w:style>
  <w:style w:type="paragraph" w:customStyle="1" w:styleId="Textoindependiente21">
    <w:name w:val="Texto independiente 21"/>
    <w:basedOn w:val="Normal"/>
    <w:link w:val="BodyText2Car"/>
    <w:rsid w:val="009E6572"/>
    <w:pPr>
      <w:spacing w:line="360" w:lineRule="auto"/>
      <w:jc w:val="both"/>
    </w:pPr>
    <w:rPr>
      <w:rFonts w:ascii="Arial" w:hAnsi="Arial"/>
      <w:b/>
      <w:sz w:val="28"/>
      <w:lang w:val="x-none" w:eastAsia="x-none"/>
    </w:rPr>
  </w:style>
  <w:style w:type="paragraph" w:styleId="Sangra3detindependiente">
    <w:name w:val="Body Text Indent 3"/>
    <w:basedOn w:val="Normal"/>
    <w:rsid w:val="00953BA7"/>
    <w:pPr>
      <w:spacing w:after="120"/>
      <w:ind w:left="283"/>
    </w:pPr>
    <w:rPr>
      <w:sz w:val="16"/>
      <w:szCs w:val="16"/>
    </w:rPr>
  </w:style>
  <w:style w:type="paragraph" w:customStyle="1" w:styleId="CarCar">
    <w:name w:val="Car Car"/>
    <w:basedOn w:val="Normal"/>
    <w:rsid w:val="00953BA7"/>
    <w:pPr>
      <w:spacing w:after="160" w:line="240" w:lineRule="exact"/>
      <w:jc w:val="right"/>
    </w:pPr>
    <w:rPr>
      <w:rFonts w:ascii="Verdana" w:hAnsi="Verdana" w:cs="Arial"/>
      <w:szCs w:val="21"/>
      <w:lang w:val="es-MX" w:eastAsia="en-US"/>
    </w:rPr>
  </w:style>
  <w:style w:type="paragraph" w:customStyle="1" w:styleId="CarCarCar">
    <w:name w:val="Car Car Car"/>
    <w:basedOn w:val="Normal"/>
    <w:rsid w:val="006B59FE"/>
    <w:pPr>
      <w:spacing w:after="160" w:line="240" w:lineRule="exact"/>
      <w:jc w:val="right"/>
    </w:pPr>
    <w:rPr>
      <w:rFonts w:ascii="Verdana" w:hAnsi="Verdana" w:cs="Verdana"/>
      <w:lang w:val="es-MX" w:eastAsia="en-US"/>
    </w:rPr>
  </w:style>
  <w:style w:type="paragraph" w:customStyle="1" w:styleId="CarCar1">
    <w:name w:val="Car Car1"/>
    <w:basedOn w:val="Normal"/>
    <w:rsid w:val="005C18E8"/>
    <w:pPr>
      <w:spacing w:after="160" w:line="240" w:lineRule="exact"/>
      <w:jc w:val="right"/>
    </w:pPr>
    <w:rPr>
      <w:rFonts w:ascii="Verdana" w:hAnsi="Verdana" w:cs="Verdana"/>
      <w:lang w:val="es-MX" w:eastAsia="en-US"/>
    </w:rPr>
  </w:style>
  <w:style w:type="paragraph" w:customStyle="1" w:styleId="Normal0">
    <w:name w:val="[Normal]"/>
    <w:rsid w:val="00382B16"/>
    <w:pPr>
      <w:widowControl w:val="0"/>
      <w:autoSpaceDE w:val="0"/>
      <w:autoSpaceDN w:val="0"/>
      <w:adjustRightInd w:val="0"/>
    </w:pPr>
    <w:rPr>
      <w:rFonts w:ascii="Arial" w:hAnsi="Arial" w:cs="Arial"/>
      <w:sz w:val="24"/>
      <w:szCs w:val="24"/>
    </w:rPr>
  </w:style>
  <w:style w:type="character" w:styleId="Nmerodelnea">
    <w:name w:val="line number"/>
    <w:basedOn w:val="Fuentedeprrafopredeter"/>
    <w:rsid w:val="00EB3BD6"/>
  </w:style>
  <w:style w:type="paragraph" w:customStyle="1" w:styleId="CarCar3CarCarCarCarCarCarCar">
    <w:name w:val="Car Car3 Car Car Car Car Car Car Car"/>
    <w:basedOn w:val="Normal"/>
    <w:rsid w:val="00EE24B3"/>
    <w:pPr>
      <w:spacing w:after="160" w:line="240" w:lineRule="exact"/>
      <w:jc w:val="right"/>
    </w:pPr>
    <w:rPr>
      <w:rFonts w:ascii="Verdana" w:hAnsi="Verdana" w:cs="Verdana"/>
      <w:lang w:val="es-MX" w:eastAsia="en-US"/>
    </w:rPr>
  </w:style>
  <w:style w:type="paragraph" w:customStyle="1" w:styleId="Car">
    <w:name w:val="Car"/>
    <w:basedOn w:val="Normal"/>
    <w:rsid w:val="004D15F9"/>
    <w:pPr>
      <w:spacing w:after="160" w:line="240" w:lineRule="exact"/>
      <w:jc w:val="right"/>
    </w:pPr>
    <w:rPr>
      <w:rFonts w:ascii="Verdana" w:hAnsi="Verdana" w:cs="Arial"/>
      <w:szCs w:val="21"/>
      <w:lang w:val="es-MX"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qFormat/>
    <w:rsid w:val="00F55EE7"/>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link w:val="Piedepagina"/>
    <w:uiPriority w:val="99"/>
    <w:qFormat/>
    <w:rsid w:val="00F55EE7"/>
    <w:rPr>
      <w:vertAlign w:val="superscript"/>
    </w:rPr>
  </w:style>
  <w:style w:type="paragraph" w:customStyle="1" w:styleId="Listavistosa-nfasis11">
    <w:name w:val="Lista vistosa - Énfasis 11"/>
    <w:aliases w:val="Cita texto,Footnote,List Paragraph1,Colorful List - Accent 11,Cuadrícula clara - Énfasis 31,Párrafo de lista1,TEXTO GENERAL SENTENCIAS,Párrafo de lista2,Lista multicolor - Énfasis 11,Trascripción,Dot pt"/>
    <w:basedOn w:val="Normal"/>
    <w:link w:val="Listavistosa-nfasis1Car"/>
    <w:uiPriority w:val="99"/>
    <w:qFormat/>
    <w:rsid w:val="00686BF1"/>
    <w:pPr>
      <w:ind w:left="708"/>
    </w:pPr>
  </w:style>
  <w:style w:type="character" w:styleId="Hipervnculo">
    <w:name w:val="Hyperlink"/>
    <w:uiPriority w:val="99"/>
    <w:rsid w:val="0029060C"/>
    <w:rPr>
      <w:color w:val="0000FF"/>
      <w:u w:val="single"/>
    </w:rPr>
  </w:style>
  <w:style w:type="character" w:customStyle="1" w:styleId="BodyText2Car">
    <w:name w:val="Body Text 2 Car"/>
    <w:link w:val="Textoindependiente21"/>
    <w:rsid w:val="00045980"/>
    <w:rPr>
      <w:rFonts w:ascii="Arial" w:hAnsi="Arial"/>
      <w:b/>
      <w:sz w:val="28"/>
    </w:rPr>
  </w:style>
  <w:style w:type="character" w:customStyle="1" w:styleId="corte5transcripcionCar2">
    <w:name w:val="corte5 transcripcion Car2"/>
    <w:locked/>
    <w:rsid w:val="00282A82"/>
    <w:rPr>
      <w:rFonts w:ascii="Arial" w:hAnsi="Arial" w:cs="Arial"/>
      <w:b/>
      <w:i/>
      <w:sz w:val="30"/>
      <w:lang w:val="es-ES_tradnl"/>
    </w:rPr>
  </w:style>
  <w:style w:type="paragraph" w:customStyle="1" w:styleId="Cuadrculamedia21">
    <w:name w:val="Cuadrícula media 21"/>
    <w:uiPriority w:val="1"/>
    <w:qFormat/>
    <w:rsid w:val="00686C13"/>
    <w:pPr>
      <w:jc w:val="both"/>
    </w:pPr>
    <w:rPr>
      <w:rFonts w:ascii="Arial" w:eastAsia="Calibri" w:hAnsi="Arial" w:cs="Arial"/>
      <w:sz w:val="30"/>
      <w:szCs w:val="30"/>
      <w:lang w:eastAsia="en-US"/>
    </w:rPr>
  </w:style>
  <w:style w:type="paragraph" w:customStyle="1" w:styleId="TxBrp2">
    <w:name w:val="TxBr_p2"/>
    <w:basedOn w:val="Normal"/>
    <w:rsid w:val="002F5BD6"/>
    <w:pPr>
      <w:widowControl w:val="0"/>
      <w:tabs>
        <w:tab w:val="left" w:pos="720"/>
      </w:tabs>
      <w:spacing w:line="272" w:lineRule="atLeast"/>
      <w:ind w:firstLine="720"/>
      <w:jc w:val="both"/>
    </w:pPr>
    <w:rPr>
      <w:snapToGrid w:val="0"/>
      <w:sz w:val="24"/>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9848BD"/>
  </w:style>
  <w:style w:type="character" w:customStyle="1" w:styleId="corte5transcripcionCarCarCar">
    <w:name w:val="corte5 transcripcion Car Car Car"/>
    <w:rsid w:val="009848BD"/>
    <w:rPr>
      <w:rFonts w:ascii="Arial" w:hAnsi="Arial"/>
      <w:b/>
      <w:i/>
      <w:sz w:val="30"/>
      <w:lang w:val="es-ES_tradnl" w:eastAsia="es-ES" w:bidi="ar-SA"/>
    </w:rPr>
  </w:style>
  <w:style w:type="character" w:customStyle="1" w:styleId="corte3centroCar">
    <w:name w:val="corte3 centro Car"/>
    <w:link w:val="corte3centro"/>
    <w:rsid w:val="009E291A"/>
    <w:rPr>
      <w:rFonts w:ascii="Arial" w:hAnsi="Arial"/>
      <w:b/>
      <w:sz w:val="30"/>
      <w:lang w:val="es-ES_tradnl"/>
    </w:rPr>
  </w:style>
  <w:style w:type="character" w:customStyle="1" w:styleId="TEXTONORMALCar">
    <w:name w:val="TEXTO NORMAL Car"/>
    <w:link w:val="TEXTONORMAL"/>
    <w:locked/>
    <w:rsid w:val="000F4367"/>
    <w:rPr>
      <w:rFonts w:ascii="Arial" w:hAnsi="Arial" w:cs="Arial"/>
      <w:sz w:val="28"/>
      <w:szCs w:val="28"/>
      <w:lang w:eastAsia="es-ES"/>
    </w:rPr>
  </w:style>
  <w:style w:type="paragraph" w:customStyle="1" w:styleId="TEXTONORMAL">
    <w:name w:val="TEXTO NORMAL"/>
    <w:basedOn w:val="Normal"/>
    <w:link w:val="TEXTONORMALCar"/>
    <w:rsid w:val="000F4367"/>
    <w:pPr>
      <w:spacing w:line="360" w:lineRule="auto"/>
      <w:ind w:firstLine="709"/>
      <w:jc w:val="both"/>
    </w:pPr>
    <w:rPr>
      <w:rFonts w:ascii="Arial" w:hAnsi="Arial"/>
      <w:sz w:val="28"/>
      <w:szCs w:val="28"/>
      <w:lang w:val="x-none" w:eastAsia="es-ES"/>
    </w:rPr>
  </w:style>
  <w:style w:type="character" w:customStyle="1" w:styleId="PiedepginaCar">
    <w:name w:val="Pie de página Car"/>
    <w:link w:val="Piedepgina"/>
    <w:uiPriority w:val="99"/>
    <w:rsid w:val="00FE787C"/>
    <w:rPr>
      <w:lang w:val="es-ES_tradnl"/>
    </w:rPr>
  </w:style>
  <w:style w:type="character" w:customStyle="1" w:styleId="EncabezadoCar">
    <w:name w:val="Encabezado Car"/>
    <w:aliases w:val="Header Char Car,Car Car Car Car Car Car Car"/>
    <w:link w:val="Encabezado"/>
    <w:uiPriority w:val="99"/>
    <w:rsid w:val="0041486E"/>
    <w:rPr>
      <w:lang w:val="es-ES_tradnl"/>
    </w:rPr>
  </w:style>
  <w:style w:type="character" w:customStyle="1" w:styleId="corte4fondoCarCar1">
    <w:name w:val="corte4 fondo Car Car1"/>
    <w:rsid w:val="0041486E"/>
    <w:rPr>
      <w:rFonts w:ascii="Arial" w:eastAsia="Times New Roman" w:hAnsi="Arial" w:cs="Times New Roman"/>
      <w:sz w:val="30"/>
      <w:szCs w:val="20"/>
      <w:lang w:val="es-ES_tradnl" w:eastAsia="es-MX"/>
    </w:rPr>
  </w:style>
  <w:style w:type="paragraph" w:styleId="Textonotaalfinal">
    <w:name w:val="endnote text"/>
    <w:basedOn w:val="Normal"/>
    <w:link w:val="TextonotaalfinalCar"/>
    <w:rsid w:val="00B80017"/>
  </w:style>
  <w:style w:type="character" w:customStyle="1" w:styleId="TextonotaalfinalCar">
    <w:name w:val="Texto nota al final Car"/>
    <w:link w:val="Textonotaalfinal"/>
    <w:rsid w:val="00B80017"/>
    <w:rPr>
      <w:lang w:val="es-ES_tradnl"/>
    </w:rPr>
  </w:style>
  <w:style w:type="character" w:styleId="Refdenotaalfinal">
    <w:name w:val="endnote reference"/>
    <w:rsid w:val="00B80017"/>
    <w:rPr>
      <w:vertAlign w:val="superscript"/>
    </w:rPr>
  </w:style>
  <w:style w:type="paragraph" w:customStyle="1" w:styleId="Listavistosa-nfasis110">
    <w:name w:val="Lista vistosa - Énfasis 11"/>
    <w:basedOn w:val="Normal"/>
    <w:uiPriority w:val="34"/>
    <w:qFormat/>
    <w:rsid w:val="0044105F"/>
    <w:pPr>
      <w:ind w:left="708"/>
    </w:pPr>
  </w:style>
  <w:style w:type="paragraph" w:customStyle="1" w:styleId="CarCar3CarCarCarCarCarCarCarCarCarCar">
    <w:name w:val="Car Car3 Car Car Car Car Car Car Car Car Car Car"/>
    <w:basedOn w:val="Normal"/>
    <w:rsid w:val="003E0F34"/>
    <w:pPr>
      <w:autoSpaceDE w:val="0"/>
      <w:autoSpaceDN w:val="0"/>
      <w:adjustRightInd w:val="0"/>
      <w:spacing w:after="160" w:line="240" w:lineRule="exact"/>
      <w:jc w:val="right"/>
    </w:pPr>
    <w:rPr>
      <w:rFonts w:ascii="Verdana" w:eastAsia="MS Mincho" w:hAnsi="Verdana" w:cs="Verdana"/>
      <w:lang w:val="es-MX" w:eastAsia="en-US"/>
    </w:rPr>
  </w:style>
  <w:style w:type="paragraph" w:customStyle="1" w:styleId="Estilo">
    <w:name w:val="Estilo"/>
    <w:basedOn w:val="Cuadrculamedia21"/>
    <w:link w:val="EstiloCar"/>
    <w:qFormat/>
    <w:rsid w:val="001B258B"/>
    <w:rPr>
      <w:rFonts w:cs="Times New Roman"/>
      <w:sz w:val="24"/>
      <w:szCs w:val="22"/>
    </w:rPr>
  </w:style>
  <w:style w:type="character" w:customStyle="1" w:styleId="EstiloCar">
    <w:name w:val="Estilo Car"/>
    <w:link w:val="Estilo"/>
    <w:rsid w:val="001B258B"/>
    <w:rPr>
      <w:rFonts w:ascii="Arial" w:eastAsia="Calibri" w:hAnsi="Arial"/>
      <w:sz w:val="24"/>
      <w:szCs w:val="22"/>
      <w:lang w:eastAsia="en-US"/>
    </w:rPr>
  </w:style>
  <w:style w:type="paragraph" w:customStyle="1" w:styleId="Cuerpoproyectos">
    <w:name w:val="Cuerpo proyectos"/>
    <w:basedOn w:val="Normal"/>
    <w:link w:val="CuerpoproyectosCar"/>
    <w:qFormat/>
    <w:rsid w:val="00AA1BEC"/>
    <w:pPr>
      <w:spacing w:line="360" w:lineRule="auto"/>
      <w:ind w:firstLine="709"/>
      <w:jc w:val="both"/>
    </w:pPr>
    <w:rPr>
      <w:rFonts w:ascii="Arial" w:hAnsi="Arial"/>
      <w:sz w:val="26"/>
      <w:szCs w:val="26"/>
      <w:lang w:val="es-ES" w:eastAsia="es-ES"/>
    </w:rPr>
  </w:style>
  <w:style w:type="character" w:customStyle="1" w:styleId="CuerpoproyectosCar">
    <w:name w:val="Cuerpo proyectos Car"/>
    <w:link w:val="Cuerpoproyectos"/>
    <w:rsid w:val="00AA1BEC"/>
    <w:rPr>
      <w:rFonts w:ascii="Arial" w:hAnsi="Arial"/>
      <w:sz w:val="26"/>
      <w:szCs w:val="26"/>
      <w:lang w:val="es-ES" w:eastAsia="es-ES"/>
    </w:rPr>
  </w:style>
  <w:style w:type="paragraph" w:customStyle="1" w:styleId="Default">
    <w:name w:val="Default"/>
    <w:rsid w:val="00AA1BEC"/>
    <w:pPr>
      <w:autoSpaceDE w:val="0"/>
      <w:autoSpaceDN w:val="0"/>
      <w:adjustRightInd w:val="0"/>
    </w:pPr>
    <w:rPr>
      <w:rFonts w:ascii="Arial" w:hAnsi="Arial" w:cs="Arial"/>
      <w:color w:val="000000"/>
      <w:sz w:val="24"/>
      <w:szCs w:val="24"/>
    </w:rPr>
  </w:style>
  <w:style w:type="character" w:customStyle="1" w:styleId="apple-style-span">
    <w:name w:val="apple-style-span"/>
    <w:rsid w:val="0014187A"/>
  </w:style>
  <w:style w:type="character" w:customStyle="1" w:styleId="Listavistosa-nfasis1Car">
    <w:name w:val="Lista vistosa - Énfasis 1 Car"/>
    <w:aliases w:val="Cita texto Car,Footnote Car,List Paragraph1 Car,Colorful List - Accent 11 Car,Cuadrícula clara - Énfasis 31 Car,Párrafo de lista1 Car,TEXTO GENERAL SENTENCIAS Car,Párrafo de lista2 Car,Lista multicolor - Énfasis 11 Car"/>
    <w:link w:val="Listavistosa-nfasis11"/>
    <w:uiPriority w:val="34"/>
    <w:qFormat/>
    <w:locked/>
    <w:rsid w:val="001C231C"/>
    <w:rPr>
      <w:lang w:val="es-ES_tradnl"/>
    </w:rPr>
  </w:style>
  <w:style w:type="character" w:styleId="Refdecomentario">
    <w:name w:val="annotation reference"/>
    <w:uiPriority w:val="99"/>
    <w:rsid w:val="00CD095D"/>
    <w:rPr>
      <w:sz w:val="16"/>
      <w:szCs w:val="16"/>
    </w:rPr>
  </w:style>
  <w:style w:type="paragraph" w:styleId="Textocomentario">
    <w:name w:val="annotation text"/>
    <w:basedOn w:val="Normal"/>
    <w:link w:val="TextocomentarioCar"/>
    <w:uiPriority w:val="99"/>
    <w:rsid w:val="00CD095D"/>
  </w:style>
  <w:style w:type="character" w:customStyle="1" w:styleId="TextocomentarioCar">
    <w:name w:val="Texto comentario Car"/>
    <w:link w:val="Textocomentario"/>
    <w:uiPriority w:val="99"/>
    <w:rsid w:val="00CD095D"/>
    <w:rPr>
      <w:lang w:val="es-ES_tradnl"/>
    </w:rPr>
  </w:style>
  <w:style w:type="paragraph" w:styleId="Asuntodelcomentario">
    <w:name w:val="annotation subject"/>
    <w:basedOn w:val="Textocomentario"/>
    <w:next w:val="Textocomentario"/>
    <w:link w:val="AsuntodelcomentarioCar"/>
    <w:uiPriority w:val="99"/>
    <w:rsid w:val="00CD095D"/>
    <w:rPr>
      <w:b/>
      <w:bCs/>
    </w:rPr>
  </w:style>
  <w:style w:type="character" w:customStyle="1" w:styleId="AsuntodelcomentarioCar">
    <w:name w:val="Asunto del comentario Car"/>
    <w:link w:val="Asuntodelcomentario"/>
    <w:uiPriority w:val="99"/>
    <w:rsid w:val="00CD095D"/>
    <w:rPr>
      <w:b/>
      <w:bCs/>
      <w:lang w:val="es-ES_tradnl"/>
    </w:rPr>
  </w:style>
  <w:style w:type="paragraph" w:styleId="Textoindependiente3">
    <w:name w:val="Body Text 3"/>
    <w:basedOn w:val="Normal"/>
    <w:link w:val="Textoindependiente3Car"/>
    <w:rsid w:val="006A3ECE"/>
    <w:pPr>
      <w:spacing w:after="120"/>
    </w:pPr>
    <w:rPr>
      <w:sz w:val="16"/>
      <w:szCs w:val="16"/>
    </w:rPr>
  </w:style>
  <w:style w:type="character" w:customStyle="1" w:styleId="Textoindependiente3Car">
    <w:name w:val="Texto independiente 3 Car"/>
    <w:link w:val="Textoindependiente3"/>
    <w:rsid w:val="006A3ECE"/>
    <w:rPr>
      <w:sz w:val="16"/>
      <w:szCs w:val="16"/>
      <w:lang w:val="es-ES_tradnl"/>
    </w:rPr>
  </w:style>
  <w:style w:type="paragraph" w:customStyle="1" w:styleId="Prrafo">
    <w:name w:val="Párrafo"/>
    <w:basedOn w:val="Normal"/>
    <w:qFormat/>
    <w:rsid w:val="00A60DB3"/>
    <w:pPr>
      <w:spacing w:before="240" w:after="240" w:line="360" w:lineRule="auto"/>
      <w:jc w:val="both"/>
    </w:pPr>
    <w:rPr>
      <w:rFonts w:ascii="Arial" w:eastAsia="Calibri" w:hAnsi="Arial" w:cs="Arial"/>
      <w:sz w:val="26"/>
      <w:szCs w:val="26"/>
      <w:lang w:val="es-MX" w:eastAsia="en-US"/>
    </w:rPr>
  </w:style>
  <w:style w:type="character" w:customStyle="1" w:styleId="corte4fondoCar4">
    <w:name w:val="corte4 fondo Car4"/>
    <w:rsid w:val="00CE590E"/>
    <w:rPr>
      <w:rFonts w:ascii="Arial" w:eastAsia="Times New Roman" w:hAnsi="Arial" w:cs="Times New Roman"/>
      <w:sz w:val="30"/>
      <w:szCs w:val="20"/>
      <w:lang w:val="x-none" w:eastAsia="es-MX"/>
    </w:rPr>
  </w:style>
  <w:style w:type="paragraph" w:styleId="Sangra2detindependiente">
    <w:name w:val="Body Text Indent 2"/>
    <w:basedOn w:val="Normal"/>
    <w:link w:val="Sangra2detindependienteCar"/>
    <w:rsid w:val="00295A1E"/>
    <w:pPr>
      <w:spacing w:after="120" w:line="480" w:lineRule="auto"/>
      <w:ind w:left="283"/>
    </w:pPr>
  </w:style>
  <w:style w:type="character" w:customStyle="1" w:styleId="Sangra2detindependienteCar">
    <w:name w:val="Sangría 2 de t. independiente Car"/>
    <w:link w:val="Sangra2detindependiente"/>
    <w:rsid w:val="00295A1E"/>
    <w:rPr>
      <w:lang w:val="es-ES_tradnl"/>
    </w:rPr>
  </w:style>
  <w:style w:type="paragraph" w:customStyle="1" w:styleId="Piedepagina">
    <w:name w:val="Pie de pagina"/>
    <w:basedOn w:val="Normal"/>
    <w:link w:val="Refdenotaalpie"/>
    <w:uiPriority w:val="99"/>
    <w:rsid w:val="00295A1E"/>
    <w:pPr>
      <w:spacing w:after="160" w:line="240" w:lineRule="exact"/>
    </w:pPr>
    <w:rPr>
      <w:vertAlign w:val="superscript"/>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A74AC8"/>
    <w:pPr>
      <w:spacing w:before="200" w:after="160" w:line="240" w:lineRule="exact"/>
    </w:pPr>
    <w:rPr>
      <w:rFonts w:ascii="Calibri" w:eastAsia="Calibri" w:hAnsi="Calibri"/>
      <w:sz w:val="24"/>
      <w:szCs w:val="24"/>
      <w:vertAlign w:val="superscript"/>
      <w:lang w:eastAsia="en-US"/>
    </w:rPr>
  </w:style>
  <w:style w:type="character" w:customStyle="1" w:styleId="Ninguno">
    <w:name w:val="Ninguno"/>
    <w:rsid w:val="001D716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035A52"/>
    <w:pPr>
      <w:jc w:val="both"/>
    </w:pPr>
    <w:rPr>
      <w:vertAlign w:val="superscript"/>
      <w:lang w:val="es-MX"/>
    </w:rPr>
  </w:style>
  <w:style w:type="paragraph" w:customStyle="1" w:styleId="SingleTxtG">
    <w:name w:val="_ Single Txt_G"/>
    <w:basedOn w:val="Normal"/>
    <w:rsid w:val="007E5C5D"/>
    <w:pPr>
      <w:spacing w:after="120" w:line="240" w:lineRule="atLeast"/>
      <w:ind w:left="1134" w:right="1134"/>
      <w:jc w:val="both"/>
    </w:pPr>
    <w:rPr>
      <w:lang w:val="es-ES" w:eastAsia="es-ES"/>
    </w:rPr>
  </w:style>
  <w:style w:type="table" w:customStyle="1" w:styleId="Tablaconcuadrcula1">
    <w:name w:val="Tabla con cuadrícula1"/>
    <w:basedOn w:val="Tablanormal"/>
    <w:next w:val="Tablaconcuadrcula"/>
    <w:uiPriority w:val="59"/>
    <w:rsid w:val="007E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D71BC"/>
    <w:pPr>
      <w:ind w:firstLine="709"/>
      <w:jc w:val="both"/>
    </w:pPr>
    <w:rPr>
      <w:rFonts w:ascii="Arial" w:eastAsia="Calibri" w:hAnsi="Arial"/>
      <w:sz w:val="28"/>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4 Párrafo de lista,CNBV Parrafo1,Parrafo 1,consideraciones,No Spacing1,lp1,lp,List Paragraph Char Char Char,Indicator Text,Numbered Para 1,Figuras"/>
    <w:basedOn w:val="Normal"/>
    <w:uiPriority w:val="34"/>
    <w:qFormat/>
    <w:rsid w:val="00065800"/>
    <w:pPr>
      <w:ind w:left="708"/>
    </w:pPr>
  </w:style>
  <w:style w:type="paragraph" w:customStyle="1" w:styleId="INCISO">
    <w:name w:val="INCISO"/>
    <w:basedOn w:val="Normal"/>
    <w:rsid w:val="002030A2"/>
    <w:pPr>
      <w:spacing w:after="101" w:line="216" w:lineRule="exact"/>
      <w:ind w:left="1080" w:hanging="360"/>
      <w:jc w:val="both"/>
    </w:pPr>
    <w:rPr>
      <w:rFonts w:ascii="Arial" w:hAnsi="Arial" w:cs="Arial"/>
      <w:sz w:val="18"/>
      <w:szCs w:val="18"/>
      <w:lang w:val="es-ES" w:eastAsia="es-ES"/>
    </w:rPr>
  </w:style>
  <w:style w:type="character" w:customStyle="1" w:styleId="cf01">
    <w:name w:val="cf01"/>
    <w:basedOn w:val="Fuentedeprrafopredeter"/>
    <w:rsid w:val="00360B2F"/>
    <w:rPr>
      <w:rFonts w:ascii="Segoe UI" w:hAnsi="Segoe UI" w:cs="Segoe UI" w:hint="default"/>
      <w:sz w:val="18"/>
      <w:szCs w:val="18"/>
    </w:rPr>
  </w:style>
  <w:style w:type="character" w:customStyle="1" w:styleId="cf11">
    <w:name w:val="cf11"/>
    <w:basedOn w:val="Fuentedeprrafopredeter"/>
    <w:rsid w:val="006F5143"/>
    <w:rPr>
      <w:rFonts w:ascii="Segoe UI" w:hAnsi="Segoe UI" w:cs="Segoe UI" w:hint="default"/>
      <w:b/>
      <w:bCs/>
      <w:sz w:val="18"/>
      <w:szCs w:val="18"/>
      <w:u w:val="single"/>
    </w:rPr>
  </w:style>
  <w:style w:type="character" w:customStyle="1" w:styleId="corte4fondoCar3">
    <w:name w:val="corte4 fondo Car3"/>
    <w:locked/>
    <w:rsid w:val="00035B79"/>
    <w:rPr>
      <w:rFonts w:ascii="Arial" w:eastAsia="Times New Roman" w:hAnsi="Arial" w:cs="Times New Roman"/>
      <w:sz w:val="30"/>
      <w:szCs w:val="20"/>
      <w:lang w:val="es-ES_tradnl" w:eastAsia="es-MX"/>
    </w:rPr>
  </w:style>
  <w:style w:type="character" w:customStyle="1" w:styleId="corte4fondoCar1CarCar">
    <w:name w:val="corte4 fondo Car1 Car Car"/>
    <w:link w:val="corte4fondoCar1Car"/>
    <w:locked/>
    <w:rsid w:val="00EB401A"/>
    <w:rPr>
      <w:rFonts w:ascii="Arial" w:hAnsi="Arial" w:cs="Arial"/>
      <w:sz w:val="30"/>
      <w:szCs w:val="30"/>
    </w:rPr>
  </w:style>
  <w:style w:type="paragraph" w:customStyle="1" w:styleId="corte4fondoCar1Car">
    <w:name w:val="corte4 fondo Car1 Car"/>
    <w:basedOn w:val="Normal"/>
    <w:link w:val="corte4fondoCar1CarCar"/>
    <w:rsid w:val="00EB401A"/>
    <w:pPr>
      <w:spacing w:line="360" w:lineRule="auto"/>
      <w:ind w:firstLine="709"/>
      <w:jc w:val="both"/>
    </w:pPr>
    <w:rPr>
      <w:rFonts w:ascii="Arial" w:hAnsi="Arial" w:cs="Arial"/>
      <w:sz w:val="30"/>
      <w:szCs w:val="30"/>
      <w:lang w:val="es-MX"/>
    </w:rPr>
  </w:style>
  <w:style w:type="character" w:customStyle="1" w:styleId="Ttulo3Car">
    <w:name w:val="Título 3 Car"/>
    <w:basedOn w:val="Fuentedeprrafopredeter"/>
    <w:link w:val="Ttulo3"/>
    <w:uiPriority w:val="1"/>
    <w:rsid w:val="009009AC"/>
    <w:rPr>
      <w:rFonts w:asciiTheme="majorHAnsi" w:eastAsiaTheme="majorEastAsia" w:hAnsiTheme="majorHAnsi" w:cstheme="majorBidi"/>
      <w:color w:val="1F3763" w:themeColor="accent1" w:themeShade="7F"/>
      <w:sz w:val="24"/>
      <w:szCs w:val="24"/>
      <w:lang w:val="es-ES_tradnl"/>
    </w:rPr>
  </w:style>
  <w:style w:type="character" w:customStyle="1" w:styleId="Ttulo4Car">
    <w:name w:val="Título 4 Car"/>
    <w:basedOn w:val="Fuentedeprrafopredeter"/>
    <w:link w:val="Ttulo4"/>
    <w:uiPriority w:val="9"/>
    <w:semiHidden/>
    <w:rsid w:val="000C69D0"/>
    <w:rPr>
      <w:rFonts w:asciiTheme="majorHAnsi" w:eastAsiaTheme="majorEastAsia" w:hAnsiTheme="majorHAnsi" w:cstheme="majorBidi"/>
      <w:i/>
      <w:iCs/>
      <w:color w:val="2F5496" w:themeColor="accent1" w:themeShade="BF"/>
      <w:lang w:val="es-ES_tradnl"/>
    </w:rPr>
  </w:style>
  <w:style w:type="character" w:customStyle="1" w:styleId="Ttulo5Car">
    <w:name w:val="Título 5 Car"/>
    <w:basedOn w:val="Fuentedeprrafopredeter"/>
    <w:link w:val="Ttulo5"/>
    <w:semiHidden/>
    <w:rsid w:val="00F548AB"/>
    <w:rPr>
      <w:rFonts w:asciiTheme="majorHAnsi" w:eastAsiaTheme="majorEastAsia" w:hAnsiTheme="majorHAnsi" w:cstheme="majorBidi"/>
      <w:color w:val="2F5496" w:themeColor="accent1" w:themeShade="BF"/>
      <w:lang w:val="es-ES_tradnl"/>
    </w:rPr>
  </w:style>
  <w:style w:type="character" w:customStyle="1" w:styleId="Ttulo2Car">
    <w:name w:val="Título 2 Car"/>
    <w:basedOn w:val="Fuentedeprrafopredeter"/>
    <w:link w:val="Ttulo2"/>
    <w:uiPriority w:val="9"/>
    <w:semiHidden/>
    <w:rsid w:val="0047420F"/>
    <w:rPr>
      <w:rFonts w:asciiTheme="majorHAnsi" w:eastAsiaTheme="majorEastAsia" w:hAnsiTheme="majorHAnsi" w:cstheme="majorBidi"/>
      <w:color w:val="2F5496" w:themeColor="accent1" w:themeShade="BF"/>
      <w:sz w:val="26"/>
      <w:szCs w:val="26"/>
    </w:rPr>
  </w:style>
  <w:style w:type="paragraph" w:customStyle="1" w:styleId="corte4fondoCarCarCarCarCar">
    <w:name w:val="corte4 fondo Car Car Car Car Car"/>
    <w:basedOn w:val="Normal"/>
    <w:link w:val="corte4fondoCarCarCarCarCarCar"/>
    <w:uiPriority w:val="99"/>
    <w:rsid w:val="0047420F"/>
    <w:pPr>
      <w:spacing w:line="360" w:lineRule="auto"/>
      <w:ind w:firstLine="709"/>
      <w:jc w:val="both"/>
    </w:pPr>
    <w:rPr>
      <w:rFonts w:ascii="Arial" w:hAnsi="Arial"/>
      <w:sz w:val="30"/>
    </w:rPr>
  </w:style>
  <w:style w:type="character" w:customStyle="1" w:styleId="corte4fondoCarCarCarCarCarCar">
    <w:name w:val="corte4 fondo Car Car Car Car Car Car"/>
    <w:link w:val="corte4fondoCarCarCarCarCar"/>
    <w:uiPriority w:val="99"/>
    <w:locked/>
    <w:rsid w:val="0047420F"/>
    <w:rPr>
      <w:rFonts w:ascii="Arial" w:hAnsi="Arial"/>
      <w:sz w:val="30"/>
      <w:lang w:val="es-ES_tradnl"/>
    </w:rPr>
  </w:style>
  <w:style w:type="character" w:customStyle="1" w:styleId="corte4fondoCarCarCar1">
    <w:name w:val="corte4 fondo Car Car Car1"/>
    <w:uiPriority w:val="99"/>
    <w:locked/>
    <w:rsid w:val="0047420F"/>
    <w:rPr>
      <w:rFonts w:ascii="Arial" w:eastAsia="Times New Roman" w:hAnsi="Arial" w:cs="Times New Roman"/>
      <w:sz w:val="30"/>
      <w:szCs w:val="20"/>
      <w:lang w:val="es-ES_tradnl" w:eastAsia="es-MX"/>
    </w:rPr>
  </w:style>
  <w:style w:type="paragraph" w:customStyle="1" w:styleId="corte4fondoCarCarCar3">
    <w:name w:val="corte4 fondo Car Car Car3"/>
    <w:basedOn w:val="Normal"/>
    <w:uiPriority w:val="99"/>
    <w:rsid w:val="0047420F"/>
    <w:pPr>
      <w:snapToGrid w:val="0"/>
      <w:spacing w:line="360" w:lineRule="auto"/>
      <w:ind w:firstLine="709"/>
      <w:jc w:val="both"/>
    </w:pPr>
    <w:rPr>
      <w:rFonts w:ascii="Arial" w:hAnsi="Arial"/>
      <w:sz w:val="30"/>
      <w:lang w:eastAsia="es-ES"/>
    </w:rPr>
  </w:style>
  <w:style w:type="paragraph" w:styleId="Sangradetextonormal">
    <w:name w:val="Body Text Indent"/>
    <w:basedOn w:val="Normal"/>
    <w:link w:val="SangradetextonormalCar"/>
    <w:rsid w:val="0047420F"/>
    <w:pPr>
      <w:spacing w:line="480" w:lineRule="auto"/>
      <w:jc w:val="both"/>
    </w:pPr>
    <w:rPr>
      <w:rFonts w:ascii="Arial" w:hAnsi="Arial"/>
      <w:b/>
      <w:i/>
      <w:sz w:val="32"/>
      <w:lang w:val="es-ES" w:eastAsia="es-ES"/>
    </w:rPr>
  </w:style>
  <w:style w:type="character" w:customStyle="1" w:styleId="SangradetextonormalCar">
    <w:name w:val="Sangría de texto normal Car"/>
    <w:basedOn w:val="Fuentedeprrafopredeter"/>
    <w:link w:val="Sangradetextonormal"/>
    <w:rsid w:val="0047420F"/>
    <w:rPr>
      <w:rFonts w:ascii="Arial" w:hAnsi="Arial"/>
      <w:b/>
      <w:i/>
      <w:sz w:val="32"/>
      <w:lang w:val="es-ES" w:eastAsia="es-ES"/>
    </w:rPr>
  </w:style>
  <w:style w:type="paragraph" w:styleId="Textosinformato">
    <w:name w:val="Plain Text"/>
    <w:basedOn w:val="Normal"/>
    <w:link w:val="TextosinformatoCar"/>
    <w:uiPriority w:val="99"/>
    <w:unhideWhenUsed/>
    <w:rsid w:val="0047420F"/>
    <w:rPr>
      <w:rFonts w:ascii="Consolas" w:hAnsi="Consolas"/>
      <w:sz w:val="21"/>
      <w:szCs w:val="21"/>
      <w:lang w:val="es-MX"/>
    </w:rPr>
  </w:style>
  <w:style w:type="character" w:customStyle="1" w:styleId="TextosinformatoCar">
    <w:name w:val="Texto sin formato Car"/>
    <w:basedOn w:val="Fuentedeprrafopredeter"/>
    <w:link w:val="Textosinformato"/>
    <w:uiPriority w:val="99"/>
    <w:rsid w:val="0047420F"/>
    <w:rPr>
      <w:rFonts w:ascii="Consolas" w:hAnsi="Consolas"/>
      <w:sz w:val="21"/>
      <w:szCs w:val="21"/>
    </w:rPr>
  </w:style>
  <w:style w:type="character" w:customStyle="1" w:styleId="TextodegloboCar">
    <w:name w:val="Texto de globo Car"/>
    <w:basedOn w:val="Fuentedeprrafopredeter"/>
    <w:link w:val="Textodeglobo"/>
    <w:uiPriority w:val="99"/>
    <w:semiHidden/>
    <w:rsid w:val="0047420F"/>
    <w:rPr>
      <w:rFonts w:ascii="Tahoma" w:hAnsi="Tahoma" w:cs="Tahoma"/>
      <w:sz w:val="16"/>
      <w:szCs w:val="16"/>
      <w:lang w:val="es-ES_tradnl"/>
    </w:rPr>
  </w:style>
  <w:style w:type="character" w:customStyle="1" w:styleId="lbl-encabezado-blanco2">
    <w:name w:val="lbl-encabezado-blanco2"/>
    <w:rsid w:val="0047420F"/>
    <w:rPr>
      <w:color w:val="FFFFFF"/>
    </w:rPr>
  </w:style>
  <w:style w:type="paragraph" w:styleId="Sinespaciado">
    <w:name w:val="No Spacing"/>
    <w:aliases w:val="RESOLUTIVOS"/>
    <w:link w:val="SinespaciadoCar"/>
    <w:uiPriority w:val="1"/>
    <w:qFormat/>
    <w:rsid w:val="0047420F"/>
    <w:rPr>
      <w:rFonts w:asciiTheme="minorHAnsi" w:eastAsiaTheme="minorHAnsi" w:hAnsiTheme="minorHAnsi" w:cstheme="minorBidi"/>
      <w:sz w:val="22"/>
      <w:szCs w:val="22"/>
      <w:lang w:eastAsia="en-US"/>
    </w:rPr>
  </w:style>
  <w:style w:type="character" w:customStyle="1" w:styleId="SinespaciadoCar">
    <w:name w:val="Sin espaciado Car"/>
    <w:aliases w:val="RESOLUTIVOS Car"/>
    <w:link w:val="Sinespaciado"/>
    <w:uiPriority w:val="1"/>
    <w:rsid w:val="0047420F"/>
    <w:rPr>
      <w:rFonts w:asciiTheme="minorHAnsi" w:eastAsiaTheme="minorHAnsi" w:hAnsiTheme="minorHAnsi" w:cstheme="minorBidi"/>
      <w:sz w:val="22"/>
      <w:szCs w:val="22"/>
      <w:lang w:eastAsia="en-US"/>
    </w:rPr>
  </w:style>
  <w:style w:type="character" w:customStyle="1" w:styleId="corte4fondoCarCarCar2">
    <w:name w:val="corte4 fondo Car Car Car2"/>
    <w:locked/>
    <w:rsid w:val="0047420F"/>
    <w:rPr>
      <w:rFonts w:ascii="Arial" w:hAnsi="Arial" w:cs="Arial"/>
      <w:sz w:val="30"/>
      <w:lang w:val="es-ES_tradnl"/>
    </w:rPr>
  </w:style>
  <w:style w:type="character" w:customStyle="1" w:styleId="red1">
    <w:name w:val="red1"/>
    <w:basedOn w:val="Fuentedeprrafopredeter"/>
    <w:rsid w:val="0047420F"/>
    <w:rPr>
      <w:b/>
      <w:bCs/>
      <w:color w:val="0000FF"/>
      <w:shd w:val="clear" w:color="auto" w:fill="FFFF00"/>
    </w:rPr>
  </w:style>
  <w:style w:type="paragraph" w:customStyle="1" w:styleId="CM22">
    <w:name w:val="CM22"/>
    <w:basedOn w:val="Normal"/>
    <w:next w:val="Normal"/>
    <w:uiPriority w:val="99"/>
    <w:rsid w:val="0047420F"/>
    <w:pPr>
      <w:autoSpaceDE w:val="0"/>
      <w:autoSpaceDN w:val="0"/>
      <w:adjustRightInd w:val="0"/>
      <w:spacing w:line="271" w:lineRule="atLeast"/>
    </w:pPr>
    <w:rPr>
      <w:rFonts w:ascii="Optima" w:eastAsiaTheme="minorHAnsi" w:hAnsi="Optima" w:cstheme="minorBidi"/>
      <w:sz w:val="24"/>
      <w:szCs w:val="24"/>
      <w:lang w:val="es-MX" w:eastAsia="en-US"/>
    </w:rPr>
  </w:style>
  <w:style w:type="paragraph" w:customStyle="1" w:styleId="RESMENESOSNTESIS">
    <w:name w:val="RESÚMENES O SÍNTESIS"/>
    <w:basedOn w:val="TEXTONORMAL"/>
    <w:rsid w:val="0047420F"/>
    <w:pPr>
      <w:ind w:left="709" w:firstLine="0"/>
    </w:pPr>
    <w:rPr>
      <w:i/>
    </w:rPr>
  </w:style>
  <w:style w:type="character" w:customStyle="1" w:styleId="citation">
    <w:name w:val="citation"/>
    <w:basedOn w:val="Fuentedeprrafopredeter"/>
    <w:rsid w:val="0047420F"/>
  </w:style>
  <w:style w:type="character" w:customStyle="1" w:styleId="textcolumn">
    <w:name w:val="textcolumn"/>
    <w:basedOn w:val="Fuentedeprrafopredeter"/>
    <w:rsid w:val="0047420F"/>
  </w:style>
  <w:style w:type="character" w:styleId="Textodelmarcadordeposicin">
    <w:name w:val="Placeholder Text"/>
    <w:basedOn w:val="Fuentedeprrafopredeter"/>
    <w:uiPriority w:val="99"/>
    <w:semiHidden/>
    <w:rsid w:val="0047420F"/>
    <w:rPr>
      <w:color w:val="808080"/>
    </w:rPr>
  </w:style>
  <w:style w:type="character" w:customStyle="1" w:styleId="TextoindependienteCar">
    <w:name w:val="Texto independiente Car"/>
    <w:basedOn w:val="Fuentedeprrafopredeter"/>
    <w:link w:val="Textoindependiente"/>
    <w:uiPriority w:val="99"/>
    <w:rsid w:val="0047420F"/>
    <w:rPr>
      <w:lang w:val="es-ES_tradnl"/>
    </w:rPr>
  </w:style>
  <w:style w:type="table" w:styleId="Tabladecuadrcula4">
    <w:name w:val="Grid Table 4"/>
    <w:basedOn w:val="Tablanormal"/>
    <w:uiPriority w:val="49"/>
    <w:rsid w:val="0047420F"/>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47420F"/>
  </w:style>
  <w:style w:type="paragraph" w:customStyle="1" w:styleId="Pa9">
    <w:name w:val="Pa9"/>
    <w:basedOn w:val="Normal"/>
    <w:next w:val="Normal"/>
    <w:uiPriority w:val="99"/>
    <w:rsid w:val="0047420F"/>
    <w:pPr>
      <w:autoSpaceDE w:val="0"/>
      <w:autoSpaceDN w:val="0"/>
      <w:adjustRightInd w:val="0"/>
      <w:spacing w:line="201" w:lineRule="atLeast"/>
    </w:pPr>
    <w:rPr>
      <w:rFonts w:ascii="TYEZC K+ Myriad Pro" w:eastAsiaTheme="minorHAnsi" w:hAnsi="TYEZC K+ Myriad Pro" w:cstheme="minorBidi"/>
      <w:sz w:val="24"/>
      <w:szCs w:val="24"/>
      <w:lang w:val="es-MX" w:eastAsia="en-US"/>
      <w14:ligatures w14:val="standardContextual"/>
    </w:rPr>
  </w:style>
  <w:style w:type="character" w:styleId="Mencinsinresolver">
    <w:name w:val="Unresolved Mention"/>
    <w:basedOn w:val="Fuentedeprrafopredeter"/>
    <w:uiPriority w:val="99"/>
    <w:semiHidden/>
    <w:unhideWhenUsed/>
    <w:rsid w:val="0047420F"/>
    <w:rPr>
      <w:color w:val="605E5C"/>
      <w:shd w:val="clear" w:color="auto" w:fill="E1DFDD"/>
    </w:rPr>
  </w:style>
  <w:style w:type="character" w:styleId="Hipervnculovisitado">
    <w:name w:val="FollowedHyperlink"/>
    <w:basedOn w:val="Fuentedeprrafopredeter"/>
    <w:rsid w:val="00E2516E"/>
    <w:rPr>
      <w:color w:val="954F72" w:themeColor="followedHyperlink"/>
      <w:u w:val="single"/>
    </w:rPr>
  </w:style>
  <w:style w:type="paragraph" w:customStyle="1" w:styleId="x-scope">
    <w:name w:val="x-scope"/>
    <w:basedOn w:val="Normal"/>
    <w:rsid w:val="00A923BD"/>
    <w:pPr>
      <w:spacing w:before="100" w:beforeAutospacing="1" w:after="100" w:afterAutospacing="1"/>
    </w:pPr>
    <w:rPr>
      <w:sz w:val="24"/>
      <w:szCs w:val="24"/>
      <w:lang w:val="es-MX"/>
    </w:rPr>
  </w:style>
  <w:style w:type="character" w:customStyle="1" w:styleId="qowt-font5-arial">
    <w:name w:val="qowt-font5-arial"/>
    <w:basedOn w:val="Fuentedeprrafopredeter"/>
    <w:rsid w:val="00A923BD"/>
  </w:style>
  <w:style w:type="paragraph" w:customStyle="1" w:styleId="qowt-li-10">
    <w:name w:val="qowt-li-1_0"/>
    <w:basedOn w:val="Normal"/>
    <w:rsid w:val="00A923BD"/>
    <w:pPr>
      <w:spacing w:before="100" w:beforeAutospacing="1" w:after="100" w:afterAutospacing="1"/>
    </w:pPr>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6111">
      <w:bodyDiv w:val="1"/>
      <w:marLeft w:val="0"/>
      <w:marRight w:val="0"/>
      <w:marTop w:val="0"/>
      <w:marBottom w:val="0"/>
      <w:divBdr>
        <w:top w:val="none" w:sz="0" w:space="0" w:color="auto"/>
        <w:left w:val="none" w:sz="0" w:space="0" w:color="auto"/>
        <w:bottom w:val="none" w:sz="0" w:space="0" w:color="auto"/>
        <w:right w:val="none" w:sz="0" w:space="0" w:color="auto"/>
      </w:divBdr>
    </w:div>
    <w:div w:id="96218599">
      <w:bodyDiv w:val="1"/>
      <w:marLeft w:val="0"/>
      <w:marRight w:val="0"/>
      <w:marTop w:val="0"/>
      <w:marBottom w:val="0"/>
      <w:divBdr>
        <w:top w:val="none" w:sz="0" w:space="0" w:color="auto"/>
        <w:left w:val="none" w:sz="0" w:space="0" w:color="auto"/>
        <w:bottom w:val="none" w:sz="0" w:space="0" w:color="auto"/>
        <w:right w:val="none" w:sz="0" w:space="0" w:color="auto"/>
      </w:divBdr>
    </w:div>
    <w:div w:id="120930142">
      <w:bodyDiv w:val="1"/>
      <w:marLeft w:val="0"/>
      <w:marRight w:val="0"/>
      <w:marTop w:val="0"/>
      <w:marBottom w:val="0"/>
      <w:divBdr>
        <w:top w:val="none" w:sz="0" w:space="0" w:color="auto"/>
        <w:left w:val="none" w:sz="0" w:space="0" w:color="auto"/>
        <w:bottom w:val="none" w:sz="0" w:space="0" w:color="auto"/>
        <w:right w:val="none" w:sz="0" w:space="0" w:color="auto"/>
      </w:divBdr>
    </w:div>
    <w:div w:id="139277343">
      <w:bodyDiv w:val="1"/>
      <w:marLeft w:val="0"/>
      <w:marRight w:val="0"/>
      <w:marTop w:val="0"/>
      <w:marBottom w:val="0"/>
      <w:divBdr>
        <w:top w:val="none" w:sz="0" w:space="0" w:color="auto"/>
        <w:left w:val="none" w:sz="0" w:space="0" w:color="auto"/>
        <w:bottom w:val="none" w:sz="0" w:space="0" w:color="auto"/>
        <w:right w:val="none" w:sz="0" w:space="0" w:color="auto"/>
      </w:divBdr>
    </w:div>
    <w:div w:id="204105273">
      <w:bodyDiv w:val="1"/>
      <w:marLeft w:val="0"/>
      <w:marRight w:val="0"/>
      <w:marTop w:val="0"/>
      <w:marBottom w:val="0"/>
      <w:divBdr>
        <w:top w:val="none" w:sz="0" w:space="0" w:color="auto"/>
        <w:left w:val="none" w:sz="0" w:space="0" w:color="auto"/>
        <w:bottom w:val="none" w:sz="0" w:space="0" w:color="auto"/>
        <w:right w:val="none" w:sz="0" w:space="0" w:color="auto"/>
      </w:divBdr>
    </w:div>
    <w:div w:id="251015572">
      <w:bodyDiv w:val="1"/>
      <w:marLeft w:val="0"/>
      <w:marRight w:val="0"/>
      <w:marTop w:val="0"/>
      <w:marBottom w:val="0"/>
      <w:divBdr>
        <w:top w:val="none" w:sz="0" w:space="0" w:color="auto"/>
        <w:left w:val="none" w:sz="0" w:space="0" w:color="auto"/>
        <w:bottom w:val="none" w:sz="0" w:space="0" w:color="auto"/>
        <w:right w:val="none" w:sz="0" w:space="0" w:color="auto"/>
      </w:divBdr>
    </w:div>
    <w:div w:id="281226624">
      <w:bodyDiv w:val="1"/>
      <w:marLeft w:val="0"/>
      <w:marRight w:val="0"/>
      <w:marTop w:val="0"/>
      <w:marBottom w:val="0"/>
      <w:divBdr>
        <w:top w:val="none" w:sz="0" w:space="0" w:color="auto"/>
        <w:left w:val="none" w:sz="0" w:space="0" w:color="auto"/>
        <w:bottom w:val="none" w:sz="0" w:space="0" w:color="auto"/>
        <w:right w:val="none" w:sz="0" w:space="0" w:color="auto"/>
      </w:divBdr>
    </w:div>
    <w:div w:id="311982191">
      <w:bodyDiv w:val="1"/>
      <w:marLeft w:val="0"/>
      <w:marRight w:val="0"/>
      <w:marTop w:val="0"/>
      <w:marBottom w:val="0"/>
      <w:divBdr>
        <w:top w:val="none" w:sz="0" w:space="0" w:color="auto"/>
        <w:left w:val="none" w:sz="0" w:space="0" w:color="auto"/>
        <w:bottom w:val="none" w:sz="0" w:space="0" w:color="auto"/>
        <w:right w:val="none" w:sz="0" w:space="0" w:color="auto"/>
      </w:divBdr>
    </w:div>
    <w:div w:id="431895378">
      <w:bodyDiv w:val="1"/>
      <w:marLeft w:val="0"/>
      <w:marRight w:val="0"/>
      <w:marTop w:val="0"/>
      <w:marBottom w:val="0"/>
      <w:divBdr>
        <w:top w:val="none" w:sz="0" w:space="0" w:color="auto"/>
        <w:left w:val="none" w:sz="0" w:space="0" w:color="auto"/>
        <w:bottom w:val="none" w:sz="0" w:space="0" w:color="auto"/>
        <w:right w:val="none" w:sz="0" w:space="0" w:color="auto"/>
      </w:divBdr>
    </w:div>
    <w:div w:id="443693963">
      <w:bodyDiv w:val="1"/>
      <w:marLeft w:val="0"/>
      <w:marRight w:val="0"/>
      <w:marTop w:val="0"/>
      <w:marBottom w:val="0"/>
      <w:divBdr>
        <w:top w:val="none" w:sz="0" w:space="0" w:color="auto"/>
        <w:left w:val="none" w:sz="0" w:space="0" w:color="auto"/>
        <w:bottom w:val="none" w:sz="0" w:space="0" w:color="auto"/>
        <w:right w:val="none" w:sz="0" w:space="0" w:color="auto"/>
      </w:divBdr>
    </w:div>
    <w:div w:id="443696611">
      <w:bodyDiv w:val="1"/>
      <w:marLeft w:val="0"/>
      <w:marRight w:val="0"/>
      <w:marTop w:val="0"/>
      <w:marBottom w:val="0"/>
      <w:divBdr>
        <w:top w:val="none" w:sz="0" w:space="0" w:color="auto"/>
        <w:left w:val="none" w:sz="0" w:space="0" w:color="auto"/>
        <w:bottom w:val="none" w:sz="0" w:space="0" w:color="auto"/>
        <w:right w:val="none" w:sz="0" w:space="0" w:color="auto"/>
      </w:divBdr>
    </w:div>
    <w:div w:id="524828786">
      <w:bodyDiv w:val="1"/>
      <w:marLeft w:val="0"/>
      <w:marRight w:val="0"/>
      <w:marTop w:val="0"/>
      <w:marBottom w:val="0"/>
      <w:divBdr>
        <w:top w:val="none" w:sz="0" w:space="0" w:color="auto"/>
        <w:left w:val="none" w:sz="0" w:space="0" w:color="auto"/>
        <w:bottom w:val="none" w:sz="0" w:space="0" w:color="auto"/>
        <w:right w:val="none" w:sz="0" w:space="0" w:color="auto"/>
      </w:divBdr>
    </w:div>
    <w:div w:id="566308315">
      <w:bodyDiv w:val="1"/>
      <w:marLeft w:val="0"/>
      <w:marRight w:val="0"/>
      <w:marTop w:val="0"/>
      <w:marBottom w:val="0"/>
      <w:divBdr>
        <w:top w:val="none" w:sz="0" w:space="0" w:color="auto"/>
        <w:left w:val="none" w:sz="0" w:space="0" w:color="auto"/>
        <w:bottom w:val="none" w:sz="0" w:space="0" w:color="auto"/>
        <w:right w:val="none" w:sz="0" w:space="0" w:color="auto"/>
      </w:divBdr>
    </w:div>
    <w:div w:id="567880532">
      <w:bodyDiv w:val="1"/>
      <w:marLeft w:val="0"/>
      <w:marRight w:val="0"/>
      <w:marTop w:val="0"/>
      <w:marBottom w:val="0"/>
      <w:divBdr>
        <w:top w:val="none" w:sz="0" w:space="0" w:color="auto"/>
        <w:left w:val="none" w:sz="0" w:space="0" w:color="auto"/>
        <w:bottom w:val="none" w:sz="0" w:space="0" w:color="auto"/>
        <w:right w:val="none" w:sz="0" w:space="0" w:color="auto"/>
      </w:divBdr>
    </w:div>
    <w:div w:id="632561280">
      <w:bodyDiv w:val="1"/>
      <w:marLeft w:val="0"/>
      <w:marRight w:val="0"/>
      <w:marTop w:val="0"/>
      <w:marBottom w:val="0"/>
      <w:divBdr>
        <w:top w:val="none" w:sz="0" w:space="0" w:color="auto"/>
        <w:left w:val="none" w:sz="0" w:space="0" w:color="auto"/>
        <w:bottom w:val="none" w:sz="0" w:space="0" w:color="auto"/>
        <w:right w:val="none" w:sz="0" w:space="0" w:color="auto"/>
      </w:divBdr>
    </w:div>
    <w:div w:id="648363413">
      <w:bodyDiv w:val="1"/>
      <w:marLeft w:val="0"/>
      <w:marRight w:val="0"/>
      <w:marTop w:val="0"/>
      <w:marBottom w:val="0"/>
      <w:divBdr>
        <w:top w:val="none" w:sz="0" w:space="0" w:color="auto"/>
        <w:left w:val="none" w:sz="0" w:space="0" w:color="auto"/>
        <w:bottom w:val="none" w:sz="0" w:space="0" w:color="auto"/>
        <w:right w:val="none" w:sz="0" w:space="0" w:color="auto"/>
      </w:divBdr>
    </w:div>
    <w:div w:id="680394790">
      <w:bodyDiv w:val="1"/>
      <w:marLeft w:val="0"/>
      <w:marRight w:val="0"/>
      <w:marTop w:val="0"/>
      <w:marBottom w:val="0"/>
      <w:divBdr>
        <w:top w:val="none" w:sz="0" w:space="0" w:color="auto"/>
        <w:left w:val="none" w:sz="0" w:space="0" w:color="auto"/>
        <w:bottom w:val="none" w:sz="0" w:space="0" w:color="auto"/>
        <w:right w:val="none" w:sz="0" w:space="0" w:color="auto"/>
      </w:divBdr>
    </w:div>
    <w:div w:id="683216399">
      <w:bodyDiv w:val="1"/>
      <w:marLeft w:val="0"/>
      <w:marRight w:val="0"/>
      <w:marTop w:val="0"/>
      <w:marBottom w:val="0"/>
      <w:divBdr>
        <w:top w:val="none" w:sz="0" w:space="0" w:color="auto"/>
        <w:left w:val="none" w:sz="0" w:space="0" w:color="auto"/>
        <w:bottom w:val="none" w:sz="0" w:space="0" w:color="auto"/>
        <w:right w:val="none" w:sz="0" w:space="0" w:color="auto"/>
      </w:divBdr>
    </w:div>
    <w:div w:id="690569787">
      <w:bodyDiv w:val="1"/>
      <w:marLeft w:val="0"/>
      <w:marRight w:val="0"/>
      <w:marTop w:val="0"/>
      <w:marBottom w:val="0"/>
      <w:divBdr>
        <w:top w:val="none" w:sz="0" w:space="0" w:color="auto"/>
        <w:left w:val="none" w:sz="0" w:space="0" w:color="auto"/>
        <w:bottom w:val="none" w:sz="0" w:space="0" w:color="auto"/>
        <w:right w:val="none" w:sz="0" w:space="0" w:color="auto"/>
      </w:divBdr>
    </w:div>
    <w:div w:id="786195241">
      <w:bodyDiv w:val="1"/>
      <w:marLeft w:val="0"/>
      <w:marRight w:val="0"/>
      <w:marTop w:val="0"/>
      <w:marBottom w:val="0"/>
      <w:divBdr>
        <w:top w:val="none" w:sz="0" w:space="0" w:color="auto"/>
        <w:left w:val="none" w:sz="0" w:space="0" w:color="auto"/>
        <w:bottom w:val="none" w:sz="0" w:space="0" w:color="auto"/>
        <w:right w:val="none" w:sz="0" w:space="0" w:color="auto"/>
      </w:divBdr>
    </w:div>
    <w:div w:id="801732783">
      <w:bodyDiv w:val="1"/>
      <w:marLeft w:val="0"/>
      <w:marRight w:val="0"/>
      <w:marTop w:val="0"/>
      <w:marBottom w:val="0"/>
      <w:divBdr>
        <w:top w:val="none" w:sz="0" w:space="0" w:color="auto"/>
        <w:left w:val="none" w:sz="0" w:space="0" w:color="auto"/>
        <w:bottom w:val="none" w:sz="0" w:space="0" w:color="auto"/>
        <w:right w:val="none" w:sz="0" w:space="0" w:color="auto"/>
      </w:divBdr>
    </w:div>
    <w:div w:id="849753796">
      <w:bodyDiv w:val="1"/>
      <w:marLeft w:val="0"/>
      <w:marRight w:val="0"/>
      <w:marTop w:val="0"/>
      <w:marBottom w:val="0"/>
      <w:divBdr>
        <w:top w:val="none" w:sz="0" w:space="0" w:color="auto"/>
        <w:left w:val="none" w:sz="0" w:space="0" w:color="auto"/>
        <w:bottom w:val="none" w:sz="0" w:space="0" w:color="auto"/>
        <w:right w:val="none" w:sz="0" w:space="0" w:color="auto"/>
      </w:divBdr>
    </w:div>
    <w:div w:id="859507714">
      <w:bodyDiv w:val="1"/>
      <w:marLeft w:val="0"/>
      <w:marRight w:val="0"/>
      <w:marTop w:val="0"/>
      <w:marBottom w:val="0"/>
      <w:divBdr>
        <w:top w:val="none" w:sz="0" w:space="0" w:color="auto"/>
        <w:left w:val="none" w:sz="0" w:space="0" w:color="auto"/>
        <w:bottom w:val="none" w:sz="0" w:space="0" w:color="auto"/>
        <w:right w:val="none" w:sz="0" w:space="0" w:color="auto"/>
      </w:divBdr>
    </w:div>
    <w:div w:id="861555224">
      <w:bodyDiv w:val="1"/>
      <w:marLeft w:val="0"/>
      <w:marRight w:val="0"/>
      <w:marTop w:val="0"/>
      <w:marBottom w:val="0"/>
      <w:divBdr>
        <w:top w:val="none" w:sz="0" w:space="0" w:color="auto"/>
        <w:left w:val="none" w:sz="0" w:space="0" w:color="auto"/>
        <w:bottom w:val="none" w:sz="0" w:space="0" w:color="auto"/>
        <w:right w:val="none" w:sz="0" w:space="0" w:color="auto"/>
      </w:divBdr>
    </w:div>
    <w:div w:id="898133239">
      <w:bodyDiv w:val="1"/>
      <w:marLeft w:val="0"/>
      <w:marRight w:val="0"/>
      <w:marTop w:val="0"/>
      <w:marBottom w:val="0"/>
      <w:divBdr>
        <w:top w:val="none" w:sz="0" w:space="0" w:color="auto"/>
        <w:left w:val="none" w:sz="0" w:space="0" w:color="auto"/>
        <w:bottom w:val="none" w:sz="0" w:space="0" w:color="auto"/>
        <w:right w:val="none" w:sz="0" w:space="0" w:color="auto"/>
      </w:divBdr>
    </w:div>
    <w:div w:id="973212519">
      <w:bodyDiv w:val="1"/>
      <w:marLeft w:val="0"/>
      <w:marRight w:val="0"/>
      <w:marTop w:val="0"/>
      <w:marBottom w:val="0"/>
      <w:divBdr>
        <w:top w:val="none" w:sz="0" w:space="0" w:color="auto"/>
        <w:left w:val="none" w:sz="0" w:space="0" w:color="auto"/>
        <w:bottom w:val="none" w:sz="0" w:space="0" w:color="auto"/>
        <w:right w:val="none" w:sz="0" w:space="0" w:color="auto"/>
      </w:divBdr>
    </w:div>
    <w:div w:id="1027945292">
      <w:bodyDiv w:val="1"/>
      <w:marLeft w:val="0"/>
      <w:marRight w:val="0"/>
      <w:marTop w:val="0"/>
      <w:marBottom w:val="0"/>
      <w:divBdr>
        <w:top w:val="none" w:sz="0" w:space="0" w:color="auto"/>
        <w:left w:val="none" w:sz="0" w:space="0" w:color="auto"/>
        <w:bottom w:val="none" w:sz="0" w:space="0" w:color="auto"/>
        <w:right w:val="none" w:sz="0" w:space="0" w:color="auto"/>
      </w:divBdr>
    </w:div>
    <w:div w:id="1108618094">
      <w:bodyDiv w:val="1"/>
      <w:marLeft w:val="0"/>
      <w:marRight w:val="0"/>
      <w:marTop w:val="0"/>
      <w:marBottom w:val="0"/>
      <w:divBdr>
        <w:top w:val="none" w:sz="0" w:space="0" w:color="auto"/>
        <w:left w:val="none" w:sz="0" w:space="0" w:color="auto"/>
        <w:bottom w:val="none" w:sz="0" w:space="0" w:color="auto"/>
        <w:right w:val="none" w:sz="0" w:space="0" w:color="auto"/>
      </w:divBdr>
    </w:div>
    <w:div w:id="1155339981">
      <w:bodyDiv w:val="1"/>
      <w:marLeft w:val="0"/>
      <w:marRight w:val="0"/>
      <w:marTop w:val="0"/>
      <w:marBottom w:val="0"/>
      <w:divBdr>
        <w:top w:val="none" w:sz="0" w:space="0" w:color="auto"/>
        <w:left w:val="none" w:sz="0" w:space="0" w:color="auto"/>
        <w:bottom w:val="none" w:sz="0" w:space="0" w:color="auto"/>
        <w:right w:val="none" w:sz="0" w:space="0" w:color="auto"/>
      </w:divBdr>
    </w:div>
    <w:div w:id="1175726138">
      <w:bodyDiv w:val="1"/>
      <w:marLeft w:val="0"/>
      <w:marRight w:val="0"/>
      <w:marTop w:val="0"/>
      <w:marBottom w:val="0"/>
      <w:divBdr>
        <w:top w:val="none" w:sz="0" w:space="0" w:color="auto"/>
        <w:left w:val="none" w:sz="0" w:space="0" w:color="auto"/>
        <w:bottom w:val="none" w:sz="0" w:space="0" w:color="auto"/>
        <w:right w:val="none" w:sz="0" w:space="0" w:color="auto"/>
      </w:divBdr>
    </w:div>
    <w:div w:id="1203176496">
      <w:bodyDiv w:val="1"/>
      <w:marLeft w:val="0"/>
      <w:marRight w:val="0"/>
      <w:marTop w:val="0"/>
      <w:marBottom w:val="0"/>
      <w:divBdr>
        <w:top w:val="none" w:sz="0" w:space="0" w:color="auto"/>
        <w:left w:val="none" w:sz="0" w:space="0" w:color="auto"/>
        <w:bottom w:val="none" w:sz="0" w:space="0" w:color="auto"/>
        <w:right w:val="none" w:sz="0" w:space="0" w:color="auto"/>
      </w:divBdr>
    </w:div>
    <w:div w:id="1309018938">
      <w:bodyDiv w:val="1"/>
      <w:marLeft w:val="0"/>
      <w:marRight w:val="0"/>
      <w:marTop w:val="0"/>
      <w:marBottom w:val="0"/>
      <w:divBdr>
        <w:top w:val="none" w:sz="0" w:space="0" w:color="auto"/>
        <w:left w:val="none" w:sz="0" w:space="0" w:color="auto"/>
        <w:bottom w:val="none" w:sz="0" w:space="0" w:color="auto"/>
        <w:right w:val="none" w:sz="0" w:space="0" w:color="auto"/>
      </w:divBdr>
    </w:div>
    <w:div w:id="1331061422">
      <w:bodyDiv w:val="1"/>
      <w:marLeft w:val="0"/>
      <w:marRight w:val="0"/>
      <w:marTop w:val="0"/>
      <w:marBottom w:val="0"/>
      <w:divBdr>
        <w:top w:val="none" w:sz="0" w:space="0" w:color="auto"/>
        <w:left w:val="none" w:sz="0" w:space="0" w:color="auto"/>
        <w:bottom w:val="none" w:sz="0" w:space="0" w:color="auto"/>
        <w:right w:val="none" w:sz="0" w:space="0" w:color="auto"/>
      </w:divBdr>
    </w:div>
    <w:div w:id="1349454211">
      <w:bodyDiv w:val="1"/>
      <w:marLeft w:val="0"/>
      <w:marRight w:val="0"/>
      <w:marTop w:val="0"/>
      <w:marBottom w:val="0"/>
      <w:divBdr>
        <w:top w:val="none" w:sz="0" w:space="0" w:color="auto"/>
        <w:left w:val="none" w:sz="0" w:space="0" w:color="auto"/>
        <w:bottom w:val="none" w:sz="0" w:space="0" w:color="auto"/>
        <w:right w:val="none" w:sz="0" w:space="0" w:color="auto"/>
      </w:divBdr>
    </w:div>
    <w:div w:id="1362587488">
      <w:bodyDiv w:val="1"/>
      <w:marLeft w:val="0"/>
      <w:marRight w:val="0"/>
      <w:marTop w:val="0"/>
      <w:marBottom w:val="0"/>
      <w:divBdr>
        <w:top w:val="none" w:sz="0" w:space="0" w:color="auto"/>
        <w:left w:val="none" w:sz="0" w:space="0" w:color="auto"/>
        <w:bottom w:val="none" w:sz="0" w:space="0" w:color="auto"/>
        <w:right w:val="none" w:sz="0" w:space="0" w:color="auto"/>
      </w:divBdr>
    </w:div>
    <w:div w:id="1376854443">
      <w:bodyDiv w:val="1"/>
      <w:marLeft w:val="0"/>
      <w:marRight w:val="0"/>
      <w:marTop w:val="0"/>
      <w:marBottom w:val="0"/>
      <w:divBdr>
        <w:top w:val="none" w:sz="0" w:space="0" w:color="auto"/>
        <w:left w:val="none" w:sz="0" w:space="0" w:color="auto"/>
        <w:bottom w:val="none" w:sz="0" w:space="0" w:color="auto"/>
        <w:right w:val="none" w:sz="0" w:space="0" w:color="auto"/>
      </w:divBdr>
    </w:div>
    <w:div w:id="1380016379">
      <w:bodyDiv w:val="1"/>
      <w:marLeft w:val="0"/>
      <w:marRight w:val="0"/>
      <w:marTop w:val="0"/>
      <w:marBottom w:val="0"/>
      <w:divBdr>
        <w:top w:val="none" w:sz="0" w:space="0" w:color="auto"/>
        <w:left w:val="none" w:sz="0" w:space="0" w:color="auto"/>
        <w:bottom w:val="none" w:sz="0" w:space="0" w:color="auto"/>
        <w:right w:val="none" w:sz="0" w:space="0" w:color="auto"/>
      </w:divBdr>
    </w:div>
    <w:div w:id="1393574552">
      <w:bodyDiv w:val="1"/>
      <w:marLeft w:val="0"/>
      <w:marRight w:val="0"/>
      <w:marTop w:val="0"/>
      <w:marBottom w:val="0"/>
      <w:divBdr>
        <w:top w:val="none" w:sz="0" w:space="0" w:color="auto"/>
        <w:left w:val="none" w:sz="0" w:space="0" w:color="auto"/>
        <w:bottom w:val="none" w:sz="0" w:space="0" w:color="auto"/>
        <w:right w:val="none" w:sz="0" w:space="0" w:color="auto"/>
      </w:divBdr>
    </w:div>
    <w:div w:id="1414815116">
      <w:bodyDiv w:val="1"/>
      <w:marLeft w:val="0"/>
      <w:marRight w:val="0"/>
      <w:marTop w:val="0"/>
      <w:marBottom w:val="0"/>
      <w:divBdr>
        <w:top w:val="none" w:sz="0" w:space="0" w:color="auto"/>
        <w:left w:val="none" w:sz="0" w:space="0" w:color="auto"/>
        <w:bottom w:val="none" w:sz="0" w:space="0" w:color="auto"/>
        <w:right w:val="none" w:sz="0" w:space="0" w:color="auto"/>
      </w:divBdr>
    </w:div>
    <w:div w:id="1451973050">
      <w:bodyDiv w:val="1"/>
      <w:marLeft w:val="0"/>
      <w:marRight w:val="0"/>
      <w:marTop w:val="0"/>
      <w:marBottom w:val="0"/>
      <w:divBdr>
        <w:top w:val="none" w:sz="0" w:space="0" w:color="auto"/>
        <w:left w:val="none" w:sz="0" w:space="0" w:color="auto"/>
        <w:bottom w:val="none" w:sz="0" w:space="0" w:color="auto"/>
        <w:right w:val="none" w:sz="0" w:space="0" w:color="auto"/>
      </w:divBdr>
    </w:div>
    <w:div w:id="1596209358">
      <w:bodyDiv w:val="1"/>
      <w:marLeft w:val="0"/>
      <w:marRight w:val="0"/>
      <w:marTop w:val="0"/>
      <w:marBottom w:val="0"/>
      <w:divBdr>
        <w:top w:val="none" w:sz="0" w:space="0" w:color="auto"/>
        <w:left w:val="none" w:sz="0" w:space="0" w:color="auto"/>
        <w:bottom w:val="none" w:sz="0" w:space="0" w:color="auto"/>
        <w:right w:val="none" w:sz="0" w:space="0" w:color="auto"/>
      </w:divBdr>
    </w:div>
    <w:div w:id="1676960202">
      <w:bodyDiv w:val="1"/>
      <w:marLeft w:val="0"/>
      <w:marRight w:val="0"/>
      <w:marTop w:val="0"/>
      <w:marBottom w:val="0"/>
      <w:divBdr>
        <w:top w:val="none" w:sz="0" w:space="0" w:color="auto"/>
        <w:left w:val="none" w:sz="0" w:space="0" w:color="auto"/>
        <w:bottom w:val="none" w:sz="0" w:space="0" w:color="auto"/>
        <w:right w:val="none" w:sz="0" w:space="0" w:color="auto"/>
      </w:divBdr>
    </w:div>
    <w:div w:id="1677146054">
      <w:bodyDiv w:val="1"/>
      <w:marLeft w:val="0"/>
      <w:marRight w:val="0"/>
      <w:marTop w:val="0"/>
      <w:marBottom w:val="0"/>
      <w:divBdr>
        <w:top w:val="none" w:sz="0" w:space="0" w:color="auto"/>
        <w:left w:val="none" w:sz="0" w:space="0" w:color="auto"/>
        <w:bottom w:val="none" w:sz="0" w:space="0" w:color="auto"/>
        <w:right w:val="none" w:sz="0" w:space="0" w:color="auto"/>
      </w:divBdr>
    </w:div>
    <w:div w:id="1680346191">
      <w:bodyDiv w:val="1"/>
      <w:marLeft w:val="0"/>
      <w:marRight w:val="0"/>
      <w:marTop w:val="0"/>
      <w:marBottom w:val="0"/>
      <w:divBdr>
        <w:top w:val="none" w:sz="0" w:space="0" w:color="auto"/>
        <w:left w:val="none" w:sz="0" w:space="0" w:color="auto"/>
        <w:bottom w:val="none" w:sz="0" w:space="0" w:color="auto"/>
        <w:right w:val="none" w:sz="0" w:space="0" w:color="auto"/>
      </w:divBdr>
    </w:div>
    <w:div w:id="1814835044">
      <w:bodyDiv w:val="1"/>
      <w:marLeft w:val="0"/>
      <w:marRight w:val="0"/>
      <w:marTop w:val="0"/>
      <w:marBottom w:val="0"/>
      <w:divBdr>
        <w:top w:val="none" w:sz="0" w:space="0" w:color="auto"/>
        <w:left w:val="none" w:sz="0" w:space="0" w:color="auto"/>
        <w:bottom w:val="none" w:sz="0" w:space="0" w:color="auto"/>
        <w:right w:val="none" w:sz="0" w:space="0" w:color="auto"/>
      </w:divBdr>
    </w:div>
    <w:div w:id="1816337695">
      <w:bodyDiv w:val="1"/>
      <w:marLeft w:val="0"/>
      <w:marRight w:val="0"/>
      <w:marTop w:val="0"/>
      <w:marBottom w:val="0"/>
      <w:divBdr>
        <w:top w:val="none" w:sz="0" w:space="0" w:color="auto"/>
        <w:left w:val="none" w:sz="0" w:space="0" w:color="auto"/>
        <w:bottom w:val="none" w:sz="0" w:space="0" w:color="auto"/>
        <w:right w:val="none" w:sz="0" w:space="0" w:color="auto"/>
      </w:divBdr>
    </w:div>
    <w:div w:id="1852377565">
      <w:bodyDiv w:val="1"/>
      <w:marLeft w:val="0"/>
      <w:marRight w:val="0"/>
      <w:marTop w:val="0"/>
      <w:marBottom w:val="0"/>
      <w:divBdr>
        <w:top w:val="none" w:sz="0" w:space="0" w:color="auto"/>
        <w:left w:val="none" w:sz="0" w:space="0" w:color="auto"/>
        <w:bottom w:val="none" w:sz="0" w:space="0" w:color="auto"/>
        <w:right w:val="none" w:sz="0" w:space="0" w:color="auto"/>
      </w:divBdr>
    </w:div>
    <w:div w:id="1926961014">
      <w:bodyDiv w:val="1"/>
      <w:marLeft w:val="0"/>
      <w:marRight w:val="0"/>
      <w:marTop w:val="0"/>
      <w:marBottom w:val="0"/>
      <w:divBdr>
        <w:top w:val="none" w:sz="0" w:space="0" w:color="auto"/>
        <w:left w:val="none" w:sz="0" w:space="0" w:color="auto"/>
        <w:bottom w:val="none" w:sz="0" w:space="0" w:color="auto"/>
        <w:right w:val="none" w:sz="0" w:space="0" w:color="auto"/>
      </w:divBdr>
    </w:div>
    <w:div w:id="1935430251">
      <w:bodyDiv w:val="1"/>
      <w:marLeft w:val="0"/>
      <w:marRight w:val="0"/>
      <w:marTop w:val="0"/>
      <w:marBottom w:val="0"/>
      <w:divBdr>
        <w:top w:val="none" w:sz="0" w:space="0" w:color="auto"/>
        <w:left w:val="none" w:sz="0" w:space="0" w:color="auto"/>
        <w:bottom w:val="none" w:sz="0" w:space="0" w:color="auto"/>
        <w:right w:val="none" w:sz="0" w:space="0" w:color="auto"/>
      </w:divBdr>
    </w:div>
    <w:div w:id="1973754660">
      <w:bodyDiv w:val="1"/>
      <w:marLeft w:val="0"/>
      <w:marRight w:val="0"/>
      <w:marTop w:val="0"/>
      <w:marBottom w:val="0"/>
      <w:divBdr>
        <w:top w:val="none" w:sz="0" w:space="0" w:color="auto"/>
        <w:left w:val="none" w:sz="0" w:space="0" w:color="auto"/>
        <w:bottom w:val="none" w:sz="0" w:space="0" w:color="auto"/>
        <w:right w:val="none" w:sz="0" w:space="0" w:color="auto"/>
      </w:divBdr>
    </w:div>
    <w:div w:id="1977636898">
      <w:bodyDiv w:val="1"/>
      <w:marLeft w:val="0"/>
      <w:marRight w:val="0"/>
      <w:marTop w:val="0"/>
      <w:marBottom w:val="0"/>
      <w:divBdr>
        <w:top w:val="none" w:sz="0" w:space="0" w:color="auto"/>
        <w:left w:val="none" w:sz="0" w:space="0" w:color="auto"/>
        <w:bottom w:val="none" w:sz="0" w:space="0" w:color="auto"/>
        <w:right w:val="none" w:sz="0" w:space="0" w:color="auto"/>
      </w:divBdr>
    </w:div>
    <w:div w:id="2004821402">
      <w:bodyDiv w:val="1"/>
      <w:marLeft w:val="0"/>
      <w:marRight w:val="0"/>
      <w:marTop w:val="0"/>
      <w:marBottom w:val="0"/>
      <w:divBdr>
        <w:top w:val="none" w:sz="0" w:space="0" w:color="auto"/>
        <w:left w:val="none" w:sz="0" w:space="0" w:color="auto"/>
        <w:bottom w:val="none" w:sz="0" w:space="0" w:color="auto"/>
        <w:right w:val="none" w:sz="0" w:space="0" w:color="auto"/>
      </w:divBdr>
    </w:div>
    <w:div w:id="2084908085">
      <w:bodyDiv w:val="1"/>
      <w:marLeft w:val="0"/>
      <w:marRight w:val="0"/>
      <w:marTop w:val="0"/>
      <w:marBottom w:val="0"/>
      <w:divBdr>
        <w:top w:val="none" w:sz="0" w:space="0" w:color="auto"/>
        <w:left w:val="none" w:sz="0" w:space="0" w:color="auto"/>
        <w:bottom w:val="none" w:sz="0" w:space="0" w:color="auto"/>
        <w:right w:val="none" w:sz="0" w:space="0" w:color="auto"/>
      </w:divBdr>
    </w:div>
    <w:div w:id="212064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acortar.link/OOIXgs" TargetMode="External"/><Relationship Id="rId18" Type="http://schemas.openxmlformats.org/officeDocument/2006/relationships/hyperlink" Target="https://acortar.link/ywtl28" TargetMode="External"/><Relationship Id="rId26" Type="http://schemas.openxmlformats.org/officeDocument/2006/relationships/hyperlink" Target="https://acortar.link/gWvlEa" TargetMode="External"/><Relationship Id="rId39" Type="http://schemas.openxmlformats.org/officeDocument/2006/relationships/hyperlink" Target="https://acortar.link/zeL1EP" TargetMode="External"/><Relationship Id="rId21" Type="http://schemas.openxmlformats.org/officeDocument/2006/relationships/hyperlink" Target="https://acortar.link/pKQfug" TargetMode="External"/><Relationship Id="rId34" Type="http://schemas.openxmlformats.org/officeDocument/2006/relationships/hyperlink" Target="https://acortar.link/HZVXF2" TargetMode="External"/><Relationship Id="rId42" Type="http://schemas.openxmlformats.org/officeDocument/2006/relationships/hyperlink" Target="https://acortar.link/X3SD36" TargetMode="External"/><Relationship Id="rId7" Type="http://schemas.openxmlformats.org/officeDocument/2006/relationships/hyperlink" Target="https://acortar.link/Kd3TnN" TargetMode="External"/><Relationship Id="rId2" Type="http://schemas.openxmlformats.org/officeDocument/2006/relationships/hyperlink" Target="https://acortar.link/czgyV2" TargetMode="External"/><Relationship Id="rId16" Type="http://schemas.openxmlformats.org/officeDocument/2006/relationships/hyperlink" Target="https://acortar.link/zeL1EP" TargetMode="External"/><Relationship Id="rId20" Type="http://schemas.openxmlformats.org/officeDocument/2006/relationships/hyperlink" Target="https://acortar.link/QVuIXw" TargetMode="External"/><Relationship Id="rId29" Type="http://schemas.openxmlformats.org/officeDocument/2006/relationships/hyperlink" Target="https://acortar.link/dFgqZj" TargetMode="External"/><Relationship Id="rId41" Type="http://schemas.openxmlformats.org/officeDocument/2006/relationships/hyperlink" Target="https://acortar.link/hBvWcY" TargetMode="External"/><Relationship Id="rId1" Type="http://schemas.openxmlformats.org/officeDocument/2006/relationships/hyperlink" Target="https://acortar.link/ZaIIcQ" TargetMode="External"/><Relationship Id="rId6" Type="http://schemas.openxmlformats.org/officeDocument/2006/relationships/hyperlink" Target="https://acortar.link/X1eqQw" TargetMode="External"/><Relationship Id="rId11" Type="http://schemas.openxmlformats.org/officeDocument/2006/relationships/hyperlink" Target="https://acortar.link/AEclfK" TargetMode="External"/><Relationship Id="rId24" Type="http://schemas.openxmlformats.org/officeDocument/2006/relationships/hyperlink" Target="https://acortar.link/uioCMX" TargetMode="External"/><Relationship Id="rId32" Type="http://schemas.openxmlformats.org/officeDocument/2006/relationships/hyperlink" Target="https://acortar.link/5Omtc4" TargetMode="External"/><Relationship Id="rId37" Type="http://schemas.openxmlformats.org/officeDocument/2006/relationships/hyperlink" Target="https://acortar.link/Df2isR" TargetMode="External"/><Relationship Id="rId40" Type="http://schemas.openxmlformats.org/officeDocument/2006/relationships/hyperlink" Target="https://acortar.link/BsAxAz" TargetMode="External"/><Relationship Id="rId5" Type="http://schemas.openxmlformats.org/officeDocument/2006/relationships/hyperlink" Target="https://acortar.link/EQCD6l" TargetMode="External"/><Relationship Id="rId15" Type="http://schemas.openxmlformats.org/officeDocument/2006/relationships/hyperlink" Target="https://acortar.link/r7s1cA" TargetMode="External"/><Relationship Id="rId23" Type="http://schemas.openxmlformats.org/officeDocument/2006/relationships/hyperlink" Target="https://acortar.link/xStFSU" TargetMode="External"/><Relationship Id="rId28" Type="http://schemas.openxmlformats.org/officeDocument/2006/relationships/hyperlink" Target="https://acortar.link/wzhkrv" TargetMode="External"/><Relationship Id="rId36" Type="http://schemas.openxmlformats.org/officeDocument/2006/relationships/hyperlink" Target="https://acortar.link/nZpT2y" TargetMode="External"/><Relationship Id="rId10" Type="http://schemas.openxmlformats.org/officeDocument/2006/relationships/hyperlink" Target="https://acortar.link/DrH48V" TargetMode="External"/><Relationship Id="rId19" Type="http://schemas.openxmlformats.org/officeDocument/2006/relationships/hyperlink" Target="https://acortar.link/ZaIIcQ" TargetMode="External"/><Relationship Id="rId31" Type="http://schemas.openxmlformats.org/officeDocument/2006/relationships/hyperlink" Target="https://acortar.link/X3SD36" TargetMode="External"/><Relationship Id="rId4" Type="http://schemas.openxmlformats.org/officeDocument/2006/relationships/hyperlink" Target="https://acortar.link/RX0nn1" TargetMode="External"/><Relationship Id="rId9" Type="http://schemas.openxmlformats.org/officeDocument/2006/relationships/hyperlink" Target="https://www.oyez.org/cases/1900-1940/274us200" TargetMode="External"/><Relationship Id="rId14" Type="http://schemas.openxmlformats.org/officeDocument/2006/relationships/hyperlink" Target="https://acortar.link/hZTe2T" TargetMode="External"/><Relationship Id="rId22" Type="http://schemas.openxmlformats.org/officeDocument/2006/relationships/hyperlink" Target="https://acortar.link/pKQfug" TargetMode="External"/><Relationship Id="rId27" Type="http://schemas.openxmlformats.org/officeDocument/2006/relationships/hyperlink" Target="https://acortar.link/LWrrdx" TargetMode="External"/><Relationship Id="rId30" Type="http://schemas.openxmlformats.org/officeDocument/2006/relationships/hyperlink" Target="https://acortar.link/OtuCZl" TargetMode="External"/><Relationship Id="rId35" Type="http://schemas.openxmlformats.org/officeDocument/2006/relationships/hyperlink" Target="https://acortar.link/n0pAsS" TargetMode="External"/><Relationship Id="rId8" Type="http://schemas.openxmlformats.org/officeDocument/2006/relationships/hyperlink" Target="https://acortar.link/r5IJ21" TargetMode="External"/><Relationship Id="rId3" Type="http://schemas.openxmlformats.org/officeDocument/2006/relationships/hyperlink" Target="https://acortar.link/RRt51q" TargetMode="External"/><Relationship Id="rId12" Type="http://schemas.openxmlformats.org/officeDocument/2006/relationships/hyperlink" Target="https://acortar.link/VFRApe" TargetMode="External"/><Relationship Id="rId17" Type="http://schemas.openxmlformats.org/officeDocument/2006/relationships/hyperlink" Target="https://acortar.link/cpoy5E" TargetMode="External"/><Relationship Id="rId25" Type="http://schemas.openxmlformats.org/officeDocument/2006/relationships/hyperlink" Target="https://acortar.link/dcqL4C" TargetMode="External"/><Relationship Id="rId33" Type="http://schemas.openxmlformats.org/officeDocument/2006/relationships/hyperlink" Target="https://acortar.link/Nwjquo" TargetMode="External"/><Relationship Id="rId38" Type="http://schemas.openxmlformats.org/officeDocument/2006/relationships/hyperlink" Target="https://acortar.link/HxoEv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BFCBF6165CA845B483868721C5B552" ma:contentTypeVersion="" ma:contentTypeDescription="Crear nuevo documento." ma:contentTypeScope="" ma:versionID="e57d58bed4913d2578e887e952b8ded6">
  <xsd:schema xmlns:xsd="http://www.w3.org/2001/XMLSchema" xmlns:xs="http://www.w3.org/2001/XMLSchema" xmlns:p="http://schemas.microsoft.com/office/2006/metadata/properties" targetNamespace="http://schemas.microsoft.com/office/2006/metadata/properties" ma:root="true" ma:fieldsID="fb44ae121c3e87320b5deb27c474a6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55216-CA64-479F-910F-7CB17DE3B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B62B17-F69F-4655-B3DD-4E28BB01C7E2}">
  <ds:schemaRefs>
    <ds:schemaRef ds:uri="http://schemas.openxmlformats.org/officeDocument/2006/bibliography"/>
  </ds:schemaRefs>
</ds:datastoreItem>
</file>

<file path=customXml/itemProps3.xml><?xml version="1.0" encoding="utf-8"?>
<ds:datastoreItem xmlns:ds="http://schemas.openxmlformats.org/officeDocument/2006/customXml" ds:itemID="{AD8D3CB4-EAD3-4D84-817D-CA1E022C80DD}">
  <ds:schemaRefs>
    <ds:schemaRef ds:uri="http://schemas.microsoft.com/sharepoint/v3/contenttype/forms"/>
  </ds:schemaRefs>
</ds:datastoreItem>
</file>

<file path=customXml/itemProps4.xml><?xml version="1.0" encoding="utf-8"?>
<ds:datastoreItem xmlns:ds="http://schemas.openxmlformats.org/officeDocument/2006/customXml" ds:itemID="{229257A2-40C0-4B4D-9A98-E2F7EC8DA4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100</Pages>
  <Words>25999</Words>
  <Characters>138903</Characters>
  <Application>Microsoft Office Word</Application>
  <DocSecurity>0</DocSecurity>
  <Lines>1157</Lines>
  <Paragraphs>329</Paragraphs>
  <ScaleCrop>false</ScaleCrop>
  <HeadingPairs>
    <vt:vector size="2" baseType="variant">
      <vt:variant>
        <vt:lpstr>Título</vt:lpstr>
      </vt:variant>
      <vt:variant>
        <vt:i4>1</vt:i4>
      </vt:variant>
    </vt:vector>
  </HeadingPairs>
  <TitlesOfParts>
    <vt:vector size="1" baseType="lpstr">
      <vt:lpstr>AMPARO DIRECTO EN REVISIÓN 1878/2006</vt:lpstr>
    </vt:vector>
  </TitlesOfParts>
  <Company>SCJN</Company>
  <LinksUpToDate>false</LinksUpToDate>
  <CharactersWithSpaces>164573</CharactersWithSpaces>
  <SharedDoc>false</SharedDoc>
  <HLinks>
    <vt:vector size="6" baseType="variant">
      <vt:variant>
        <vt:i4>1048584</vt:i4>
      </vt:variant>
      <vt:variant>
        <vt:i4>0</vt:i4>
      </vt:variant>
      <vt:variant>
        <vt:i4>0</vt:i4>
      </vt:variant>
      <vt:variant>
        <vt:i4>5</vt:i4>
      </vt:variant>
      <vt:variant>
        <vt:lpwstr>javascript:AbrirModal(1)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AMPARO DIRECTO EN REVISIÓN 1878/2006</dc:title>
  <dc:subject/>
  <dc:creator>Suprema Corte de Justicia de la Nacion</dc:creator>
  <cp:keywords/>
  <cp:lastModifiedBy>BERTHA ALICIA MAGAÑA SILVA</cp:lastModifiedBy>
  <cp:revision>6</cp:revision>
  <cp:lastPrinted>2024-08-09T23:17:00Z</cp:lastPrinted>
  <dcterms:created xsi:type="dcterms:W3CDTF">2024-10-30T17:30:00Z</dcterms:created>
  <dcterms:modified xsi:type="dcterms:W3CDTF">2024-11-04T19:06:00Z</dcterms:modified>
</cp:coreProperties>
</file>