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2174" w14:textId="77777777" w:rsidR="00D3607F" w:rsidRPr="00762927" w:rsidRDefault="00D3607F" w:rsidP="00D3607F">
      <w:pPr>
        <w:rPr>
          <w:rFonts w:ascii="Arial" w:hAnsi="Arial" w:cs="Arial"/>
          <w:sz w:val="2"/>
          <w:szCs w:val="2"/>
        </w:rPr>
      </w:pPr>
      <w:bookmarkStart w:id="0" w:name="_Hlk56518214"/>
    </w:p>
    <w:p w14:paraId="429721D4" w14:textId="77777777" w:rsidR="00D3607F" w:rsidRPr="00B67A6E" w:rsidRDefault="00D3607F" w:rsidP="00D3607F">
      <w:pPr>
        <w:rPr>
          <w:rFonts w:ascii="Arial" w:hAnsi="Arial" w:cs="Arial"/>
          <w:sz w:val="2"/>
          <w:szCs w:val="2"/>
        </w:rPr>
      </w:pPr>
    </w:p>
    <w:p w14:paraId="3AF98ED1" w14:textId="10B31A3F" w:rsidR="00D3607F" w:rsidRPr="002E24A8" w:rsidRDefault="00D3607F" w:rsidP="00CF0A4E">
      <w:pPr>
        <w:ind w:left="4536"/>
        <w:jc w:val="both"/>
        <w:rPr>
          <w:rFonts w:ascii="Arial" w:hAnsi="Arial" w:cs="Arial"/>
          <w:b/>
          <w:sz w:val="27"/>
          <w:szCs w:val="27"/>
        </w:rPr>
      </w:pPr>
      <w:r w:rsidRPr="002E24A8">
        <w:rPr>
          <w:rFonts w:ascii="Arial" w:hAnsi="Arial" w:cs="Arial"/>
          <w:b/>
          <w:sz w:val="27"/>
          <w:szCs w:val="27"/>
        </w:rPr>
        <w:t>AMPARO</w:t>
      </w:r>
      <w:r w:rsidR="000869CF">
        <w:rPr>
          <w:rFonts w:ascii="Arial" w:hAnsi="Arial" w:cs="Arial"/>
          <w:b/>
          <w:sz w:val="27"/>
          <w:szCs w:val="27"/>
        </w:rPr>
        <w:t xml:space="preserve"> </w:t>
      </w:r>
      <w:r w:rsidRPr="002E24A8">
        <w:rPr>
          <w:rFonts w:ascii="Arial" w:hAnsi="Arial" w:cs="Arial"/>
          <w:b/>
          <w:sz w:val="27"/>
          <w:szCs w:val="27"/>
        </w:rPr>
        <w:t xml:space="preserve">EN REVISIÓN </w:t>
      </w:r>
      <w:r w:rsidR="00F3267D">
        <w:rPr>
          <w:rFonts w:ascii="Arial" w:hAnsi="Arial" w:cs="Arial"/>
          <w:b/>
          <w:sz w:val="27"/>
          <w:szCs w:val="27"/>
          <w:lang w:val="es-MX"/>
        </w:rPr>
        <w:t>6</w:t>
      </w:r>
      <w:r w:rsidR="009B2EAC">
        <w:rPr>
          <w:rFonts w:ascii="Arial" w:hAnsi="Arial" w:cs="Arial"/>
          <w:b/>
          <w:sz w:val="27"/>
          <w:szCs w:val="27"/>
          <w:lang w:val="es-MX"/>
        </w:rPr>
        <w:t>57</w:t>
      </w:r>
      <w:r w:rsidR="00600280" w:rsidRPr="002E24A8">
        <w:rPr>
          <w:rFonts w:ascii="Arial" w:hAnsi="Arial" w:cs="Arial"/>
          <w:b/>
          <w:sz w:val="27"/>
          <w:szCs w:val="27"/>
          <w:lang w:val="es-MX"/>
        </w:rPr>
        <w:t>/2023</w:t>
      </w:r>
      <w:r w:rsidR="00CF0A4E" w:rsidRPr="002E24A8">
        <w:rPr>
          <w:rFonts w:ascii="Arial" w:hAnsi="Arial" w:cs="Arial"/>
          <w:b/>
          <w:sz w:val="27"/>
          <w:szCs w:val="27"/>
        </w:rPr>
        <w:t>.</w:t>
      </w:r>
    </w:p>
    <w:p w14:paraId="34EB2410" w14:textId="77777777" w:rsidR="00F31CE1" w:rsidRDefault="00F31CE1" w:rsidP="00F31CE1">
      <w:pPr>
        <w:ind w:left="4536"/>
        <w:jc w:val="both"/>
        <w:rPr>
          <w:rFonts w:ascii="Arial" w:hAnsi="Arial" w:cs="Arial"/>
          <w:b/>
          <w:sz w:val="27"/>
          <w:szCs w:val="27"/>
        </w:rPr>
      </w:pPr>
    </w:p>
    <w:p w14:paraId="2BCDE125" w14:textId="33087E53" w:rsidR="00F31CE1" w:rsidRPr="00F3267D" w:rsidRDefault="00F31CE1" w:rsidP="00F31CE1">
      <w:pPr>
        <w:ind w:left="4536"/>
        <w:jc w:val="both"/>
        <w:rPr>
          <w:rFonts w:ascii="Arial" w:hAnsi="Arial" w:cs="Arial"/>
          <w:b/>
          <w:sz w:val="27"/>
          <w:szCs w:val="27"/>
        </w:rPr>
      </w:pPr>
      <w:r w:rsidRPr="00F31CE1">
        <w:rPr>
          <w:rFonts w:ascii="Arial" w:hAnsi="Arial" w:cs="Arial"/>
          <w:b/>
          <w:sz w:val="27"/>
          <w:szCs w:val="27"/>
        </w:rPr>
        <w:t>QUEJOS</w:t>
      </w:r>
      <w:r w:rsidR="009B2EAC">
        <w:rPr>
          <w:rFonts w:ascii="Arial" w:hAnsi="Arial" w:cs="Arial"/>
          <w:b/>
          <w:sz w:val="27"/>
          <w:szCs w:val="27"/>
        </w:rPr>
        <w:t>O</w:t>
      </w:r>
      <w:r w:rsidR="00E05374">
        <w:rPr>
          <w:rFonts w:ascii="Arial" w:hAnsi="Arial" w:cs="Arial"/>
          <w:b/>
          <w:sz w:val="27"/>
          <w:szCs w:val="27"/>
        </w:rPr>
        <w:t xml:space="preserve"> Y RECURRENTE</w:t>
      </w:r>
      <w:r w:rsidRPr="00F31CE1">
        <w:rPr>
          <w:rFonts w:ascii="Arial" w:hAnsi="Arial" w:cs="Arial"/>
          <w:b/>
          <w:sz w:val="27"/>
          <w:szCs w:val="27"/>
        </w:rPr>
        <w:t xml:space="preserve">: </w:t>
      </w:r>
      <w:r w:rsidR="0011152D">
        <w:rPr>
          <w:rFonts w:ascii="Arial" w:hAnsi="Arial" w:cs="Arial"/>
          <w:b/>
          <w:color w:val="FF0000"/>
          <w:sz w:val="27"/>
          <w:szCs w:val="27"/>
        </w:rPr>
        <w:t>**********</w:t>
      </w:r>
    </w:p>
    <w:p w14:paraId="71E8240E" w14:textId="77777777" w:rsidR="00E73058" w:rsidRPr="00E73058" w:rsidRDefault="00E73058" w:rsidP="00E73058">
      <w:pPr>
        <w:tabs>
          <w:tab w:val="left" w:pos="7227"/>
        </w:tabs>
        <w:spacing w:before="240"/>
        <w:rPr>
          <w:rFonts w:ascii="Arial" w:eastAsia="Calibri" w:hAnsi="Arial" w:cs="Arial"/>
          <w:spacing w:val="-20"/>
        </w:rPr>
      </w:pPr>
      <w:r w:rsidRPr="00E73058">
        <w:rPr>
          <w:rFonts w:ascii="Arial" w:eastAsia="Calibri" w:hAnsi="Arial" w:cs="Arial"/>
          <w:spacing w:val="-20"/>
        </w:rPr>
        <w:t>VISTO BUENO</w:t>
      </w:r>
    </w:p>
    <w:p w14:paraId="71BC1D1A" w14:textId="77777777" w:rsidR="00E73058" w:rsidRPr="00E73058" w:rsidRDefault="00E73058" w:rsidP="00E73058">
      <w:pPr>
        <w:tabs>
          <w:tab w:val="left" w:pos="7309"/>
        </w:tabs>
        <w:rPr>
          <w:rFonts w:ascii="Arial" w:eastAsia="Calibri" w:hAnsi="Arial" w:cs="Arial"/>
          <w:spacing w:val="-20"/>
        </w:rPr>
      </w:pPr>
      <w:r w:rsidRPr="00E73058">
        <w:rPr>
          <w:rFonts w:ascii="Arial" w:eastAsia="Calibri" w:hAnsi="Arial" w:cs="Arial"/>
          <w:spacing w:val="-20"/>
        </w:rPr>
        <w:t>SRA. MINISTRA</w:t>
      </w:r>
    </w:p>
    <w:p w14:paraId="193E991C" w14:textId="03377DF6" w:rsidR="009F1950" w:rsidRPr="002E24A8" w:rsidRDefault="009F1950" w:rsidP="009F1950">
      <w:pPr>
        <w:pStyle w:val="corte2ponente"/>
        <w:ind w:right="-799"/>
        <w:jc w:val="both"/>
        <w:rPr>
          <w:rFonts w:cs="Arial"/>
          <w:sz w:val="27"/>
          <w:szCs w:val="27"/>
        </w:rPr>
      </w:pPr>
      <w:r w:rsidRPr="002E24A8">
        <w:rPr>
          <w:rFonts w:cs="Arial"/>
          <w:sz w:val="27"/>
          <w:szCs w:val="27"/>
        </w:rPr>
        <w:t xml:space="preserve">PONENTE: </w:t>
      </w:r>
      <w:r w:rsidR="00323343" w:rsidRPr="002E24A8">
        <w:rPr>
          <w:rFonts w:cs="Arial"/>
          <w:sz w:val="27"/>
          <w:szCs w:val="27"/>
        </w:rPr>
        <w:t>MINISTR</w:t>
      </w:r>
      <w:r w:rsidR="00227AF6">
        <w:rPr>
          <w:rFonts w:cs="Arial"/>
          <w:sz w:val="27"/>
          <w:szCs w:val="27"/>
        </w:rPr>
        <w:t>a</w:t>
      </w:r>
      <w:r w:rsidR="00323343" w:rsidRPr="002E24A8">
        <w:rPr>
          <w:rFonts w:cs="Arial"/>
          <w:sz w:val="27"/>
          <w:szCs w:val="27"/>
        </w:rPr>
        <w:t xml:space="preserve"> </w:t>
      </w:r>
      <w:r w:rsidR="00227AF6">
        <w:rPr>
          <w:rFonts w:cs="Arial"/>
          <w:sz w:val="27"/>
          <w:szCs w:val="27"/>
        </w:rPr>
        <w:t>loretta ortiz ahlf.</w:t>
      </w:r>
    </w:p>
    <w:p w14:paraId="2C6DDCBC" w14:textId="77777777" w:rsidR="003A4E71" w:rsidRDefault="003A4E71" w:rsidP="003A4E71">
      <w:pPr>
        <w:spacing w:line="276" w:lineRule="auto"/>
        <w:jc w:val="both"/>
        <w:rPr>
          <w:rFonts w:ascii="Arial" w:eastAsia="Calibri" w:hAnsi="Arial" w:cs="Arial"/>
          <w:lang w:val="es-MX" w:eastAsia="en-US"/>
        </w:rPr>
      </w:pPr>
    </w:p>
    <w:p w14:paraId="118475A1" w14:textId="4D82C289" w:rsidR="009F1950" w:rsidRPr="003A4E71" w:rsidRDefault="003A4E71" w:rsidP="003A4E71">
      <w:pPr>
        <w:spacing w:line="276" w:lineRule="auto"/>
        <w:jc w:val="both"/>
        <w:rPr>
          <w:rFonts w:ascii="Arial" w:eastAsia="Calibri" w:hAnsi="Arial" w:cs="Arial"/>
          <w:lang w:val="es-MX" w:eastAsia="en-US"/>
        </w:rPr>
      </w:pPr>
      <w:r w:rsidRPr="00E83B39">
        <w:rPr>
          <w:rFonts w:ascii="Arial" w:eastAsia="Calibri" w:hAnsi="Arial" w:cs="Arial"/>
          <w:lang w:val="es-MX" w:eastAsia="en-US"/>
        </w:rPr>
        <w:t>COTEJÓ</w:t>
      </w:r>
    </w:p>
    <w:p w14:paraId="21A16CA5" w14:textId="079D07EB" w:rsidR="00D3607F" w:rsidRDefault="00323343" w:rsidP="009F1950">
      <w:pPr>
        <w:rPr>
          <w:rFonts w:ascii="Arial" w:hAnsi="Arial" w:cs="Arial"/>
          <w:b/>
          <w:sz w:val="27"/>
          <w:szCs w:val="27"/>
        </w:rPr>
      </w:pPr>
      <w:r w:rsidRPr="002E24A8">
        <w:rPr>
          <w:rFonts w:ascii="Arial" w:hAnsi="Arial" w:cs="Arial"/>
          <w:b/>
          <w:sz w:val="27"/>
          <w:szCs w:val="27"/>
        </w:rPr>
        <w:t xml:space="preserve">SECRETARIO: </w:t>
      </w:r>
      <w:r w:rsidR="00227AF6">
        <w:rPr>
          <w:rFonts w:ascii="Arial" w:hAnsi="Arial" w:cs="Arial"/>
          <w:b/>
          <w:sz w:val="27"/>
          <w:szCs w:val="27"/>
        </w:rPr>
        <w:t>RODOLFO ANTONIO BECERRA JÁUREZ</w:t>
      </w:r>
    </w:p>
    <w:p w14:paraId="48D1B089" w14:textId="478B63C0" w:rsidR="003C79EE" w:rsidRPr="00227AF6" w:rsidRDefault="00227AF6" w:rsidP="009F1950">
      <w:pPr>
        <w:rPr>
          <w:rFonts w:ascii="Arial" w:hAnsi="Arial" w:cs="Arial"/>
          <w:b/>
          <w:spacing w:val="-20"/>
          <w:sz w:val="27"/>
          <w:szCs w:val="27"/>
        </w:rPr>
      </w:pPr>
      <w:r>
        <w:rPr>
          <w:rFonts w:ascii="Arial" w:hAnsi="Arial" w:cs="Arial"/>
          <w:b/>
          <w:sz w:val="27"/>
          <w:szCs w:val="27"/>
        </w:rPr>
        <w:t>SECRETARI</w:t>
      </w:r>
      <w:r w:rsidR="009B2EAC">
        <w:rPr>
          <w:rFonts w:ascii="Arial" w:hAnsi="Arial" w:cs="Arial"/>
          <w:b/>
          <w:sz w:val="27"/>
          <w:szCs w:val="27"/>
        </w:rPr>
        <w:t>O</w:t>
      </w:r>
      <w:r>
        <w:rPr>
          <w:rFonts w:ascii="Arial" w:hAnsi="Arial" w:cs="Arial"/>
          <w:b/>
          <w:sz w:val="27"/>
          <w:szCs w:val="27"/>
        </w:rPr>
        <w:t xml:space="preserve"> AUXILIAR</w:t>
      </w:r>
      <w:r w:rsidR="003C79EE" w:rsidRPr="002E24A8">
        <w:rPr>
          <w:rFonts w:ascii="Arial" w:hAnsi="Arial" w:cs="Arial"/>
          <w:b/>
          <w:sz w:val="27"/>
          <w:szCs w:val="27"/>
        </w:rPr>
        <w:t xml:space="preserve">: </w:t>
      </w:r>
      <w:r w:rsidR="009B2EAC">
        <w:rPr>
          <w:rFonts w:ascii="Arial" w:hAnsi="Arial" w:cs="Arial"/>
          <w:b/>
          <w:spacing w:val="-20"/>
          <w:sz w:val="27"/>
          <w:szCs w:val="27"/>
        </w:rPr>
        <w:t>ARMANDO AGUSTÍN SOLÍS MONROY</w:t>
      </w:r>
      <w:r w:rsidR="00CF0A4E" w:rsidRPr="00227AF6">
        <w:rPr>
          <w:rFonts w:ascii="Arial" w:hAnsi="Arial" w:cs="Arial"/>
          <w:b/>
          <w:spacing w:val="-20"/>
          <w:sz w:val="27"/>
          <w:szCs w:val="27"/>
        </w:rPr>
        <w:t>.</w:t>
      </w:r>
    </w:p>
    <w:p w14:paraId="367CDC80" w14:textId="77777777" w:rsidR="00D3607F" w:rsidRPr="00B67A6E" w:rsidRDefault="00D3607F" w:rsidP="00D3607F">
      <w:pPr>
        <w:rPr>
          <w:rFonts w:ascii="Arial" w:hAnsi="Arial" w:cs="Arial"/>
          <w:b/>
          <w:sz w:val="24"/>
          <w:szCs w:val="24"/>
        </w:rPr>
      </w:pPr>
    </w:p>
    <w:p w14:paraId="02500EB0" w14:textId="77777777" w:rsidR="009B2EAC" w:rsidRDefault="009B2EAC" w:rsidP="003C375B">
      <w:pPr>
        <w:jc w:val="center"/>
        <w:rPr>
          <w:rFonts w:ascii="Arial" w:hAnsi="Arial" w:cs="Arial"/>
          <w:b/>
          <w:sz w:val="27"/>
          <w:szCs w:val="27"/>
        </w:rPr>
      </w:pPr>
    </w:p>
    <w:p w14:paraId="02535E19" w14:textId="3E1337CA" w:rsidR="00B67A6E" w:rsidRPr="00B67A6E" w:rsidRDefault="009F1950" w:rsidP="003C375B">
      <w:pPr>
        <w:jc w:val="center"/>
        <w:rPr>
          <w:rFonts w:ascii="Arial" w:hAnsi="Arial" w:cs="Arial"/>
          <w:b/>
          <w:sz w:val="24"/>
          <w:szCs w:val="24"/>
        </w:rPr>
      </w:pPr>
      <w:r w:rsidRPr="002E24A8">
        <w:rPr>
          <w:rFonts w:ascii="Arial" w:hAnsi="Arial" w:cs="Arial"/>
          <w:b/>
          <w:sz w:val="27"/>
          <w:szCs w:val="27"/>
        </w:rPr>
        <w:t>ÍNDICE TEMÁTIC</w:t>
      </w:r>
      <w:r w:rsidR="003C375B">
        <w:rPr>
          <w:rFonts w:ascii="Arial" w:hAnsi="Arial" w:cs="Arial"/>
          <w:b/>
          <w:sz w:val="27"/>
          <w:szCs w:val="27"/>
        </w:rPr>
        <w:t>O</w:t>
      </w:r>
    </w:p>
    <w:p w14:paraId="66BE4BE1" w14:textId="77777777" w:rsidR="009B2EAC" w:rsidRDefault="009B2EAC" w:rsidP="009B2EAC">
      <w:pPr>
        <w:spacing w:before="120" w:after="120"/>
        <w:ind w:right="-376"/>
        <w:jc w:val="both"/>
        <w:rPr>
          <w:rFonts w:ascii="Arial" w:hAnsi="Arial" w:cs="Arial"/>
          <w:b/>
          <w:sz w:val="22"/>
          <w:szCs w:val="22"/>
        </w:rPr>
      </w:pPr>
    </w:p>
    <w:p w14:paraId="037542C4" w14:textId="77777777" w:rsidR="009B2EAC" w:rsidRDefault="009B2EAC" w:rsidP="009B2EAC">
      <w:pPr>
        <w:spacing w:before="120" w:after="120"/>
        <w:ind w:right="-376"/>
        <w:jc w:val="both"/>
        <w:rPr>
          <w:rFonts w:ascii="Arial" w:hAnsi="Arial" w:cs="Arial"/>
          <w:b/>
          <w:sz w:val="22"/>
          <w:szCs w:val="22"/>
        </w:rPr>
      </w:pPr>
    </w:p>
    <w:p w14:paraId="2D0069F1" w14:textId="0D848DF7" w:rsidR="009B2EAC" w:rsidRDefault="00705B72" w:rsidP="009B2EAC">
      <w:pPr>
        <w:spacing w:before="120" w:after="120"/>
        <w:ind w:right="-376"/>
        <w:jc w:val="both"/>
        <w:rPr>
          <w:rFonts w:ascii="Arial" w:hAnsi="Arial" w:cs="Arial"/>
          <w:bCs/>
          <w:sz w:val="22"/>
          <w:szCs w:val="22"/>
        </w:rPr>
      </w:pPr>
      <w:r w:rsidRPr="009B2EAC">
        <w:rPr>
          <w:rFonts w:ascii="Arial" w:hAnsi="Arial" w:cs="Arial"/>
          <w:b/>
          <w:sz w:val="22"/>
          <w:szCs w:val="22"/>
        </w:rPr>
        <w:t>Contexto</w:t>
      </w:r>
      <w:r w:rsidR="00AB5963" w:rsidRPr="009B2EAC">
        <w:rPr>
          <w:rFonts w:ascii="Arial" w:hAnsi="Arial" w:cs="Arial"/>
          <w:b/>
          <w:sz w:val="22"/>
          <w:szCs w:val="22"/>
        </w:rPr>
        <w:t>:</w:t>
      </w:r>
      <w:r w:rsidR="00B05F4A" w:rsidRPr="009B2EAC">
        <w:rPr>
          <w:rFonts w:ascii="Arial" w:hAnsi="Arial" w:cs="Arial"/>
          <w:b/>
          <w:sz w:val="22"/>
          <w:szCs w:val="22"/>
        </w:rPr>
        <w:t xml:space="preserve"> </w:t>
      </w:r>
      <w:r w:rsidR="009B2EAC" w:rsidRPr="009B2EAC">
        <w:rPr>
          <w:rFonts w:ascii="Arial" w:hAnsi="Arial" w:cs="Arial"/>
          <w:sz w:val="22"/>
          <w:szCs w:val="22"/>
        </w:rPr>
        <w:t>El Departamento de Justicia del gobierno de Estados Unidos de América inició una investigación a diversas empresas y personas físicas por actividades posiblemente relacionadas con actos de corrupción. La información que se obtuvo en dicha investigación reveló, entre otras cosas, la posible entrega de dinero a diversos servidores públicos de la Comisión Federal de Electricidad del gobierno mexicano,</w:t>
      </w:r>
      <w:r w:rsidR="009B2EAC" w:rsidRPr="009B2EAC">
        <w:rPr>
          <w:rFonts w:ascii="Arial" w:hAnsi="Arial" w:cs="Arial"/>
          <w:color w:val="FF0000"/>
          <w:sz w:val="22"/>
          <w:szCs w:val="22"/>
        </w:rPr>
        <w:t xml:space="preserve"> </w:t>
      </w:r>
      <w:r w:rsidR="009B2EAC" w:rsidRPr="009B2EAC">
        <w:rPr>
          <w:rFonts w:ascii="Arial" w:hAnsi="Arial" w:cs="Arial"/>
          <w:sz w:val="22"/>
          <w:szCs w:val="22"/>
        </w:rPr>
        <w:t xml:space="preserve">a fin de que favorecieran a algunas de las personas y empresas investigadas con el otorgamiento de contratos en que se adjudicaron licitaciones de proyectos de la paraestatal mexicana. Entre los nombres de los servidores públicos de aquella dependencia presuntamente implicados destacó el de </w:t>
      </w:r>
      <w:r w:rsidR="0011152D">
        <w:rPr>
          <w:rFonts w:ascii="Arial" w:hAnsi="Arial" w:cs="Arial"/>
          <w:color w:val="FF0000"/>
          <w:sz w:val="22"/>
          <w:szCs w:val="22"/>
        </w:rPr>
        <w:t>**********</w:t>
      </w:r>
      <w:r w:rsidR="009B2EAC" w:rsidRPr="009B2EAC">
        <w:rPr>
          <w:rFonts w:ascii="Arial" w:hAnsi="Arial" w:cs="Arial"/>
          <w:bCs/>
          <w:color w:val="000000"/>
          <w:sz w:val="22"/>
          <w:szCs w:val="22"/>
        </w:rPr>
        <w:t>.</w:t>
      </w:r>
    </w:p>
    <w:p w14:paraId="0648875F" w14:textId="0A8DE684" w:rsidR="009B2EAC" w:rsidRDefault="009B2EAC" w:rsidP="009B2EAC">
      <w:pPr>
        <w:spacing w:before="120" w:after="120"/>
        <w:ind w:right="-376"/>
        <w:jc w:val="both"/>
        <w:rPr>
          <w:rFonts w:ascii="Arial" w:hAnsi="Arial" w:cs="Arial"/>
          <w:bCs/>
          <w:sz w:val="22"/>
          <w:szCs w:val="22"/>
        </w:rPr>
      </w:pPr>
      <w:r w:rsidRPr="009B2EAC">
        <w:rPr>
          <w:rFonts w:ascii="Arial" w:hAnsi="Arial" w:cs="Arial"/>
          <w:bCs/>
          <w:sz w:val="22"/>
          <w:szCs w:val="22"/>
        </w:rPr>
        <w:t xml:space="preserve">Por esos hechos, se instruyó un proceso penal contra </w:t>
      </w:r>
      <w:r w:rsidR="0011152D">
        <w:rPr>
          <w:rFonts w:ascii="Arial" w:hAnsi="Arial" w:cs="Arial"/>
          <w:color w:val="FF0000"/>
          <w:sz w:val="22"/>
          <w:szCs w:val="22"/>
        </w:rPr>
        <w:t>**********</w:t>
      </w:r>
      <w:r w:rsidRPr="009B2EAC">
        <w:rPr>
          <w:rFonts w:ascii="Arial" w:hAnsi="Arial" w:cs="Arial"/>
          <w:bCs/>
          <w:sz w:val="22"/>
          <w:szCs w:val="22"/>
        </w:rPr>
        <w:t>.</w:t>
      </w:r>
    </w:p>
    <w:p w14:paraId="434883AA" w14:textId="5AAD3DF3" w:rsidR="009B2EAC" w:rsidRPr="009B2EAC" w:rsidRDefault="009B2EAC" w:rsidP="009B2EAC">
      <w:pPr>
        <w:spacing w:before="120" w:after="120"/>
        <w:ind w:right="-376"/>
        <w:jc w:val="both"/>
        <w:rPr>
          <w:rFonts w:ascii="Arial" w:hAnsi="Arial" w:cs="Arial"/>
          <w:bCs/>
          <w:sz w:val="22"/>
          <w:szCs w:val="22"/>
        </w:rPr>
      </w:pPr>
      <w:r w:rsidRPr="009B2EAC">
        <w:rPr>
          <w:rStyle w:val="normaltextrun"/>
          <w:rFonts w:ascii="Arial" w:eastAsiaTheme="majorEastAsia" w:hAnsi="Arial" w:cs="Arial"/>
          <w:sz w:val="22"/>
          <w:szCs w:val="22"/>
          <w:lang w:val="es-ES"/>
        </w:rPr>
        <w:t xml:space="preserve">El ocho de marzo de dos mil diecisiete, </w:t>
      </w:r>
      <w:r w:rsidRPr="009B2EAC">
        <w:rPr>
          <w:rFonts w:ascii="Arial" w:hAnsi="Arial" w:cs="Arial"/>
          <w:color w:val="000000"/>
          <w:sz w:val="22"/>
          <w:szCs w:val="22"/>
          <w:lang w:val="es-ES"/>
        </w:rPr>
        <w:t>se</w:t>
      </w:r>
      <w:r w:rsidRPr="009B2EAC">
        <w:rPr>
          <w:rStyle w:val="normaltextrun"/>
          <w:rFonts w:ascii="Arial" w:eastAsiaTheme="majorEastAsia" w:hAnsi="Arial" w:cs="Arial"/>
          <w:sz w:val="22"/>
          <w:szCs w:val="22"/>
          <w:lang w:val="es-ES"/>
        </w:rPr>
        <w:t xml:space="preserve"> le dictó sentencia condenatoria por la comisión del delito de enriquecimiento ilícito; sin embargo, se modificó y se le impuso, entre otras</w:t>
      </w:r>
      <w:r w:rsidR="00BE1C6C">
        <w:rPr>
          <w:rStyle w:val="normaltextrun"/>
          <w:rFonts w:ascii="Arial" w:eastAsiaTheme="majorEastAsia" w:hAnsi="Arial" w:cs="Arial"/>
          <w:sz w:val="22"/>
          <w:szCs w:val="22"/>
          <w:lang w:val="es-ES"/>
        </w:rPr>
        <w:t xml:space="preserve"> penas</w:t>
      </w:r>
      <w:r w:rsidRPr="009B2EAC">
        <w:rPr>
          <w:rStyle w:val="normaltextrun"/>
          <w:rFonts w:ascii="Arial" w:eastAsiaTheme="majorEastAsia" w:hAnsi="Arial" w:cs="Arial"/>
          <w:sz w:val="22"/>
          <w:szCs w:val="22"/>
          <w:lang w:val="es-ES"/>
        </w:rPr>
        <w:t>,</w:t>
      </w:r>
      <w:r w:rsidRPr="009B2EAC">
        <w:rPr>
          <w:rFonts w:ascii="Arial" w:hAnsi="Arial" w:cs="Arial"/>
          <w:sz w:val="22"/>
          <w:szCs w:val="22"/>
        </w:rPr>
        <w:t xml:space="preserve"> ocho años </w:t>
      </w:r>
      <w:r w:rsidRPr="009B2EAC">
        <w:rPr>
          <w:rFonts w:ascii="Arial" w:hAnsi="Arial" w:cs="Arial"/>
          <w:bCs/>
          <w:sz w:val="22"/>
          <w:szCs w:val="22"/>
        </w:rPr>
        <w:t xml:space="preserve">un mes de prisión. </w:t>
      </w:r>
      <w:r w:rsidR="00BE1C6C">
        <w:rPr>
          <w:rFonts w:ascii="Arial" w:hAnsi="Arial" w:cs="Arial"/>
          <w:bCs/>
          <w:sz w:val="22"/>
          <w:szCs w:val="22"/>
        </w:rPr>
        <w:t xml:space="preserve">Contra esa determinación promovió juicio de amparo, que </w:t>
      </w:r>
      <w:r w:rsidRPr="009B2EAC">
        <w:rPr>
          <w:rFonts w:ascii="Arial" w:hAnsi="Arial" w:cs="Arial"/>
          <w:bCs/>
          <w:sz w:val="22"/>
          <w:szCs w:val="22"/>
        </w:rPr>
        <w:t>le fue negado.</w:t>
      </w:r>
    </w:p>
    <w:p w14:paraId="51A3E93F" w14:textId="6C866819" w:rsidR="006E7C59" w:rsidRDefault="009B2EAC" w:rsidP="006E7C59">
      <w:pPr>
        <w:spacing w:before="120" w:after="120"/>
        <w:ind w:right="-376"/>
        <w:jc w:val="both"/>
        <w:rPr>
          <w:rFonts w:ascii="Arial" w:hAnsi="Arial" w:cs="Arial"/>
          <w:b/>
          <w:bCs/>
          <w:sz w:val="21"/>
          <w:szCs w:val="21"/>
        </w:rPr>
      </w:pPr>
      <w:r w:rsidRPr="009B2EAC">
        <w:rPr>
          <w:rFonts w:ascii="Arial" w:hAnsi="Arial" w:cs="Arial"/>
          <w:bCs/>
          <w:color w:val="000000"/>
          <w:sz w:val="22"/>
          <w:szCs w:val="22"/>
        </w:rPr>
        <w:t xml:space="preserve">Luego, </w:t>
      </w:r>
      <w:r w:rsidR="0011152D">
        <w:rPr>
          <w:rFonts w:ascii="Arial" w:hAnsi="Arial" w:cs="Arial"/>
          <w:color w:val="FF0000"/>
          <w:sz w:val="22"/>
          <w:szCs w:val="22"/>
        </w:rPr>
        <w:t>**********</w:t>
      </w:r>
      <w:r w:rsidRPr="009B2EAC">
        <w:rPr>
          <w:rFonts w:ascii="Arial" w:hAnsi="Arial" w:cs="Arial"/>
          <w:bCs/>
          <w:color w:val="000000"/>
          <w:sz w:val="22"/>
          <w:szCs w:val="22"/>
        </w:rPr>
        <w:t xml:space="preserve"> solicitó que se reconociera su inocencia; pero, se declaró infundado el reconocimiento</w:t>
      </w:r>
      <w:r w:rsidR="00156DC9">
        <w:rPr>
          <w:rFonts w:ascii="Arial" w:hAnsi="Arial" w:cs="Arial"/>
          <w:bCs/>
          <w:color w:val="000000"/>
          <w:sz w:val="22"/>
          <w:szCs w:val="22"/>
        </w:rPr>
        <w:t xml:space="preserve">, </w:t>
      </w:r>
      <w:r w:rsidRPr="009B2EAC">
        <w:rPr>
          <w:rFonts w:ascii="Arial" w:eastAsiaTheme="minorHAnsi" w:hAnsi="Arial" w:cs="Arial"/>
          <w:color w:val="000000"/>
          <w:sz w:val="22"/>
          <w:szCs w:val="24"/>
        </w:rPr>
        <w:t>porque para acreditar de manera contundente la inocencia del recurrente es necesario que las pruebas y documentos -sentencias- ofrecidos hayan sido desconocidas hasta el dictado de la sentencia</w:t>
      </w:r>
      <w:r w:rsidR="008D05F9">
        <w:rPr>
          <w:rFonts w:ascii="Arial" w:eastAsiaTheme="minorHAnsi" w:hAnsi="Arial" w:cs="Arial"/>
          <w:color w:val="000000"/>
          <w:sz w:val="22"/>
          <w:szCs w:val="24"/>
        </w:rPr>
        <w:t xml:space="preserve"> y que sean</w:t>
      </w:r>
      <w:r w:rsidRPr="009B2EAC">
        <w:rPr>
          <w:rFonts w:ascii="Arial" w:eastAsiaTheme="minorHAnsi" w:hAnsi="Arial" w:cs="Arial"/>
          <w:color w:val="000000"/>
          <w:sz w:val="22"/>
          <w:szCs w:val="24"/>
        </w:rPr>
        <w:t xml:space="preserve"> distintas a las desahogadas y valoradas en su oportunidad en las diversas instancias procesales y, además, invalidar las que sirvieron para su dictado, para que nazca la exigibilidad de hacer cesar los efectos </w:t>
      </w:r>
      <w:r w:rsidR="004B0D65">
        <w:rPr>
          <w:rFonts w:ascii="Arial" w:eastAsiaTheme="minorHAnsi" w:hAnsi="Arial" w:cs="Arial"/>
          <w:color w:val="000000"/>
          <w:sz w:val="22"/>
          <w:szCs w:val="24"/>
        </w:rPr>
        <w:t xml:space="preserve">del fallo de </w:t>
      </w:r>
      <w:r w:rsidRPr="009B2EAC">
        <w:rPr>
          <w:rFonts w:ascii="Arial" w:eastAsiaTheme="minorHAnsi" w:hAnsi="Arial" w:cs="Arial"/>
          <w:color w:val="000000"/>
          <w:sz w:val="22"/>
          <w:szCs w:val="24"/>
        </w:rPr>
        <w:t>condenatoria.</w:t>
      </w:r>
    </w:p>
    <w:p w14:paraId="6AC47C0A" w14:textId="73CE64B3" w:rsidR="006E7C59" w:rsidRDefault="009B2EAC" w:rsidP="006E7C59">
      <w:pPr>
        <w:spacing w:before="120" w:after="120"/>
        <w:ind w:right="-376"/>
        <w:jc w:val="both"/>
        <w:rPr>
          <w:rFonts w:ascii="Arial" w:hAnsi="Arial" w:cs="Arial"/>
          <w:b/>
          <w:bCs/>
          <w:sz w:val="21"/>
          <w:szCs w:val="21"/>
        </w:rPr>
      </w:pPr>
      <w:r w:rsidRPr="009B2EAC">
        <w:rPr>
          <w:rFonts w:ascii="Arial" w:hAnsi="Arial" w:cs="Arial"/>
          <w:bCs/>
          <w:sz w:val="22"/>
          <w:szCs w:val="22"/>
        </w:rPr>
        <w:t xml:space="preserve">En contra, el señor </w:t>
      </w:r>
      <w:r w:rsidR="0011152D">
        <w:rPr>
          <w:rFonts w:ascii="Arial" w:hAnsi="Arial" w:cs="Arial"/>
          <w:color w:val="FF0000"/>
          <w:sz w:val="22"/>
          <w:szCs w:val="22"/>
        </w:rPr>
        <w:t>**********</w:t>
      </w:r>
      <w:r w:rsidRPr="009B2EAC">
        <w:rPr>
          <w:rFonts w:ascii="Arial" w:hAnsi="Arial" w:cs="Arial"/>
          <w:bCs/>
          <w:color w:val="FF0000"/>
          <w:sz w:val="22"/>
          <w:szCs w:val="22"/>
        </w:rPr>
        <w:t xml:space="preserve"> </w:t>
      </w:r>
      <w:r w:rsidRPr="009B2EAC">
        <w:rPr>
          <w:rFonts w:ascii="Arial" w:hAnsi="Arial" w:cs="Arial"/>
          <w:bCs/>
          <w:sz w:val="22"/>
          <w:szCs w:val="22"/>
        </w:rPr>
        <w:t xml:space="preserve">promovió un juicio de amparo indirecto en el que reclamó la inconstitucionalidad del artículo 486 del Código Nacional de Procedimientos Penales. El tribunal de amparo negó </w:t>
      </w:r>
      <w:r w:rsidR="006E00CB">
        <w:rPr>
          <w:rFonts w:ascii="Arial" w:hAnsi="Arial" w:cs="Arial"/>
          <w:bCs/>
          <w:sz w:val="22"/>
          <w:szCs w:val="22"/>
        </w:rPr>
        <w:t>la protección constitucional</w:t>
      </w:r>
      <w:r w:rsidRPr="009B2EAC">
        <w:rPr>
          <w:rFonts w:ascii="Arial" w:hAnsi="Arial" w:cs="Arial"/>
          <w:bCs/>
          <w:sz w:val="22"/>
          <w:szCs w:val="22"/>
        </w:rPr>
        <w:t xml:space="preserve">. </w:t>
      </w:r>
    </w:p>
    <w:p w14:paraId="5ADDD224" w14:textId="5EDCC13E" w:rsidR="009B2EAC" w:rsidRDefault="009B2EAC" w:rsidP="006E7C59">
      <w:pPr>
        <w:spacing w:before="120" w:after="120"/>
        <w:ind w:right="-376"/>
        <w:jc w:val="both"/>
        <w:rPr>
          <w:rFonts w:ascii="Arial" w:hAnsi="Arial" w:cs="Arial"/>
          <w:bCs/>
          <w:color w:val="000000"/>
          <w:sz w:val="22"/>
          <w:szCs w:val="22"/>
        </w:rPr>
      </w:pPr>
      <w:r w:rsidRPr="009B2EAC">
        <w:rPr>
          <w:rFonts w:ascii="Arial" w:hAnsi="Arial" w:cs="Arial"/>
          <w:bCs/>
          <w:sz w:val="22"/>
          <w:szCs w:val="22"/>
        </w:rPr>
        <w:t xml:space="preserve">Inconforme, el señor </w:t>
      </w:r>
      <w:r w:rsidR="0011152D">
        <w:rPr>
          <w:rFonts w:ascii="Arial" w:hAnsi="Arial" w:cs="Arial"/>
          <w:color w:val="FF0000"/>
          <w:sz w:val="22"/>
          <w:szCs w:val="22"/>
        </w:rPr>
        <w:t>**********</w:t>
      </w:r>
      <w:r w:rsidRPr="009B2EAC">
        <w:rPr>
          <w:rFonts w:ascii="Arial" w:hAnsi="Arial" w:cs="Arial"/>
          <w:bCs/>
          <w:color w:val="FF0000"/>
          <w:sz w:val="22"/>
          <w:szCs w:val="22"/>
        </w:rPr>
        <w:t xml:space="preserve"> </w:t>
      </w:r>
      <w:r w:rsidRPr="009B2EAC">
        <w:rPr>
          <w:rFonts w:ascii="Arial" w:hAnsi="Arial" w:cs="Arial"/>
          <w:bCs/>
          <w:sz w:val="22"/>
          <w:szCs w:val="22"/>
        </w:rPr>
        <w:t xml:space="preserve">interpuso recurso de revisión, del cual conoció </w:t>
      </w:r>
      <w:r w:rsidR="00F4028A">
        <w:rPr>
          <w:rFonts w:ascii="Arial" w:hAnsi="Arial" w:cs="Arial"/>
          <w:bCs/>
          <w:sz w:val="22"/>
          <w:szCs w:val="22"/>
        </w:rPr>
        <w:t xml:space="preserve">el </w:t>
      </w:r>
      <w:r w:rsidRPr="009B2EAC">
        <w:rPr>
          <w:rFonts w:ascii="Arial" w:hAnsi="Arial" w:cs="Arial"/>
          <w:bCs/>
          <w:sz w:val="22"/>
          <w:szCs w:val="22"/>
        </w:rPr>
        <w:t>Tercer Tribunal Colegiado en Materia Penal del Primer Circuito</w:t>
      </w:r>
      <w:r w:rsidR="00F4028A">
        <w:rPr>
          <w:rFonts w:ascii="Arial" w:hAnsi="Arial" w:cs="Arial"/>
          <w:bCs/>
          <w:sz w:val="22"/>
          <w:szCs w:val="22"/>
        </w:rPr>
        <w:t xml:space="preserve">, que </w:t>
      </w:r>
      <w:r w:rsidRPr="009B2EAC">
        <w:rPr>
          <w:rFonts w:ascii="Arial" w:hAnsi="Arial" w:cs="Arial"/>
          <w:bCs/>
          <w:sz w:val="22"/>
          <w:szCs w:val="22"/>
        </w:rPr>
        <w:t xml:space="preserve">mediante sentencia dictada el doce de julio de dos mil veintitrés, </w:t>
      </w:r>
      <w:r w:rsidR="00B4642F">
        <w:rPr>
          <w:rFonts w:ascii="Arial" w:hAnsi="Arial" w:cs="Arial"/>
          <w:bCs/>
          <w:color w:val="000000"/>
          <w:sz w:val="22"/>
          <w:szCs w:val="22"/>
        </w:rPr>
        <w:t>por un lado</w:t>
      </w:r>
      <w:r w:rsidR="00B4642F" w:rsidRPr="00B4642F">
        <w:rPr>
          <w:rFonts w:ascii="Arial" w:hAnsi="Arial" w:cs="Arial"/>
          <w:bCs/>
          <w:color w:val="000000"/>
          <w:sz w:val="22"/>
          <w:szCs w:val="22"/>
        </w:rPr>
        <w:t>, modificó la resolución recurrida, en cuanto al estudio de causas de improcedencia</w:t>
      </w:r>
      <w:r w:rsidR="00B4642F" w:rsidRPr="00B4642F">
        <w:rPr>
          <w:rFonts w:ascii="Arial" w:hAnsi="Arial" w:cs="Arial"/>
          <w:bCs/>
          <w:sz w:val="22"/>
          <w:szCs w:val="22"/>
        </w:rPr>
        <w:t xml:space="preserve"> y, </w:t>
      </w:r>
      <w:r w:rsidR="00B4642F">
        <w:rPr>
          <w:rFonts w:ascii="Arial" w:hAnsi="Arial" w:cs="Arial"/>
          <w:bCs/>
          <w:sz w:val="22"/>
          <w:szCs w:val="22"/>
        </w:rPr>
        <w:t>por otro</w:t>
      </w:r>
      <w:r w:rsidR="00B4642F" w:rsidRPr="00B4642F">
        <w:rPr>
          <w:rFonts w:ascii="Arial" w:hAnsi="Arial" w:cs="Arial"/>
          <w:bCs/>
          <w:color w:val="000000"/>
          <w:sz w:val="22"/>
          <w:szCs w:val="22"/>
        </w:rPr>
        <w:t>, dejó a salvo la jurisdicción de esta Suprema Corte de Justicia de la Nación para analizar la constitucionalidad del artículo 486 del Código Nacional de Procedimientos Penales.</w:t>
      </w:r>
    </w:p>
    <w:p w14:paraId="10DBA392" w14:textId="77777777" w:rsidR="0011152D" w:rsidRPr="006E7C59" w:rsidRDefault="0011152D" w:rsidP="006E7C59">
      <w:pPr>
        <w:spacing w:before="120" w:after="120"/>
        <w:ind w:right="-376"/>
        <w:jc w:val="both"/>
        <w:rPr>
          <w:rFonts w:ascii="Arial" w:hAnsi="Arial" w:cs="Arial"/>
          <w:b/>
          <w:bCs/>
          <w:sz w:val="21"/>
          <w:szCs w:val="21"/>
        </w:rPr>
      </w:pPr>
    </w:p>
    <w:tbl>
      <w:tblPr>
        <w:tblStyle w:val="Tablaconcuadrcula"/>
        <w:tblpPr w:leftFromText="141" w:rightFromText="141" w:vertAnchor="text" w:horzAnchor="margin" w:tblpY="1"/>
        <w:tblOverlap w:val="never"/>
        <w:tblW w:w="8984" w:type="dxa"/>
        <w:tblLayout w:type="fixed"/>
        <w:tblLook w:val="04A0" w:firstRow="1" w:lastRow="0" w:firstColumn="1" w:lastColumn="0" w:noHBand="0" w:noVBand="1"/>
      </w:tblPr>
      <w:tblGrid>
        <w:gridCol w:w="704"/>
        <w:gridCol w:w="2552"/>
        <w:gridCol w:w="4677"/>
        <w:gridCol w:w="1051"/>
      </w:tblGrid>
      <w:tr w:rsidR="00880765" w:rsidRPr="003C17B6" w14:paraId="2107A6F8" w14:textId="77777777" w:rsidTr="00054715">
        <w:trPr>
          <w:trHeight w:val="641"/>
        </w:trPr>
        <w:tc>
          <w:tcPr>
            <w:tcW w:w="704" w:type="dxa"/>
            <w:shd w:val="clear" w:color="auto" w:fill="D9D9D9" w:themeFill="background1" w:themeFillShade="D9"/>
            <w:vAlign w:val="center"/>
          </w:tcPr>
          <w:p w14:paraId="35EF4CBE" w14:textId="77777777" w:rsidR="00880765" w:rsidRPr="003C17B6" w:rsidRDefault="00880765" w:rsidP="00054715">
            <w:pPr>
              <w:jc w:val="center"/>
              <w:rPr>
                <w:rFonts w:ascii="Arial" w:hAnsi="Arial" w:cs="Arial"/>
                <w:b/>
                <w:bCs/>
                <w:sz w:val="28"/>
                <w:szCs w:val="28"/>
              </w:rPr>
            </w:pPr>
          </w:p>
        </w:tc>
        <w:tc>
          <w:tcPr>
            <w:tcW w:w="2552" w:type="dxa"/>
            <w:shd w:val="clear" w:color="auto" w:fill="D9D9D9" w:themeFill="background1" w:themeFillShade="D9"/>
            <w:vAlign w:val="center"/>
          </w:tcPr>
          <w:p w14:paraId="385FDA8F" w14:textId="77777777" w:rsidR="00880765" w:rsidRPr="00880765" w:rsidRDefault="00880765" w:rsidP="00054715">
            <w:pPr>
              <w:spacing w:before="240" w:after="240"/>
              <w:jc w:val="center"/>
              <w:rPr>
                <w:rFonts w:ascii="Arial" w:hAnsi="Arial" w:cs="Arial"/>
                <w:b/>
                <w:sz w:val="24"/>
                <w:szCs w:val="24"/>
              </w:rPr>
            </w:pPr>
            <w:r w:rsidRPr="00880765">
              <w:rPr>
                <w:rFonts w:ascii="Arial" w:hAnsi="Arial" w:cs="Arial"/>
                <w:b/>
                <w:sz w:val="24"/>
                <w:szCs w:val="24"/>
              </w:rPr>
              <w:t>Apartado</w:t>
            </w:r>
          </w:p>
        </w:tc>
        <w:tc>
          <w:tcPr>
            <w:tcW w:w="4677" w:type="dxa"/>
            <w:shd w:val="clear" w:color="auto" w:fill="D9D9D9" w:themeFill="background1" w:themeFillShade="D9"/>
            <w:vAlign w:val="center"/>
          </w:tcPr>
          <w:p w14:paraId="50506901" w14:textId="77777777" w:rsidR="00880765" w:rsidRPr="00880765" w:rsidRDefault="00880765" w:rsidP="00054715">
            <w:pPr>
              <w:spacing w:before="240" w:after="240"/>
              <w:jc w:val="center"/>
              <w:rPr>
                <w:rFonts w:ascii="Arial" w:hAnsi="Arial" w:cs="Arial"/>
                <w:b/>
                <w:sz w:val="24"/>
                <w:szCs w:val="24"/>
              </w:rPr>
            </w:pPr>
            <w:r w:rsidRPr="00880765">
              <w:rPr>
                <w:rFonts w:ascii="Arial" w:hAnsi="Arial" w:cs="Arial"/>
                <w:b/>
                <w:sz w:val="24"/>
                <w:szCs w:val="24"/>
              </w:rPr>
              <w:t>Criterio y decisión</w:t>
            </w:r>
          </w:p>
        </w:tc>
        <w:tc>
          <w:tcPr>
            <w:tcW w:w="1051" w:type="dxa"/>
            <w:shd w:val="clear" w:color="auto" w:fill="D9D9D9" w:themeFill="background1" w:themeFillShade="D9"/>
            <w:vAlign w:val="center"/>
          </w:tcPr>
          <w:p w14:paraId="37D92906" w14:textId="77777777" w:rsidR="00880765" w:rsidRPr="00880765" w:rsidRDefault="00880765" w:rsidP="00054715">
            <w:pPr>
              <w:spacing w:before="240" w:after="240"/>
              <w:jc w:val="center"/>
              <w:rPr>
                <w:rFonts w:ascii="Arial" w:hAnsi="Arial" w:cs="Arial"/>
                <w:b/>
                <w:sz w:val="24"/>
                <w:szCs w:val="24"/>
              </w:rPr>
            </w:pPr>
            <w:r w:rsidRPr="00880765">
              <w:rPr>
                <w:rFonts w:ascii="Arial" w:hAnsi="Arial" w:cs="Arial"/>
                <w:b/>
                <w:sz w:val="24"/>
                <w:szCs w:val="24"/>
              </w:rPr>
              <w:t>Págs.</w:t>
            </w:r>
          </w:p>
        </w:tc>
      </w:tr>
      <w:tr w:rsidR="00880765" w:rsidRPr="003C17B6" w14:paraId="57683233" w14:textId="77777777" w:rsidTr="00054715">
        <w:trPr>
          <w:trHeight w:val="569"/>
        </w:trPr>
        <w:tc>
          <w:tcPr>
            <w:tcW w:w="704" w:type="dxa"/>
            <w:vAlign w:val="center"/>
          </w:tcPr>
          <w:p w14:paraId="3D9D3F20" w14:textId="203FC6DF" w:rsidR="00880765" w:rsidRPr="003C17B6" w:rsidRDefault="00880765" w:rsidP="00054715">
            <w:pPr>
              <w:jc w:val="center"/>
              <w:rPr>
                <w:rFonts w:ascii="Arial" w:hAnsi="Arial" w:cs="Arial"/>
                <w:b/>
                <w:bCs/>
                <w:sz w:val="28"/>
                <w:szCs w:val="28"/>
              </w:rPr>
            </w:pPr>
            <w:r w:rsidRPr="003C17B6">
              <w:rPr>
                <w:rFonts w:ascii="Arial" w:hAnsi="Arial" w:cs="Arial"/>
                <w:b/>
                <w:bCs/>
                <w:sz w:val="28"/>
                <w:szCs w:val="28"/>
              </w:rPr>
              <w:t>I</w:t>
            </w:r>
          </w:p>
        </w:tc>
        <w:tc>
          <w:tcPr>
            <w:tcW w:w="2552" w:type="dxa"/>
            <w:vAlign w:val="center"/>
          </w:tcPr>
          <w:p w14:paraId="548B8FF5" w14:textId="77777777" w:rsidR="00880765" w:rsidRPr="00880765" w:rsidRDefault="00880765" w:rsidP="00054715">
            <w:pPr>
              <w:spacing w:before="240" w:after="240"/>
              <w:jc w:val="center"/>
              <w:rPr>
                <w:rFonts w:ascii="Arial" w:hAnsi="Arial" w:cs="Arial"/>
                <w:b/>
                <w:sz w:val="24"/>
                <w:szCs w:val="24"/>
              </w:rPr>
            </w:pPr>
            <w:r w:rsidRPr="00880765">
              <w:rPr>
                <w:rFonts w:ascii="Arial" w:hAnsi="Arial" w:cs="Arial"/>
                <w:b/>
                <w:sz w:val="24"/>
                <w:szCs w:val="24"/>
              </w:rPr>
              <w:t>COMPETENCIA</w:t>
            </w:r>
          </w:p>
        </w:tc>
        <w:tc>
          <w:tcPr>
            <w:tcW w:w="4677" w:type="dxa"/>
            <w:vAlign w:val="center"/>
          </w:tcPr>
          <w:p w14:paraId="091E81F9" w14:textId="3A24BD88" w:rsidR="00880765" w:rsidRPr="00880765" w:rsidRDefault="00AF2D76" w:rsidP="00EC310F">
            <w:pPr>
              <w:spacing w:before="240" w:after="240"/>
              <w:ind w:firstLine="40"/>
              <w:jc w:val="center"/>
              <w:rPr>
                <w:rFonts w:ascii="Arial" w:hAnsi="Arial" w:cs="Arial"/>
                <w:sz w:val="24"/>
                <w:szCs w:val="24"/>
              </w:rPr>
            </w:pPr>
            <w:r>
              <w:rPr>
                <w:rFonts w:ascii="Arial" w:hAnsi="Arial" w:cs="Arial"/>
                <w:sz w:val="24"/>
                <w:szCs w:val="24"/>
              </w:rPr>
              <w:t>Esta</w:t>
            </w:r>
            <w:r w:rsidR="00880765" w:rsidRPr="00880765">
              <w:rPr>
                <w:rFonts w:ascii="Arial" w:hAnsi="Arial" w:cs="Arial"/>
                <w:sz w:val="24"/>
                <w:szCs w:val="24"/>
              </w:rPr>
              <w:t xml:space="preserve"> Primera Sala es competente para conocer del presente asunto</w:t>
            </w:r>
          </w:p>
        </w:tc>
        <w:tc>
          <w:tcPr>
            <w:tcW w:w="1051" w:type="dxa"/>
            <w:vAlign w:val="center"/>
          </w:tcPr>
          <w:p w14:paraId="726CEA5F" w14:textId="7EDC7384" w:rsidR="00880765" w:rsidRPr="00880765" w:rsidRDefault="00EC310F" w:rsidP="00EC310F">
            <w:pPr>
              <w:spacing w:before="240" w:after="240"/>
              <w:jc w:val="center"/>
              <w:rPr>
                <w:rFonts w:ascii="Arial" w:hAnsi="Arial" w:cs="Arial"/>
                <w:sz w:val="24"/>
                <w:szCs w:val="24"/>
              </w:rPr>
            </w:pPr>
            <w:r>
              <w:rPr>
                <w:rFonts w:ascii="Arial" w:hAnsi="Arial" w:cs="Arial"/>
                <w:sz w:val="24"/>
                <w:szCs w:val="24"/>
              </w:rPr>
              <w:t>7-8</w:t>
            </w:r>
          </w:p>
        </w:tc>
      </w:tr>
      <w:tr w:rsidR="00880765" w:rsidRPr="003C17B6" w14:paraId="3398C30C" w14:textId="77777777" w:rsidTr="00054715">
        <w:trPr>
          <w:trHeight w:val="505"/>
        </w:trPr>
        <w:tc>
          <w:tcPr>
            <w:tcW w:w="704" w:type="dxa"/>
            <w:vAlign w:val="center"/>
          </w:tcPr>
          <w:p w14:paraId="535AB9C0" w14:textId="75EDD98F" w:rsidR="00880765" w:rsidRPr="003C17B6" w:rsidRDefault="00880765" w:rsidP="00054715">
            <w:pPr>
              <w:jc w:val="center"/>
              <w:rPr>
                <w:rFonts w:ascii="Arial" w:hAnsi="Arial" w:cs="Arial"/>
                <w:b/>
                <w:bCs/>
                <w:sz w:val="28"/>
                <w:szCs w:val="28"/>
              </w:rPr>
            </w:pPr>
            <w:r w:rsidRPr="003C17B6">
              <w:rPr>
                <w:rFonts w:ascii="Arial" w:hAnsi="Arial" w:cs="Arial"/>
                <w:b/>
                <w:bCs/>
                <w:sz w:val="28"/>
                <w:szCs w:val="28"/>
              </w:rPr>
              <w:t>II</w:t>
            </w:r>
          </w:p>
        </w:tc>
        <w:tc>
          <w:tcPr>
            <w:tcW w:w="2552" w:type="dxa"/>
            <w:vAlign w:val="center"/>
          </w:tcPr>
          <w:p w14:paraId="5A94D1D1" w14:textId="6A586C35" w:rsidR="00880765" w:rsidRPr="00880765" w:rsidRDefault="00880765" w:rsidP="00054715">
            <w:pPr>
              <w:spacing w:before="240" w:after="240"/>
              <w:jc w:val="center"/>
              <w:rPr>
                <w:rFonts w:ascii="Arial" w:hAnsi="Arial" w:cs="Arial"/>
                <w:b/>
                <w:sz w:val="24"/>
                <w:szCs w:val="24"/>
              </w:rPr>
            </w:pPr>
            <w:r w:rsidRPr="00880765">
              <w:rPr>
                <w:rFonts w:ascii="Arial" w:hAnsi="Arial" w:cs="Arial"/>
                <w:b/>
                <w:sz w:val="24"/>
                <w:szCs w:val="24"/>
              </w:rPr>
              <w:t xml:space="preserve">OPORTUNIDAD </w:t>
            </w:r>
          </w:p>
        </w:tc>
        <w:tc>
          <w:tcPr>
            <w:tcW w:w="4677" w:type="dxa"/>
            <w:vAlign w:val="center"/>
          </w:tcPr>
          <w:p w14:paraId="1A421B51" w14:textId="45C87937" w:rsidR="00880765" w:rsidRPr="00880765" w:rsidRDefault="00880765" w:rsidP="00EC310F">
            <w:pPr>
              <w:spacing w:before="240" w:after="240"/>
              <w:ind w:firstLine="40"/>
              <w:jc w:val="center"/>
              <w:rPr>
                <w:rFonts w:ascii="Arial" w:hAnsi="Arial" w:cs="Arial"/>
                <w:sz w:val="24"/>
                <w:szCs w:val="24"/>
              </w:rPr>
            </w:pPr>
            <w:r w:rsidRPr="00880765">
              <w:rPr>
                <w:rFonts w:ascii="Arial" w:hAnsi="Arial" w:cs="Arial"/>
                <w:sz w:val="24"/>
                <w:szCs w:val="24"/>
              </w:rPr>
              <w:t>El recurso se interpuso de forma oportuna</w:t>
            </w:r>
          </w:p>
        </w:tc>
        <w:tc>
          <w:tcPr>
            <w:tcW w:w="1051" w:type="dxa"/>
            <w:vAlign w:val="center"/>
          </w:tcPr>
          <w:p w14:paraId="751EA47A" w14:textId="4C7ABF4C" w:rsidR="00880765" w:rsidRPr="00880765" w:rsidRDefault="00EC310F" w:rsidP="00EC310F">
            <w:pPr>
              <w:spacing w:before="240" w:after="240"/>
              <w:jc w:val="center"/>
              <w:rPr>
                <w:rFonts w:ascii="Arial" w:hAnsi="Arial" w:cs="Arial"/>
                <w:sz w:val="24"/>
                <w:szCs w:val="24"/>
              </w:rPr>
            </w:pPr>
            <w:r>
              <w:rPr>
                <w:rFonts w:ascii="Arial" w:hAnsi="Arial" w:cs="Arial"/>
                <w:sz w:val="24"/>
                <w:szCs w:val="24"/>
              </w:rPr>
              <w:t>8</w:t>
            </w:r>
          </w:p>
        </w:tc>
      </w:tr>
      <w:tr w:rsidR="00880765" w:rsidRPr="003C17B6" w14:paraId="2BB6803D" w14:textId="77777777" w:rsidTr="00054715">
        <w:trPr>
          <w:trHeight w:val="555"/>
        </w:trPr>
        <w:tc>
          <w:tcPr>
            <w:tcW w:w="704" w:type="dxa"/>
            <w:vAlign w:val="center"/>
          </w:tcPr>
          <w:p w14:paraId="067F7E67" w14:textId="0EB81765" w:rsidR="00880765" w:rsidRPr="003C17B6" w:rsidRDefault="00880765" w:rsidP="00054715">
            <w:pPr>
              <w:jc w:val="center"/>
              <w:rPr>
                <w:rFonts w:ascii="Arial" w:hAnsi="Arial" w:cs="Arial"/>
                <w:b/>
                <w:bCs/>
                <w:sz w:val="28"/>
                <w:szCs w:val="28"/>
              </w:rPr>
            </w:pPr>
            <w:r w:rsidRPr="003C17B6">
              <w:rPr>
                <w:rFonts w:ascii="Arial" w:hAnsi="Arial" w:cs="Arial"/>
                <w:b/>
                <w:bCs/>
                <w:sz w:val="28"/>
                <w:szCs w:val="28"/>
              </w:rPr>
              <w:t>II</w:t>
            </w:r>
            <w:r w:rsidR="00093504">
              <w:rPr>
                <w:rFonts w:ascii="Arial" w:hAnsi="Arial" w:cs="Arial"/>
                <w:b/>
                <w:bCs/>
                <w:sz w:val="28"/>
                <w:szCs w:val="28"/>
              </w:rPr>
              <w:t>I</w:t>
            </w:r>
          </w:p>
        </w:tc>
        <w:tc>
          <w:tcPr>
            <w:tcW w:w="2552" w:type="dxa"/>
            <w:vAlign w:val="center"/>
          </w:tcPr>
          <w:p w14:paraId="6420DD21" w14:textId="56E7D753" w:rsidR="00880765" w:rsidRPr="00880765" w:rsidRDefault="00093504" w:rsidP="00054715">
            <w:pPr>
              <w:spacing w:before="240" w:after="240"/>
              <w:jc w:val="center"/>
              <w:rPr>
                <w:rFonts w:ascii="Arial" w:hAnsi="Arial" w:cs="Arial"/>
                <w:b/>
                <w:sz w:val="24"/>
                <w:szCs w:val="24"/>
              </w:rPr>
            </w:pPr>
            <w:r w:rsidRPr="00880765">
              <w:rPr>
                <w:rFonts w:ascii="Arial" w:hAnsi="Arial" w:cs="Arial"/>
                <w:b/>
                <w:sz w:val="24"/>
                <w:szCs w:val="24"/>
              </w:rPr>
              <w:t xml:space="preserve">LEGITIMACIÓN </w:t>
            </w:r>
          </w:p>
        </w:tc>
        <w:tc>
          <w:tcPr>
            <w:tcW w:w="4677" w:type="dxa"/>
            <w:vAlign w:val="center"/>
          </w:tcPr>
          <w:p w14:paraId="5BD01F2B" w14:textId="3292E3B4" w:rsidR="00880765" w:rsidRPr="00880765" w:rsidRDefault="00093504" w:rsidP="00EC310F">
            <w:pPr>
              <w:spacing w:before="240" w:after="240"/>
              <w:ind w:firstLine="40"/>
              <w:jc w:val="center"/>
              <w:rPr>
                <w:rFonts w:ascii="Arial" w:hAnsi="Arial" w:cs="Arial"/>
                <w:sz w:val="24"/>
                <w:szCs w:val="24"/>
              </w:rPr>
            </w:pPr>
            <w:r>
              <w:rPr>
                <w:rFonts w:ascii="Arial" w:hAnsi="Arial" w:cs="Arial"/>
                <w:sz w:val="24"/>
                <w:szCs w:val="24"/>
              </w:rPr>
              <w:t>El recurso fue interpuesto por parte legitimada</w:t>
            </w:r>
          </w:p>
        </w:tc>
        <w:tc>
          <w:tcPr>
            <w:tcW w:w="1051" w:type="dxa"/>
            <w:vAlign w:val="center"/>
          </w:tcPr>
          <w:p w14:paraId="5A4888D7" w14:textId="6BBE50F1" w:rsidR="00880765" w:rsidRPr="00880765" w:rsidRDefault="00EC310F" w:rsidP="00EC310F">
            <w:pPr>
              <w:spacing w:before="240" w:after="240"/>
              <w:jc w:val="center"/>
              <w:rPr>
                <w:rFonts w:ascii="Arial" w:hAnsi="Arial" w:cs="Arial"/>
                <w:sz w:val="24"/>
                <w:szCs w:val="24"/>
              </w:rPr>
            </w:pPr>
            <w:r>
              <w:rPr>
                <w:rFonts w:ascii="Arial" w:hAnsi="Arial" w:cs="Arial"/>
                <w:sz w:val="24"/>
                <w:szCs w:val="24"/>
              </w:rPr>
              <w:t>8</w:t>
            </w:r>
          </w:p>
        </w:tc>
      </w:tr>
      <w:tr w:rsidR="00093504" w:rsidRPr="003C17B6" w14:paraId="17E4BE88" w14:textId="77777777" w:rsidTr="00054715">
        <w:trPr>
          <w:trHeight w:val="555"/>
        </w:trPr>
        <w:tc>
          <w:tcPr>
            <w:tcW w:w="704" w:type="dxa"/>
            <w:vAlign w:val="center"/>
          </w:tcPr>
          <w:p w14:paraId="0493D447" w14:textId="1869A64B" w:rsidR="00093504" w:rsidRPr="003C17B6" w:rsidRDefault="00093504" w:rsidP="00054715">
            <w:pPr>
              <w:jc w:val="center"/>
              <w:rPr>
                <w:rFonts w:ascii="Arial" w:hAnsi="Arial" w:cs="Arial"/>
                <w:b/>
                <w:bCs/>
                <w:sz w:val="28"/>
                <w:szCs w:val="28"/>
              </w:rPr>
            </w:pPr>
            <w:r>
              <w:rPr>
                <w:rFonts w:ascii="Arial" w:hAnsi="Arial" w:cs="Arial"/>
                <w:b/>
                <w:bCs/>
                <w:sz w:val="28"/>
                <w:szCs w:val="28"/>
              </w:rPr>
              <w:t>IV</w:t>
            </w:r>
          </w:p>
        </w:tc>
        <w:tc>
          <w:tcPr>
            <w:tcW w:w="2552" w:type="dxa"/>
            <w:vAlign w:val="center"/>
          </w:tcPr>
          <w:p w14:paraId="36434A7C" w14:textId="173C80B8" w:rsidR="00093504" w:rsidRPr="00880765" w:rsidRDefault="00093504" w:rsidP="00054715">
            <w:pPr>
              <w:spacing w:before="240" w:after="240"/>
              <w:jc w:val="center"/>
              <w:rPr>
                <w:rFonts w:ascii="Arial" w:hAnsi="Arial" w:cs="Arial"/>
                <w:b/>
                <w:sz w:val="24"/>
                <w:szCs w:val="24"/>
              </w:rPr>
            </w:pPr>
            <w:r w:rsidRPr="00880765">
              <w:rPr>
                <w:rFonts w:ascii="Arial" w:hAnsi="Arial" w:cs="Arial"/>
                <w:b/>
                <w:sz w:val="24"/>
                <w:szCs w:val="24"/>
              </w:rPr>
              <w:t>PROCEDENCIA</w:t>
            </w:r>
          </w:p>
        </w:tc>
        <w:tc>
          <w:tcPr>
            <w:tcW w:w="4677" w:type="dxa"/>
            <w:vAlign w:val="center"/>
          </w:tcPr>
          <w:p w14:paraId="4E8D54B5" w14:textId="19673FAC" w:rsidR="00093504" w:rsidRPr="00880765" w:rsidRDefault="00093504" w:rsidP="00EC310F">
            <w:pPr>
              <w:spacing w:before="240" w:after="240"/>
              <w:ind w:firstLine="40"/>
              <w:jc w:val="center"/>
              <w:rPr>
                <w:rFonts w:ascii="Arial" w:hAnsi="Arial" w:cs="Arial"/>
                <w:sz w:val="24"/>
                <w:szCs w:val="24"/>
              </w:rPr>
            </w:pPr>
            <w:r w:rsidRPr="00880765">
              <w:rPr>
                <w:rFonts w:ascii="Arial" w:hAnsi="Arial" w:cs="Arial"/>
                <w:sz w:val="24"/>
                <w:szCs w:val="24"/>
              </w:rPr>
              <w:t>El recurso es procedente</w:t>
            </w:r>
          </w:p>
        </w:tc>
        <w:tc>
          <w:tcPr>
            <w:tcW w:w="1051" w:type="dxa"/>
            <w:vAlign w:val="center"/>
          </w:tcPr>
          <w:p w14:paraId="1EF77F8B" w14:textId="303651CF" w:rsidR="00093504" w:rsidRPr="00880765" w:rsidRDefault="00EC310F" w:rsidP="00EC310F">
            <w:pPr>
              <w:spacing w:before="240" w:after="240"/>
              <w:jc w:val="center"/>
              <w:rPr>
                <w:rFonts w:ascii="Arial" w:hAnsi="Arial" w:cs="Arial"/>
                <w:sz w:val="24"/>
                <w:szCs w:val="24"/>
              </w:rPr>
            </w:pPr>
            <w:r>
              <w:rPr>
                <w:rFonts w:ascii="Arial" w:hAnsi="Arial" w:cs="Arial"/>
                <w:sz w:val="24"/>
                <w:szCs w:val="24"/>
              </w:rPr>
              <w:t>8-9</w:t>
            </w:r>
          </w:p>
        </w:tc>
      </w:tr>
      <w:tr w:rsidR="00093504" w:rsidRPr="003C17B6" w14:paraId="1C06845F" w14:textId="77777777" w:rsidTr="00CA2484">
        <w:trPr>
          <w:trHeight w:val="555"/>
        </w:trPr>
        <w:tc>
          <w:tcPr>
            <w:tcW w:w="704" w:type="dxa"/>
            <w:vAlign w:val="center"/>
          </w:tcPr>
          <w:p w14:paraId="6F95DD41" w14:textId="4110E99B" w:rsidR="00093504" w:rsidRDefault="00093504" w:rsidP="00054715">
            <w:pPr>
              <w:jc w:val="center"/>
              <w:rPr>
                <w:rFonts w:ascii="Arial" w:hAnsi="Arial" w:cs="Arial"/>
                <w:b/>
                <w:bCs/>
                <w:sz w:val="28"/>
                <w:szCs w:val="28"/>
              </w:rPr>
            </w:pPr>
            <w:r>
              <w:rPr>
                <w:rFonts w:ascii="Arial" w:hAnsi="Arial" w:cs="Arial"/>
                <w:b/>
                <w:bCs/>
                <w:sz w:val="28"/>
                <w:szCs w:val="28"/>
              </w:rPr>
              <w:t>V</w:t>
            </w:r>
          </w:p>
        </w:tc>
        <w:tc>
          <w:tcPr>
            <w:tcW w:w="2552" w:type="dxa"/>
            <w:shd w:val="clear" w:color="auto" w:fill="auto"/>
            <w:vAlign w:val="center"/>
          </w:tcPr>
          <w:p w14:paraId="6356029E" w14:textId="17A0C4A7" w:rsidR="00093504" w:rsidRDefault="00093504" w:rsidP="00054715">
            <w:pPr>
              <w:spacing w:before="240" w:after="240"/>
              <w:jc w:val="center"/>
              <w:rPr>
                <w:rFonts w:ascii="Arial" w:hAnsi="Arial" w:cs="Arial"/>
                <w:b/>
                <w:sz w:val="24"/>
                <w:szCs w:val="24"/>
              </w:rPr>
            </w:pPr>
            <w:r w:rsidRPr="00CA2484">
              <w:rPr>
                <w:rFonts w:ascii="Arial" w:hAnsi="Arial" w:cs="Arial"/>
                <w:b/>
                <w:sz w:val="24"/>
                <w:szCs w:val="24"/>
              </w:rPr>
              <w:t xml:space="preserve">CUESTIONES NECESARIAS PARA </w:t>
            </w:r>
            <w:r w:rsidR="00CA2484" w:rsidRPr="00CA2484">
              <w:rPr>
                <w:rFonts w:ascii="Arial" w:hAnsi="Arial" w:cs="Arial"/>
                <w:b/>
                <w:sz w:val="24"/>
                <w:szCs w:val="24"/>
              </w:rPr>
              <w:t xml:space="preserve">LA </w:t>
            </w:r>
            <w:r w:rsidRPr="00CA2484">
              <w:rPr>
                <w:rFonts w:ascii="Arial" w:hAnsi="Arial" w:cs="Arial"/>
                <w:b/>
                <w:sz w:val="24"/>
                <w:szCs w:val="24"/>
              </w:rPr>
              <w:t>RESOL</w:t>
            </w:r>
            <w:r w:rsidR="00CA2484" w:rsidRPr="00CA2484">
              <w:rPr>
                <w:rFonts w:ascii="Arial" w:hAnsi="Arial" w:cs="Arial"/>
                <w:b/>
                <w:sz w:val="24"/>
                <w:szCs w:val="24"/>
              </w:rPr>
              <w:t>UCIÓN</w:t>
            </w:r>
          </w:p>
        </w:tc>
        <w:tc>
          <w:tcPr>
            <w:tcW w:w="4677" w:type="dxa"/>
            <w:vAlign w:val="center"/>
          </w:tcPr>
          <w:p w14:paraId="75AF58E9" w14:textId="5417F849" w:rsidR="00093504" w:rsidRPr="00093504" w:rsidRDefault="00093504" w:rsidP="00EC310F">
            <w:pPr>
              <w:spacing w:before="240" w:after="240"/>
              <w:ind w:firstLine="40"/>
              <w:jc w:val="center"/>
              <w:rPr>
                <w:rFonts w:ascii="Arial" w:eastAsia="Calibri" w:hAnsi="Arial" w:cs="Arial"/>
                <w:bCs/>
                <w:sz w:val="24"/>
                <w:szCs w:val="24"/>
                <w:lang w:eastAsia="es-ES"/>
              </w:rPr>
            </w:pPr>
            <w:r w:rsidRPr="00093504">
              <w:rPr>
                <w:rFonts w:ascii="Arial" w:eastAsia="Calibri" w:hAnsi="Arial" w:cs="Arial"/>
                <w:bCs/>
                <w:sz w:val="24"/>
                <w:szCs w:val="24"/>
                <w:lang w:eastAsia="es-ES"/>
              </w:rPr>
              <w:t>Delimitación de la problemática.</w:t>
            </w:r>
          </w:p>
        </w:tc>
        <w:tc>
          <w:tcPr>
            <w:tcW w:w="1051" w:type="dxa"/>
            <w:vAlign w:val="center"/>
          </w:tcPr>
          <w:p w14:paraId="62F2E9F7" w14:textId="3436A756" w:rsidR="00093504" w:rsidRPr="00880765" w:rsidRDefault="00EC310F" w:rsidP="00EC310F">
            <w:pPr>
              <w:spacing w:before="240" w:after="240"/>
              <w:jc w:val="center"/>
              <w:rPr>
                <w:rFonts w:ascii="Arial" w:hAnsi="Arial" w:cs="Arial"/>
                <w:sz w:val="24"/>
                <w:szCs w:val="24"/>
              </w:rPr>
            </w:pPr>
            <w:r>
              <w:rPr>
                <w:rFonts w:ascii="Arial" w:hAnsi="Arial" w:cs="Arial"/>
                <w:sz w:val="24"/>
                <w:szCs w:val="24"/>
              </w:rPr>
              <w:t>9-14</w:t>
            </w:r>
          </w:p>
        </w:tc>
      </w:tr>
      <w:tr w:rsidR="00880765" w:rsidRPr="003C17B6" w14:paraId="6CE2862F" w14:textId="77777777" w:rsidTr="00054715">
        <w:trPr>
          <w:trHeight w:val="555"/>
        </w:trPr>
        <w:tc>
          <w:tcPr>
            <w:tcW w:w="704" w:type="dxa"/>
            <w:vAlign w:val="center"/>
          </w:tcPr>
          <w:p w14:paraId="13627FBA" w14:textId="16D6DCD7" w:rsidR="00880765" w:rsidRPr="003C17B6" w:rsidRDefault="00880765" w:rsidP="00054715">
            <w:pPr>
              <w:jc w:val="center"/>
              <w:rPr>
                <w:rFonts w:ascii="Arial" w:hAnsi="Arial" w:cs="Arial"/>
                <w:b/>
                <w:bCs/>
                <w:sz w:val="28"/>
                <w:szCs w:val="28"/>
              </w:rPr>
            </w:pPr>
            <w:r w:rsidRPr="003C17B6">
              <w:rPr>
                <w:rFonts w:ascii="Arial" w:hAnsi="Arial" w:cs="Arial"/>
                <w:b/>
                <w:bCs/>
                <w:sz w:val="28"/>
                <w:szCs w:val="28"/>
              </w:rPr>
              <w:t>V</w:t>
            </w:r>
            <w:r w:rsidR="00093504">
              <w:rPr>
                <w:rFonts w:ascii="Arial" w:hAnsi="Arial" w:cs="Arial"/>
                <w:b/>
                <w:bCs/>
                <w:sz w:val="28"/>
                <w:szCs w:val="28"/>
              </w:rPr>
              <w:t>I</w:t>
            </w:r>
          </w:p>
        </w:tc>
        <w:tc>
          <w:tcPr>
            <w:tcW w:w="2552" w:type="dxa"/>
            <w:vAlign w:val="center"/>
          </w:tcPr>
          <w:p w14:paraId="44CAB4B3" w14:textId="77777777" w:rsidR="00880765" w:rsidRPr="00880765" w:rsidRDefault="00880765" w:rsidP="00054715">
            <w:pPr>
              <w:spacing w:before="240" w:after="240"/>
              <w:jc w:val="center"/>
              <w:rPr>
                <w:rFonts w:ascii="Arial" w:hAnsi="Arial" w:cs="Arial"/>
                <w:b/>
                <w:bCs/>
                <w:sz w:val="24"/>
                <w:szCs w:val="24"/>
              </w:rPr>
            </w:pPr>
            <w:r w:rsidRPr="00880765">
              <w:rPr>
                <w:rFonts w:ascii="Arial" w:hAnsi="Arial" w:cs="Arial"/>
                <w:b/>
                <w:bCs/>
                <w:sz w:val="24"/>
                <w:szCs w:val="24"/>
              </w:rPr>
              <w:t>ESTUDIO DE FONDO</w:t>
            </w:r>
          </w:p>
        </w:tc>
        <w:tc>
          <w:tcPr>
            <w:tcW w:w="4677" w:type="dxa"/>
            <w:vAlign w:val="center"/>
          </w:tcPr>
          <w:p w14:paraId="2F82FE5C" w14:textId="56FFAD05" w:rsidR="00880765" w:rsidRPr="00CA2484" w:rsidRDefault="00880765" w:rsidP="00EC310F">
            <w:pPr>
              <w:spacing w:before="240" w:after="240"/>
              <w:ind w:firstLine="40"/>
              <w:jc w:val="center"/>
              <w:rPr>
                <w:rFonts w:ascii="Arial" w:hAnsi="Arial" w:cs="Arial"/>
                <w:sz w:val="24"/>
                <w:szCs w:val="24"/>
              </w:rPr>
            </w:pPr>
            <w:r w:rsidRPr="00CA2484">
              <w:rPr>
                <w:rFonts w:ascii="Arial" w:hAnsi="Arial" w:cs="Arial"/>
                <w:sz w:val="24"/>
                <w:szCs w:val="24"/>
              </w:rPr>
              <w:t xml:space="preserve">El artículo </w:t>
            </w:r>
            <w:r w:rsidR="00EE61D6" w:rsidRPr="00CA2484">
              <w:rPr>
                <w:rFonts w:ascii="Arial" w:hAnsi="Arial" w:cs="Arial"/>
                <w:sz w:val="24"/>
                <w:szCs w:val="24"/>
              </w:rPr>
              <w:t>486</w:t>
            </w:r>
            <w:r w:rsidRPr="00CA2484">
              <w:rPr>
                <w:rFonts w:ascii="Arial" w:hAnsi="Arial" w:cs="Arial"/>
                <w:sz w:val="24"/>
                <w:szCs w:val="24"/>
              </w:rPr>
              <w:t xml:space="preserve"> del Código Nacional de Procedimientos Penales cumple con </w:t>
            </w:r>
            <w:r w:rsidR="00093504" w:rsidRPr="00CA2484">
              <w:rPr>
                <w:rFonts w:ascii="Arial" w:hAnsi="Arial" w:cs="Arial"/>
                <w:sz w:val="24"/>
                <w:szCs w:val="24"/>
              </w:rPr>
              <w:t xml:space="preserve">la </w:t>
            </w:r>
            <w:r w:rsidRPr="00CA2484">
              <w:rPr>
                <w:rFonts w:ascii="Arial" w:hAnsi="Arial" w:cs="Arial"/>
                <w:sz w:val="24"/>
                <w:szCs w:val="24"/>
              </w:rPr>
              <w:t>regularidad constitucional</w:t>
            </w:r>
          </w:p>
        </w:tc>
        <w:tc>
          <w:tcPr>
            <w:tcW w:w="1051" w:type="dxa"/>
            <w:vAlign w:val="center"/>
          </w:tcPr>
          <w:p w14:paraId="4F64E643" w14:textId="4F553E87" w:rsidR="00880765" w:rsidRPr="00CA2484" w:rsidRDefault="00EC310F" w:rsidP="00EC310F">
            <w:pPr>
              <w:spacing w:before="240" w:after="240"/>
              <w:jc w:val="center"/>
              <w:rPr>
                <w:rFonts w:ascii="Arial" w:hAnsi="Arial" w:cs="Arial"/>
                <w:sz w:val="24"/>
                <w:szCs w:val="24"/>
              </w:rPr>
            </w:pPr>
            <w:r w:rsidRPr="00CA2484">
              <w:rPr>
                <w:rFonts w:ascii="Arial" w:hAnsi="Arial" w:cs="Arial"/>
                <w:sz w:val="24"/>
                <w:szCs w:val="24"/>
              </w:rPr>
              <w:t>1</w:t>
            </w:r>
            <w:r w:rsidR="006E7C59" w:rsidRPr="00CA2484">
              <w:rPr>
                <w:rFonts w:ascii="Arial" w:hAnsi="Arial" w:cs="Arial"/>
                <w:sz w:val="24"/>
                <w:szCs w:val="24"/>
              </w:rPr>
              <w:t>4</w:t>
            </w:r>
            <w:r w:rsidRPr="00CA2484">
              <w:rPr>
                <w:rFonts w:ascii="Arial" w:hAnsi="Arial" w:cs="Arial"/>
                <w:sz w:val="24"/>
                <w:szCs w:val="24"/>
              </w:rPr>
              <w:t>-4</w:t>
            </w:r>
            <w:r w:rsidR="00102065">
              <w:rPr>
                <w:rFonts w:ascii="Arial" w:hAnsi="Arial" w:cs="Arial"/>
                <w:sz w:val="24"/>
                <w:szCs w:val="24"/>
              </w:rPr>
              <w:t>6</w:t>
            </w:r>
          </w:p>
        </w:tc>
      </w:tr>
      <w:tr w:rsidR="00880765" w:rsidRPr="003C17B6" w14:paraId="461189D0" w14:textId="77777777" w:rsidTr="00054715">
        <w:trPr>
          <w:trHeight w:val="646"/>
        </w:trPr>
        <w:tc>
          <w:tcPr>
            <w:tcW w:w="704" w:type="dxa"/>
            <w:vAlign w:val="center"/>
          </w:tcPr>
          <w:p w14:paraId="49429DDA" w14:textId="4BE2EB36" w:rsidR="00880765" w:rsidRPr="003C17B6" w:rsidRDefault="00880765" w:rsidP="00054715">
            <w:pPr>
              <w:jc w:val="center"/>
              <w:rPr>
                <w:rFonts w:ascii="Arial" w:hAnsi="Arial" w:cs="Arial"/>
                <w:b/>
                <w:bCs/>
                <w:sz w:val="28"/>
                <w:szCs w:val="28"/>
              </w:rPr>
            </w:pPr>
            <w:r w:rsidRPr="003C17B6">
              <w:rPr>
                <w:rFonts w:ascii="Arial" w:hAnsi="Arial" w:cs="Arial"/>
                <w:b/>
                <w:bCs/>
                <w:sz w:val="28"/>
                <w:szCs w:val="28"/>
              </w:rPr>
              <w:t>V</w:t>
            </w:r>
            <w:r w:rsidR="00093504">
              <w:rPr>
                <w:rFonts w:ascii="Arial" w:hAnsi="Arial" w:cs="Arial"/>
                <w:b/>
                <w:bCs/>
                <w:sz w:val="28"/>
                <w:szCs w:val="28"/>
              </w:rPr>
              <w:t>II</w:t>
            </w:r>
          </w:p>
        </w:tc>
        <w:tc>
          <w:tcPr>
            <w:tcW w:w="2552" w:type="dxa"/>
            <w:vAlign w:val="center"/>
          </w:tcPr>
          <w:p w14:paraId="1BAE99E0" w14:textId="77777777" w:rsidR="00880765" w:rsidRPr="00880765" w:rsidRDefault="00880765" w:rsidP="00054715">
            <w:pPr>
              <w:pStyle w:val="Prrafo"/>
              <w:spacing w:line="240" w:lineRule="auto"/>
              <w:jc w:val="center"/>
              <w:rPr>
                <w:b/>
                <w:sz w:val="24"/>
                <w:szCs w:val="24"/>
              </w:rPr>
            </w:pPr>
            <w:r w:rsidRPr="00880765">
              <w:rPr>
                <w:b/>
                <w:sz w:val="24"/>
                <w:szCs w:val="24"/>
              </w:rPr>
              <w:t>RESERVA DE JURISDICCIÓN</w:t>
            </w:r>
          </w:p>
        </w:tc>
        <w:tc>
          <w:tcPr>
            <w:tcW w:w="4677" w:type="dxa"/>
            <w:vAlign w:val="center"/>
          </w:tcPr>
          <w:p w14:paraId="1451EC83" w14:textId="36DF0733" w:rsidR="00880765" w:rsidRPr="00880765" w:rsidRDefault="00880765" w:rsidP="00EC310F">
            <w:pPr>
              <w:spacing w:before="240" w:after="240"/>
              <w:jc w:val="center"/>
              <w:rPr>
                <w:rFonts w:ascii="Arial" w:hAnsi="Arial" w:cs="Arial"/>
                <w:sz w:val="24"/>
                <w:szCs w:val="24"/>
              </w:rPr>
            </w:pPr>
            <w:r w:rsidRPr="00880765">
              <w:rPr>
                <w:rFonts w:ascii="Arial" w:hAnsi="Arial" w:cs="Arial"/>
                <w:sz w:val="24"/>
                <w:szCs w:val="24"/>
              </w:rPr>
              <w:t>Se reserva jurisdicción al Tribunal Colegiado para conocer de los restantes temas de legalidad relacionados con el acto reclamado</w:t>
            </w:r>
          </w:p>
        </w:tc>
        <w:tc>
          <w:tcPr>
            <w:tcW w:w="1051" w:type="dxa"/>
            <w:vAlign w:val="center"/>
          </w:tcPr>
          <w:p w14:paraId="25EB11AB" w14:textId="07F2B9CA" w:rsidR="00880765" w:rsidRPr="00880765" w:rsidRDefault="00EC310F" w:rsidP="00EC310F">
            <w:pPr>
              <w:spacing w:before="240" w:after="240"/>
              <w:jc w:val="center"/>
              <w:rPr>
                <w:rFonts w:ascii="Arial" w:hAnsi="Arial" w:cs="Arial"/>
                <w:sz w:val="24"/>
                <w:szCs w:val="24"/>
              </w:rPr>
            </w:pPr>
            <w:r>
              <w:rPr>
                <w:rFonts w:ascii="Arial" w:hAnsi="Arial" w:cs="Arial"/>
                <w:sz w:val="24"/>
                <w:szCs w:val="24"/>
              </w:rPr>
              <w:t>4</w:t>
            </w:r>
            <w:r w:rsidR="00102065">
              <w:rPr>
                <w:rFonts w:ascii="Arial" w:hAnsi="Arial" w:cs="Arial"/>
                <w:sz w:val="24"/>
                <w:szCs w:val="24"/>
              </w:rPr>
              <w:t>6</w:t>
            </w:r>
            <w:r>
              <w:rPr>
                <w:rFonts w:ascii="Arial" w:hAnsi="Arial" w:cs="Arial"/>
                <w:sz w:val="24"/>
                <w:szCs w:val="24"/>
              </w:rPr>
              <w:t>-4</w:t>
            </w:r>
            <w:r w:rsidR="00102065">
              <w:rPr>
                <w:rFonts w:ascii="Arial" w:hAnsi="Arial" w:cs="Arial"/>
                <w:sz w:val="24"/>
                <w:szCs w:val="24"/>
              </w:rPr>
              <w:t>7</w:t>
            </w:r>
          </w:p>
        </w:tc>
      </w:tr>
      <w:tr w:rsidR="00880765" w:rsidRPr="003C17B6" w14:paraId="1A7A3A30" w14:textId="77777777" w:rsidTr="00054715">
        <w:trPr>
          <w:trHeight w:val="85"/>
        </w:trPr>
        <w:tc>
          <w:tcPr>
            <w:tcW w:w="704" w:type="dxa"/>
            <w:vAlign w:val="center"/>
          </w:tcPr>
          <w:p w14:paraId="29E0CF59" w14:textId="5B665EEB" w:rsidR="00880765" w:rsidRPr="003C17B6" w:rsidRDefault="00880765" w:rsidP="00054715">
            <w:pPr>
              <w:jc w:val="center"/>
              <w:rPr>
                <w:rFonts w:ascii="Arial" w:hAnsi="Arial" w:cs="Arial"/>
                <w:b/>
                <w:bCs/>
                <w:sz w:val="28"/>
                <w:szCs w:val="28"/>
              </w:rPr>
            </w:pPr>
            <w:r w:rsidRPr="003C17B6">
              <w:rPr>
                <w:rFonts w:ascii="Arial" w:hAnsi="Arial" w:cs="Arial"/>
                <w:b/>
                <w:bCs/>
                <w:sz w:val="28"/>
                <w:szCs w:val="28"/>
              </w:rPr>
              <w:t>VI</w:t>
            </w:r>
            <w:r w:rsidR="00093504">
              <w:rPr>
                <w:rFonts w:ascii="Arial" w:hAnsi="Arial" w:cs="Arial"/>
                <w:b/>
                <w:bCs/>
                <w:sz w:val="28"/>
                <w:szCs w:val="28"/>
              </w:rPr>
              <w:t>II</w:t>
            </w:r>
          </w:p>
        </w:tc>
        <w:tc>
          <w:tcPr>
            <w:tcW w:w="2552" w:type="dxa"/>
            <w:vAlign w:val="center"/>
          </w:tcPr>
          <w:p w14:paraId="307F5A8E" w14:textId="77777777" w:rsidR="00880765" w:rsidRPr="00880765" w:rsidRDefault="00880765" w:rsidP="00054715">
            <w:pPr>
              <w:pStyle w:val="Ttulo3"/>
              <w:numPr>
                <w:ilvl w:val="0"/>
                <w:numId w:val="0"/>
              </w:numPr>
              <w:spacing w:before="240" w:after="240"/>
              <w:ind w:left="63"/>
              <w:contextualSpacing w:val="0"/>
              <w:rPr>
                <w:sz w:val="24"/>
                <w:szCs w:val="24"/>
              </w:rPr>
            </w:pPr>
            <w:r w:rsidRPr="00880765">
              <w:rPr>
                <w:sz w:val="24"/>
                <w:szCs w:val="24"/>
              </w:rPr>
              <w:t>DECISIÓN</w:t>
            </w:r>
          </w:p>
        </w:tc>
        <w:tc>
          <w:tcPr>
            <w:tcW w:w="4677" w:type="dxa"/>
          </w:tcPr>
          <w:p w14:paraId="20C1CF88" w14:textId="4AE8125F" w:rsidR="00880765" w:rsidRPr="00102065" w:rsidRDefault="00880765" w:rsidP="00054715">
            <w:pPr>
              <w:pStyle w:val="Estilo"/>
              <w:spacing w:before="240" w:after="240"/>
              <w:rPr>
                <w:rFonts w:cs="Arial"/>
                <w:bCs/>
                <w:szCs w:val="24"/>
              </w:rPr>
            </w:pPr>
            <w:r w:rsidRPr="00102065">
              <w:rPr>
                <w:rFonts w:cs="Arial"/>
                <w:b/>
                <w:szCs w:val="24"/>
              </w:rPr>
              <w:t xml:space="preserve">PRIMERO. </w:t>
            </w:r>
            <w:r w:rsidRPr="00102065">
              <w:rPr>
                <w:rFonts w:cs="Arial"/>
                <w:bCs/>
                <w:szCs w:val="24"/>
              </w:rPr>
              <w:t xml:space="preserve">En la materia de la revisión, </w:t>
            </w:r>
            <w:r w:rsidR="00AF2D76" w:rsidRPr="00102065">
              <w:rPr>
                <w:rFonts w:cs="Arial"/>
                <w:bCs/>
                <w:szCs w:val="24"/>
              </w:rPr>
              <w:t xml:space="preserve">competencia de esta Primera Sala de la Suprema Corte de Justicia de la Nación, </w:t>
            </w:r>
            <w:r w:rsidR="00102065" w:rsidRPr="00102065">
              <w:rPr>
                <w:rFonts w:cs="Arial"/>
                <w:bCs/>
                <w:szCs w:val="24"/>
              </w:rPr>
              <w:t>l</w:t>
            </w:r>
            <w:r w:rsidR="00AF2D76" w:rsidRPr="00102065">
              <w:rPr>
                <w:rFonts w:cs="Arial"/>
                <w:bCs/>
                <w:szCs w:val="24"/>
              </w:rPr>
              <w:t>a justicia de la Unión no ampar</w:t>
            </w:r>
            <w:r w:rsidR="006E7C59" w:rsidRPr="00102065">
              <w:rPr>
                <w:rFonts w:cs="Arial"/>
                <w:bCs/>
                <w:szCs w:val="24"/>
              </w:rPr>
              <w:t>a</w:t>
            </w:r>
            <w:r w:rsidR="00AF2D76" w:rsidRPr="00102065">
              <w:rPr>
                <w:rFonts w:cs="Arial"/>
                <w:bCs/>
                <w:szCs w:val="24"/>
              </w:rPr>
              <w:t xml:space="preserve"> ni protege a </w:t>
            </w:r>
            <w:r w:rsidR="0011152D">
              <w:rPr>
                <w:rFonts w:cs="Arial"/>
                <w:bCs/>
                <w:color w:val="FF0000"/>
                <w:szCs w:val="24"/>
              </w:rPr>
              <w:t>**********</w:t>
            </w:r>
            <w:r w:rsidR="00AF2D76" w:rsidRPr="00102065">
              <w:rPr>
                <w:rFonts w:cs="Arial"/>
                <w:bCs/>
                <w:szCs w:val="24"/>
              </w:rPr>
              <w:t xml:space="preserve">, respecto del reclamo de inconstitucionalidad del artículo 486 del </w:t>
            </w:r>
            <w:r w:rsidR="00AF2D76" w:rsidRPr="00102065">
              <w:rPr>
                <w:rFonts w:cs="Arial"/>
                <w:szCs w:val="24"/>
              </w:rPr>
              <w:t>Código Nacional de Procedimientos Penales</w:t>
            </w:r>
            <w:r w:rsidR="00AF2D76" w:rsidRPr="00102065">
              <w:rPr>
                <w:rFonts w:cs="Arial"/>
                <w:bCs/>
                <w:szCs w:val="24"/>
              </w:rPr>
              <w:t>.</w:t>
            </w:r>
          </w:p>
          <w:p w14:paraId="464354FF" w14:textId="4FE5BE7A" w:rsidR="00102065" w:rsidRPr="00880765" w:rsidRDefault="00102065" w:rsidP="00102065">
            <w:pPr>
              <w:pStyle w:val="Estilo"/>
              <w:spacing w:before="240" w:after="240"/>
              <w:rPr>
                <w:rFonts w:cs="Arial"/>
                <w:b/>
                <w:szCs w:val="24"/>
              </w:rPr>
            </w:pPr>
            <w:r w:rsidRPr="00102065">
              <w:rPr>
                <w:rFonts w:cs="Arial"/>
                <w:b/>
                <w:szCs w:val="24"/>
              </w:rPr>
              <w:t>SEGUNDO</w:t>
            </w:r>
            <w:r w:rsidR="00880765" w:rsidRPr="00102065">
              <w:rPr>
                <w:rFonts w:cs="Arial"/>
                <w:b/>
                <w:szCs w:val="24"/>
              </w:rPr>
              <w:t xml:space="preserve">. </w:t>
            </w:r>
            <w:r w:rsidR="00880765" w:rsidRPr="00102065">
              <w:rPr>
                <w:rFonts w:cs="Arial"/>
                <w:bCs/>
                <w:szCs w:val="24"/>
              </w:rPr>
              <w:t xml:space="preserve">Se reserva jurisdicción </w:t>
            </w:r>
            <w:r w:rsidRPr="00102065">
              <w:rPr>
                <w:rFonts w:cs="Arial"/>
                <w:bCs/>
                <w:szCs w:val="24"/>
              </w:rPr>
              <w:t xml:space="preserve">al Tercer </w:t>
            </w:r>
            <w:r w:rsidRPr="00102065">
              <w:rPr>
                <w:rFonts w:cs="Arial"/>
                <w:szCs w:val="24"/>
                <w:lang w:eastAsia="es-ES"/>
              </w:rPr>
              <w:t>Tribunal Colegiado en Materia Penal del Primer Circuito en los términos precisados en la parte final de esta ejecutoria.</w:t>
            </w:r>
          </w:p>
        </w:tc>
        <w:tc>
          <w:tcPr>
            <w:tcW w:w="1051" w:type="dxa"/>
            <w:vAlign w:val="center"/>
          </w:tcPr>
          <w:p w14:paraId="20208425" w14:textId="03E58B9C" w:rsidR="00880765" w:rsidRPr="00880765" w:rsidRDefault="00EC310F" w:rsidP="00EC310F">
            <w:pPr>
              <w:spacing w:before="240" w:after="240"/>
              <w:jc w:val="center"/>
              <w:rPr>
                <w:rFonts w:ascii="Arial" w:hAnsi="Arial" w:cs="Arial"/>
                <w:sz w:val="24"/>
                <w:szCs w:val="24"/>
              </w:rPr>
            </w:pPr>
            <w:r>
              <w:rPr>
                <w:rFonts w:ascii="Arial" w:hAnsi="Arial" w:cs="Arial"/>
                <w:sz w:val="24"/>
                <w:szCs w:val="24"/>
              </w:rPr>
              <w:t>4</w:t>
            </w:r>
            <w:r w:rsidR="00AF2D76">
              <w:rPr>
                <w:rFonts w:ascii="Arial" w:hAnsi="Arial" w:cs="Arial"/>
                <w:sz w:val="24"/>
                <w:szCs w:val="24"/>
              </w:rPr>
              <w:t>7</w:t>
            </w:r>
            <w:r w:rsidR="00102065">
              <w:rPr>
                <w:rFonts w:ascii="Arial" w:hAnsi="Arial" w:cs="Arial"/>
                <w:sz w:val="24"/>
                <w:szCs w:val="24"/>
              </w:rPr>
              <w:t>-48</w:t>
            </w:r>
          </w:p>
        </w:tc>
      </w:tr>
    </w:tbl>
    <w:p w14:paraId="2CC75089" w14:textId="77777777" w:rsidR="00B77474" w:rsidRPr="002E24A8" w:rsidRDefault="00B77474" w:rsidP="00D3607F">
      <w:pPr>
        <w:rPr>
          <w:rFonts w:ascii="Arial" w:hAnsi="Arial" w:cs="Arial"/>
          <w:sz w:val="27"/>
          <w:szCs w:val="27"/>
        </w:rPr>
        <w:sectPr w:rsidR="00B77474" w:rsidRPr="002E24A8" w:rsidSect="00EE02EA">
          <w:headerReference w:type="default" r:id="rId16"/>
          <w:footerReference w:type="default" r:id="rId17"/>
          <w:headerReference w:type="first" r:id="rId18"/>
          <w:footerReference w:type="first" r:id="rId19"/>
          <w:pgSz w:w="12240" w:h="20160" w:code="5"/>
          <w:pgMar w:top="3515" w:right="1701" w:bottom="2381" w:left="1701" w:header="1276" w:footer="709" w:gutter="0"/>
          <w:pgNumType w:fmt="upperRoman"/>
          <w:cols w:space="708"/>
          <w:titlePg/>
          <w:docGrid w:linePitch="360"/>
        </w:sectPr>
      </w:pPr>
    </w:p>
    <w:p w14:paraId="1CF44A4A" w14:textId="14B47D6A" w:rsidR="00F3267D" w:rsidRPr="002E24A8" w:rsidRDefault="00F3267D" w:rsidP="00F3267D">
      <w:pPr>
        <w:ind w:left="4536"/>
        <w:jc w:val="both"/>
        <w:rPr>
          <w:rFonts w:ascii="Arial" w:hAnsi="Arial" w:cs="Arial"/>
          <w:b/>
          <w:sz w:val="27"/>
          <w:szCs w:val="27"/>
        </w:rPr>
      </w:pPr>
      <w:r w:rsidRPr="002E24A8">
        <w:rPr>
          <w:rFonts w:ascii="Arial" w:hAnsi="Arial" w:cs="Arial"/>
          <w:b/>
          <w:sz w:val="27"/>
          <w:szCs w:val="27"/>
        </w:rPr>
        <w:lastRenderedPageBreak/>
        <w:t>AMPAR</w:t>
      </w:r>
      <w:r w:rsidR="006E7C59">
        <w:rPr>
          <w:rFonts w:ascii="Arial" w:hAnsi="Arial" w:cs="Arial"/>
          <w:b/>
          <w:sz w:val="27"/>
          <w:szCs w:val="27"/>
        </w:rPr>
        <w:t>O E</w:t>
      </w:r>
      <w:r w:rsidRPr="002E24A8">
        <w:rPr>
          <w:rFonts w:ascii="Arial" w:hAnsi="Arial" w:cs="Arial"/>
          <w:b/>
          <w:sz w:val="27"/>
          <w:szCs w:val="27"/>
        </w:rPr>
        <w:t xml:space="preserve">N REVISIÓN </w:t>
      </w:r>
      <w:r>
        <w:rPr>
          <w:rFonts w:ascii="Arial" w:hAnsi="Arial" w:cs="Arial"/>
          <w:b/>
          <w:sz w:val="27"/>
          <w:szCs w:val="27"/>
          <w:lang w:val="es-MX"/>
        </w:rPr>
        <w:t>6</w:t>
      </w:r>
      <w:r w:rsidR="009B2EAC">
        <w:rPr>
          <w:rFonts w:ascii="Arial" w:hAnsi="Arial" w:cs="Arial"/>
          <w:b/>
          <w:sz w:val="27"/>
          <w:szCs w:val="27"/>
          <w:lang w:val="es-MX"/>
        </w:rPr>
        <w:t>57</w:t>
      </w:r>
      <w:r w:rsidRPr="002E24A8">
        <w:rPr>
          <w:rFonts w:ascii="Arial" w:hAnsi="Arial" w:cs="Arial"/>
          <w:b/>
          <w:sz w:val="27"/>
          <w:szCs w:val="27"/>
          <w:lang w:val="es-MX"/>
        </w:rPr>
        <w:t>/2023</w:t>
      </w:r>
      <w:r w:rsidRPr="002E24A8">
        <w:rPr>
          <w:rFonts w:ascii="Arial" w:hAnsi="Arial" w:cs="Arial"/>
          <w:b/>
          <w:sz w:val="27"/>
          <w:szCs w:val="27"/>
        </w:rPr>
        <w:t>.</w:t>
      </w:r>
    </w:p>
    <w:p w14:paraId="62D2B546" w14:textId="77777777" w:rsidR="00F3267D" w:rsidRDefault="00F3267D" w:rsidP="00F3267D">
      <w:pPr>
        <w:ind w:left="4536"/>
        <w:jc w:val="both"/>
        <w:rPr>
          <w:rFonts w:ascii="Arial" w:hAnsi="Arial" w:cs="Arial"/>
          <w:b/>
          <w:sz w:val="27"/>
          <w:szCs w:val="27"/>
        </w:rPr>
      </w:pPr>
    </w:p>
    <w:p w14:paraId="488127B4" w14:textId="7E4F2A3B" w:rsidR="00F3267D" w:rsidRPr="00F3267D" w:rsidRDefault="00F3267D" w:rsidP="00F3267D">
      <w:pPr>
        <w:ind w:left="4536"/>
        <w:jc w:val="both"/>
        <w:rPr>
          <w:rFonts w:ascii="Arial" w:hAnsi="Arial" w:cs="Arial"/>
          <w:b/>
          <w:sz w:val="27"/>
          <w:szCs w:val="27"/>
        </w:rPr>
      </w:pPr>
      <w:r w:rsidRPr="00F31CE1">
        <w:rPr>
          <w:rFonts w:ascii="Arial" w:hAnsi="Arial" w:cs="Arial"/>
          <w:b/>
          <w:sz w:val="27"/>
          <w:szCs w:val="27"/>
        </w:rPr>
        <w:t>QUEJOS</w:t>
      </w:r>
      <w:r w:rsidR="009B2EAC">
        <w:rPr>
          <w:rFonts w:ascii="Arial" w:hAnsi="Arial" w:cs="Arial"/>
          <w:b/>
          <w:sz w:val="27"/>
          <w:szCs w:val="27"/>
        </w:rPr>
        <w:t>O</w:t>
      </w:r>
      <w:r>
        <w:rPr>
          <w:rFonts w:ascii="Arial" w:hAnsi="Arial" w:cs="Arial"/>
          <w:b/>
          <w:sz w:val="27"/>
          <w:szCs w:val="27"/>
        </w:rPr>
        <w:t xml:space="preserve"> Y RECURRENTE</w:t>
      </w:r>
      <w:r w:rsidRPr="00F31CE1">
        <w:rPr>
          <w:rFonts w:ascii="Arial" w:hAnsi="Arial" w:cs="Arial"/>
          <w:b/>
          <w:sz w:val="27"/>
          <w:szCs w:val="27"/>
        </w:rPr>
        <w:t xml:space="preserve">: </w:t>
      </w:r>
      <w:r w:rsidR="0011152D">
        <w:rPr>
          <w:rFonts w:ascii="Arial" w:hAnsi="Arial" w:cs="Arial"/>
          <w:b/>
          <w:bCs/>
          <w:color w:val="FF0000"/>
          <w:sz w:val="28"/>
          <w:szCs w:val="28"/>
        </w:rPr>
        <w:t>**********</w:t>
      </w:r>
    </w:p>
    <w:p w14:paraId="632D549D" w14:textId="77777777" w:rsidR="001F0E3B" w:rsidRPr="006A5F3F" w:rsidRDefault="001F0E3B" w:rsidP="00717F00">
      <w:pPr>
        <w:rPr>
          <w:rFonts w:ascii="Arial" w:eastAsia="Calibri" w:hAnsi="Arial" w:cs="Arial"/>
          <w:b/>
          <w:sz w:val="28"/>
          <w:szCs w:val="28"/>
          <w:lang w:val="es-MX" w:eastAsia="en-US"/>
        </w:rPr>
      </w:pPr>
    </w:p>
    <w:p w14:paraId="5A07533D" w14:textId="77777777" w:rsidR="00E73058" w:rsidRPr="00E73058" w:rsidRDefault="00E73058" w:rsidP="00E73058">
      <w:pPr>
        <w:tabs>
          <w:tab w:val="left" w:pos="7227"/>
        </w:tabs>
        <w:spacing w:before="240"/>
        <w:rPr>
          <w:rFonts w:ascii="Arial" w:eastAsia="Calibri" w:hAnsi="Arial" w:cs="Arial"/>
          <w:spacing w:val="-20"/>
        </w:rPr>
      </w:pPr>
      <w:r w:rsidRPr="00E73058">
        <w:rPr>
          <w:rFonts w:ascii="Arial" w:eastAsia="Calibri" w:hAnsi="Arial" w:cs="Arial"/>
          <w:spacing w:val="-20"/>
        </w:rPr>
        <w:t>VISTO BUENO</w:t>
      </w:r>
    </w:p>
    <w:p w14:paraId="6611284B" w14:textId="77777777" w:rsidR="00E73058" w:rsidRPr="00E73058" w:rsidRDefault="00E73058" w:rsidP="00E73058">
      <w:pPr>
        <w:tabs>
          <w:tab w:val="left" w:pos="7309"/>
        </w:tabs>
        <w:rPr>
          <w:rFonts w:ascii="Arial" w:eastAsia="Calibri" w:hAnsi="Arial" w:cs="Arial"/>
          <w:spacing w:val="-20"/>
        </w:rPr>
      </w:pPr>
      <w:r w:rsidRPr="00E73058">
        <w:rPr>
          <w:rFonts w:ascii="Arial" w:eastAsia="Calibri" w:hAnsi="Arial" w:cs="Arial"/>
          <w:spacing w:val="-20"/>
        </w:rPr>
        <w:t>SRA. MINISTRA</w:t>
      </w:r>
    </w:p>
    <w:p w14:paraId="2A9302E1" w14:textId="547E6E9F" w:rsidR="00717F00" w:rsidRPr="006A5F3F" w:rsidRDefault="00BE28D2" w:rsidP="00717F00">
      <w:pPr>
        <w:rPr>
          <w:rFonts w:ascii="Arial" w:hAnsi="Arial" w:cs="Arial"/>
          <w:b/>
          <w:sz w:val="28"/>
          <w:szCs w:val="28"/>
        </w:rPr>
      </w:pPr>
      <w:r w:rsidRPr="006A5F3F">
        <w:rPr>
          <w:rFonts w:ascii="Arial" w:eastAsia="Calibri" w:hAnsi="Arial" w:cs="Arial"/>
          <w:b/>
          <w:sz w:val="28"/>
          <w:szCs w:val="28"/>
          <w:lang w:val="es-MX" w:eastAsia="en-US"/>
        </w:rPr>
        <w:t xml:space="preserve">PONENTE: </w:t>
      </w:r>
      <w:r w:rsidR="00F25886" w:rsidRPr="006A5F3F">
        <w:rPr>
          <w:rFonts w:ascii="Arial" w:hAnsi="Arial" w:cs="Arial"/>
          <w:b/>
          <w:sz w:val="28"/>
          <w:szCs w:val="28"/>
        </w:rPr>
        <w:t>MINISTRA LORETTA ORTIZ AHLF</w:t>
      </w:r>
    </w:p>
    <w:p w14:paraId="739C1506" w14:textId="64E22AE8" w:rsidR="0032768D" w:rsidRPr="006A5F3F" w:rsidRDefault="0032768D" w:rsidP="00BE28D2">
      <w:pPr>
        <w:spacing w:after="60" w:line="276" w:lineRule="auto"/>
        <w:jc w:val="both"/>
        <w:rPr>
          <w:rFonts w:ascii="Arial" w:eastAsia="Calibri" w:hAnsi="Arial" w:cs="Arial"/>
          <w:b/>
          <w:sz w:val="28"/>
          <w:szCs w:val="28"/>
          <w:lang w:val="es-MX" w:eastAsia="en-US"/>
        </w:rPr>
      </w:pPr>
    </w:p>
    <w:p w14:paraId="45DF7D7E" w14:textId="77777777" w:rsidR="00BE28D2" w:rsidRPr="00455039" w:rsidRDefault="00BE28D2" w:rsidP="00BE28D2">
      <w:pPr>
        <w:spacing w:line="276" w:lineRule="auto"/>
        <w:jc w:val="both"/>
        <w:rPr>
          <w:rFonts w:ascii="Arial" w:eastAsia="Calibri" w:hAnsi="Arial" w:cs="Arial"/>
          <w:lang w:val="es-MX" w:eastAsia="en-US"/>
        </w:rPr>
      </w:pPr>
      <w:r w:rsidRPr="00455039">
        <w:rPr>
          <w:rFonts w:ascii="Arial" w:eastAsia="Calibri" w:hAnsi="Arial" w:cs="Arial"/>
          <w:lang w:val="es-MX" w:eastAsia="en-US"/>
        </w:rPr>
        <w:t>COTEJÓ</w:t>
      </w:r>
    </w:p>
    <w:p w14:paraId="36A7BD16" w14:textId="77777777" w:rsidR="00717F00" w:rsidRPr="006A5F3F" w:rsidRDefault="00717F00" w:rsidP="00717F00">
      <w:pPr>
        <w:rPr>
          <w:rFonts w:ascii="Arial" w:hAnsi="Arial" w:cs="Arial"/>
          <w:b/>
          <w:sz w:val="28"/>
          <w:szCs w:val="28"/>
        </w:rPr>
      </w:pPr>
      <w:r w:rsidRPr="006A5F3F">
        <w:rPr>
          <w:rFonts w:ascii="Arial" w:hAnsi="Arial" w:cs="Arial"/>
          <w:b/>
          <w:sz w:val="28"/>
          <w:szCs w:val="28"/>
        </w:rPr>
        <w:t>SECRETARIO: RODOLFO ANTONIO BECERRA JÁUREZ</w:t>
      </w:r>
    </w:p>
    <w:p w14:paraId="00E78735" w14:textId="1731395A" w:rsidR="00FA5EDE" w:rsidRPr="006A5F3F" w:rsidRDefault="00717F00" w:rsidP="00717F00">
      <w:pPr>
        <w:rPr>
          <w:rFonts w:ascii="Arial" w:hAnsi="Arial" w:cs="Arial"/>
          <w:b/>
          <w:spacing w:val="-20"/>
          <w:sz w:val="28"/>
          <w:szCs w:val="28"/>
        </w:rPr>
      </w:pPr>
      <w:r w:rsidRPr="006A5F3F">
        <w:rPr>
          <w:rFonts w:ascii="Arial" w:hAnsi="Arial" w:cs="Arial"/>
          <w:b/>
          <w:sz w:val="28"/>
          <w:szCs w:val="28"/>
        </w:rPr>
        <w:t>SECRETARI</w:t>
      </w:r>
      <w:r w:rsidR="009B2EAC">
        <w:rPr>
          <w:rFonts w:ascii="Arial" w:hAnsi="Arial" w:cs="Arial"/>
          <w:b/>
          <w:sz w:val="28"/>
          <w:szCs w:val="28"/>
        </w:rPr>
        <w:t>O</w:t>
      </w:r>
      <w:r w:rsidRPr="006A5F3F">
        <w:rPr>
          <w:rFonts w:ascii="Arial" w:hAnsi="Arial" w:cs="Arial"/>
          <w:b/>
          <w:sz w:val="28"/>
          <w:szCs w:val="28"/>
        </w:rPr>
        <w:t xml:space="preserve"> AUXILIAR: </w:t>
      </w:r>
      <w:r w:rsidR="009B2EAC">
        <w:rPr>
          <w:rFonts w:ascii="Arial" w:hAnsi="Arial" w:cs="Arial"/>
          <w:b/>
          <w:spacing w:val="-20"/>
          <w:sz w:val="28"/>
          <w:szCs w:val="28"/>
        </w:rPr>
        <w:t>ARMANDO AGUSTÍN SOLÍS MONROY</w:t>
      </w:r>
    </w:p>
    <w:p w14:paraId="6C6C93F6" w14:textId="77777777" w:rsidR="00717F00" w:rsidRPr="006A5F3F" w:rsidRDefault="00717F00" w:rsidP="00717F00">
      <w:pPr>
        <w:rPr>
          <w:rFonts w:ascii="Arial" w:hAnsi="Arial" w:cs="Arial"/>
          <w:b/>
          <w:sz w:val="28"/>
          <w:szCs w:val="28"/>
        </w:rPr>
      </w:pPr>
    </w:p>
    <w:p w14:paraId="7389A39D" w14:textId="386F26B4" w:rsidR="00600280" w:rsidRDefault="00FA5EDE" w:rsidP="00455039">
      <w:pPr>
        <w:pStyle w:val="corte4fondo"/>
        <w:spacing w:before="120"/>
        <w:ind w:right="51" w:firstLine="0"/>
        <w:rPr>
          <w:rFonts w:cs="Arial"/>
          <w:sz w:val="28"/>
          <w:szCs w:val="28"/>
        </w:rPr>
      </w:pPr>
      <w:r w:rsidRPr="006A5F3F">
        <w:rPr>
          <w:rFonts w:cs="Arial"/>
          <w:sz w:val="28"/>
          <w:szCs w:val="28"/>
        </w:rPr>
        <w:t xml:space="preserve">Ciudad de México. </w:t>
      </w:r>
      <w:r w:rsidR="00323343" w:rsidRPr="006A5F3F">
        <w:rPr>
          <w:rFonts w:cs="Arial"/>
          <w:sz w:val="28"/>
          <w:szCs w:val="28"/>
        </w:rPr>
        <w:t>La Primera Sala</w:t>
      </w:r>
      <w:r w:rsidR="009F1950" w:rsidRPr="006A5F3F">
        <w:rPr>
          <w:rFonts w:cs="Arial"/>
          <w:sz w:val="28"/>
          <w:szCs w:val="28"/>
        </w:rPr>
        <w:t xml:space="preserve"> </w:t>
      </w:r>
      <w:r w:rsidRPr="006A5F3F">
        <w:rPr>
          <w:rFonts w:cs="Arial"/>
          <w:sz w:val="28"/>
          <w:szCs w:val="28"/>
        </w:rPr>
        <w:t>de la Suprema Corte de Justicia de la Nación, en sesión correspondiente al</w:t>
      </w:r>
      <w:r w:rsidR="00AC5743">
        <w:rPr>
          <w:rFonts w:cs="Arial"/>
          <w:sz w:val="28"/>
          <w:szCs w:val="28"/>
        </w:rPr>
        <w:t xml:space="preserve"> veintiséis de junio</w:t>
      </w:r>
      <w:r w:rsidR="0061628C" w:rsidRPr="00474A7A">
        <w:rPr>
          <w:rFonts w:cs="Arial"/>
          <w:sz w:val="28"/>
          <w:szCs w:val="28"/>
        </w:rPr>
        <w:t xml:space="preserve"> de dos mil veinti</w:t>
      </w:r>
      <w:r w:rsidR="00717F00" w:rsidRPr="00474A7A">
        <w:rPr>
          <w:rFonts w:cs="Arial"/>
          <w:sz w:val="28"/>
          <w:szCs w:val="28"/>
        </w:rPr>
        <w:t>cuatro</w:t>
      </w:r>
      <w:r w:rsidR="00B17EBB" w:rsidRPr="00474A7A">
        <w:rPr>
          <w:rFonts w:cs="Arial"/>
          <w:sz w:val="28"/>
          <w:szCs w:val="28"/>
        </w:rPr>
        <w:t>,</w:t>
      </w:r>
      <w:r w:rsidRPr="006A5F3F">
        <w:rPr>
          <w:rFonts w:cs="Arial"/>
          <w:sz w:val="28"/>
          <w:szCs w:val="28"/>
        </w:rPr>
        <w:t xml:space="preserve"> emite la siguiente:</w:t>
      </w:r>
    </w:p>
    <w:p w14:paraId="4878DAFC" w14:textId="77777777" w:rsidR="00A22C15" w:rsidRPr="006A5F3F" w:rsidRDefault="00A22C15" w:rsidP="00230C73">
      <w:pPr>
        <w:pStyle w:val="corte4fondo"/>
        <w:ind w:right="51" w:firstLine="0"/>
        <w:rPr>
          <w:rFonts w:cs="Arial"/>
          <w:sz w:val="28"/>
          <w:szCs w:val="28"/>
        </w:rPr>
      </w:pPr>
    </w:p>
    <w:p w14:paraId="25CC94E2" w14:textId="5A01077A" w:rsidR="00FA5EDE" w:rsidRPr="00111FE7" w:rsidRDefault="00FA5EDE" w:rsidP="00875149">
      <w:pPr>
        <w:pStyle w:val="corte4fondo"/>
        <w:spacing w:before="120" w:after="120"/>
        <w:ind w:right="51" w:firstLine="0"/>
        <w:jc w:val="center"/>
        <w:rPr>
          <w:rFonts w:cs="Arial"/>
          <w:b/>
          <w:sz w:val="28"/>
          <w:szCs w:val="28"/>
        </w:rPr>
      </w:pPr>
      <w:r w:rsidRPr="006A5F3F">
        <w:rPr>
          <w:rFonts w:cs="Arial"/>
          <w:b/>
          <w:sz w:val="28"/>
          <w:szCs w:val="28"/>
        </w:rPr>
        <w:t>S E N T E N C I A</w:t>
      </w:r>
    </w:p>
    <w:p w14:paraId="1EC1581B" w14:textId="10B68D92" w:rsidR="00F43441" w:rsidRDefault="00FA5EDE" w:rsidP="00916A86">
      <w:pPr>
        <w:pStyle w:val="corte4fondo"/>
        <w:spacing w:before="360" w:after="120"/>
        <w:ind w:right="51" w:firstLine="0"/>
        <w:rPr>
          <w:rFonts w:cs="Arial"/>
          <w:sz w:val="28"/>
          <w:szCs w:val="28"/>
        </w:rPr>
      </w:pPr>
      <w:bookmarkStart w:id="1" w:name="_Hlk125531381"/>
      <w:r w:rsidRPr="00F43441">
        <w:rPr>
          <w:rFonts w:cs="Arial"/>
          <w:sz w:val="28"/>
          <w:szCs w:val="28"/>
        </w:rPr>
        <w:t>Mediante la cual se resuelve el</w:t>
      </w:r>
      <w:r w:rsidR="00F42032" w:rsidRPr="00F43441">
        <w:rPr>
          <w:rFonts w:cs="Arial"/>
          <w:sz w:val="28"/>
          <w:szCs w:val="28"/>
        </w:rPr>
        <w:t xml:space="preserve"> amparo en revisión </w:t>
      </w:r>
      <w:r w:rsidR="00F3267D" w:rsidRPr="00F43441">
        <w:rPr>
          <w:rFonts w:cs="Arial"/>
          <w:sz w:val="28"/>
          <w:szCs w:val="28"/>
        </w:rPr>
        <w:t>6</w:t>
      </w:r>
      <w:r w:rsidR="009B2EAC">
        <w:rPr>
          <w:rFonts w:cs="Arial"/>
          <w:sz w:val="28"/>
          <w:szCs w:val="28"/>
        </w:rPr>
        <w:t>57</w:t>
      </w:r>
      <w:r w:rsidR="00323343" w:rsidRPr="00F43441">
        <w:rPr>
          <w:rFonts w:cs="Arial"/>
          <w:sz w:val="28"/>
          <w:szCs w:val="28"/>
        </w:rPr>
        <w:t>/202</w:t>
      </w:r>
      <w:r w:rsidR="00774F6C" w:rsidRPr="00F43441">
        <w:rPr>
          <w:rFonts w:cs="Arial"/>
          <w:sz w:val="28"/>
          <w:szCs w:val="28"/>
        </w:rPr>
        <w:t>3</w:t>
      </w:r>
      <w:r w:rsidRPr="00F43441">
        <w:rPr>
          <w:rFonts w:cs="Arial"/>
          <w:sz w:val="28"/>
          <w:szCs w:val="28"/>
        </w:rPr>
        <w:t xml:space="preserve">, </w:t>
      </w:r>
      <w:r w:rsidR="00F43441" w:rsidRPr="00F43441">
        <w:rPr>
          <w:rFonts w:cs="Arial"/>
          <w:sz w:val="28"/>
          <w:szCs w:val="28"/>
        </w:rPr>
        <w:t xml:space="preserve">interpuesto por </w:t>
      </w:r>
      <w:r w:rsidR="0011152D">
        <w:rPr>
          <w:color w:val="FF0000"/>
          <w:sz w:val="28"/>
          <w:szCs w:val="28"/>
        </w:rPr>
        <w:t>**********</w:t>
      </w:r>
      <w:r w:rsidR="009B2EAC">
        <w:rPr>
          <w:color w:val="FF0000"/>
          <w:sz w:val="28"/>
          <w:szCs w:val="28"/>
        </w:rPr>
        <w:t xml:space="preserve"> </w:t>
      </w:r>
      <w:r w:rsidR="00F43441" w:rsidRPr="00A065FC">
        <w:rPr>
          <w:rFonts w:cs="Arial"/>
          <w:sz w:val="28"/>
          <w:szCs w:val="28"/>
        </w:rPr>
        <w:t xml:space="preserve">en </w:t>
      </w:r>
      <w:r w:rsidR="00F43441" w:rsidRPr="00F43441">
        <w:rPr>
          <w:rFonts w:cs="Arial"/>
          <w:sz w:val="28"/>
          <w:szCs w:val="28"/>
        </w:rPr>
        <w:t xml:space="preserve">contra de la resolución de </w:t>
      </w:r>
      <w:r w:rsidR="00A3143C">
        <w:rPr>
          <w:rFonts w:cs="Arial"/>
          <w:sz w:val="28"/>
          <w:szCs w:val="28"/>
        </w:rPr>
        <w:t xml:space="preserve">veintiséis de octubre </w:t>
      </w:r>
      <w:r w:rsidR="00F43441" w:rsidRPr="00F43441">
        <w:rPr>
          <w:rFonts w:cs="Arial"/>
          <w:sz w:val="28"/>
          <w:szCs w:val="28"/>
        </w:rPr>
        <w:t>de dos mil veinti</w:t>
      </w:r>
      <w:r w:rsidR="00E73058">
        <w:rPr>
          <w:rFonts w:cs="Arial"/>
          <w:sz w:val="28"/>
          <w:szCs w:val="28"/>
        </w:rPr>
        <w:t>dós</w:t>
      </w:r>
      <w:r w:rsidR="00F43441" w:rsidRPr="00F43441">
        <w:rPr>
          <w:rFonts w:cs="Arial"/>
          <w:sz w:val="28"/>
          <w:szCs w:val="28"/>
        </w:rPr>
        <w:t xml:space="preserve">, dictada por el </w:t>
      </w:r>
      <w:r w:rsidR="0072048D">
        <w:rPr>
          <w:rFonts w:cs="Arial"/>
          <w:sz w:val="28"/>
          <w:szCs w:val="28"/>
        </w:rPr>
        <w:t>e</w:t>
      </w:r>
      <w:r w:rsidR="005577EF">
        <w:rPr>
          <w:rFonts w:cs="Arial"/>
          <w:sz w:val="28"/>
          <w:szCs w:val="28"/>
        </w:rPr>
        <w:t>ntonces</w:t>
      </w:r>
      <w:r w:rsidR="0072048D">
        <w:rPr>
          <w:rFonts w:cs="Arial"/>
          <w:sz w:val="28"/>
          <w:szCs w:val="28"/>
        </w:rPr>
        <w:t xml:space="preserve"> </w:t>
      </w:r>
      <w:r w:rsidR="0072048D" w:rsidRPr="009866E3">
        <w:rPr>
          <w:rFonts w:cs="Arial"/>
          <w:sz w:val="28"/>
          <w:szCs w:val="28"/>
        </w:rPr>
        <w:t xml:space="preserve">Tercer Tribunal </w:t>
      </w:r>
      <w:r w:rsidR="00A3143C" w:rsidRPr="009866E3">
        <w:rPr>
          <w:rFonts w:cs="Arial"/>
          <w:sz w:val="28"/>
          <w:szCs w:val="28"/>
        </w:rPr>
        <w:t>Unitario</w:t>
      </w:r>
      <w:r w:rsidR="00A3143C">
        <w:rPr>
          <w:rFonts w:cs="Arial"/>
          <w:sz w:val="28"/>
          <w:szCs w:val="28"/>
        </w:rPr>
        <w:t xml:space="preserve"> </w:t>
      </w:r>
      <w:r w:rsidR="0072048D">
        <w:rPr>
          <w:rFonts w:cs="Arial"/>
          <w:sz w:val="28"/>
          <w:szCs w:val="28"/>
        </w:rPr>
        <w:t>en Materia Penal del Primer Circuito</w:t>
      </w:r>
      <w:r w:rsidR="00F43441" w:rsidRPr="00F43441">
        <w:rPr>
          <w:rFonts w:cs="Arial"/>
          <w:sz w:val="28"/>
          <w:szCs w:val="28"/>
        </w:rPr>
        <w:t xml:space="preserve">, en el amparo indirecto </w:t>
      </w:r>
      <w:r w:rsidR="0011152D">
        <w:rPr>
          <w:color w:val="FF0000"/>
          <w:sz w:val="28"/>
          <w:szCs w:val="28"/>
        </w:rPr>
        <w:t>**********</w:t>
      </w:r>
      <w:r w:rsidR="00F43441" w:rsidRPr="00F43441">
        <w:rPr>
          <w:rFonts w:cs="Arial"/>
          <w:color w:val="FF0000"/>
          <w:sz w:val="28"/>
          <w:szCs w:val="28"/>
        </w:rPr>
        <w:t xml:space="preserve"> </w:t>
      </w:r>
      <w:bookmarkEnd w:id="1"/>
      <w:r w:rsidR="00B72234" w:rsidRPr="00B72234">
        <w:rPr>
          <w:rFonts w:cs="Arial"/>
          <w:sz w:val="28"/>
          <w:szCs w:val="28"/>
        </w:rPr>
        <w:t>(</w:t>
      </w:r>
      <w:r w:rsidR="00A3143C">
        <w:rPr>
          <w:rFonts w:cs="Arial"/>
          <w:sz w:val="28"/>
          <w:szCs w:val="28"/>
        </w:rPr>
        <w:t>actualmente</w:t>
      </w:r>
      <w:r w:rsidR="00B72234">
        <w:rPr>
          <w:rFonts w:cs="Arial"/>
          <w:sz w:val="28"/>
          <w:szCs w:val="28"/>
        </w:rPr>
        <w:t xml:space="preserve"> Primer Tribunal Colegiado de Apelación en Materia Penal del Primer Circuito, y juicio de amparo </w:t>
      </w:r>
      <w:r w:rsidR="0011152D">
        <w:rPr>
          <w:color w:val="FF0000"/>
          <w:sz w:val="28"/>
          <w:szCs w:val="28"/>
        </w:rPr>
        <w:t>**********</w:t>
      </w:r>
      <w:r w:rsidR="00B72234">
        <w:rPr>
          <w:rFonts w:cs="Arial"/>
          <w:sz w:val="28"/>
          <w:szCs w:val="28"/>
        </w:rPr>
        <w:t>).</w:t>
      </w:r>
    </w:p>
    <w:p w14:paraId="73ABD825" w14:textId="7DE638A1" w:rsidR="00C64D8F" w:rsidRPr="00111FE7" w:rsidRDefault="00C64D8F" w:rsidP="00916A86">
      <w:pPr>
        <w:pStyle w:val="corte4fondo"/>
        <w:spacing w:before="360" w:after="120"/>
        <w:ind w:right="51" w:firstLine="0"/>
        <w:rPr>
          <w:rFonts w:cs="Arial"/>
          <w:sz w:val="28"/>
          <w:szCs w:val="28"/>
        </w:rPr>
      </w:pPr>
      <w:r w:rsidRPr="00300B44">
        <w:rPr>
          <w:rFonts w:cs="Arial"/>
          <w:sz w:val="28"/>
          <w:szCs w:val="28"/>
        </w:rPr>
        <w:t xml:space="preserve">El problema jurídico que resolver por esta Primera Sala de la Suprema Corte de </w:t>
      </w:r>
      <w:r w:rsidRPr="00C64D8F">
        <w:rPr>
          <w:rFonts w:cs="Arial"/>
          <w:sz w:val="28"/>
          <w:szCs w:val="28"/>
        </w:rPr>
        <w:t xml:space="preserve">Justicia de la Nación consiste en analizar la constitucionalidad del artículo </w:t>
      </w:r>
      <w:r>
        <w:rPr>
          <w:rFonts w:cs="Arial"/>
          <w:sz w:val="28"/>
          <w:szCs w:val="28"/>
        </w:rPr>
        <w:t>486</w:t>
      </w:r>
      <w:r w:rsidRPr="00C64D8F">
        <w:rPr>
          <w:rFonts w:cs="Arial"/>
          <w:sz w:val="28"/>
          <w:szCs w:val="28"/>
        </w:rPr>
        <w:t xml:space="preserve"> del Código Nacional de Procedimientos Penales</w:t>
      </w:r>
      <w:r w:rsidR="00880765" w:rsidRPr="00275D1D">
        <w:rPr>
          <w:rStyle w:val="Refdenotaalpie"/>
          <w:rFonts w:cs="Arial"/>
        </w:rPr>
        <w:footnoteReference w:id="2"/>
      </w:r>
      <w:r w:rsidR="000F3514">
        <w:rPr>
          <w:rFonts w:cs="Arial"/>
          <w:sz w:val="28"/>
          <w:szCs w:val="28"/>
        </w:rPr>
        <w:t>,</w:t>
      </w:r>
      <w:r w:rsidRPr="00C64D8F">
        <w:rPr>
          <w:rFonts w:cs="Arial"/>
          <w:sz w:val="28"/>
          <w:szCs w:val="28"/>
        </w:rPr>
        <w:t xml:space="preserve"> a la luz del derecho </w:t>
      </w:r>
      <w:r w:rsidRPr="00C64D8F">
        <w:rPr>
          <w:rFonts w:cs="Arial"/>
          <w:sz w:val="28"/>
          <w:szCs w:val="28"/>
        </w:rPr>
        <w:lastRenderedPageBreak/>
        <w:t xml:space="preserve">humano </w:t>
      </w:r>
      <w:r w:rsidR="00B4642F">
        <w:rPr>
          <w:rFonts w:cs="Arial"/>
          <w:sz w:val="28"/>
          <w:szCs w:val="28"/>
        </w:rPr>
        <w:t>de igualdad</w:t>
      </w:r>
      <w:r w:rsidRPr="00C64D8F">
        <w:rPr>
          <w:rFonts w:cs="Arial"/>
          <w:sz w:val="28"/>
          <w:szCs w:val="28"/>
        </w:rPr>
        <w:t xml:space="preserve">, así como </w:t>
      </w:r>
      <w:r w:rsidR="00B4642F">
        <w:rPr>
          <w:rFonts w:cs="Arial"/>
          <w:sz w:val="28"/>
          <w:szCs w:val="28"/>
        </w:rPr>
        <w:t>los diversos de acceso a la justicia, defensa y debido proceso.</w:t>
      </w:r>
    </w:p>
    <w:p w14:paraId="03689AD5" w14:textId="17ACC3F3" w:rsidR="00F5724A" w:rsidRPr="006A5F3F" w:rsidRDefault="00FA5EDE" w:rsidP="00875149">
      <w:pPr>
        <w:pStyle w:val="corte4fondo"/>
        <w:spacing w:before="240" w:after="360"/>
        <w:ind w:right="51" w:firstLine="0"/>
        <w:jc w:val="center"/>
        <w:rPr>
          <w:rFonts w:cs="Arial"/>
          <w:b/>
          <w:sz w:val="28"/>
          <w:szCs w:val="28"/>
        </w:rPr>
      </w:pPr>
      <w:r w:rsidRPr="006A5F3F">
        <w:rPr>
          <w:rFonts w:cs="Arial"/>
          <w:b/>
          <w:sz w:val="28"/>
          <w:szCs w:val="28"/>
        </w:rPr>
        <w:t>ANTECEDENTES</w:t>
      </w:r>
    </w:p>
    <w:p w14:paraId="772D2CE2" w14:textId="27E17DE2" w:rsidR="00C64D8F" w:rsidRPr="00C64D8F" w:rsidRDefault="00C64D8F" w:rsidP="00C64D8F">
      <w:pPr>
        <w:pStyle w:val="corte4fondo"/>
        <w:numPr>
          <w:ilvl w:val="0"/>
          <w:numId w:val="1"/>
        </w:numPr>
        <w:spacing w:before="480" w:after="480"/>
        <w:ind w:left="0" w:hanging="567"/>
        <w:rPr>
          <w:rFonts w:cs="Arial"/>
          <w:sz w:val="28"/>
          <w:szCs w:val="28"/>
          <w:lang w:val="es-MX"/>
        </w:rPr>
      </w:pPr>
      <w:r w:rsidRPr="00C64D8F">
        <w:rPr>
          <w:rFonts w:cs="Arial"/>
          <w:b/>
          <w:color w:val="000000"/>
          <w:sz w:val="28"/>
          <w:szCs w:val="28"/>
        </w:rPr>
        <w:t>Hechos</w:t>
      </w:r>
      <w:r w:rsidRPr="00275D1D">
        <w:rPr>
          <w:rStyle w:val="Refdenotaalpie"/>
          <w:rFonts w:cs="Arial"/>
          <w:bCs/>
          <w:color w:val="000000"/>
        </w:rPr>
        <w:footnoteReference w:id="3"/>
      </w:r>
      <w:r w:rsidRPr="00C64D8F">
        <w:rPr>
          <w:rFonts w:cs="Arial"/>
          <w:bCs/>
          <w:color w:val="000000"/>
          <w:sz w:val="28"/>
          <w:szCs w:val="28"/>
        </w:rPr>
        <w:t xml:space="preserve">. </w:t>
      </w:r>
      <w:bookmarkStart w:id="2" w:name="_Hlk142297775"/>
      <w:r w:rsidRPr="00C64D8F">
        <w:rPr>
          <w:rFonts w:cs="Arial"/>
          <w:sz w:val="28"/>
          <w:szCs w:val="28"/>
        </w:rPr>
        <w:t xml:space="preserve">El Departamento de Justicia del </w:t>
      </w:r>
      <w:r w:rsidR="00E81DFB" w:rsidRPr="00C64D8F">
        <w:rPr>
          <w:rFonts w:cs="Arial"/>
          <w:sz w:val="28"/>
          <w:szCs w:val="28"/>
        </w:rPr>
        <w:t xml:space="preserve">Gobierno </w:t>
      </w:r>
      <w:r w:rsidRPr="00C64D8F">
        <w:rPr>
          <w:rFonts w:cs="Arial"/>
          <w:sz w:val="28"/>
          <w:szCs w:val="28"/>
        </w:rPr>
        <w:t xml:space="preserve">de Estados Unidos de América inició una investigación a diversas empresas y personas físicas por actividades posiblemente relacionadas con actos de corrupción. La información que se obtuvo en dicha investigación reveló, entre otras cosas, la posible entrega de dinero a diversos servidores públicos de la Comisión Federal de Electricidad del </w:t>
      </w:r>
      <w:r w:rsidR="005D628C" w:rsidRPr="00C64D8F">
        <w:rPr>
          <w:rFonts w:cs="Arial"/>
          <w:sz w:val="28"/>
          <w:szCs w:val="28"/>
        </w:rPr>
        <w:t>Gobierno Mexicano</w:t>
      </w:r>
      <w:r w:rsidRPr="00C64D8F">
        <w:rPr>
          <w:rFonts w:cs="Arial"/>
          <w:sz w:val="28"/>
          <w:szCs w:val="28"/>
        </w:rPr>
        <w:t xml:space="preserve">, para que favorecieran a algunas de las personas y empresas investigadas con el otorgamiento de contratos en que se adjudicaron licitaciones de proyectos de la entonces paraestatal mexicana. Entre los nombres de los servidores públicos de aquella dependencia presuntamente implicados destacó el de </w:t>
      </w:r>
      <w:r w:rsidR="0011152D">
        <w:rPr>
          <w:rFonts w:cs="Arial"/>
          <w:color w:val="FF0000"/>
          <w:sz w:val="28"/>
          <w:szCs w:val="28"/>
        </w:rPr>
        <w:t>**********</w:t>
      </w:r>
      <w:r w:rsidRPr="00C64D8F">
        <w:rPr>
          <w:rFonts w:cs="Arial"/>
          <w:bCs/>
          <w:color w:val="000000"/>
          <w:sz w:val="28"/>
          <w:szCs w:val="28"/>
        </w:rPr>
        <w:t>.</w:t>
      </w:r>
    </w:p>
    <w:p w14:paraId="2DDB60C6" w14:textId="311612A0" w:rsidR="00C64D8F" w:rsidRDefault="00C64D8F" w:rsidP="00C64D8F">
      <w:pPr>
        <w:pStyle w:val="corte4fondo"/>
        <w:numPr>
          <w:ilvl w:val="0"/>
          <w:numId w:val="1"/>
        </w:numPr>
        <w:spacing w:before="480" w:after="480"/>
        <w:ind w:left="0" w:hanging="567"/>
        <w:rPr>
          <w:rStyle w:val="normaltextrun"/>
          <w:rFonts w:cs="Arial"/>
          <w:sz w:val="28"/>
          <w:szCs w:val="28"/>
          <w:lang w:val="es-MX"/>
        </w:rPr>
      </w:pPr>
      <w:r w:rsidRPr="00C64D8F">
        <w:rPr>
          <w:rStyle w:val="eop"/>
          <w:rFonts w:eastAsiaTheme="majorEastAsia" w:cs="Arial"/>
          <w:b/>
          <w:sz w:val="28"/>
          <w:szCs w:val="28"/>
          <w:lang w:val="es-ES"/>
        </w:rPr>
        <w:t xml:space="preserve">Sentencia de primera instancia. </w:t>
      </w:r>
      <w:r w:rsidRPr="00C64D8F">
        <w:rPr>
          <w:rStyle w:val="normaltextrun"/>
          <w:rFonts w:eastAsiaTheme="majorEastAsia" w:cs="Arial"/>
          <w:sz w:val="28"/>
          <w:szCs w:val="28"/>
          <w:lang w:val="es-ES"/>
        </w:rPr>
        <w:t xml:space="preserve">El ocho de marzo de dos mil diecisiete, </w:t>
      </w:r>
      <w:r w:rsidRPr="00C64D8F">
        <w:rPr>
          <w:rFonts w:cs="Arial"/>
          <w:color w:val="000000"/>
          <w:sz w:val="28"/>
          <w:szCs w:val="28"/>
          <w:lang w:val="es-ES"/>
        </w:rPr>
        <w:t>el e</w:t>
      </w:r>
      <w:r w:rsidR="005577EF">
        <w:rPr>
          <w:rFonts w:cs="Arial"/>
          <w:color w:val="000000"/>
          <w:sz w:val="28"/>
          <w:szCs w:val="28"/>
          <w:lang w:val="es-ES"/>
        </w:rPr>
        <w:t>ntonces</w:t>
      </w:r>
      <w:r w:rsidRPr="00C64D8F">
        <w:rPr>
          <w:rFonts w:cs="Arial"/>
          <w:color w:val="000000"/>
          <w:sz w:val="28"/>
          <w:szCs w:val="28"/>
          <w:lang w:val="es-ES"/>
        </w:rPr>
        <w:t xml:space="preserve"> </w:t>
      </w:r>
      <w:r w:rsidR="00387CA1">
        <w:rPr>
          <w:rFonts w:cs="Arial"/>
          <w:color w:val="000000"/>
          <w:sz w:val="28"/>
          <w:szCs w:val="28"/>
          <w:lang w:val="es-ES"/>
        </w:rPr>
        <w:t>Juez</w:t>
      </w:r>
      <w:r w:rsidRPr="00C64D8F">
        <w:rPr>
          <w:rFonts w:cs="Arial"/>
          <w:color w:val="000000"/>
          <w:sz w:val="28"/>
          <w:szCs w:val="28"/>
          <w:lang w:val="es-ES"/>
        </w:rPr>
        <w:t xml:space="preserve"> Decimosegundo de Distrito de Procesos Penales Federales en la Ciudad de México, en los autos de la causa penal </w:t>
      </w:r>
      <w:r w:rsidR="0011152D">
        <w:rPr>
          <w:color w:val="FF0000"/>
          <w:sz w:val="28"/>
          <w:szCs w:val="28"/>
        </w:rPr>
        <w:t>**********</w:t>
      </w:r>
      <w:r w:rsidRPr="00C64D8F">
        <w:rPr>
          <w:rStyle w:val="normaltextrun"/>
          <w:rFonts w:eastAsiaTheme="majorEastAsia" w:cs="Arial"/>
          <w:sz w:val="28"/>
          <w:szCs w:val="28"/>
          <w:lang w:val="es-ES"/>
        </w:rPr>
        <w:t xml:space="preserve">, dictó sentencia condenatoria a </w:t>
      </w:r>
      <w:r w:rsidR="0011152D">
        <w:rPr>
          <w:rFonts w:cs="Arial"/>
          <w:color w:val="FF0000"/>
          <w:sz w:val="28"/>
          <w:szCs w:val="28"/>
        </w:rPr>
        <w:t>**********</w:t>
      </w:r>
      <w:r w:rsidRPr="00C64D8F">
        <w:rPr>
          <w:rStyle w:val="normaltextrun"/>
          <w:rFonts w:eastAsiaTheme="majorEastAsia" w:cs="Arial"/>
          <w:sz w:val="28"/>
          <w:szCs w:val="28"/>
          <w:lang w:val="es-ES"/>
        </w:rPr>
        <w:t xml:space="preserve"> por la comisión del delito de enriquecimiento ilícito, previsto en el párrafo primero, del artículo 224 y sancionado en sus párrafos cuarto y sexto, del Código Penal Federal.</w:t>
      </w:r>
    </w:p>
    <w:p w14:paraId="540C78D1" w14:textId="30327AD4" w:rsidR="00C64D8F" w:rsidRDefault="00C64D8F" w:rsidP="00C64D8F">
      <w:pPr>
        <w:pStyle w:val="corte4fondo"/>
        <w:numPr>
          <w:ilvl w:val="0"/>
          <w:numId w:val="1"/>
        </w:numPr>
        <w:spacing w:before="480" w:after="480"/>
        <w:ind w:left="0" w:hanging="567"/>
        <w:rPr>
          <w:rFonts w:cs="Arial"/>
          <w:sz w:val="28"/>
          <w:szCs w:val="28"/>
          <w:lang w:val="es-MX"/>
        </w:rPr>
      </w:pPr>
      <w:r w:rsidRPr="00C64D8F">
        <w:rPr>
          <w:rStyle w:val="normaltextrun"/>
          <w:rFonts w:eastAsiaTheme="majorEastAsia" w:cs="Arial"/>
          <w:b/>
          <w:sz w:val="28"/>
          <w:szCs w:val="28"/>
          <w:lang w:val="es-ES"/>
        </w:rPr>
        <w:t xml:space="preserve">Sentencia de segunda instancia. </w:t>
      </w:r>
      <w:r w:rsidRPr="00C64D8F">
        <w:rPr>
          <w:rStyle w:val="normaltextrun"/>
          <w:rFonts w:eastAsiaTheme="majorEastAsia" w:cs="Arial"/>
          <w:sz w:val="28"/>
          <w:szCs w:val="28"/>
          <w:lang w:val="es-ES"/>
        </w:rPr>
        <w:t xml:space="preserve">El doce de septiembre de dos mil diecisiete, el </w:t>
      </w:r>
      <w:r w:rsidRPr="00C64D8F">
        <w:rPr>
          <w:rFonts w:cs="Arial"/>
          <w:color w:val="000000"/>
          <w:sz w:val="28"/>
          <w:szCs w:val="28"/>
          <w:lang w:val="es-ES"/>
        </w:rPr>
        <w:t xml:space="preserve">entonces Primer Tribunal Unitario en Materia Penal del Primer Circuito, en los autos del toca penal </w:t>
      </w:r>
      <w:r w:rsidR="0011152D">
        <w:rPr>
          <w:color w:val="FF0000"/>
          <w:sz w:val="28"/>
          <w:szCs w:val="28"/>
        </w:rPr>
        <w:t>**********</w:t>
      </w:r>
      <w:r w:rsidRPr="00C64D8F">
        <w:rPr>
          <w:rFonts w:cs="Arial"/>
          <w:color w:val="000000"/>
          <w:sz w:val="28"/>
          <w:szCs w:val="28"/>
          <w:lang w:val="es-ES"/>
        </w:rPr>
        <w:t>,</w:t>
      </w:r>
      <w:r w:rsidRPr="00C64D8F">
        <w:rPr>
          <w:rStyle w:val="normaltextrun"/>
          <w:rFonts w:eastAsiaTheme="majorEastAsia" w:cs="Arial"/>
          <w:sz w:val="28"/>
          <w:szCs w:val="28"/>
          <w:lang w:val="es-ES"/>
        </w:rPr>
        <w:t xml:space="preserve"> modificó la resolución anterior </w:t>
      </w:r>
      <w:r w:rsidRPr="00C64D8F">
        <w:rPr>
          <w:rStyle w:val="normaltextrun"/>
          <w:rFonts w:eastAsiaTheme="majorEastAsia" w:cs="Arial"/>
          <w:sz w:val="28"/>
          <w:szCs w:val="28"/>
          <w:lang w:val="es-ES"/>
        </w:rPr>
        <w:lastRenderedPageBreak/>
        <w:t xml:space="preserve">e impuso </w:t>
      </w:r>
      <w:r w:rsidRPr="00C64D8F">
        <w:rPr>
          <w:rFonts w:cs="Arial"/>
          <w:bCs/>
          <w:sz w:val="28"/>
          <w:szCs w:val="28"/>
        </w:rPr>
        <w:t xml:space="preserve">al justiciable las penas de </w:t>
      </w:r>
      <w:r w:rsidR="00387CA1">
        <w:rPr>
          <w:rFonts w:cs="Arial"/>
          <w:bCs/>
          <w:sz w:val="28"/>
          <w:szCs w:val="28"/>
        </w:rPr>
        <w:t>8</w:t>
      </w:r>
      <w:r w:rsidRPr="00C64D8F">
        <w:rPr>
          <w:rFonts w:cs="Arial"/>
          <w:bCs/>
          <w:sz w:val="28"/>
          <w:szCs w:val="28"/>
        </w:rPr>
        <w:t xml:space="preserve"> años </w:t>
      </w:r>
      <w:r w:rsidR="00387CA1">
        <w:rPr>
          <w:rFonts w:cs="Arial"/>
          <w:bCs/>
          <w:sz w:val="28"/>
          <w:szCs w:val="28"/>
        </w:rPr>
        <w:t>y 1</w:t>
      </w:r>
      <w:r w:rsidRPr="00C64D8F">
        <w:rPr>
          <w:rFonts w:cs="Arial"/>
          <w:bCs/>
          <w:sz w:val="28"/>
          <w:szCs w:val="28"/>
        </w:rPr>
        <w:t xml:space="preserve"> mes de prisión, con la precisión que debía descontarse la prisión preventiva consistente de doscientos sesenta y dos días; el pago de quinientos cuarenta y cinco días multa; inhabilitación por ocho años un mes para desempeñar un empleo, cargo o comisión públicos; decomiso de los bienes cuya procedencia </w:t>
      </w:r>
      <w:r w:rsidR="000332D5">
        <w:rPr>
          <w:rFonts w:cs="Arial"/>
          <w:bCs/>
          <w:sz w:val="28"/>
          <w:szCs w:val="28"/>
        </w:rPr>
        <w:t xml:space="preserve">lícita </w:t>
      </w:r>
      <w:r w:rsidRPr="00C64D8F">
        <w:rPr>
          <w:rFonts w:cs="Arial"/>
          <w:bCs/>
          <w:sz w:val="28"/>
          <w:szCs w:val="28"/>
        </w:rPr>
        <w:t xml:space="preserve">no </w:t>
      </w:r>
      <w:r w:rsidR="000332D5">
        <w:rPr>
          <w:rFonts w:cs="Arial"/>
          <w:bCs/>
          <w:sz w:val="28"/>
          <w:szCs w:val="28"/>
        </w:rPr>
        <w:t xml:space="preserve">se </w:t>
      </w:r>
      <w:r w:rsidRPr="00C64D8F">
        <w:rPr>
          <w:rFonts w:cs="Arial"/>
          <w:bCs/>
          <w:sz w:val="28"/>
          <w:szCs w:val="28"/>
        </w:rPr>
        <w:t>logró acreditar; suspensión de derechos políticos y civiles; amonestación pública; y el pago de $</w:t>
      </w:r>
      <w:r w:rsidR="00334656">
        <w:rPr>
          <w:rFonts w:cs="Arial"/>
          <w:bCs/>
          <w:sz w:val="28"/>
          <w:szCs w:val="28"/>
        </w:rPr>
        <w:t>**********</w:t>
      </w:r>
      <w:r w:rsidRPr="00C64D8F">
        <w:rPr>
          <w:rFonts w:cs="Arial"/>
          <w:bCs/>
          <w:sz w:val="28"/>
          <w:szCs w:val="28"/>
        </w:rPr>
        <w:t xml:space="preserve"> por concepto de reparación del daño.</w:t>
      </w:r>
    </w:p>
    <w:p w14:paraId="4E100188" w14:textId="79920E20" w:rsidR="00C64D8F" w:rsidRDefault="00C64D8F" w:rsidP="00C64D8F">
      <w:pPr>
        <w:pStyle w:val="corte4fondo"/>
        <w:numPr>
          <w:ilvl w:val="0"/>
          <w:numId w:val="1"/>
        </w:numPr>
        <w:spacing w:before="480" w:after="480"/>
        <w:ind w:left="0" w:hanging="567"/>
        <w:rPr>
          <w:rFonts w:cs="Arial"/>
          <w:sz w:val="28"/>
          <w:szCs w:val="28"/>
          <w:lang w:val="es-MX"/>
        </w:rPr>
      </w:pPr>
      <w:r w:rsidRPr="00C64D8F">
        <w:rPr>
          <w:rFonts w:cs="Arial"/>
          <w:b/>
          <w:spacing w:val="-4"/>
          <w:sz w:val="28"/>
          <w:szCs w:val="28"/>
        </w:rPr>
        <w:t xml:space="preserve">Amparo directo. </w:t>
      </w:r>
      <w:r w:rsidRPr="00C64D8F">
        <w:rPr>
          <w:rFonts w:cs="Arial"/>
          <w:spacing w:val="-4"/>
          <w:sz w:val="28"/>
          <w:szCs w:val="28"/>
        </w:rPr>
        <w:t xml:space="preserve">El veintitrés de mayo de dos mil diecinueve, el Tercer </w:t>
      </w:r>
      <w:r w:rsidRPr="00C64D8F">
        <w:rPr>
          <w:rFonts w:cs="Arial"/>
          <w:iCs/>
          <w:spacing w:val="-2"/>
          <w:sz w:val="28"/>
          <w:szCs w:val="18"/>
        </w:rPr>
        <w:t>Tribunal Colegiado en Materia Penal del Primer Circuito</w:t>
      </w:r>
      <w:r w:rsidRPr="00C64D8F">
        <w:rPr>
          <w:rFonts w:cs="Arial"/>
          <w:spacing w:val="-4"/>
          <w:sz w:val="28"/>
          <w:szCs w:val="28"/>
        </w:rPr>
        <w:t xml:space="preserve">, en el </w:t>
      </w:r>
      <w:r w:rsidR="00F8767D">
        <w:rPr>
          <w:rFonts w:cs="Arial"/>
          <w:spacing w:val="-4"/>
          <w:sz w:val="28"/>
          <w:szCs w:val="28"/>
        </w:rPr>
        <w:t xml:space="preserve">juicio de amparo </w:t>
      </w:r>
      <w:r w:rsidRPr="00C64D8F">
        <w:rPr>
          <w:rFonts w:cs="Arial"/>
          <w:spacing w:val="-4"/>
          <w:sz w:val="28"/>
          <w:szCs w:val="28"/>
        </w:rPr>
        <w:t xml:space="preserve">directo </w:t>
      </w:r>
      <w:r w:rsidR="0011152D">
        <w:rPr>
          <w:color w:val="FF0000"/>
          <w:sz w:val="28"/>
          <w:szCs w:val="28"/>
        </w:rPr>
        <w:t>**********</w:t>
      </w:r>
      <w:r w:rsidRPr="00C64D8F">
        <w:rPr>
          <w:rFonts w:cs="Arial"/>
          <w:spacing w:val="-4"/>
          <w:sz w:val="28"/>
          <w:szCs w:val="28"/>
        </w:rPr>
        <w:t xml:space="preserve">, </w:t>
      </w:r>
      <w:r w:rsidRPr="00C64D8F">
        <w:rPr>
          <w:rFonts w:cs="Arial"/>
          <w:iCs/>
          <w:spacing w:val="-2"/>
          <w:sz w:val="28"/>
          <w:szCs w:val="18"/>
        </w:rPr>
        <w:t xml:space="preserve">negó </w:t>
      </w:r>
      <w:r w:rsidR="00F8767D">
        <w:rPr>
          <w:rFonts w:cs="Arial"/>
          <w:iCs/>
          <w:spacing w:val="-2"/>
          <w:sz w:val="28"/>
          <w:szCs w:val="18"/>
        </w:rPr>
        <w:t>la protección</w:t>
      </w:r>
      <w:r w:rsidRPr="00C64D8F">
        <w:rPr>
          <w:rFonts w:cs="Arial"/>
          <w:spacing w:val="-4"/>
          <w:sz w:val="28"/>
          <w:szCs w:val="28"/>
        </w:rPr>
        <w:t>.</w:t>
      </w:r>
    </w:p>
    <w:p w14:paraId="5B717BAD" w14:textId="4ECE1381" w:rsidR="00C64D8F" w:rsidRPr="00C64D8F" w:rsidRDefault="00C64D8F" w:rsidP="00C64D8F">
      <w:pPr>
        <w:pStyle w:val="corte4fondo"/>
        <w:numPr>
          <w:ilvl w:val="0"/>
          <w:numId w:val="1"/>
        </w:numPr>
        <w:spacing w:before="480" w:after="480"/>
        <w:ind w:left="0" w:hanging="567"/>
        <w:rPr>
          <w:rFonts w:cs="Arial"/>
          <w:sz w:val="28"/>
          <w:szCs w:val="28"/>
          <w:lang w:val="es-MX"/>
        </w:rPr>
      </w:pPr>
      <w:r w:rsidRPr="00C64D8F">
        <w:rPr>
          <w:rFonts w:cs="Arial"/>
          <w:b/>
          <w:color w:val="000000"/>
          <w:sz w:val="28"/>
          <w:szCs w:val="28"/>
        </w:rPr>
        <w:t xml:space="preserve">Amparo directo en revisión. </w:t>
      </w:r>
      <w:r w:rsidRPr="00C64D8F">
        <w:rPr>
          <w:rFonts w:cs="Arial"/>
          <w:bCs/>
          <w:color w:val="000000"/>
          <w:sz w:val="28"/>
          <w:szCs w:val="28"/>
        </w:rPr>
        <w:t xml:space="preserve">El once de noviembre de dos mil veinte, esta Primera Sala, en el recurso de revisión </w:t>
      </w:r>
      <w:r w:rsidR="0011152D">
        <w:rPr>
          <w:color w:val="FF0000"/>
          <w:sz w:val="28"/>
          <w:szCs w:val="28"/>
        </w:rPr>
        <w:t>**********</w:t>
      </w:r>
      <w:r w:rsidRPr="00C64D8F">
        <w:rPr>
          <w:rFonts w:cs="Arial"/>
          <w:bCs/>
          <w:color w:val="000000"/>
          <w:sz w:val="28"/>
          <w:szCs w:val="28"/>
        </w:rPr>
        <w:t>, confirmó la sentencia recurrida y negó el amparo</w:t>
      </w:r>
      <w:r w:rsidR="009B05ED">
        <w:rPr>
          <w:rStyle w:val="Refdenotaalpie"/>
          <w:rFonts w:cs="Arial"/>
          <w:bCs/>
          <w:color w:val="000000"/>
          <w:sz w:val="28"/>
          <w:szCs w:val="28"/>
        </w:rPr>
        <w:footnoteReference w:id="4"/>
      </w:r>
      <w:r w:rsidRPr="00C64D8F">
        <w:rPr>
          <w:rFonts w:cs="Arial"/>
          <w:bCs/>
          <w:color w:val="000000"/>
          <w:sz w:val="28"/>
          <w:szCs w:val="28"/>
        </w:rPr>
        <w:t>.</w:t>
      </w:r>
    </w:p>
    <w:p w14:paraId="633B7079" w14:textId="6D412EE8" w:rsidR="00C64D8F" w:rsidRDefault="00C64D8F" w:rsidP="00C64D8F">
      <w:pPr>
        <w:pStyle w:val="corte4fondo"/>
        <w:numPr>
          <w:ilvl w:val="0"/>
          <w:numId w:val="1"/>
        </w:numPr>
        <w:spacing w:before="480" w:after="480"/>
        <w:ind w:left="0" w:hanging="567"/>
        <w:rPr>
          <w:rFonts w:cs="Arial"/>
          <w:sz w:val="28"/>
          <w:szCs w:val="28"/>
          <w:lang w:val="es-MX"/>
        </w:rPr>
      </w:pPr>
      <w:r w:rsidRPr="00C64D8F">
        <w:rPr>
          <w:rFonts w:cs="Arial"/>
          <w:b/>
          <w:color w:val="000000"/>
          <w:sz w:val="28"/>
          <w:szCs w:val="28"/>
        </w:rPr>
        <w:t xml:space="preserve">Solicitud de reconocimiento de inocencia. </w:t>
      </w:r>
      <w:r w:rsidRPr="00C64D8F">
        <w:rPr>
          <w:rFonts w:cs="Arial"/>
          <w:bCs/>
          <w:color w:val="000000"/>
          <w:sz w:val="28"/>
          <w:szCs w:val="28"/>
        </w:rPr>
        <w:t xml:space="preserve">El recurrente solicitó que se reconociera su inocencia respecto de la sentencia condenatoria dictada por el entonces Juzgado Decimosegundo de Distrito de Procesos Penales Federales en la Ciudad de México, en la causa penal </w:t>
      </w:r>
      <w:r w:rsidR="0011152D">
        <w:rPr>
          <w:color w:val="FF0000"/>
          <w:sz w:val="28"/>
          <w:szCs w:val="28"/>
        </w:rPr>
        <w:t>**********</w:t>
      </w:r>
      <w:r w:rsidRPr="00C64D8F">
        <w:rPr>
          <w:rFonts w:cs="Arial"/>
          <w:bCs/>
          <w:color w:val="000000"/>
          <w:sz w:val="28"/>
          <w:szCs w:val="28"/>
        </w:rPr>
        <w:t>.</w:t>
      </w:r>
    </w:p>
    <w:p w14:paraId="62522CDD" w14:textId="47FA63BB" w:rsidR="00C64D8F" w:rsidRDefault="00C64D8F" w:rsidP="00C64D8F">
      <w:pPr>
        <w:pStyle w:val="corte4fondo"/>
        <w:numPr>
          <w:ilvl w:val="0"/>
          <w:numId w:val="1"/>
        </w:numPr>
        <w:spacing w:before="480" w:after="480"/>
        <w:ind w:left="0" w:hanging="567"/>
        <w:rPr>
          <w:rFonts w:cs="Arial"/>
          <w:sz w:val="28"/>
          <w:szCs w:val="28"/>
          <w:lang w:val="es-MX"/>
        </w:rPr>
      </w:pPr>
      <w:r w:rsidRPr="00C64D8F">
        <w:rPr>
          <w:rFonts w:cs="Arial"/>
          <w:b/>
          <w:color w:val="000000"/>
          <w:sz w:val="28"/>
          <w:szCs w:val="28"/>
        </w:rPr>
        <w:t xml:space="preserve">Radicación de la solicitud. </w:t>
      </w:r>
      <w:r w:rsidRPr="00C64D8F">
        <w:rPr>
          <w:rFonts w:cs="Arial"/>
          <w:bCs/>
          <w:snapToGrid w:val="0"/>
          <w:sz w:val="28"/>
          <w:szCs w:val="28"/>
        </w:rPr>
        <w:t xml:space="preserve">Por auto de diecinueve de abril de dos mil veintidós, el extinto Primer Tribunal Unitario en Materia Penal del Primer </w:t>
      </w:r>
      <w:r w:rsidRPr="00C64D8F">
        <w:rPr>
          <w:rFonts w:cs="Arial"/>
          <w:bCs/>
          <w:snapToGrid w:val="0"/>
          <w:sz w:val="28"/>
          <w:szCs w:val="28"/>
        </w:rPr>
        <w:lastRenderedPageBreak/>
        <w:t xml:space="preserve">Circuito se avocó al conocimiento de la petición y la radicó con el número de reconocimiento de inocencia </w:t>
      </w:r>
      <w:r w:rsidR="0011152D">
        <w:rPr>
          <w:color w:val="FF0000"/>
          <w:sz w:val="28"/>
          <w:szCs w:val="28"/>
        </w:rPr>
        <w:t>**********</w:t>
      </w:r>
      <w:r w:rsidRPr="00C64D8F">
        <w:rPr>
          <w:rFonts w:cs="Arial"/>
          <w:bCs/>
          <w:snapToGrid w:val="0"/>
          <w:sz w:val="28"/>
          <w:szCs w:val="28"/>
        </w:rPr>
        <w:t>.</w:t>
      </w:r>
    </w:p>
    <w:p w14:paraId="0F3528CA" w14:textId="44DAC677" w:rsidR="00C64D8F" w:rsidRDefault="00C64D8F" w:rsidP="00C64D8F">
      <w:pPr>
        <w:pStyle w:val="corte4fondo"/>
        <w:numPr>
          <w:ilvl w:val="0"/>
          <w:numId w:val="1"/>
        </w:numPr>
        <w:spacing w:before="480" w:after="480"/>
        <w:ind w:left="0" w:hanging="567"/>
        <w:rPr>
          <w:rFonts w:cs="Arial"/>
          <w:sz w:val="28"/>
          <w:szCs w:val="28"/>
          <w:lang w:val="es-MX"/>
        </w:rPr>
      </w:pPr>
      <w:r w:rsidRPr="00C64D8F">
        <w:rPr>
          <w:rFonts w:cs="Arial"/>
          <w:b/>
          <w:color w:val="000000"/>
          <w:sz w:val="28"/>
          <w:szCs w:val="28"/>
        </w:rPr>
        <w:t xml:space="preserve">Audiencia. </w:t>
      </w:r>
      <w:r w:rsidRPr="00C64D8F">
        <w:rPr>
          <w:rFonts w:cs="Arial"/>
          <w:bCs/>
          <w:snapToGrid w:val="0"/>
          <w:sz w:val="28"/>
          <w:szCs w:val="28"/>
        </w:rPr>
        <w:t xml:space="preserve">El treinta y uno de mayo de dos mil veintidós, se llevó a cabo la audiencia prevista en el artículo 489 del Código Nacional de Procedimientos Penales, en la que se celebraron acuerdos probatorios sobre la existencia en el toca de las pruebas presentadas por el recurrente y su defensa, consistentes en actuaciones de tribunal extranjero y su traducción; las actuaciones de la causa penal </w:t>
      </w:r>
      <w:r w:rsidR="0011152D">
        <w:rPr>
          <w:color w:val="FF0000"/>
          <w:sz w:val="28"/>
          <w:szCs w:val="28"/>
        </w:rPr>
        <w:t>**********</w:t>
      </w:r>
      <w:r w:rsidRPr="00C64D8F">
        <w:rPr>
          <w:rFonts w:cs="Arial"/>
          <w:bCs/>
          <w:snapToGrid w:val="0"/>
          <w:sz w:val="28"/>
          <w:szCs w:val="28"/>
        </w:rPr>
        <w:t xml:space="preserve">, del Juzgado Decimosegundo de Distrito de Procesos Penales Federales en la Ciudad de México; y </w:t>
      </w:r>
      <w:r w:rsidR="009B05ED">
        <w:rPr>
          <w:rFonts w:cs="Arial"/>
          <w:bCs/>
          <w:snapToGrid w:val="0"/>
          <w:sz w:val="28"/>
          <w:szCs w:val="28"/>
        </w:rPr>
        <w:t xml:space="preserve">diversa </w:t>
      </w:r>
      <w:r w:rsidRPr="00C64D8F">
        <w:rPr>
          <w:rFonts w:cs="Arial"/>
          <w:bCs/>
          <w:snapToGrid w:val="0"/>
          <w:sz w:val="28"/>
          <w:szCs w:val="28"/>
        </w:rPr>
        <w:t>resolución del Tribunal Federal de Justicia Administrativa.</w:t>
      </w:r>
    </w:p>
    <w:p w14:paraId="69496AFB" w14:textId="77777777" w:rsidR="00C64D8F" w:rsidRDefault="00C64D8F" w:rsidP="00C64D8F">
      <w:pPr>
        <w:pStyle w:val="corte4fondo"/>
        <w:numPr>
          <w:ilvl w:val="0"/>
          <w:numId w:val="1"/>
        </w:numPr>
        <w:spacing w:before="480" w:after="480"/>
        <w:ind w:left="0" w:hanging="567"/>
        <w:rPr>
          <w:rFonts w:cs="Arial"/>
          <w:sz w:val="28"/>
          <w:szCs w:val="28"/>
          <w:lang w:val="es-MX"/>
        </w:rPr>
      </w:pPr>
      <w:r w:rsidRPr="00C64D8F">
        <w:rPr>
          <w:rFonts w:cs="Arial"/>
          <w:bCs/>
          <w:snapToGrid w:val="0"/>
          <w:sz w:val="28"/>
          <w:szCs w:val="28"/>
        </w:rPr>
        <w:t>Mientras que se estimaron de incorporación innecesaria en audiencia, por ser hechos notorios, las resoluciones dictadas por los órganos jurisdiccionales del Poder Judicial de la Federación, que también se ofrecieron como medios de prueba, por constar en el Sistema Integral de Seguimiento de Expedientes.</w:t>
      </w:r>
    </w:p>
    <w:p w14:paraId="066471DF" w14:textId="77777777" w:rsidR="00C64D8F" w:rsidRDefault="00C64D8F" w:rsidP="00C64D8F">
      <w:pPr>
        <w:pStyle w:val="corte4fondo"/>
        <w:numPr>
          <w:ilvl w:val="0"/>
          <w:numId w:val="1"/>
        </w:numPr>
        <w:spacing w:before="480" w:after="480"/>
        <w:ind w:left="0" w:hanging="567"/>
        <w:rPr>
          <w:rFonts w:cs="Arial"/>
          <w:sz w:val="28"/>
          <w:szCs w:val="28"/>
          <w:lang w:val="es-MX"/>
        </w:rPr>
      </w:pPr>
      <w:r w:rsidRPr="00C64D8F">
        <w:rPr>
          <w:rFonts w:cs="Arial"/>
          <w:bCs/>
          <w:snapToGrid w:val="0"/>
          <w:sz w:val="28"/>
          <w:szCs w:val="28"/>
        </w:rPr>
        <w:t>Luego, se escucharon los alegatos de la defensa, quien reiteró la petición de tener por reconocida la inocencia del enjuiciado y realizó diversas manifestaciones en torno a su procedencia y fundamentación; por su parte, la Fiscal Federal indicó los motivos por los cuales consideraba que no se actualiza dicha institución jurídica; en tanto que el recurrente se adhirió a las manifestaciones de su defensa.</w:t>
      </w:r>
    </w:p>
    <w:p w14:paraId="13BC8270" w14:textId="62596ED2" w:rsidR="00C64D8F" w:rsidRPr="002A134D" w:rsidRDefault="00C64D8F" w:rsidP="00E059D0">
      <w:pPr>
        <w:pStyle w:val="corte4fondo"/>
        <w:numPr>
          <w:ilvl w:val="0"/>
          <w:numId w:val="1"/>
        </w:numPr>
        <w:spacing w:before="480" w:after="480"/>
        <w:ind w:left="0" w:hanging="567"/>
        <w:rPr>
          <w:rFonts w:cs="Arial"/>
          <w:sz w:val="28"/>
          <w:szCs w:val="24"/>
        </w:rPr>
      </w:pPr>
      <w:r w:rsidRPr="00C64D8F">
        <w:rPr>
          <w:rFonts w:cs="Arial"/>
          <w:b/>
          <w:color w:val="000000"/>
          <w:sz w:val="28"/>
          <w:szCs w:val="28"/>
        </w:rPr>
        <w:t xml:space="preserve">Resolución de reconocimiento de inocencia. </w:t>
      </w:r>
      <w:r w:rsidRPr="00C64D8F">
        <w:rPr>
          <w:rFonts w:cs="Arial"/>
          <w:bCs/>
          <w:color w:val="000000"/>
          <w:sz w:val="28"/>
          <w:szCs w:val="28"/>
        </w:rPr>
        <w:t>E</w:t>
      </w:r>
      <w:r w:rsidR="006B5C95">
        <w:rPr>
          <w:rFonts w:cs="Arial"/>
          <w:bCs/>
          <w:color w:val="000000"/>
          <w:sz w:val="28"/>
          <w:szCs w:val="28"/>
        </w:rPr>
        <w:t>n</w:t>
      </w:r>
      <w:r w:rsidRPr="00C64D8F">
        <w:rPr>
          <w:rFonts w:cs="Arial"/>
          <w:bCs/>
          <w:color w:val="000000"/>
          <w:sz w:val="28"/>
          <w:szCs w:val="28"/>
        </w:rPr>
        <w:t xml:space="preserve"> </w:t>
      </w:r>
      <w:r w:rsidR="006B5C95">
        <w:rPr>
          <w:rFonts w:cs="Arial"/>
          <w:bCs/>
          <w:color w:val="000000"/>
          <w:sz w:val="28"/>
          <w:szCs w:val="28"/>
        </w:rPr>
        <w:t>la misma data</w:t>
      </w:r>
      <w:r w:rsidRPr="00C64D8F">
        <w:rPr>
          <w:rFonts w:cs="Arial"/>
          <w:bCs/>
          <w:color w:val="000000"/>
          <w:sz w:val="28"/>
          <w:szCs w:val="28"/>
        </w:rPr>
        <w:t xml:space="preserve">, se declaró infundado el reconocimiento de inocencia. </w:t>
      </w:r>
      <w:bookmarkEnd w:id="2"/>
    </w:p>
    <w:p w14:paraId="23020EA8" w14:textId="3DCB94C8" w:rsidR="0005608E" w:rsidRPr="0005608E" w:rsidRDefault="00C64D8F" w:rsidP="00054B87">
      <w:pPr>
        <w:pStyle w:val="corte4fondo"/>
        <w:numPr>
          <w:ilvl w:val="0"/>
          <w:numId w:val="1"/>
        </w:numPr>
        <w:spacing w:before="480" w:after="480"/>
        <w:ind w:left="0" w:hanging="567"/>
        <w:rPr>
          <w:rFonts w:cs="Arial"/>
          <w:sz w:val="28"/>
          <w:szCs w:val="28"/>
          <w:lang w:val="es-MX"/>
        </w:rPr>
      </w:pPr>
      <w:r w:rsidRPr="002A134D">
        <w:rPr>
          <w:rFonts w:cs="Arial"/>
          <w:b/>
          <w:color w:val="000000"/>
          <w:sz w:val="28"/>
          <w:szCs w:val="28"/>
        </w:rPr>
        <w:lastRenderedPageBreak/>
        <w:t xml:space="preserve">Demanda de amparo. </w:t>
      </w:r>
      <w:r w:rsidR="00885E35" w:rsidRPr="002A134D">
        <w:rPr>
          <w:rFonts w:cs="Arial"/>
          <w:bCs/>
          <w:color w:val="000000"/>
          <w:sz w:val="28"/>
          <w:szCs w:val="28"/>
        </w:rPr>
        <w:t>En contra de la anterior resolución</w:t>
      </w:r>
      <w:r w:rsidRPr="002A134D">
        <w:rPr>
          <w:rFonts w:cs="Arial"/>
          <w:bCs/>
          <w:color w:val="000000"/>
          <w:sz w:val="28"/>
          <w:szCs w:val="28"/>
        </w:rPr>
        <w:t xml:space="preserve">, el defensor particular del señor </w:t>
      </w:r>
      <w:r w:rsidR="0011152D">
        <w:rPr>
          <w:rFonts w:eastAsiaTheme="minorHAnsi" w:cs="ArialMT"/>
          <w:color w:val="FF0000"/>
          <w:sz w:val="28"/>
          <w:szCs w:val="28"/>
        </w:rPr>
        <w:t>**********</w:t>
      </w:r>
      <w:r w:rsidRPr="002A134D">
        <w:rPr>
          <w:rFonts w:cs="Arial"/>
          <w:bCs/>
          <w:color w:val="FF0000"/>
          <w:sz w:val="28"/>
          <w:szCs w:val="28"/>
        </w:rPr>
        <w:t xml:space="preserve"> </w:t>
      </w:r>
      <w:r w:rsidRPr="002A134D">
        <w:rPr>
          <w:rFonts w:cs="Arial"/>
          <w:bCs/>
          <w:color w:val="000000"/>
          <w:sz w:val="28"/>
          <w:szCs w:val="28"/>
        </w:rPr>
        <w:t>pr</w:t>
      </w:r>
      <w:r w:rsidR="00885E35" w:rsidRPr="002A134D">
        <w:rPr>
          <w:rFonts w:cs="Arial"/>
          <w:bCs/>
          <w:color w:val="000000"/>
          <w:sz w:val="28"/>
          <w:szCs w:val="28"/>
        </w:rPr>
        <w:t>omovió</w:t>
      </w:r>
      <w:r w:rsidRPr="002A134D">
        <w:rPr>
          <w:rFonts w:cs="Arial"/>
          <w:bCs/>
          <w:color w:val="000000"/>
          <w:sz w:val="28"/>
          <w:szCs w:val="28"/>
        </w:rPr>
        <w:t xml:space="preserve"> demanda de </w:t>
      </w:r>
      <w:bookmarkStart w:id="3" w:name="_Hlk142941769"/>
      <w:r w:rsidRPr="002A134D">
        <w:rPr>
          <w:rFonts w:cs="Arial"/>
          <w:bCs/>
          <w:color w:val="000000"/>
          <w:sz w:val="28"/>
          <w:szCs w:val="28"/>
        </w:rPr>
        <w:t xml:space="preserve">amparo indirecto en </w:t>
      </w:r>
      <w:bookmarkEnd w:id="3"/>
      <w:r w:rsidR="0005608E">
        <w:rPr>
          <w:rFonts w:cs="Arial"/>
          <w:bCs/>
          <w:color w:val="000000"/>
          <w:sz w:val="28"/>
          <w:szCs w:val="28"/>
        </w:rPr>
        <w:t>la que señaló como autoridades responsables y actos reclamados los siguientes:</w:t>
      </w:r>
    </w:p>
    <w:p w14:paraId="6F96EF3C" w14:textId="175FB3B4" w:rsidR="00344F7A" w:rsidRPr="00996CC7" w:rsidRDefault="00F307FB" w:rsidP="0072101D">
      <w:pPr>
        <w:pStyle w:val="corte4fondo"/>
        <w:numPr>
          <w:ilvl w:val="0"/>
          <w:numId w:val="27"/>
        </w:numPr>
        <w:spacing w:before="120" w:after="120" w:line="240" w:lineRule="auto"/>
        <w:ind w:hanging="357"/>
        <w:rPr>
          <w:rFonts w:cs="Arial"/>
          <w:sz w:val="26"/>
          <w:szCs w:val="26"/>
        </w:rPr>
      </w:pPr>
      <w:r w:rsidRPr="00996CC7">
        <w:rPr>
          <w:rFonts w:cs="Arial"/>
          <w:sz w:val="26"/>
          <w:szCs w:val="26"/>
        </w:rPr>
        <w:t>Magistrada del Primer Tribunal Unitario en Materia Penal, con sede en el Reclusorio Norte de esta Ciudad</w:t>
      </w:r>
      <w:r w:rsidR="00344F7A" w:rsidRPr="00996CC7">
        <w:rPr>
          <w:rFonts w:cs="Arial"/>
          <w:sz w:val="26"/>
          <w:szCs w:val="26"/>
        </w:rPr>
        <w:t>.</w:t>
      </w:r>
    </w:p>
    <w:p w14:paraId="5937A43E" w14:textId="42FD5125" w:rsidR="00344F7A" w:rsidRPr="00996CC7" w:rsidRDefault="00344F7A" w:rsidP="0072101D">
      <w:pPr>
        <w:pStyle w:val="corte4fondo"/>
        <w:numPr>
          <w:ilvl w:val="0"/>
          <w:numId w:val="27"/>
        </w:numPr>
        <w:spacing w:before="120" w:after="120" w:line="240" w:lineRule="auto"/>
        <w:ind w:hanging="357"/>
        <w:rPr>
          <w:rFonts w:cs="Arial"/>
          <w:sz w:val="26"/>
          <w:szCs w:val="26"/>
        </w:rPr>
      </w:pPr>
      <w:r w:rsidRPr="00996CC7">
        <w:rPr>
          <w:rFonts w:cs="Arial"/>
          <w:sz w:val="26"/>
          <w:szCs w:val="26"/>
        </w:rPr>
        <w:t>Presidente constitucional de los Estados</w:t>
      </w:r>
      <w:r w:rsidR="00FD02A1" w:rsidRPr="00996CC7">
        <w:rPr>
          <w:rFonts w:cs="Arial"/>
          <w:sz w:val="26"/>
          <w:szCs w:val="26"/>
        </w:rPr>
        <w:t xml:space="preserve"> </w:t>
      </w:r>
      <w:r w:rsidRPr="00996CC7">
        <w:rPr>
          <w:rFonts w:cs="Arial"/>
          <w:sz w:val="26"/>
          <w:szCs w:val="26"/>
        </w:rPr>
        <w:t>Unidos Mexicanos.</w:t>
      </w:r>
    </w:p>
    <w:p w14:paraId="4360CAB7" w14:textId="0B1ECF36" w:rsidR="00722ABD" w:rsidRDefault="00FD02A1" w:rsidP="0072101D">
      <w:pPr>
        <w:pStyle w:val="corte4fondo"/>
        <w:numPr>
          <w:ilvl w:val="0"/>
          <w:numId w:val="27"/>
        </w:numPr>
        <w:spacing w:before="120" w:after="120" w:line="240" w:lineRule="auto"/>
        <w:ind w:hanging="357"/>
        <w:rPr>
          <w:rFonts w:cs="Arial"/>
          <w:sz w:val="26"/>
          <w:szCs w:val="26"/>
        </w:rPr>
      </w:pPr>
      <w:r w:rsidRPr="00996CC7">
        <w:rPr>
          <w:rFonts w:cs="Arial"/>
          <w:sz w:val="26"/>
          <w:szCs w:val="26"/>
        </w:rPr>
        <w:t>Congreso de la Unión</w:t>
      </w:r>
      <w:r w:rsidR="00996CC7">
        <w:rPr>
          <w:rFonts w:cs="Arial"/>
          <w:sz w:val="26"/>
          <w:szCs w:val="26"/>
        </w:rPr>
        <w:t>.</w:t>
      </w:r>
      <w:r w:rsidR="00F307FB" w:rsidRPr="00996CC7">
        <w:rPr>
          <w:rFonts w:cs="Arial"/>
          <w:sz w:val="26"/>
          <w:szCs w:val="26"/>
        </w:rPr>
        <w:t xml:space="preserve"> </w:t>
      </w:r>
      <w:r w:rsidR="00C64D8F" w:rsidRPr="00996CC7">
        <w:rPr>
          <w:rFonts w:cs="Arial"/>
          <w:sz w:val="26"/>
          <w:szCs w:val="26"/>
        </w:rPr>
        <w:t xml:space="preserve"> </w:t>
      </w:r>
    </w:p>
    <w:p w14:paraId="4CD7C5AD" w14:textId="77777777" w:rsidR="00F128C4" w:rsidRPr="00996CC7" w:rsidRDefault="00F128C4" w:rsidP="00F128C4">
      <w:pPr>
        <w:pStyle w:val="corte4fondo"/>
        <w:spacing w:before="120" w:after="120" w:line="240" w:lineRule="auto"/>
        <w:ind w:left="1429" w:firstLine="0"/>
        <w:rPr>
          <w:rFonts w:cs="Arial"/>
          <w:sz w:val="26"/>
          <w:szCs w:val="26"/>
        </w:rPr>
      </w:pPr>
    </w:p>
    <w:p w14:paraId="4B264308" w14:textId="7C3D2113" w:rsidR="00FD02A1" w:rsidRDefault="00FD02A1" w:rsidP="0072101D">
      <w:pPr>
        <w:pStyle w:val="corte4fondo"/>
        <w:spacing w:before="120" w:after="120" w:line="240" w:lineRule="auto"/>
        <w:ind w:left="709" w:firstLine="0"/>
        <w:rPr>
          <w:rFonts w:cs="Arial"/>
          <w:b/>
          <w:color w:val="000000"/>
          <w:sz w:val="26"/>
          <w:szCs w:val="26"/>
        </w:rPr>
      </w:pPr>
      <w:r w:rsidRPr="00996CC7">
        <w:rPr>
          <w:rFonts w:cs="Arial"/>
          <w:b/>
          <w:color w:val="000000"/>
          <w:sz w:val="26"/>
          <w:szCs w:val="26"/>
        </w:rPr>
        <w:t>De las que reclamó:</w:t>
      </w:r>
    </w:p>
    <w:p w14:paraId="59084F40" w14:textId="77777777" w:rsidR="00F128C4" w:rsidRDefault="00F128C4" w:rsidP="0072101D">
      <w:pPr>
        <w:pStyle w:val="corte4fondo"/>
        <w:spacing w:before="120" w:after="120" w:line="240" w:lineRule="auto"/>
        <w:ind w:left="709" w:firstLine="0"/>
        <w:rPr>
          <w:rFonts w:cs="Arial"/>
          <w:b/>
          <w:color w:val="000000"/>
          <w:sz w:val="26"/>
          <w:szCs w:val="26"/>
        </w:rPr>
      </w:pPr>
    </w:p>
    <w:p w14:paraId="021D84FF" w14:textId="51398C2D" w:rsidR="00FD02A1" w:rsidRPr="00996CC7" w:rsidRDefault="00FD02A1" w:rsidP="0072101D">
      <w:pPr>
        <w:pStyle w:val="corte4fondo"/>
        <w:numPr>
          <w:ilvl w:val="0"/>
          <w:numId w:val="28"/>
        </w:numPr>
        <w:spacing w:before="120" w:after="120" w:line="240" w:lineRule="auto"/>
        <w:ind w:left="1429" w:hanging="357"/>
        <w:rPr>
          <w:rFonts w:cs="Arial"/>
          <w:sz w:val="26"/>
          <w:szCs w:val="26"/>
          <w:lang w:val="es-MX"/>
        </w:rPr>
      </w:pPr>
      <w:r w:rsidRPr="00996CC7">
        <w:rPr>
          <w:rFonts w:cs="Arial"/>
          <w:sz w:val="26"/>
          <w:szCs w:val="26"/>
          <w:lang w:val="es-MX"/>
        </w:rPr>
        <w:t xml:space="preserve">La resolución emitida en la solicitud de reconocimiento de inocencia de treinta y uno de mayo de dos mil veintidós, emitida en el expediente de reconocimiento de inocencia </w:t>
      </w:r>
      <w:r w:rsidR="0011152D">
        <w:rPr>
          <w:color w:val="FF0000"/>
          <w:sz w:val="28"/>
          <w:szCs w:val="28"/>
        </w:rPr>
        <w:t>**********</w:t>
      </w:r>
      <w:r w:rsidRPr="00996CC7">
        <w:rPr>
          <w:rFonts w:cs="Arial"/>
          <w:color w:val="FF0000"/>
          <w:sz w:val="26"/>
          <w:szCs w:val="26"/>
          <w:lang w:val="es-MX"/>
        </w:rPr>
        <w:t xml:space="preserve"> </w:t>
      </w:r>
      <w:r w:rsidRPr="00996CC7">
        <w:rPr>
          <w:rFonts w:cs="Arial"/>
          <w:sz w:val="26"/>
          <w:szCs w:val="26"/>
          <w:lang w:val="es-MX"/>
        </w:rPr>
        <w:t>del índice del</w:t>
      </w:r>
      <w:r w:rsidR="00A721A0" w:rsidRPr="00996CC7">
        <w:rPr>
          <w:rFonts w:cs="Arial"/>
          <w:sz w:val="26"/>
          <w:szCs w:val="26"/>
          <w:lang w:val="es-MX"/>
        </w:rPr>
        <w:t xml:space="preserve"> Primer Tribunal Unitario en Materia Penal del Primer Circuito.</w:t>
      </w:r>
    </w:p>
    <w:p w14:paraId="7387F7FE" w14:textId="28E196E0" w:rsidR="00A721A0" w:rsidRPr="00996CC7" w:rsidRDefault="00A721A0" w:rsidP="0072101D">
      <w:pPr>
        <w:pStyle w:val="corte4fondo"/>
        <w:numPr>
          <w:ilvl w:val="0"/>
          <w:numId w:val="28"/>
        </w:numPr>
        <w:spacing w:before="120" w:after="120" w:line="240" w:lineRule="auto"/>
        <w:ind w:left="1429" w:hanging="357"/>
        <w:rPr>
          <w:rFonts w:cs="Arial"/>
          <w:sz w:val="26"/>
          <w:szCs w:val="26"/>
          <w:lang w:val="es-MX"/>
        </w:rPr>
      </w:pPr>
      <w:r w:rsidRPr="00996CC7">
        <w:rPr>
          <w:rFonts w:cs="Arial"/>
          <w:sz w:val="26"/>
          <w:szCs w:val="26"/>
          <w:lang w:val="es-MX"/>
        </w:rPr>
        <w:t>Se reclama la inconstitucionalidad del artículo 486 del Código Nacional de Procedimientos Penale</w:t>
      </w:r>
      <w:r w:rsidR="00155B9F" w:rsidRPr="00996CC7">
        <w:rPr>
          <w:rFonts w:cs="Arial"/>
          <w:sz w:val="26"/>
          <w:szCs w:val="26"/>
          <w:lang w:val="es-MX"/>
        </w:rPr>
        <w:t>s.</w:t>
      </w:r>
    </w:p>
    <w:p w14:paraId="04F7106D" w14:textId="2D00ADEC" w:rsidR="00943817" w:rsidRPr="001338FE" w:rsidRDefault="00C64D8F" w:rsidP="00EF6739">
      <w:pPr>
        <w:pStyle w:val="corte4fondo"/>
        <w:numPr>
          <w:ilvl w:val="0"/>
          <w:numId w:val="1"/>
        </w:numPr>
        <w:spacing w:before="480" w:after="480"/>
        <w:ind w:left="0" w:hanging="567"/>
        <w:rPr>
          <w:rFonts w:cs="Arial"/>
          <w:sz w:val="28"/>
          <w:szCs w:val="32"/>
        </w:rPr>
      </w:pPr>
      <w:r w:rsidRPr="00054B87">
        <w:rPr>
          <w:rFonts w:cs="Arial"/>
          <w:b/>
          <w:color w:val="000000"/>
          <w:sz w:val="28"/>
          <w:szCs w:val="28"/>
        </w:rPr>
        <w:t xml:space="preserve">Juicio de amparo. </w:t>
      </w:r>
      <w:r w:rsidRPr="00054B87">
        <w:rPr>
          <w:rFonts w:cs="Arial"/>
          <w:bCs/>
          <w:color w:val="000000"/>
          <w:sz w:val="28"/>
          <w:szCs w:val="28"/>
        </w:rPr>
        <w:t xml:space="preserve">El extinto Tercer Tribunal Unitario en Materia Penal del Primer Circuito conoció del asunto con el número de expediente amparo indirecto </w:t>
      </w:r>
      <w:r w:rsidR="0011152D">
        <w:rPr>
          <w:color w:val="FF0000"/>
          <w:sz w:val="28"/>
          <w:szCs w:val="28"/>
        </w:rPr>
        <w:t>**********</w:t>
      </w:r>
      <w:r w:rsidR="00C146A9">
        <w:rPr>
          <w:rFonts w:cs="Arial"/>
          <w:bCs/>
          <w:color w:val="FF0000"/>
          <w:sz w:val="28"/>
          <w:szCs w:val="28"/>
        </w:rPr>
        <w:t xml:space="preserve"> </w:t>
      </w:r>
      <w:r w:rsidR="00C146A9" w:rsidRPr="00B72234">
        <w:rPr>
          <w:rFonts w:cs="Arial"/>
          <w:sz w:val="28"/>
          <w:szCs w:val="28"/>
        </w:rPr>
        <w:t>(</w:t>
      </w:r>
      <w:r w:rsidR="00C146A9">
        <w:rPr>
          <w:rFonts w:cs="Arial"/>
          <w:sz w:val="28"/>
          <w:szCs w:val="28"/>
        </w:rPr>
        <w:t xml:space="preserve">actualmente Primer Tribunal Colegiado de Apelación en Materia Penal del Primer Circuito, y juicio de amparo </w:t>
      </w:r>
      <w:r w:rsidR="0011152D">
        <w:rPr>
          <w:color w:val="FF0000"/>
          <w:sz w:val="28"/>
          <w:szCs w:val="28"/>
        </w:rPr>
        <w:t>**********</w:t>
      </w:r>
      <w:r w:rsidR="00C146A9">
        <w:rPr>
          <w:rFonts w:cs="Arial"/>
          <w:sz w:val="28"/>
          <w:szCs w:val="28"/>
        </w:rPr>
        <w:t xml:space="preserve">), y el </w:t>
      </w:r>
      <w:r w:rsidR="007A01AE">
        <w:rPr>
          <w:rFonts w:cs="Arial"/>
          <w:bCs/>
          <w:color w:val="000000"/>
          <w:sz w:val="28"/>
          <w:szCs w:val="28"/>
        </w:rPr>
        <w:t>veintiséis de</w:t>
      </w:r>
      <w:r w:rsidR="0088158E">
        <w:rPr>
          <w:rFonts w:cs="Arial"/>
          <w:bCs/>
          <w:color w:val="000000"/>
          <w:sz w:val="28"/>
          <w:szCs w:val="28"/>
        </w:rPr>
        <w:t xml:space="preserve"> octubre de dos mil veintidós, </w:t>
      </w:r>
      <w:r w:rsidR="001338FE">
        <w:rPr>
          <w:rFonts w:cs="Arial"/>
          <w:bCs/>
          <w:color w:val="000000"/>
          <w:sz w:val="28"/>
          <w:szCs w:val="28"/>
        </w:rPr>
        <w:t>resolvió lo siguiente:</w:t>
      </w:r>
    </w:p>
    <w:p w14:paraId="0E06F0C8" w14:textId="1DD92994" w:rsidR="001338FE" w:rsidRPr="00996CC7" w:rsidRDefault="00996CC7" w:rsidP="00BF293F">
      <w:pPr>
        <w:pStyle w:val="corte4fondo"/>
        <w:spacing w:before="120" w:after="120" w:line="240" w:lineRule="auto"/>
        <w:ind w:left="709" w:firstLine="0"/>
        <w:rPr>
          <w:rFonts w:cs="Arial"/>
          <w:sz w:val="26"/>
          <w:szCs w:val="26"/>
        </w:rPr>
      </w:pPr>
      <w:r>
        <w:rPr>
          <w:rFonts w:cs="Arial"/>
          <w:b/>
          <w:color w:val="000000"/>
          <w:sz w:val="26"/>
          <w:szCs w:val="26"/>
        </w:rPr>
        <w:t>“</w:t>
      </w:r>
      <w:r w:rsidR="001338FE" w:rsidRPr="00996CC7">
        <w:rPr>
          <w:rFonts w:cs="Arial"/>
          <w:b/>
          <w:color w:val="000000"/>
          <w:sz w:val="26"/>
          <w:szCs w:val="26"/>
        </w:rPr>
        <w:t>Primero.</w:t>
      </w:r>
      <w:r w:rsidR="001338FE" w:rsidRPr="00996CC7">
        <w:rPr>
          <w:rFonts w:cs="Arial"/>
          <w:sz w:val="26"/>
          <w:szCs w:val="26"/>
        </w:rPr>
        <w:t xml:space="preserve"> La justicia federal </w:t>
      </w:r>
      <w:r w:rsidR="001338FE" w:rsidRPr="006E7C59">
        <w:rPr>
          <w:rFonts w:cs="Arial"/>
          <w:b/>
          <w:bCs/>
          <w:sz w:val="26"/>
          <w:szCs w:val="26"/>
        </w:rPr>
        <w:t>no ampara ni protege</w:t>
      </w:r>
      <w:r w:rsidR="001338FE" w:rsidRPr="00996CC7">
        <w:rPr>
          <w:rFonts w:cs="Arial"/>
          <w:sz w:val="26"/>
          <w:szCs w:val="26"/>
        </w:rPr>
        <w:t xml:space="preserve"> a </w:t>
      </w:r>
      <w:r w:rsidR="0011152D">
        <w:rPr>
          <w:rFonts w:cs="Arial"/>
          <w:color w:val="FF0000"/>
          <w:sz w:val="26"/>
          <w:szCs w:val="26"/>
        </w:rPr>
        <w:t>**********</w:t>
      </w:r>
      <w:r w:rsidR="001338FE" w:rsidRPr="00996CC7">
        <w:rPr>
          <w:rFonts w:cs="Arial"/>
          <w:sz w:val="26"/>
          <w:szCs w:val="26"/>
        </w:rPr>
        <w:t>, contra (sic) actos reclamados al Presidente Constitucional de los Estados Unidos Mexicanos y Congreso de la Unión</w:t>
      </w:r>
      <w:r w:rsidR="00155B9F" w:rsidRPr="00996CC7">
        <w:rPr>
          <w:rFonts w:cs="Arial"/>
          <w:sz w:val="26"/>
          <w:szCs w:val="26"/>
        </w:rPr>
        <w:t>, integrado por la Cámara de Diputados</w:t>
      </w:r>
      <w:r w:rsidR="008B2F65" w:rsidRPr="00996CC7">
        <w:rPr>
          <w:rFonts w:cs="Arial"/>
          <w:sz w:val="26"/>
          <w:szCs w:val="26"/>
        </w:rPr>
        <w:t xml:space="preserve"> del Congreso de la Unión y la Cámara </w:t>
      </w:r>
      <w:r w:rsidR="00901569" w:rsidRPr="00996CC7">
        <w:rPr>
          <w:rFonts w:cs="Arial"/>
          <w:sz w:val="26"/>
          <w:szCs w:val="26"/>
        </w:rPr>
        <w:t>de Senadores del Congreso de la Unión, en términos de lo expuesto en el considerando octavo.</w:t>
      </w:r>
    </w:p>
    <w:p w14:paraId="5E132A9E" w14:textId="00580E65" w:rsidR="004C543F" w:rsidRPr="00996CC7" w:rsidRDefault="004C543F" w:rsidP="00BF293F">
      <w:pPr>
        <w:pStyle w:val="corte4fondo"/>
        <w:spacing w:before="120" w:after="120" w:line="240" w:lineRule="auto"/>
        <w:ind w:left="709" w:firstLine="0"/>
        <w:rPr>
          <w:rFonts w:cs="Arial"/>
          <w:sz w:val="26"/>
          <w:szCs w:val="26"/>
        </w:rPr>
      </w:pPr>
      <w:r w:rsidRPr="00996CC7">
        <w:rPr>
          <w:rFonts w:cs="Arial"/>
          <w:b/>
          <w:bCs/>
          <w:sz w:val="26"/>
          <w:szCs w:val="26"/>
        </w:rPr>
        <w:t>Segundo.</w:t>
      </w:r>
      <w:r w:rsidRPr="00996CC7">
        <w:rPr>
          <w:rFonts w:cs="Arial"/>
          <w:sz w:val="26"/>
          <w:szCs w:val="26"/>
        </w:rPr>
        <w:t xml:space="preserve"> La justicia federal </w:t>
      </w:r>
      <w:r w:rsidRPr="006E7C59">
        <w:rPr>
          <w:rFonts w:cs="Arial"/>
          <w:b/>
          <w:bCs/>
          <w:sz w:val="26"/>
          <w:szCs w:val="26"/>
        </w:rPr>
        <w:t>no ampar</w:t>
      </w:r>
      <w:r w:rsidR="00E73058" w:rsidRPr="006E7C59">
        <w:rPr>
          <w:rFonts w:cs="Arial"/>
          <w:b/>
          <w:bCs/>
          <w:sz w:val="26"/>
          <w:szCs w:val="26"/>
        </w:rPr>
        <w:t>a</w:t>
      </w:r>
      <w:r w:rsidRPr="006E7C59">
        <w:rPr>
          <w:rFonts w:cs="Arial"/>
          <w:b/>
          <w:bCs/>
          <w:sz w:val="26"/>
          <w:szCs w:val="26"/>
        </w:rPr>
        <w:t xml:space="preserve"> ni protege</w:t>
      </w:r>
      <w:r w:rsidRPr="00996CC7">
        <w:rPr>
          <w:rFonts w:cs="Arial"/>
          <w:sz w:val="26"/>
          <w:szCs w:val="26"/>
        </w:rPr>
        <w:t xml:space="preserve"> a </w:t>
      </w:r>
      <w:r w:rsidR="0011152D">
        <w:rPr>
          <w:rFonts w:cs="Arial"/>
          <w:color w:val="FF0000"/>
          <w:sz w:val="26"/>
          <w:szCs w:val="26"/>
        </w:rPr>
        <w:t>**********</w:t>
      </w:r>
      <w:r w:rsidRPr="00996CC7">
        <w:rPr>
          <w:rFonts w:cs="Arial"/>
          <w:sz w:val="26"/>
          <w:szCs w:val="26"/>
        </w:rPr>
        <w:t>, contra (sic) actos reclamados al</w:t>
      </w:r>
      <w:r w:rsidR="00996CC7" w:rsidRPr="00996CC7">
        <w:rPr>
          <w:rFonts w:cs="Arial"/>
          <w:sz w:val="26"/>
          <w:szCs w:val="26"/>
        </w:rPr>
        <w:t xml:space="preserve"> Primer Tribunal Unitario en Materia Penal del Primer Circuito, en su carácter de Tribunal de Alzada, en términos de lo expuesto en el considerando octavo.”</w:t>
      </w:r>
    </w:p>
    <w:p w14:paraId="36EEC68D" w14:textId="4ECEE668" w:rsidR="00966214" w:rsidRPr="00054B87" w:rsidRDefault="00054B87" w:rsidP="000711AF">
      <w:pPr>
        <w:pStyle w:val="corte4fondo"/>
        <w:numPr>
          <w:ilvl w:val="0"/>
          <w:numId w:val="1"/>
        </w:numPr>
        <w:spacing w:before="480" w:after="480"/>
        <w:ind w:left="0" w:hanging="567"/>
        <w:rPr>
          <w:rFonts w:cs="Arial"/>
          <w:sz w:val="28"/>
          <w:szCs w:val="28"/>
          <w:lang w:val="es-MX"/>
        </w:rPr>
      </w:pPr>
      <w:r w:rsidRPr="00054B87">
        <w:rPr>
          <w:rFonts w:cs="Arial"/>
          <w:b/>
          <w:color w:val="000000"/>
          <w:sz w:val="28"/>
          <w:szCs w:val="28"/>
        </w:rPr>
        <w:lastRenderedPageBreak/>
        <w:t xml:space="preserve">Recurso de revisión. </w:t>
      </w:r>
      <w:r w:rsidRPr="00054B87">
        <w:rPr>
          <w:rFonts w:cs="Arial"/>
          <w:bCs/>
          <w:color w:val="000000"/>
          <w:sz w:val="28"/>
          <w:szCs w:val="28"/>
        </w:rPr>
        <w:t xml:space="preserve">Inconforme, mediante escrito presentado el catorce de noviembre de dos mil veintidós, </w:t>
      </w:r>
      <w:bookmarkStart w:id="4" w:name="_Hlk142299291"/>
      <w:r w:rsidRPr="00054B87">
        <w:rPr>
          <w:rFonts w:cs="Arial"/>
          <w:bCs/>
          <w:color w:val="000000"/>
          <w:sz w:val="28"/>
          <w:szCs w:val="28"/>
        </w:rPr>
        <w:t xml:space="preserve">a través de su defensor particular, el señor </w:t>
      </w:r>
      <w:r w:rsidR="0011152D">
        <w:rPr>
          <w:rFonts w:eastAsiaTheme="minorHAnsi" w:cs="ArialMT"/>
          <w:color w:val="FF0000"/>
          <w:sz w:val="28"/>
          <w:szCs w:val="28"/>
        </w:rPr>
        <w:t>**********</w:t>
      </w:r>
      <w:r w:rsidRPr="00054B87">
        <w:rPr>
          <w:rFonts w:cs="Arial"/>
          <w:bCs/>
          <w:color w:val="FF0000"/>
          <w:sz w:val="28"/>
          <w:szCs w:val="28"/>
        </w:rPr>
        <w:t xml:space="preserve"> </w:t>
      </w:r>
      <w:r w:rsidRPr="00054B87">
        <w:rPr>
          <w:rFonts w:cs="Arial"/>
          <w:bCs/>
          <w:sz w:val="28"/>
          <w:szCs w:val="28"/>
        </w:rPr>
        <w:t>interpuso recurso de revisión</w:t>
      </w:r>
      <w:bookmarkEnd w:id="4"/>
      <w:r w:rsidRPr="00054B87">
        <w:rPr>
          <w:rFonts w:cs="Arial"/>
          <w:bCs/>
          <w:sz w:val="28"/>
          <w:szCs w:val="28"/>
        </w:rPr>
        <w:t xml:space="preserve">. </w:t>
      </w:r>
    </w:p>
    <w:p w14:paraId="6A60FB49" w14:textId="099F0545" w:rsidR="00054B87" w:rsidRPr="00C86745" w:rsidRDefault="00054B87" w:rsidP="00054B87">
      <w:pPr>
        <w:pStyle w:val="corte4fondo"/>
        <w:numPr>
          <w:ilvl w:val="0"/>
          <w:numId w:val="1"/>
        </w:numPr>
        <w:spacing w:before="480" w:after="480"/>
        <w:ind w:left="0" w:hanging="567"/>
        <w:rPr>
          <w:rFonts w:cs="Arial"/>
          <w:sz w:val="28"/>
          <w:szCs w:val="28"/>
          <w:lang w:val="es-MX"/>
        </w:rPr>
      </w:pPr>
      <w:r w:rsidRPr="00054B87">
        <w:rPr>
          <w:rFonts w:cs="Arial"/>
          <w:b/>
          <w:color w:val="000000"/>
          <w:sz w:val="28"/>
          <w:szCs w:val="28"/>
        </w:rPr>
        <w:t xml:space="preserve">Conclusión de tribunales unitarios. </w:t>
      </w:r>
      <w:r w:rsidRPr="00054B87">
        <w:rPr>
          <w:rFonts w:cs="Arial"/>
          <w:bCs/>
          <w:color w:val="000000"/>
          <w:sz w:val="28"/>
          <w:szCs w:val="28"/>
        </w:rPr>
        <w:t xml:space="preserve">El quince de noviembre de dos mil veintidós, el Tercer Tribunal Unitario en Materia Penal del Primer Circuito </w:t>
      </w:r>
      <w:r w:rsidR="00A354B4">
        <w:rPr>
          <w:rFonts w:cs="Arial"/>
          <w:bCs/>
          <w:color w:val="000000"/>
          <w:sz w:val="28"/>
          <w:szCs w:val="28"/>
        </w:rPr>
        <w:t>(</w:t>
      </w:r>
      <w:r w:rsidRPr="00054B87">
        <w:rPr>
          <w:rFonts w:cs="Arial"/>
          <w:bCs/>
          <w:color w:val="000000"/>
          <w:sz w:val="28"/>
          <w:szCs w:val="28"/>
        </w:rPr>
        <w:t>autoridad de amparo</w:t>
      </w:r>
      <w:r w:rsidR="00A354B4">
        <w:rPr>
          <w:rFonts w:cs="Arial"/>
          <w:bCs/>
          <w:color w:val="000000"/>
          <w:sz w:val="28"/>
          <w:szCs w:val="28"/>
        </w:rPr>
        <w:t>)</w:t>
      </w:r>
      <w:r w:rsidRPr="00054B87">
        <w:rPr>
          <w:rFonts w:cs="Arial"/>
          <w:bCs/>
          <w:color w:val="000000"/>
          <w:sz w:val="28"/>
          <w:szCs w:val="28"/>
        </w:rPr>
        <w:t xml:space="preserve"> concluyó funciones y al día siguiente inició como Primer Tribunal Colegiado de Apelación en Materia Penal del Primer Circuito; </w:t>
      </w:r>
      <w:r w:rsidR="00966214">
        <w:rPr>
          <w:rFonts w:cs="Arial"/>
          <w:bCs/>
          <w:color w:val="000000"/>
          <w:sz w:val="28"/>
          <w:szCs w:val="28"/>
        </w:rPr>
        <w:t xml:space="preserve">por lo que </w:t>
      </w:r>
      <w:r w:rsidRPr="00054B87">
        <w:rPr>
          <w:rFonts w:cs="Arial"/>
          <w:bCs/>
          <w:color w:val="000000"/>
          <w:sz w:val="28"/>
          <w:szCs w:val="28"/>
        </w:rPr>
        <w:t>se ordenó registr</w:t>
      </w:r>
      <w:r w:rsidR="00966214">
        <w:rPr>
          <w:rFonts w:cs="Arial"/>
          <w:bCs/>
          <w:color w:val="000000"/>
          <w:sz w:val="28"/>
          <w:szCs w:val="28"/>
        </w:rPr>
        <w:t>ar</w:t>
      </w:r>
      <w:r w:rsidRPr="00054B87">
        <w:rPr>
          <w:rFonts w:cs="Arial"/>
          <w:bCs/>
          <w:color w:val="000000"/>
          <w:sz w:val="28"/>
          <w:szCs w:val="28"/>
        </w:rPr>
        <w:t xml:space="preserve"> el </w:t>
      </w:r>
      <w:r w:rsidR="00A354B4">
        <w:rPr>
          <w:rFonts w:cs="Arial"/>
          <w:bCs/>
          <w:color w:val="000000"/>
          <w:sz w:val="28"/>
          <w:szCs w:val="28"/>
        </w:rPr>
        <w:t xml:space="preserve">asunto como juicio de amparo </w:t>
      </w:r>
      <w:r w:rsidR="0011152D">
        <w:rPr>
          <w:color w:val="FF0000"/>
          <w:sz w:val="28"/>
          <w:szCs w:val="28"/>
        </w:rPr>
        <w:t>**********</w:t>
      </w:r>
      <w:r w:rsidRPr="00054B87">
        <w:rPr>
          <w:rFonts w:cs="Arial"/>
          <w:bCs/>
          <w:color w:val="000000"/>
          <w:sz w:val="28"/>
          <w:szCs w:val="28"/>
        </w:rPr>
        <w:t xml:space="preserve"> y se turnó a la ponencia tres de ese tribunal; por otro lado, se tuvo como autoridad </w:t>
      </w:r>
      <w:r w:rsidRPr="00C86745">
        <w:rPr>
          <w:rFonts w:cs="Arial"/>
          <w:bCs/>
          <w:color w:val="000000"/>
          <w:sz w:val="28"/>
          <w:szCs w:val="28"/>
        </w:rPr>
        <w:t xml:space="preserve">sustituta de la responsable a la magistrada de la ponencia dos </w:t>
      </w:r>
      <w:r w:rsidR="0081105C">
        <w:rPr>
          <w:rFonts w:cs="Arial"/>
          <w:bCs/>
          <w:color w:val="000000"/>
          <w:sz w:val="28"/>
          <w:szCs w:val="28"/>
        </w:rPr>
        <w:t>(</w:t>
      </w:r>
      <w:r w:rsidRPr="00C86745">
        <w:rPr>
          <w:rFonts w:cs="Arial"/>
          <w:bCs/>
          <w:color w:val="000000"/>
          <w:sz w:val="28"/>
          <w:szCs w:val="28"/>
        </w:rPr>
        <w:t>integrante de ese Primer Tribunal Colegiado de Apelación en Materia Penal del Primer Circuito</w:t>
      </w:r>
      <w:r w:rsidR="0081105C">
        <w:rPr>
          <w:rFonts w:cs="Arial"/>
          <w:bCs/>
          <w:color w:val="000000"/>
          <w:sz w:val="28"/>
          <w:szCs w:val="28"/>
        </w:rPr>
        <w:t>)</w:t>
      </w:r>
      <w:r w:rsidRPr="00C86745">
        <w:rPr>
          <w:rFonts w:cs="Arial"/>
          <w:bCs/>
          <w:color w:val="000000"/>
          <w:sz w:val="28"/>
          <w:szCs w:val="28"/>
        </w:rPr>
        <w:t>.</w:t>
      </w:r>
    </w:p>
    <w:p w14:paraId="62557C30" w14:textId="0FDE1A45" w:rsidR="00054B87" w:rsidRPr="00C86745" w:rsidRDefault="00054B87" w:rsidP="00054B87">
      <w:pPr>
        <w:pStyle w:val="corte4fondo"/>
        <w:numPr>
          <w:ilvl w:val="0"/>
          <w:numId w:val="1"/>
        </w:numPr>
        <w:spacing w:before="480" w:after="480"/>
        <w:ind w:left="0" w:hanging="567"/>
        <w:rPr>
          <w:rFonts w:cs="Arial"/>
          <w:sz w:val="28"/>
          <w:szCs w:val="28"/>
          <w:lang w:val="es-MX"/>
        </w:rPr>
      </w:pPr>
      <w:r w:rsidRPr="00C86745">
        <w:rPr>
          <w:rFonts w:cs="Arial"/>
          <w:b/>
          <w:color w:val="000000"/>
          <w:sz w:val="28"/>
          <w:szCs w:val="28"/>
        </w:rPr>
        <w:t xml:space="preserve">Trámite del recurso de revisión. </w:t>
      </w:r>
      <w:r w:rsidRPr="00C86745">
        <w:rPr>
          <w:rFonts w:cs="Arial"/>
          <w:bCs/>
          <w:color w:val="000000"/>
          <w:sz w:val="28"/>
          <w:szCs w:val="28"/>
        </w:rPr>
        <w:t xml:space="preserve">El Tercer Tribunal Colegiado en Materia Penal del Primer Circuito conoció del </w:t>
      </w:r>
      <w:r w:rsidR="0081105C">
        <w:rPr>
          <w:rFonts w:cs="Arial"/>
          <w:bCs/>
          <w:color w:val="000000"/>
          <w:sz w:val="28"/>
          <w:szCs w:val="28"/>
        </w:rPr>
        <w:t>recurso</w:t>
      </w:r>
      <w:r w:rsidR="006E7C59">
        <w:rPr>
          <w:rFonts w:cs="Arial"/>
          <w:bCs/>
          <w:color w:val="000000"/>
          <w:sz w:val="28"/>
          <w:szCs w:val="28"/>
        </w:rPr>
        <w:t xml:space="preserve"> de revisión</w:t>
      </w:r>
      <w:r w:rsidRPr="00C86745">
        <w:rPr>
          <w:rFonts w:cs="Arial"/>
          <w:bCs/>
          <w:color w:val="000000"/>
          <w:sz w:val="28"/>
          <w:szCs w:val="28"/>
        </w:rPr>
        <w:t xml:space="preserve"> con el número de expediente</w:t>
      </w:r>
      <w:r w:rsidRPr="00C86745">
        <w:rPr>
          <w:rFonts w:cs="Arial"/>
          <w:bCs/>
          <w:color w:val="FF0000"/>
          <w:sz w:val="28"/>
          <w:szCs w:val="28"/>
        </w:rPr>
        <w:t xml:space="preserve"> </w:t>
      </w:r>
      <w:r w:rsidR="0011152D">
        <w:rPr>
          <w:color w:val="FF0000"/>
          <w:sz w:val="28"/>
          <w:szCs w:val="28"/>
        </w:rPr>
        <w:t>**********</w:t>
      </w:r>
      <w:r w:rsidRPr="00C86745">
        <w:rPr>
          <w:rFonts w:cs="Arial"/>
          <w:bCs/>
          <w:color w:val="000000"/>
          <w:sz w:val="28"/>
          <w:szCs w:val="28"/>
        </w:rPr>
        <w:t>.</w:t>
      </w:r>
    </w:p>
    <w:p w14:paraId="1968580F" w14:textId="5EDD68F4" w:rsidR="00162929" w:rsidRPr="00162929" w:rsidRDefault="00054B87" w:rsidP="007D0B4C">
      <w:pPr>
        <w:pStyle w:val="corte4fondo"/>
        <w:numPr>
          <w:ilvl w:val="0"/>
          <w:numId w:val="1"/>
        </w:numPr>
        <w:spacing w:before="360" w:after="360"/>
        <w:ind w:left="0" w:hanging="567"/>
        <w:rPr>
          <w:rFonts w:cs="Arial"/>
          <w:bCs/>
          <w:color w:val="000000"/>
          <w:sz w:val="28"/>
          <w:szCs w:val="28"/>
        </w:rPr>
      </w:pPr>
      <w:r w:rsidRPr="00162929">
        <w:rPr>
          <w:rFonts w:cs="Arial"/>
          <w:b/>
          <w:color w:val="000000"/>
          <w:sz w:val="28"/>
          <w:szCs w:val="28"/>
        </w:rPr>
        <w:t>Resolución del Tribunal Colegiado de Circuito.</w:t>
      </w:r>
      <w:r w:rsidRPr="00162929">
        <w:rPr>
          <w:rFonts w:cs="Arial"/>
          <w:bCs/>
          <w:color w:val="000000"/>
          <w:sz w:val="28"/>
          <w:szCs w:val="28"/>
        </w:rPr>
        <w:t xml:space="preserve"> Mediante </w:t>
      </w:r>
      <w:r w:rsidR="003F749C">
        <w:rPr>
          <w:rFonts w:cs="Arial"/>
          <w:bCs/>
          <w:color w:val="000000"/>
          <w:sz w:val="28"/>
          <w:szCs w:val="28"/>
        </w:rPr>
        <w:t>resolución aprobada</w:t>
      </w:r>
      <w:r w:rsidRPr="00162929">
        <w:rPr>
          <w:rFonts w:cs="Arial"/>
          <w:bCs/>
          <w:color w:val="000000"/>
          <w:sz w:val="28"/>
          <w:szCs w:val="28"/>
        </w:rPr>
        <w:t xml:space="preserve"> en sesión de doce de julio de dos mil veintitrés, el Tercer Tribunal Colegiado en Materia Penal del Primer Circuito </w:t>
      </w:r>
      <w:r w:rsidR="008B2FBC">
        <w:rPr>
          <w:rFonts w:cs="Arial"/>
          <w:bCs/>
          <w:sz w:val="28"/>
          <w:szCs w:val="28"/>
        </w:rPr>
        <w:t>determinó</w:t>
      </w:r>
      <w:r w:rsidR="00703BC8">
        <w:rPr>
          <w:rFonts w:cs="Arial"/>
          <w:bCs/>
          <w:sz w:val="28"/>
          <w:szCs w:val="28"/>
        </w:rPr>
        <w:t xml:space="preserve">, por una parte, </w:t>
      </w:r>
      <w:r w:rsidR="00162929" w:rsidRPr="00162929">
        <w:rPr>
          <w:rFonts w:cs="Arial"/>
          <w:bCs/>
          <w:color w:val="000000"/>
          <w:sz w:val="28"/>
          <w:szCs w:val="28"/>
        </w:rPr>
        <w:t>modific</w:t>
      </w:r>
      <w:r w:rsidR="008B2FBC">
        <w:rPr>
          <w:rFonts w:cs="Arial"/>
          <w:bCs/>
          <w:color w:val="000000"/>
          <w:sz w:val="28"/>
          <w:szCs w:val="28"/>
        </w:rPr>
        <w:t>ar</w:t>
      </w:r>
      <w:r w:rsidR="00162929" w:rsidRPr="00162929">
        <w:rPr>
          <w:rFonts w:cs="Arial"/>
          <w:bCs/>
          <w:color w:val="000000"/>
          <w:sz w:val="28"/>
          <w:szCs w:val="28"/>
        </w:rPr>
        <w:t xml:space="preserve"> la </w:t>
      </w:r>
      <w:r w:rsidR="00E60D1A">
        <w:rPr>
          <w:rFonts w:cs="Arial"/>
          <w:bCs/>
          <w:color w:val="000000"/>
          <w:sz w:val="28"/>
          <w:szCs w:val="28"/>
        </w:rPr>
        <w:t xml:space="preserve">sentencia </w:t>
      </w:r>
      <w:r w:rsidR="00162929" w:rsidRPr="00162929">
        <w:rPr>
          <w:rFonts w:cs="Arial"/>
          <w:bCs/>
          <w:color w:val="000000"/>
          <w:sz w:val="28"/>
          <w:szCs w:val="28"/>
        </w:rPr>
        <w:t>recurrida en cuanto al estudio de causas de improcedencia</w:t>
      </w:r>
      <w:r w:rsidR="00162929">
        <w:rPr>
          <w:rFonts w:cs="Arial"/>
          <w:bCs/>
          <w:sz w:val="28"/>
          <w:szCs w:val="28"/>
        </w:rPr>
        <w:t xml:space="preserve"> y, </w:t>
      </w:r>
      <w:r w:rsidR="00703BC8">
        <w:rPr>
          <w:rFonts w:cs="Arial"/>
          <w:bCs/>
          <w:sz w:val="28"/>
          <w:szCs w:val="28"/>
        </w:rPr>
        <w:t>por otra</w:t>
      </w:r>
      <w:r w:rsidR="00162929" w:rsidRPr="00162929">
        <w:rPr>
          <w:rFonts w:cs="Arial"/>
          <w:bCs/>
          <w:color w:val="000000"/>
          <w:sz w:val="28"/>
          <w:szCs w:val="28"/>
        </w:rPr>
        <w:t>, dejó a salvo la jurisdicción de esta Suprema Corte de Justicia de la Nación para analizar la constitucionalidad del artículo 486 del Código Nacional de Procedimientos Penales.</w:t>
      </w:r>
    </w:p>
    <w:p w14:paraId="635B6278" w14:textId="3645477E" w:rsidR="00054B87" w:rsidRDefault="00054B87" w:rsidP="00054B87">
      <w:pPr>
        <w:pStyle w:val="corte4fondo"/>
        <w:numPr>
          <w:ilvl w:val="0"/>
          <w:numId w:val="1"/>
        </w:numPr>
        <w:spacing w:before="480" w:after="480"/>
        <w:ind w:left="0" w:hanging="567"/>
        <w:rPr>
          <w:rFonts w:cs="Arial"/>
          <w:sz w:val="28"/>
          <w:szCs w:val="28"/>
          <w:lang w:val="es-MX"/>
        </w:rPr>
      </w:pPr>
      <w:r w:rsidRPr="00054B87">
        <w:rPr>
          <w:rFonts w:cs="Arial"/>
          <w:b/>
          <w:sz w:val="28"/>
          <w:szCs w:val="28"/>
        </w:rPr>
        <w:t>Trámite ante la Suprema Corte.</w:t>
      </w:r>
      <w:r w:rsidRPr="00054B87">
        <w:rPr>
          <w:rFonts w:cs="Arial"/>
          <w:bCs/>
          <w:sz w:val="28"/>
          <w:szCs w:val="28"/>
        </w:rPr>
        <w:t xml:space="preserve"> Mediante acuerdo de diez de agosto de dos mil veintitrés, la Presidencia de esta </w:t>
      </w:r>
      <w:r w:rsidRPr="00054B87">
        <w:rPr>
          <w:rFonts w:cs="Arial"/>
          <w:bCs/>
          <w:color w:val="000000"/>
          <w:sz w:val="28"/>
          <w:szCs w:val="28"/>
        </w:rPr>
        <w:t xml:space="preserve">Suprema Corte de Justicia de la </w:t>
      </w:r>
      <w:r w:rsidRPr="00054B87">
        <w:rPr>
          <w:rFonts w:cs="Arial"/>
          <w:bCs/>
          <w:color w:val="000000"/>
          <w:sz w:val="28"/>
          <w:szCs w:val="28"/>
        </w:rPr>
        <w:lastRenderedPageBreak/>
        <w:t xml:space="preserve">Nación asumió su competencia originaria para conocer del presente asunto, ordenó su registro con el número de expediente </w:t>
      </w:r>
      <w:r w:rsidR="0011152D">
        <w:rPr>
          <w:color w:val="FF0000"/>
          <w:sz w:val="28"/>
          <w:szCs w:val="28"/>
        </w:rPr>
        <w:t>**********</w:t>
      </w:r>
      <w:r w:rsidRPr="00054B87">
        <w:rPr>
          <w:rFonts w:cs="Arial"/>
          <w:bCs/>
          <w:color w:val="FF0000"/>
          <w:sz w:val="28"/>
          <w:szCs w:val="28"/>
        </w:rPr>
        <w:t xml:space="preserve"> </w:t>
      </w:r>
      <w:r w:rsidRPr="00054B87">
        <w:rPr>
          <w:rFonts w:cs="Arial"/>
          <w:bCs/>
          <w:color w:val="000000"/>
          <w:sz w:val="28"/>
          <w:szCs w:val="28"/>
        </w:rPr>
        <w:t xml:space="preserve">y lo </w:t>
      </w:r>
      <w:r w:rsidRPr="00054B87">
        <w:rPr>
          <w:rFonts w:cs="Arial"/>
          <w:bCs/>
          <w:sz w:val="28"/>
          <w:szCs w:val="26"/>
        </w:rPr>
        <w:t>turnó para su estudio al Ministro Arturo Zaldívar Lelo de Larrea</w:t>
      </w:r>
      <w:r w:rsidR="009E0BFB">
        <w:rPr>
          <w:rFonts w:cs="Arial"/>
          <w:bCs/>
          <w:sz w:val="28"/>
          <w:szCs w:val="26"/>
        </w:rPr>
        <w:t>, entonces</w:t>
      </w:r>
      <w:r w:rsidRPr="00054B87">
        <w:rPr>
          <w:rFonts w:cs="Arial"/>
          <w:bCs/>
          <w:sz w:val="28"/>
          <w:szCs w:val="26"/>
        </w:rPr>
        <w:t xml:space="preserve"> integrante de la Primera Sala.</w:t>
      </w:r>
    </w:p>
    <w:p w14:paraId="42DA0238" w14:textId="49973AE0" w:rsidR="00054B87" w:rsidRPr="00054B87" w:rsidRDefault="00054B87" w:rsidP="00054B87">
      <w:pPr>
        <w:pStyle w:val="corte4fondo"/>
        <w:numPr>
          <w:ilvl w:val="0"/>
          <w:numId w:val="1"/>
        </w:numPr>
        <w:spacing w:before="480" w:after="480"/>
        <w:ind w:left="0" w:hanging="567"/>
        <w:rPr>
          <w:rFonts w:cs="Arial"/>
          <w:sz w:val="28"/>
          <w:szCs w:val="28"/>
          <w:lang w:val="es-MX"/>
        </w:rPr>
      </w:pPr>
      <w:r w:rsidRPr="00054B87">
        <w:rPr>
          <w:rFonts w:cs="Arial"/>
          <w:b/>
          <w:sz w:val="28"/>
          <w:szCs w:val="27"/>
        </w:rPr>
        <w:t>Avocamiento</w:t>
      </w:r>
      <w:r w:rsidRPr="00054B87">
        <w:rPr>
          <w:rFonts w:cs="Arial"/>
          <w:bCs/>
          <w:sz w:val="28"/>
          <w:szCs w:val="27"/>
        </w:rPr>
        <w:t xml:space="preserve">. El diecinueve de septiembre de dos mil veintitrés, el Ministro Presidente de la Primera Sala </w:t>
      </w:r>
      <w:r w:rsidR="00425AF5">
        <w:rPr>
          <w:rFonts w:cs="Arial"/>
          <w:bCs/>
          <w:sz w:val="28"/>
          <w:szCs w:val="27"/>
        </w:rPr>
        <w:t xml:space="preserve">determinó el avocamiento </w:t>
      </w:r>
      <w:r w:rsidRPr="00054B87">
        <w:rPr>
          <w:rFonts w:cs="Arial"/>
          <w:bCs/>
          <w:sz w:val="28"/>
          <w:szCs w:val="27"/>
        </w:rPr>
        <w:t xml:space="preserve">del asunto y ordenó el envío de los autos a la Ponencia del </w:t>
      </w:r>
      <w:r w:rsidR="00E73058">
        <w:rPr>
          <w:rFonts w:cs="Arial"/>
          <w:bCs/>
          <w:sz w:val="28"/>
          <w:szCs w:val="27"/>
        </w:rPr>
        <w:t xml:space="preserve">entonces </w:t>
      </w:r>
      <w:r w:rsidRPr="00054B87">
        <w:rPr>
          <w:rFonts w:cs="Arial"/>
          <w:bCs/>
          <w:sz w:val="28"/>
          <w:szCs w:val="27"/>
        </w:rPr>
        <w:t>Ministro Arturo Zaldívar Lelo de Larrea, para la elaboración del proyecto de resolución respectivo.</w:t>
      </w:r>
    </w:p>
    <w:p w14:paraId="49FE23E0" w14:textId="77777777" w:rsidR="00054B87" w:rsidRPr="00054B87" w:rsidRDefault="00054B87" w:rsidP="00054B87">
      <w:pPr>
        <w:pStyle w:val="corte4fondo"/>
        <w:numPr>
          <w:ilvl w:val="0"/>
          <w:numId w:val="1"/>
        </w:numPr>
        <w:spacing w:before="480" w:after="480"/>
        <w:ind w:left="0" w:hanging="567"/>
        <w:rPr>
          <w:rFonts w:cs="Arial"/>
          <w:sz w:val="28"/>
          <w:szCs w:val="28"/>
          <w:lang w:val="es-MX"/>
        </w:rPr>
      </w:pPr>
      <w:r w:rsidRPr="00054B87">
        <w:rPr>
          <w:rFonts w:cs="Arial"/>
          <w:b/>
          <w:sz w:val="28"/>
          <w:szCs w:val="27"/>
        </w:rPr>
        <w:t xml:space="preserve">Manifestaciones de las partes. </w:t>
      </w:r>
      <w:r w:rsidRPr="00054B87">
        <w:rPr>
          <w:rFonts w:cs="Arial"/>
          <w:bCs/>
          <w:sz w:val="28"/>
          <w:szCs w:val="27"/>
        </w:rPr>
        <w:t>Mediante autos de nueve y once de octubre de dos mil veintitrés, se tuvo a la Representación Social de la Federación y al defensor particular del quejoso realizando manifestaciones, respectivamente</w:t>
      </w:r>
      <w:r w:rsidRPr="00054B87">
        <w:rPr>
          <w:rFonts w:eastAsiaTheme="minorHAnsi" w:cs="Arial"/>
          <w:b/>
          <w:sz w:val="28"/>
          <w:szCs w:val="26"/>
        </w:rPr>
        <w:t>.</w:t>
      </w:r>
    </w:p>
    <w:p w14:paraId="4E63700A" w14:textId="6582D61D" w:rsidR="00054B87" w:rsidRPr="00054B87" w:rsidRDefault="00054B87" w:rsidP="00054B87">
      <w:pPr>
        <w:pStyle w:val="corte4fondo"/>
        <w:numPr>
          <w:ilvl w:val="0"/>
          <w:numId w:val="1"/>
        </w:numPr>
        <w:spacing w:before="480" w:after="480"/>
        <w:ind w:left="0" w:hanging="567"/>
        <w:rPr>
          <w:rFonts w:cs="Arial"/>
          <w:sz w:val="28"/>
          <w:szCs w:val="28"/>
          <w:lang w:val="es-MX"/>
        </w:rPr>
      </w:pPr>
      <w:r w:rsidRPr="00054B87">
        <w:rPr>
          <w:rFonts w:eastAsiaTheme="minorHAnsi" w:cs="Arial"/>
          <w:b/>
          <w:sz w:val="28"/>
          <w:szCs w:val="26"/>
        </w:rPr>
        <w:t>Returno.</w:t>
      </w:r>
      <w:r w:rsidRPr="00054B87">
        <w:rPr>
          <w:rFonts w:eastAsiaTheme="minorHAnsi" w:cs="Arial"/>
          <w:bCs/>
          <w:sz w:val="28"/>
          <w:szCs w:val="26"/>
        </w:rPr>
        <w:t xml:space="preserve"> Mediante acuerdo de veintiuno de noviembre </w:t>
      </w:r>
      <w:r w:rsidR="00F112F8">
        <w:rPr>
          <w:rFonts w:eastAsiaTheme="minorHAnsi" w:cs="Arial"/>
          <w:bCs/>
          <w:sz w:val="28"/>
          <w:szCs w:val="26"/>
        </w:rPr>
        <w:t>siguiente</w:t>
      </w:r>
      <w:r w:rsidRPr="00054B87">
        <w:rPr>
          <w:rFonts w:eastAsiaTheme="minorHAnsi" w:cs="Arial"/>
          <w:bCs/>
          <w:sz w:val="28"/>
          <w:szCs w:val="26"/>
        </w:rPr>
        <w:t>, el Ministro Presidente de la Primera Sala ordenó el returno del asunto a la Ponencia de la Ministra Loretta Ortiz Ahlf, para que formulara el proyecto correspondiente.</w:t>
      </w:r>
      <w:bookmarkEnd w:id="0"/>
    </w:p>
    <w:p w14:paraId="6DA30A4D" w14:textId="2AA393D5" w:rsidR="00054B87" w:rsidRPr="00054B87" w:rsidRDefault="00054B87" w:rsidP="007C78AC">
      <w:pPr>
        <w:pStyle w:val="corte4fondo"/>
        <w:numPr>
          <w:ilvl w:val="0"/>
          <w:numId w:val="16"/>
        </w:numPr>
        <w:spacing w:before="600" w:after="600"/>
        <w:jc w:val="center"/>
        <w:rPr>
          <w:rFonts w:cs="Arial"/>
          <w:b/>
          <w:sz w:val="28"/>
          <w:szCs w:val="28"/>
        </w:rPr>
      </w:pPr>
      <w:r w:rsidRPr="003C17B6">
        <w:rPr>
          <w:rFonts w:cs="Arial"/>
          <w:b/>
          <w:sz w:val="28"/>
          <w:szCs w:val="28"/>
        </w:rPr>
        <w:t>COMPETENCIA</w:t>
      </w:r>
    </w:p>
    <w:p w14:paraId="6D04A895" w14:textId="77777777" w:rsidR="00054B87" w:rsidRDefault="00054B87" w:rsidP="00054B87">
      <w:pPr>
        <w:pStyle w:val="corte4fondo"/>
        <w:numPr>
          <w:ilvl w:val="0"/>
          <w:numId w:val="1"/>
        </w:numPr>
        <w:spacing w:before="480" w:after="480"/>
        <w:ind w:left="0" w:hanging="567"/>
        <w:rPr>
          <w:rFonts w:cs="Arial"/>
          <w:sz w:val="28"/>
          <w:szCs w:val="28"/>
          <w:lang w:val="es-MX"/>
        </w:rPr>
      </w:pPr>
      <w:r w:rsidRPr="00054B87">
        <w:rPr>
          <w:rFonts w:cs="Arial"/>
          <w:bCs/>
          <w:sz w:val="28"/>
          <w:szCs w:val="28"/>
        </w:rPr>
        <w:t>Esta Primera Sala de la Suprema Corte de Justicia de la Nación es competente para conocer del presente amparo en revisión, en términos de lo dispuesto en los artículos 107, fracción VIII, inciso a), de la Constitución Política del país; 83 de la Ley de Amparo; 21, fracción III, de la Ley Orgánica del Poder Judicial de la Federación</w:t>
      </w:r>
      <w:r w:rsidRPr="00054B87">
        <w:rPr>
          <w:rFonts w:cs="Arial"/>
          <w:sz w:val="28"/>
          <w:szCs w:val="28"/>
        </w:rPr>
        <w:t>;</w:t>
      </w:r>
      <w:r w:rsidRPr="00054B87">
        <w:rPr>
          <w:rFonts w:cs="Arial"/>
          <w:bCs/>
          <w:sz w:val="28"/>
          <w:szCs w:val="28"/>
        </w:rPr>
        <w:t xml:space="preserve"> en relación con lo dispuesto en los puntos Primero y Tercero del Acuerdo General 1/2023, emitido por el Tribunal Pleno de este alto tribunal.</w:t>
      </w:r>
    </w:p>
    <w:p w14:paraId="746EA408" w14:textId="4195469A" w:rsidR="00054B87" w:rsidRPr="00054B87" w:rsidRDefault="00054B87" w:rsidP="00054B87">
      <w:pPr>
        <w:pStyle w:val="corte4fondo"/>
        <w:numPr>
          <w:ilvl w:val="0"/>
          <w:numId w:val="1"/>
        </w:numPr>
        <w:spacing w:before="480" w:after="480"/>
        <w:ind w:left="0" w:hanging="567"/>
        <w:rPr>
          <w:rFonts w:cs="Arial"/>
          <w:sz w:val="28"/>
          <w:szCs w:val="28"/>
          <w:lang w:val="es-MX"/>
        </w:rPr>
      </w:pPr>
      <w:r w:rsidRPr="00054B87">
        <w:rPr>
          <w:rFonts w:cs="Arial"/>
          <w:bCs/>
          <w:sz w:val="28"/>
          <w:szCs w:val="28"/>
        </w:rPr>
        <w:lastRenderedPageBreak/>
        <w:t>Lo anterior</w:t>
      </w:r>
      <w:r w:rsidR="00364644">
        <w:rPr>
          <w:rFonts w:cs="Arial"/>
          <w:bCs/>
          <w:sz w:val="28"/>
          <w:szCs w:val="28"/>
        </w:rPr>
        <w:t>, ya que</w:t>
      </w:r>
      <w:r w:rsidRPr="00054B87">
        <w:rPr>
          <w:rFonts w:cs="Arial"/>
          <w:bCs/>
          <w:sz w:val="28"/>
          <w:szCs w:val="28"/>
        </w:rPr>
        <w:t xml:space="preserve"> el recurso de revisión se interpone en contra de una sentencia dictada en la audiencia constitucional de un juicio de amparo indirecto en materia penal, competencia de la Primera Sala, en la que se reclamó la inconstitucionalidad del artículo </w:t>
      </w:r>
      <w:r w:rsidR="00F112F8">
        <w:rPr>
          <w:rFonts w:cs="Arial"/>
          <w:bCs/>
          <w:sz w:val="28"/>
          <w:szCs w:val="28"/>
        </w:rPr>
        <w:t>486</w:t>
      </w:r>
      <w:r w:rsidRPr="00054B87">
        <w:rPr>
          <w:rFonts w:cs="Arial"/>
          <w:bCs/>
          <w:sz w:val="28"/>
          <w:szCs w:val="28"/>
        </w:rPr>
        <w:t xml:space="preserve"> del Código Nacional de Procedimientos Penales.</w:t>
      </w:r>
    </w:p>
    <w:p w14:paraId="7E6589DF" w14:textId="0743BB5C" w:rsidR="00054B87" w:rsidRPr="00054B87" w:rsidRDefault="00054B87" w:rsidP="007C78AC">
      <w:pPr>
        <w:pStyle w:val="corte4fondo"/>
        <w:numPr>
          <w:ilvl w:val="0"/>
          <w:numId w:val="16"/>
        </w:numPr>
        <w:spacing w:before="600" w:after="600"/>
        <w:jc w:val="center"/>
        <w:rPr>
          <w:rFonts w:cs="Arial"/>
          <w:b/>
          <w:sz w:val="28"/>
          <w:szCs w:val="28"/>
        </w:rPr>
      </w:pPr>
      <w:r w:rsidRPr="003C17B6">
        <w:rPr>
          <w:rFonts w:cs="Arial"/>
          <w:b/>
          <w:sz w:val="28"/>
          <w:szCs w:val="28"/>
        </w:rPr>
        <w:t>OPORTUNIDAD</w:t>
      </w:r>
    </w:p>
    <w:p w14:paraId="474D5B44" w14:textId="0EDB0426" w:rsidR="00054B87" w:rsidRPr="00054B87" w:rsidRDefault="00054B87" w:rsidP="00054B87">
      <w:pPr>
        <w:pStyle w:val="corte4fondo"/>
        <w:numPr>
          <w:ilvl w:val="0"/>
          <w:numId w:val="1"/>
        </w:numPr>
        <w:spacing w:before="480" w:after="480"/>
        <w:ind w:left="0" w:hanging="567"/>
        <w:rPr>
          <w:rFonts w:cs="Arial"/>
          <w:sz w:val="28"/>
          <w:szCs w:val="28"/>
          <w:lang w:val="es-MX"/>
        </w:rPr>
      </w:pPr>
      <w:r w:rsidRPr="00054B87">
        <w:rPr>
          <w:rFonts w:cs="Arial"/>
          <w:sz w:val="28"/>
          <w:szCs w:val="28"/>
        </w:rPr>
        <w:t xml:space="preserve">Es innecesario analizar si el recurso de revisión se interpuso de manera oportuna, pues ello fue analizado por el </w:t>
      </w:r>
      <w:r w:rsidR="00F112F8">
        <w:rPr>
          <w:rFonts w:cs="Arial"/>
          <w:bCs/>
          <w:sz w:val="28"/>
          <w:szCs w:val="28"/>
        </w:rPr>
        <w:t>Tercer</w:t>
      </w:r>
      <w:r w:rsidRPr="00054B87">
        <w:rPr>
          <w:rFonts w:cs="Arial"/>
          <w:bCs/>
          <w:sz w:val="28"/>
          <w:szCs w:val="28"/>
        </w:rPr>
        <w:t xml:space="preserve"> Tribunal Colegiado en Materia Penal del Primer Circuito</w:t>
      </w:r>
      <w:r w:rsidRPr="003C17B6">
        <w:rPr>
          <w:rStyle w:val="Refdenotaalpie"/>
          <w:rFonts w:cs="Arial"/>
          <w:sz w:val="28"/>
          <w:szCs w:val="28"/>
        </w:rPr>
        <w:footnoteReference w:id="5"/>
      </w:r>
      <w:r w:rsidRPr="00054B87">
        <w:rPr>
          <w:rFonts w:cs="Arial"/>
          <w:sz w:val="28"/>
          <w:szCs w:val="28"/>
        </w:rPr>
        <w:t>.</w:t>
      </w:r>
    </w:p>
    <w:p w14:paraId="5BB3D1FC" w14:textId="63CDFCF8" w:rsidR="00054B87" w:rsidRPr="007C78AC" w:rsidRDefault="007C78AC" w:rsidP="007C78AC">
      <w:pPr>
        <w:pStyle w:val="corte4fondo"/>
        <w:numPr>
          <w:ilvl w:val="0"/>
          <w:numId w:val="16"/>
        </w:numPr>
        <w:spacing w:before="480" w:after="480"/>
        <w:jc w:val="center"/>
        <w:rPr>
          <w:rFonts w:cs="Arial"/>
          <w:b/>
          <w:bCs/>
          <w:sz w:val="28"/>
          <w:szCs w:val="28"/>
          <w:lang w:val="es-MX"/>
        </w:rPr>
      </w:pPr>
      <w:r w:rsidRPr="007C78AC">
        <w:rPr>
          <w:rFonts w:cs="Arial"/>
          <w:b/>
          <w:bCs/>
          <w:sz w:val="28"/>
          <w:szCs w:val="28"/>
        </w:rPr>
        <w:t>LEGITIMACIÓN.</w:t>
      </w:r>
    </w:p>
    <w:p w14:paraId="40E6589B" w14:textId="5421F65E" w:rsidR="00240463" w:rsidRPr="006E7C59" w:rsidRDefault="00F53EBD" w:rsidP="006E7C59">
      <w:pPr>
        <w:pStyle w:val="corte4fondo"/>
        <w:numPr>
          <w:ilvl w:val="0"/>
          <w:numId w:val="1"/>
        </w:numPr>
        <w:spacing w:before="480" w:after="480"/>
        <w:ind w:left="0" w:hanging="567"/>
        <w:rPr>
          <w:rFonts w:cs="Arial"/>
          <w:sz w:val="28"/>
          <w:szCs w:val="28"/>
        </w:rPr>
      </w:pPr>
      <w:r w:rsidRPr="006E7C59">
        <w:rPr>
          <w:rFonts w:cs="Arial"/>
          <w:sz w:val="28"/>
          <w:szCs w:val="28"/>
        </w:rPr>
        <w:t xml:space="preserve">El autorizado del quejoso está legitimado para interponer el recurso de revisión principal, porque tiene reconocido ese carácter en el juicio de </w:t>
      </w:r>
      <w:r w:rsidR="009D1F8F" w:rsidRPr="006E7C59">
        <w:rPr>
          <w:rFonts w:cs="Arial"/>
          <w:sz w:val="28"/>
          <w:szCs w:val="28"/>
        </w:rPr>
        <w:t>a</w:t>
      </w:r>
      <w:r w:rsidRPr="006E7C59">
        <w:rPr>
          <w:rFonts w:cs="Arial"/>
          <w:sz w:val="28"/>
          <w:szCs w:val="28"/>
        </w:rPr>
        <w:t xml:space="preserve">mparo </w:t>
      </w:r>
      <w:r w:rsidR="009D1F8F" w:rsidRPr="006E7C59">
        <w:rPr>
          <w:rFonts w:cs="Arial"/>
          <w:sz w:val="28"/>
          <w:szCs w:val="28"/>
        </w:rPr>
        <w:t>i</w:t>
      </w:r>
      <w:r w:rsidRPr="006E7C59">
        <w:rPr>
          <w:rFonts w:cs="Arial"/>
          <w:sz w:val="28"/>
          <w:szCs w:val="28"/>
        </w:rPr>
        <w:t xml:space="preserve">ndirecto </w:t>
      </w:r>
      <w:r w:rsidR="0011152D">
        <w:rPr>
          <w:color w:val="FF0000"/>
          <w:sz w:val="28"/>
          <w:szCs w:val="28"/>
        </w:rPr>
        <w:t>**********</w:t>
      </w:r>
      <w:r w:rsidRPr="006E7C59">
        <w:rPr>
          <w:rFonts w:cs="Arial"/>
          <w:sz w:val="28"/>
          <w:szCs w:val="28"/>
        </w:rPr>
        <w:t xml:space="preserve"> del índice del </w:t>
      </w:r>
      <w:r w:rsidR="004B6A97" w:rsidRPr="006E7C59">
        <w:rPr>
          <w:rFonts w:cs="Arial"/>
          <w:sz w:val="28"/>
          <w:szCs w:val="28"/>
        </w:rPr>
        <w:t xml:space="preserve">extinto </w:t>
      </w:r>
      <w:r w:rsidR="009D1F8F" w:rsidRPr="006E7C59">
        <w:rPr>
          <w:rFonts w:cs="Arial"/>
          <w:sz w:val="28"/>
          <w:szCs w:val="28"/>
        </w:rPr>
        <w:t xml:space="preserve">Tercer Tribunal Unitario </w:t>
      </w:r>
      <w:r w:rsidR="001B2312" w:rsidRPr="006E7C59">
        <w:rPr>
          <w:rFonts w:cs="Arial"/>
          <w:sz w:val="28"/>
          <w:szCs w:val="28"/>
        </w:rPr>
        <w:t>en Materia Penal del Primer Circuito</w:t>
      </w:r>
      <w:r w:rsidR="006E7C59" w:rsidRPr="006E7C59">
        <w:rPr>
          <w:rFonts w:cs="Arial"/>
          <w:sz w:val="28"/>
          <w:szCs w:val="28"/>
        </w:rPr>
        <w:t xml:space="preserve"> (actual Primer Tribunal Colegiado de Apelación en Materia Penal del Primer Circuito) en el juicio de amparo indirecto </w:t>
      </w:r>
      <w:r w:rsidR="0011152D">
        <w:rPr>
          <w:color w:val="FF0000"/>
          <w:sz w:val="28"/>
          <w:szCs w:val="28"/>
        </w:rPr>
        <w:t>**********</w:t>
      </w:r>
      <w:r w:rsidR="006E7C59" w:rsidRPr="006E7C59">
        <w:rPr>
          <w:rFonts w:cs="Arial"/>
          <w:sz w:val="28"/>
          <w:szCs w:val="28"/>
        </w:rPr>
        <w:t xml:space="preserve"> (actual </w:t>
      </w:r>
      <w:r w:rsidR="0011152D">
        <w:rPr>
          <w:color w:val="FF0000"/>
          <w:sz w:val="28"/>
          <w:szCs w:val="28"/>
        </w:rPr>
        <w:t>**********</w:t>
      </w:r>
      <w:r w:rsidR="006E7C59" w:rsidRPr="006E7C59">
        <w:rPr>
          <w:rFonts w:cs="Arial"/>
          <w:sz w:val="28"/>
          <w:szCs w:val="28"/>
        </w:rPr>
        <w:t>).</w:t>
      </w:r>
    </w:p>
    <w:p w14:paraId="79D63144" w14:textId="417783FA" w:rsidR="00240463" w:rsidRPr="00240463" w:rsidRDefault="00093504" w:rsidP="00093504">
      <w:pPr>
        <w:pStyle w:val="corte4fondo"/>
        <w:numPr>
          <w:ilvl w:val="0"/>
          <w:numId w:val="16"/>
        </w:numPr>
        <w:tabs>
          <w:tab w:val="left" w:pos="0"/>
        </w:tabs>
        <w:jc w:val="center"/>
        <w:rPr>
          <w:rFonts w:cs="Arial"/>
          <w:b/>
          <w:sz w:val="28"/>
          <w:szCs w:val="28"/>
          <w:lang w:val="es-ES"/>
        </w:rPr>
      </w:pPr>
      <w:r>
        <w:rPr>
          <w:rFonts w:cs="Arial"/>
          <w:b/>
          <w:sz w:val="28"/>
          <w:szCs w:val="28"/>
          <w:lang w:val="es-ES"/>
        </w:rPr>
        <w:t>PROCEDENCIA</w:t>
      </w:r>
    </w:p>
    <w:p w14:paraId="63EF54EC" w14:textId="690DC992" w:rsidR="00093504" w:rsidRPr="00CF2D5F" w:rsidRDefault="00093504" w:rsidP="00093504">
      <w:pPr>
        <w:pStyle w:val="corte4fondo"/>
        <w:numPr>
          <w:ilvl w:val="0"/>
          <w:numId w:val="1"/>
        </w:numPr>
        <w:spacing w:before="480" w:after="480"/>
        <w:ind w:left="0" w:hanging="567"/>
        <w:rPr>
          <w:rFonts w:cs="Arial"/>
          <w:sz w:val="28"/>
          <w:szCs w:val="28"/>
          <w:lang w:val="es-MX"/>
        </w:rPr>
      </w:pPr>
      <w:r w:rsidRPr="00CF2D5F">
        <w:rPr>
          <w:rFonts w:cs="Arial"/>
          <w:sz w:val="28"/>
          <w:szCs w:val="28"/>
          <w:lang w:eastAsia="es-ES"/>
        </w:rPr>
        <w:t xml:space="preserve">Esta Primera Sala considera que el presente asunto satisface los requisitos de procedencia </w:t>
      </w:r>
      <w:r w:rsidR="00C74F22">
        <w:rPr>
          <w:rFonts w:cs="Arial"/>
          <w:sz w:val="28"/>
          <w:szCs w:val="28"/>
          <w:lang w:eastAsia="es-ES"/>
        </w:rPr>
        <w:t xml:space="preserve">previstos en </w:t>
      </w:r>
      <w:r w:rsidRPr="00CF2D5F">
        <w:rPr>
          <w:rFonts w:cs="Arial"/>
          <w:sz w:val="28"/>
          <w:szCs w:val="28"/>
          <w:lang w:eastAsia="es-ES"/>
        </w:rPr>
        <w:t xml:space="preserve">los artículos 107, fracción VIII, inciso a), de la </w:t>
      </w:r>
      <w:r w:rsidRPr="00CF2D5F">
        <w:rPr>
          <w:rFonts w:cs="Arial"/>
          <w:sz w:val="28"/>
          <w:szCs w:val="28"/>
          <w:lang w:eastAsia="es-ES"/>
        </w:rPr>
        <w:lastRenderedPageBreak/>
        <w:t xml:space="preserve">Constitución política del país y 83 de la Ley de Amparo, así como a lo establecido en puntos Primero y Tercero del Acuerdo General 1/2023, emitido por el Tribunal Pleno de la Suprema Corte de Justicia de la Nación, </w:t>
      </w:r>
      <w:r w:rsidR="00823276">
        <w:rPr>
          <w:rFonts w:cs="Arial"/>
          <w:sz w:val="28"/>
          <w:szCs w:val="28"/>
          <w:lang w:eastAsia="es-ES"/>
        </w:rPr>
        <w:t>por</w:t>
      </w:r>
      <w:r w:rsidRPr="00CF2D5F">
        <w:rPr>
          <w:rFonts w:cs="Arial"/>
          <w:sz w:val="28"/>
          <w:szCs w:val="28"/>
          <w:lang w:eastAsia="es-ES"/>
        </w:rPr>
        <w:t xml:space="preserve">que el recurso se interpuso en contra de una sentencia dictada en audiencia constitucional en la que el Juzgado de Distrito negó </w:t>
      </w:r>
      <w:r w:rsidR="00823276">
        <w:rPr>
          <w:rFonts w:cs="Arial"/>
          <w:sz w:val="28"/>
          <w:szCs w:val="28"/>
          <w:lang w:eastAsia="es-ES"/>
        </w:rPr>
        <w:t>el amparo solicitado</w:t>
      </w:r>
      <w:r w:rsidRPr="00CF2D5F">
        <w:rPr>
          <w:rFonts w:cs="Arial"/>
          <w:sz w:val="28"/>
          <w:szCs w:val="28"/>
          <w:lang w:eastAsia="es-ES"/>
        </w:rPr>
        <w:t xml:space="preserve">, en el que se cuestionó la constitucionalidad del artículo 486 del Código Nacional de Procedimientos Penales, que no ha sido examinado por este </w:t>
      </w:r>
      <w:r w:rsidR="00823276" w:rsidRPr="00CF2D5F">
        <w:rPr>
          <w:rFonts w:cs="Arial"/>
          <w:sz w:val="28"/>
          <w:szCs w:val="28"/>
          <w:lang w:eastAsia="es-ES"/>
        </w:rPr>
        <w:t>Alto Tribunal</w:t>
      </w:r>
      <w:r w:rsidRPr="003C17B6">
        <w:rPr>
          <w:vertAlign w:val="superscript"/>
        </w:rPr>
        <w:footnoteReference w:id="6"/>
      </w:r>
      <w:r w:rsidRPr="00CF2D5F">
        <w:rPr>
          <w:rFonts w:cs="Arial"/>
          <w:sz w:val="28"/>
          <w:szCs w:val="28"/>
          <w:lang w:eastAsia="es-ES"/>
        </w:rPr>
        <w:t>.</w:t>
      </w:r>
    </w:p>
    <w:p w14:paraId="7C1F9DA2" w14:textId="7EA83A70" w:rsidR="00093504" w:rsidRPr="00093504" w:rsidRDefault="00093504" w:rsidP="00F128C4">
      <w:pPr>
        <w:pStyle w:val="corte4fondo"/>
        <w:numPr>
          <w:ilvl w:val="0"/>
          <w:numId w:val="16"/>
        </w:numPr>
        <w:tabs>
          <w:tab w:val="left" w:pos="0"/>
        </w:tabs>
        <w:jc w:val="center"/>
        <w:rPr>
          <w:rFonts w:cs="Arial"/>
          <w:b/>
          <w:sz w:val="28"/>
          <w:szCs w:val="28"/>
          <w:lang w:val="es-ES"/>
        </w:rPr>
      </w:pPr>
      <w:r w:rsidRPr="00240463">
        <w:rPr>
          <w:rFonts w:cs="Arial"/>
          <w:b/>
          <w:sz w:val="28"/>
          <w:szCs w:val="28"/>
          <w:lang w:val="es-ES"/>
        </w:rPr>
        <w:t>CUESTIONES NECESARIAS PARA LA RESOLUCIÓN</w:t>
      </w:r>
    </w:p>
    <w:p w14:paraId="0A13C08A" w14:textId="3ACA40AA" w:rsidR="00240463" w:rsidRPr="003C10D3" w:rsidRDefault="00401B74" w:rsidP="00240463">
      <w:pPr>
        <w:pStyle w:val="corte4fondo"/>
        <w:numPr>
          <w:ilvl w:val="0"/>
          <w:numId w:val="1"/>
        </w:numPr>
        <w:spacing w:before="480" w:after="480"/>
        <w:ind w:left="0" w:hanging="567"/>
        <w:rPr>
          <w:rFonts w:cs="Arial"/>
          <w:sz w:val="28"/>
          <w:szCs w:val="28"/>
          <w:lang w:val="es-MX"/>
        </w:rPr>
      </w:pPr>
      <w:r w:rsidRPr="003C10D3">
        <w:rPr>
          <w:rFonts w:cs="Arial"/>
          <w:sz w:val="28"/>
          <w:szCs w:val="28"/>
        </w:rPr>
        <w:t>A continuación, se hará referencia, en resumen, a los conceptos de violación, a las consideraciones de la sentencia recurrida</w:t>
      </w:r>
      <w:r w:rsidR="00EA13AA">
        <w:rPr>
          <w:rFonts w:cs="Arial"/>
          <w:sz w:val="28"/>
          <w:szCs w:val="28"/>
        </w:rPr>
        <w:t xml:space="preserve">, </w:t>
      </w:r>
      <w:r w:rsidRPr="003C10D3">
        <w:rPr>
          <w:rFonts w:cs="Arial"/>
          <w:sz w:val="28"/>
          <w:szCs w:val="28"/>
        </w:rPr>
        <w:t>los agravios</w:t>
      </w:r>
      <w:r w:rsidR="00EA13AA">
        <w:rPr>
          <w:rFonts w:cs="Arial"/>
          <w:sz w:val="28"/>
          <w:szCs w:val="28"/>
        </w:rPr>
        <w:t xml:space="preserve"> y lo resuelto por el Tribunal Colegiado</w:t>
      </w:r>
      <w:r w:rsidRPr="003C10D3">
        <w:rPr>
          <w:rFonts w:cs="Arial"/>
          <w:sz w:val="28"/>
          <w:szCs w:val="28"/>
        </w:rPr>
        <w:t>.</w:t>
      </w:r>
    </w:p>
    <w:p w14:paraId="4854F21F" w14:textId="77777777" w:rsidR="00185E19" w:rsidRPr="006D3124" w:rsidRDefault="005F15C5" w:rsidP="00185E19">
      <w:pPr>
        <w:pStyle w:val="corte4fondo"/>
        <w:numPr>
          <w:ilvl w:val="0"/>
          <w:numId w:val="1"/>
        </w:numPr>
        <w:spacing w:before="480" w:after="480"/>
        <w:ind w:left="0" w:hanging="567"/>
        <w:rPr>
          <w:rFonts w:cs="Arial"/>
          <w:sz w:val="28"/>
          <w:szCs w:val="28"/>
          <w:lang w:val="es-MX"/>
        </w:rPr>
      </w:pPr>
      <w:r w:rsidRPr="00EA13AA">
        <w:rPr>
          <w:b/>
          <w:bCs/>
          <w:sz w:val="28"/>
          <w:szCs w:val="28"/>
          <w:lang w:val="es-ES"/>
        </w:rPr>
        <w:t>Conceptos de violación.</w:t>
      </w:r>
      <w:r w:rsidRPr="00EA13AA">
        <w:rPr>
          <w:sz w:val="28"/>
          <w:szCs w:val="28"/>
          <w:lang w:val="es-ES"/>
        </w:rPr>
        <w:t xml:space="preserve"> La parte quejosa, con relación al tema de constitucionalidad que subsiste en esta instancia, hizo valer, en síntesis:</w:t>
      </w:r>
    </w:p>
    <w:p w14:paraId="2DFA1FDC" w14:textId="504D3ECA" w:rsidR="00805345" w:rsidRDefault="00805345" w:rsidP="00805345">
      <w:pPr>
        <w:pStyle w:val="Prrafodelista"/>
        <w:widowControl w:val="0"/>
        <w:numPr>
          <w:ilvl w:val="0"/>
          <w:numId w:val="21"/>
        </w:numPr>
        <w:tabs>
          <w:tab w:val="left" w:pos="0"/>
        </w:tabs>
        <w:ind w:right="51"/>
        <w:jc w:val="both"/>
        <w:rPr>
          <w:rFonts w:ascii="Arial" w:hAnsi="Arial" w:cs="Tahoma"/>
          <w:bCs/>
          <w:sz w:val="26"/>
          <w:szCs w:val="26"/>
        </w:rPr>
      </w:pPr>
      <w:r>
        <w:rPr>
          <w:rFonts w:ascii="Arial" w:hAnsi="Arial" w:cs="Tahoma"/>
          <w:bCs/>
          <w:sz w:val="26"/>
          <w:szCs w:val="26"/>
        </w:rPr>
        <w:t>El artículo 486 del Código Nacional de Procedimientos Penales t</w:t>
      </w:r>
      <w:r w:rsidRPr="00AE05B5">
        <w:rPr>
          <w:rFonts w:ascii="Arial" w:hAnsi="Arial" w:cs="Tahoma"/>
          <w:bCs/>
          <w:sz w:val="26"/>
          <w:szCs w:val="26"/>
        </w:rPr>
        <w:t>ransgrede el principio de igualdad y no discriminación</w:t>
      </w:r>
      <w:r>
        <w:rPr>
          <w:rFonts w:ascii="Arial" w:hAnsi="Arial" w:cs="Tahoma"/>
          <w:bCs/>
          <w:sz w:val="26"/>
          <w:szCs w:val="26"/>
        </w:rPr>
        <w:t xml:space="preserve"> previsto en el artículo 1° constitucional, </w:t>
      </w:r>
      <w:r w:rsidRPr="00AE05B5">
        <w:rPr>
          <w:rFonts w:ascii="Arial" w:hAnsi="Arial" w:cs="Tahoma"/>
          <w:bCs/>
          <w:sz w:val="26"/>
          <w:szCs w:val="26"/>
        </w:rPr>
        <w:t>pues la procedencia del reconocimiento de inocencia se encuentra atada a una temporalidad clara que se define a partir del momento en que se dicta la sentencia condenatoria, esto es, distingue entre los casos de personas que se allegan de pruebas o sentencias de forma posterior a la condena definitiva, respecto de aquellos que lo hacen de forma anterior, lo que violenta el derecho a una adecuada defensa.</w:t>
      </w:r>
    </w:p>
    <w:p w14:paraId="25940B45" w14:textId="77777777" w:rsidR="00805345" w:rsidRPr="00AE05B5" w:rsidRDefault="00805345" w:rsidP="00805345">
      <w:pPr>
        <w:pStyle w:val="Prrafodelista"/>
        <w:widowControl w:val="0"/>
        <w:tabs>
          <w:tab w:val="left" w:pos="0"/>
        </w:tabs>
        <w:ind w:left="1080" w:right="51"/>
        <w:jc w:val="both"/>
        <w:rPr>
          <w:rFonts w:ascii="Arial" w:hAnsi="Arial" w:cs="Tahoma"/>
          <w:bCs/>
          <w:sz w:val="26"/>
          <w:szCs w:val="26"/>
        </w:rPr>
      </w:pPr>
    </w:p>
    <w:p w14:paraId="2BBE2724" w14:textId="6A5CDCAE" w:rsidR="00805345" w:rsidRDefault="00805345" w:rsidP="00805345">
      <w:pPr>
        <w:pStyle w:val="Prrafodelista"/>
        <w:widowControl w:val="0"/>
        <w:tabs>
          <w:tab w:val="left" w:pos="0"/>
        </w:tabs>
        <w:ind w:left="1080" w:right="51"/>
        <w:jc w:val="both"/>
        <w:rPr>
          <w:rFonts w:ascii="Arial" w:hAnsi="Arial" w:cs="Tahoma"/>
          <w:bCs/>
          <w:sz w:val="26"/>
          <w:szCs w:val="26"/>
        </w:rPr>
      </w:pPr>
      <w:r>
        <w:rPr>
          <w:rFonts w:ascii="Arial" w:hAnsi="Arial" w:cs="Tahoma"/>
          <w:bCs/>
          <w:sz w:val="26"/>
          <w:szCs w:val="26"/>
        </w:rPr>
        <w:t>Así, l</w:t>
      </w:r>
      <w:r w:rsidRPr="00AE05B5">
        <w:rPr>
          <w:rFonts w:ascii="Arial" w:hAnsi="Arial" w:cs="Tahoma"/>
          <w:bCs/>
          <w:sz w:val="26"/>
          <w:szCs w:val="26"/>
        </w:rPr>
        <w:t xml:space="preserve">as pruebas no necesariamente deben surgir o conocerse después </w:t>
      </w:r>
      <w:r w:rsidRPr="00AE05B5">
        <w:rPr>
          <w:rFonts w:ascii="Arial" w:hAnsi="Arial" w:cs="Tahoma"/>
          <w:bCs/>
          <w:sz w:val="26"/>
          <w:szCs w:val="26"/>
        </w:rPr>
        <w:lastRenderedPageBreak/>
        <w:t xml:space="preserve">de dictada la sentencia condenatoria, sino únicamente constituir pruebas suficientes para probar que no existió el delito o que las que sirvieron para condenar han sido declaradas inválidas en otro proceso. </w:t>
      </w:r>
    </w:p>
    <w:p w14:paraId="7958B6D5" w14:textId="77777777" w:rsidR="00805345" w:rsidRPr="00AE05B5" w:rsidRDefault="00805345" w:rsidP="00805345">
      <w:pPr>
        <w:pStyle w:val="Prrafodelista"/>
        <w:widowControl w:val="0"/>
        <w:tabs>
          <w:tab w:val="left" w:pos="0"/>
        </w:tabs>
        <w:ind w:left="1080" w:right="51"/>
        <w:jc w:val="both"/>
        <w:rPr>
          <w:rFonts w:ascii="Arial" w:hAnsi="Arial" w:cs="Tahoma"/>
          <w:bCs/>
          <w:sz w:val="26"/>
          <w:szCs w:val="26"/>
        </w:rPr>
      </w:pPr>
    </w:p>
    <w:p w14:paraId="2CA698BE" w14:textId="68BB9634" w:rsidR="0025571C" w:rsidRPr="00AE05B5" w:rsidRDefault="00805345" w:rsidP="0025571C">
      <w:pPr>
        <w:pStyle w:val="Prrafodelista"/>
        <w:widowControl w:val="0"/>
        <w:numPr>
          <w:ilvl w:val="0"/>
          <w:numId w:val="21"/>
        </w:numPr>
        <w:tabs>
          <w:tab w:val="left" w:pos="0"/>
        </w:tabs>
        <w:ind w:right="51"/>
        <w:jc w:val="both"/>
        <w:rPr>
          <w:rFonts w:ascii="Arial" w:hAnsi="Arial" w:cs="Tahoma"/>
          <w:bCs/>
          <w:sz w:val="26"/>
          <w:szCs w:val="26"/>
        </w:rPr>
      </w:pPr>
      <w:r>
        <w:rPr>
          <w:rFonts w:ascii="Arial" w:hAnsi="Arial" w:cs="Tahoma"/>
          <w:bCs/>
          <w:sz w:val="26"/>
          <w:szCs w:val="26"/>
        </w:rPr>
        <w:t>También e</w:t>
      </w:r>
      <w:r w:rsidR="006D3124" w:rsidRPr="00AE05B5">
        <w:rPr>
          <w:rFonts w:ascii="Arial" w:hAnsi="Arial" w:cs="Tahoma"/>
          <w:bCs/>
          <w:sz w:val="26"/>
          <w:szCs w:val="26"/>
        </w:rPr>
        <w:t xml:space="preserve">s violatorio </w:t>
      </w:r>
      <w:r>
        <w:rPr>
          <w:rFonts w:ascii="Arial" w:hAnsi="Arial" w:cs="Tahoma"/>
          <w:bCs/>
          <w:sz w:val="26"/>
          <w:szCs w:val="26"/>
        </w:rPr>
        <w:t>del debido proceso establecido en</w:t>
      </w:r>
      <w:r w:rsidR="006D3124" w:rsidRPr="00AE05B5">
        <w:rPr>
          <w:rFonts w:ascii="Arial" w:hAnsi="Arial" w:cs="Tahoma"/>
          <w:bCs/>
          <w:sz w:val="26"/>
          <w:szCs w:val="26"/>
        </w:rPr>
        <w:t xml:space="preserve"> los artículos 14, 16, 17 y 20 constitucionales, así como 8 y 25 de la Convención Americana </w:t>
      </w:r>
      <w:r w:rsidR="00B4642F">
        <w:rPr>
          <w:rFonts w:ascii="Arial" w:hAnsi="Arial" w:cs="Tahoma"/>
          <w:bCs/>
          <w:sz w:val="26"/>
          <w:szCs w:val="26"/>
        </w:rPr>
        <w:t>sobre</w:t>
      </w:r>
      <w:r w:rsidR="006D3124" w:rsidRPr="00AE05B5">
        <w:rPr>
          <w:rFonts w:ascii="Arial" w:hAnsi="Arial" w:cs="Tahoma"/>
          <w:bCs/>
          <w:sz w:val="26"/>
          <w:szCs w:val="26"/>
        </w:rPr>
        <w:t xml:space="preserve"> Derechos Humanos, </w:t>
      </w:r>
      <w:r>
        <w:rPr>
          <w:rFonts w:ascii="Arial" w:hAnsi="Arial" w:cs="Tahoma"/>
          <w:bCs/>
          <w:sz w:val="26"/>
          <w:szCs w:val="26"/>
        </w:rPr>
        <w:t xml:space="preserve">así como al derecho de defensa adecuada, </w:t>
      </w:r>
      <w:r w:rsidR="006D3124" w:rsidRPr="00AE05B5">
        <w:rPr>
          <w:rFonts w:ascii="Arial" w:hAnsi="Arial" w:cs="Tahoma"/>
          <w:bCs/>
          <w:sz w:val="26"/>
          <w:szCs w:val="26"/>
        </w:rPr>
        <w:t>ya que impide que las personas puedan presentar el material probatorio necesario a efecto de probar su inocencia.</w:t>
      </w:r>
    </w:p>
    <w:p w14:paraId="0BF9C2B6" w14:textId="77777777" w:rsidR="0025571C" w:rsidRPr="00AE05B5" w:rsidRDefault="0025571C" w:rsidP="0025571C">
      <w:pPr>
        <w:pStyle w:val="Prrafodelista"/>
        <w:widowControl w:val="0"/>
        <w:tabs>
          <w:tab w:val="left" w:pos="0"/>
        </w:tabs>
        <w:ind w:left="1080" w:right="51"/>
        <w:jc w:val="both"/>
        <w:rPr>
          <w:rFonts w:ascii="Arial" w:hAnsi="Arial" w:cs="Tahoma"/>
          <w:bCs/>
          <w:sz w:val="26"/>
          <w:szCs w:val="26"/>
        </w:rPr>
      </w:pPr>
    </w:p>
    <w:p w14:paraId="6A6E3FEA" w14:textId="73E8A923" w:rsidR="0025571C" w:rsidRPr="00AE05B5" w:rsidRDefault="00805345" w:rsidP="00805345">
      <w:pPr>
        <w:pStyle w:val="Prrafodelista"/>
        <w:widowControl w:val="0"/>
        <w:tabs>
          <w:tab w:val="left" w:pos="0"/>
        </w:tabs>
        <w:ind w:left="1080" w:right="51"/>
        <w:jc w:val="both"/>
        <w:rPr>
          <w:rFonts w:ascii="Arial" w:hAnsi="Arial" w:cs="Tahoma"/>
          <w:bCs/>
          <w:sz w:val="26"/>
          <w:szCs w:val="26"/>
        </w:rPr>
      </w:pPr>
      <w:r>
        <w:rPr>
          <w:rFonts w:ascii="Arial" w:hAnsi="Arial" w:cs="Tahoma"/>
          <w:bCs/>
          <w:sz w:val="26"/>
          <w:szCs w:val="26"/>
        </w:rPr>
        <w:t>Lo anterior, pues s</w:t>
      </w:r>
      <w:r w:rsidR="006D3124" w:rsidRPr="00AE05B5">
        <w:rPr>
          <w:rFonts w:ascii="Arial" w:hAnsi="Arial" w:cs="Tahoma"/>
          <w:bCs/>
          <w:sz w:val="26"/>
          <w:szCs w:val="26"/>
        </w:rPr>
        <w:t>e debe dar oportunidad de presentar todas aquellas pruebas que permitan demostrar la inocencia de una persona o aquellas sentencias que descalifiquen esas pruebas, con independencia de que sean supervenientes o no.</w:t>
      </w:r>
    </w:p>
    <w:p w14:paraId="4D82A1EB" w14:textId="77777777" w:rsidR="0025571C" w:rsidRPr="00805345" w:rsidRDefault="0025571C" w:rsidP="00805345">
      <w:pPr>
        <w:widowControl w:val="0"/>
        <w:tabs>
          <w:tab w:val="left" w:pos="0"/>
        </w:tabs>
        <w:ind w:right="51"/>
        <w:jc w:val="both"/>
        <w:rPr>
          <w:rFonts w:ascii="Arial" w:hAnsi="Arial" w:cs="Tahoma"/>
          <w:bCs/>
          <w:sz w:val="26"/>
          <w:szCs w:val="26"/>
        </w:rPr>
      </w:pPr>
    </w:p>
    <w:p w14:paraId="21C7BD08" w14:textId="5870D0A2" w:rsidR="005131AD" w:rsidRPr="00A9726A" w:rsidRDefault="00185E19" w:rsidP="005131AD">
      <w:pPr>
        <w:pStyle w:val="corte4fondo"/>
        <w:numPr>
          <w:ilvl w:val="0"/>
          <w:numId w:val="1"/>
        </w:numPr>
        <w:spacing w:before="480" w:after="480"/>
        <w:ind w:left="0" w:hanging="567"/>
        <w:rPr>
          <w:rFonts w:cs="Arial"/>
          <w:sz w:val="28"/>
          <w:szCs w:val="28"/>
          <w:lang w:val="es-MX"/>
        </w:rPr>
      </w:pPr>
      <w:r w:rsidRPr="00EA13AA">
        <w:rPr>
          <w:b/>
          <w:bCs/>
          <w:sz w:val="28"/>
          <w:szCs w:val="28"/>
        </w:rPr>
        <w:t xml:space="preserve">Sentencia </w:t>
      </w:r>
      <w:r w:rsidR="005027C8">
        <w:rPr>
          <w:b/>
          <w:sz w:val="28"/>
          <w:szCs w:val="28"/>
          <w:lang w:val="es-ES"/>
        </w:rPr>
        <w:t>recurrida</w:t>
      </w:r>
      <w:r w:rsidRPr="00EA13AA">
        <w:rPr>
          <w:b/>
          <w:sz w:val="28"/>
          <w:szCs w:val="28"/>
          <w:lang w:val="es-ES"/>
        </w:rPr>
        <w:t>.</w:t>
      </w:r>
      <w:r w:rsidRPr="00EA13AA">
        <w:rPr>
          <w:sz w:val="28"/>
          <w:szCs w:val="28"/>
          <w:lang w:val="es-ES"/>
        </w:rPr>
        <w:t xml:space="preserve"> Las consideraciones emitidas por el </w:t>
      </w:r>
      <w:r w:rsidR="00FA5715">
        <w:rPr>
          <w:sz w:val="28"/>
          <w:szCs w:val="28"/>
          <w:lang w:val="es-ES"/>
        </w:rPr>
        <w:t xml:space="preserve">extinto </w:t>
      </w:r>
      <w:r w:rsidR="001F3B6B">
        <w:rPr>
          <w:rFonts w:cs="Arial"/>
          <w:bCs/>
          <w:color w:val="000000"/>
          <w:sz w:val="28"/>
          <w:szCs w:val="28"/>
        </w:rPr>
        <w:t>Tercer Tribunal Unitario en Materia Penal del Primer Circuito</w:t>
      </w:r>
      <w:r w:rsidR="001F3B6B" w:rsidRPr="00EA13AA">
        <w:rPr>
          <w:sz w:val="28"/>
          <w:szCs w:val="28"/>
          <w:lang w:val="es-ES"/>
        </w:rPr>
        <w:t xml:space="preserve"> </w:t>
      </w:r>
      <w:r w:rsidRPr="00EA13AA">
        <w:rPr>
          <w:sz w:val="28"/>
          <w:szCs w:val="28"/>
          <w:lang w:val="es-ES"/>
        </w:rPr>
        <w:t xml:space="preserve">para negar el amparo </w:t>
      </w:r>
      <w:r w:rsidR="005027C8">
        <w:rPr>
          <w:sz w:val="28"/>
          <w:szCs w:val="28"/>
          <w:lang w:val="es-ES"/>
        </w:rPr>
        <w:t xml:space="preserve">en </w:t>
      </w:r>
      <w:r w:rsidRPr="00EA13AA">
        <w:rPr>
          <w:sz w:val="28"/>
          <w:szCs w:val="28"/>
          <w:lang w:val="es-ES"/>
        </w:rPr>
        <w:t xml:space="preserve">relación </w:t>
      </w:r>
      <w:r w:rsidR="005027C8">
        <w:rPr>
          <w:sz w:val="28"/>
          <w:szCs w:val="28"/>
          <w:lang w:val="es-ES"/>
        </w:rPr>
        <w:t xml:space="preserve">con el </w:t>
      </w:r>
      <w:r w:rsidRPr="00EA13AA">
        <w:rPr>
          <w:sz w:val="28"/>
          <w:szCs w:val="28"/>
          <w:lang w:val="es-ES"/>
        </w:rPr>
        <w:t xml:space="preserve">artículo </w:t>
      </w:r>
      <w:r w:rsidR="000558C5">
        <w:rPr>
          <w:sz w:val="28"/>
          <w:szCs w:val="28"/>
          <w:lang w:val="es-ES"/>
        </w:rPr>
        <w:t>486</w:t>
      </w:r>
      <w:r w:rsidRPr="00EA13AA">
        <w:rPr>
          <w:sz w:val="28"/>
          <w:szCs w:val="28"/>
          <w:lang w:val="es-ES"/>
        </w:rPr>
        <w:t xml:space="preserve"> del Código Nacional de Procedimientos Penales, se sustentaron en los razonamientos siguientes:</w:t>
      </w:r>
    </w:p>
    <w:p w14:paraId="385D9B12" w14:textId="1F5DFC45" w:rsidR="00A9726A" w:rsidRPr="00AE05B5" w:rsidRDefault="00A9726A" w:rsidP="00983498">
      <w:pPr>
        <w:pStyle w:val="Lista3"/>
        <w:widowControl w:val="0"/>
        <w:numPr>
          <w:ilvl w:val="0"/>
          <w:numId w:val="24"/>
        </w:numPr>
        <w:tabs>
          <w:tab w:val="left" w:pos="0"/>
        </w:tabs>
        <w:ind w:right="51"/>
        <w:jc w:val="both"/>
        <w:rPr>
          <w:rFonts w:ascii="Arial" w:hAnsi="Arial" w:cs="Arial"/>
          <w:iCs/>
          <w:sz w:val="26"/>
          <w:szCs w:val="26"/>
        </w:rPr>
      </w:pPr>
      <w:r w:rsidRPr="00AE05B5">
        <w:rPr>
          <w:rFonts w:ascii="Arial" w:hAnsi="Arial" w:cs="Arial"/>
          <w:sz w:val="26"/>
          <w:szCs w:val="26"/>
        </w:rPr>
        <w:t xml:space="preserve">Calificó de infundados los conceptos de violación expuestos por la defensa, pues mencionó que del </w:t>
      </w:r>
      <w:r w:rsidRPr="00AE05B5">
        <w:rPr>
          <w:rFonts w:ascii="Arial" w:hAnsi="Arial" w:cs="Arial"/>
          <w:iCs/>
          <w:sz w:val="26"/>
          <w:szCs w:val="26"/>
        </w:rPr>
        <w:t xml:space="preserve">numeral tildado de inconstitucional se desprende que el reconocimiento de inocencia procede cuando después de dictada la sentencia: </w:t>
      </w:r>
      <w:r w:rsidR="002A247D" w:rsidRPr="00AE05B5">
        <w:rPr>
          <w:rFonts w:ascii="Arial" w:hAnsi="Arial" w:cs="Arial"/>
          <w:iCs/>
          <w:sz w:val="26"/>
          <w:szCs w:val="26"/>
        </w:rPr>
        <w:t>a</w:t>
      </w:r>
      <w:r w:rsidRPr="00AE05B5">
        <w:rPr>
          <w:rFonts w:ascii="Arial" w:hAnsi="Arial" w:cs="Arial"/>
          <w:iCs/>
          <w:sz w:val="26"/>
          <w:szCs w:val="26"/>
        </w:rPr>
        <w:t>) Aparezcan pruebas de las que de forma plena se desprenda que no existió el delito por el que se dictó la condena o que, existiendo éste, el sentenciado no participó en su comisión</w:t>
      </w:r>
      <w:r w:rsidR="00CA0D64">
        <w:rPr>
          <w:rFonts w:ascii="Arial" w:hAnsi="Arial" w:cs="Arial"/>
          <w:iCs/>
          <w:sz w:val="26"/>
          <w:szCs w:val="26"/>
        </w:rPr>
        <w:t>;</w:t>
      </w:r>
      <w:r w:rsidRPr="00AE05B5">
        <w:rPr>
          <w:rFonts w:ascii="Arial" w:hAnsi="Arial" w:cs="Arial"/>
          <w:iCs/>
          <w:sz w:val="26"/>
          <w:szCs w:val="26"/>
        </w:rPr>
        <w:t xml:space="preserve"> </w:t>
      </w:r>
      <w:r w:rsidR="002A247D" w:rsidRPr="00AE05B5">
        <w:rPr>
          <w:rFonts w:ascii="Arial" w:hAnsi="Arial" w:cs="Arial"/>
          <w:iCs/>
          <w:sz w:val="26"/>
          <w:szCs w:val="26"/>
        </w:rPr>
        <w:t>b</w:t>
      </w:r>
      <w:r w:rsidRPr="00AE05B5">
        <w:rPr>
          <w:rFonts w:ascii="Arial" w:hAnsi="Arial" w:cs="Arial"/>
          <w:iCs/>
          <w:sz w:val="26"/>
          <w:szCs w:val="26"/>
        </w:rPr>
        <w:t>) Cuando se desacrediten formalmente, en sentencia revocable, las pruebas con las que se fundó la condena.</w:t>
      </w:r>
    </w:p>
    <w:p w14:paraId="3FA5135A" w14:textId="77777777" w:rsidR="00A9726A" w:rsidRPr="00AE05B5" w:rsidRDefault="00A9726A" w:rsidP="00A9726A">
      <w:pPr>
        <w:pStyle w:val="Lista3"/>
        <w:widowControl w:val="0"/>
        <w:tabs>
          <w:tab w:val="left" w:pos="0"/>
        </w:tabs>
        <w:ind w:left="566" w:right="51" w:firstLine="0"/>
        <w:jc w:val="both"/>
        <w:rPr>
          <w:rFonts w:ascii="Arial" w:hAnsi="Arial" w:cs="Arial"/>
          <w:iCs/>
          <w:sz w:val="26"/>
          <w:szCs w:val="26"/>
        </w:rPr>
      </w:pPr>
    </w:p>
    <w:p w14:paraId="3EFA200F" w14:textId="1963B73F" w:rsidR="00A9726A" w:rsidRPr="00AE05B5" w:rsidRDefault="00A9726A" w:rsidP="00983498">
      <w:pPr>
        <w:pStyle w:val="Lista3"/>
        <w:widowControl w:val="0"/>
        <w:numPr>
          <w:ilvl w:val="0"/>
          <w:numId w:val="24"/>
        </w:numPr>
        <w:tabs>
          <w:tab w:val="left" w:pos="0"/>
        </w:tabs>
        <w:ind w:right="51"/>
        <w:jc w:val="both"/>
        <w:rPr>
          <w:rFonts w:ascii="Arial" w:hAnsi="Arial" w:cs="Arial"/>
          <w:sz w:val="26"/>
          <w:szCs w:val="26"/>
        </w:rPr>
      </w:pPr>
      <w:r w:rsidRPr="00AE05B5">
        <w:rPr>
          <w:rFonts w:ascii="Arial" w:hAnsi="Arial" w:cs="Arial"/>
          <w:sz w:val="26"/>
          <w:szCs w:val="26"/>
        </w:rPr>
        <w:t xml:space="preserve">Destacó que </w:t>
      </w:r>
      <w:r w:rsidR="00E80CA1">
        <w:rPr>
          <w:rFonts w:ascii="Arial" w:hAnsi="Arial" w:cs="Arial"/>
          <w:sz w:val="26"/>
          <w:szCs w:val="26"/>
        </w:rPr>
        <w:t>el reconocimiento de inocencia</w:t>
      </w:r>
      <w:r w:rsidRPr="00AE05B5">
        <w:rPr>
          <w:rFonts w:ascii="Arial" w:hAnsi="Arial" w:cs="Arial"/>
          <w:sz w:val="26"/>
          <w:szCs w:val="26"/>
        </w:rPr>
        <w:t>, parte en ambos casos de circunstancias desconocidas, supervenientes o extraordinarias, que son analizadas a efecto de determinar si son suficientes para desestimar los fundamentos de una sentencia condenatoria.</w:t>
      </w:r>
    </w:p>
    <w:p w14:paraId="1CACB3D2" w14:textId="77777777" w:rsidR="00A9726A" w:rsidRPr="00AE05B5" w:rsidRDefault="00A9726A" w:rsidP="00A9726A">
      <w:pPr>
        <w:pStyle w:val="Prrafodelista"/>
        <w:rPr>
          <w:rFonts w:ascii="Arial" w:hAnsi="Arial" w:cs="Arial"/>
          <w:sz w:val="26"/>
          <w:szCs w:val="26"/>
        </w:rPr>
      </w:pPr>
    </w:p>
    <w:p w14:paraId="500E7FCF" w14:textId="5749DE1D" w:rsidR="00A9726A" w:rsidRPr="00AE05B5" w:rsidRDefault="00A9726A" w:rsidP="00983498">
      <w:pPr>
        <w:pStyle w:val="Lista3"/>
        <w:widowControl w:val="0"/>
        <w:numPr>
          <w:ilvl w:val="0"/>
          <w:numId w:val="24"/>
        </w:numPr>
        <w:tabs>
          <w:tab w:val="left" w:pos="0"/>
        </w:tabs>
        <w:ind w:right="51"/>
        <w:jc w:val="both"/>
        <w:rPr>
          <w:rFonts w:ascii="Arial" w:hAnsi="Arial" w:cs="Arial"/>
          <w:sz w:val="26"/>
          <w:szCs w:val="26"/>
        </w:rPr>
      </w:pPr>
      <w:r w:rsidRPr="00AE05B5">
        <w:rPr>
          <w:rFonts w:ascii="Arial" w:hAnsi="Arial" w:cs="Arial"/>
          <w:sz w:val="26"/>
          <w:szCs w:val="26"/>
        </w:rPr>
        <w:t xml:space="preserve">Mencionó que en ningún caso implica abordar el estudio de las consideraciones que apoyaron la sentencia condenatoria dictada contra el recurrente, ni una nueva valoración de pruebas efectuadas en la causa penal de origen, pues no se abre otra instancia, </w:t>
      </w:r>
      <w:r w:rsidR="00E80CA1">
        <w:rPr>
          <w:rFonts w:ascii="Arial" w:hAnsi="Arial" w:cs="Arial"/>
          <w:sz w:val="26"/>
          <w:szCs w:val="26"/>
        </w:rPr>
        <w:t xml:space="preserve">ya que </w:t>
      </w:r>
      <w:r w:rsidRPr="00AE05B5">
        <w:rPr>
          <w:rFonts w:ascii="Arial" w:hAnsi="Arial" w:cs="Arial"/>
          <w:sz w:val="26"/>
          <w:szCs w:val="26"/>
        </w:rPr>
        <w:t xml:space="preserve">es un procedimiento de carácter excepcional y extraordinario, fuera del procedimiento penal. </w:t>
      </w:r>
    </w:p>
    <w:p w14:paraId="574A051C" w14:textId="77777777" w:rsidR="00A9726A" w:rsidRPr="00AE05B5" w:rsidRDefault="00A9726A" w:rsidP="00A9726A">
      <w:pPr>
        <w:pStyle w:val="Prrafodelista"/>
        <w:rPr>
          <w:rFonts w:ascii="Arial" w:hAnsi="Arial" w:cs="Arial"/>
          <w:sz w:val="26"/>
          <w:szCs w:val="26"/>
        </w:rPr>
      </w:pPr>
    </w:p>
    <w:p w14:paraId="7668D817" w14:textId="77777777" w:rsidR="00A9726A" w:rsidRPr="00AE05B5" w:rsidRDefault="00A9726A" w:rsidP="002A247D">
      <w:pPr>
        <w:pStyle w:val="Lista3"/>
        <w:widowControl w:val="0"/>
        <w:tabs>
          <w:tab w:val="left" w:pos="0"/>
        </w:tabs>
        <w:ind w:left="1440" w:right="51" w:firstLine="0"/>
        <w:jc w:val="both"/>
        <w:rPr>
          <w:rFonts w:ascii="Arial" w:hAnsi="Arial" w:cs="Arial"/>
          <w:i/>
          <w:iCs/>
          <w:sz w:val="26"/>
          <w:szCs w:val="26"/>
        </w:rPr>
      </w:pPr>
      <w:r w:rsidRPr="00AE05B5">
        <w:rPr>
          <w:rFonts w:ascii="Arial" w:hAnsi="Arial" w:cs="Arial"/>
          <w:sz w:val="26"/>
          <w:szCs w:val="26"/>
        </w:rPr>
        <w:lastRenderedPageBreak/>
        <w:t>Lo anterior, porque la persona sentenciada ya fue juzgada en un proceso en el que quedó demostrada su culpabilidad más allá de toda duda razonable y con dicha resolución se actualiza la figura jurídica de cosa juzgada.</w:t>
      </w:r>
    </w:p>
    <w:p w14:paraId="2F36EF94" w14:textId="77777777" w:rsidR="00A9726A" w:rsidRPr="00AE05B5" w:rsidRDefault="00A9726A" w:rsidP="00A9726A">
      <w:pPr>
        <w:pStyle w:val="Prrafodelista"/>
        <w:rPr>
          <w:rFonts w:ascii="Arial" w:hAnsi="Arial" w:cs="Arial"/>
          <w:sz w:val="26"/>
          <w:szCs w:val="26"/>
        </w:rPr>
      </w:pPr>
    </w:p>
    <w:p w14:paraId="0BBEE2F8" w14:textId="1C8E2059" w:rsidR="000207AB" w:rsidRPr="00AE05B5" w:rsidRDefault="00A9726A" w:rsidP="002A247D">
      <w:pPr>
        <w:pStyle w:val="Lista3"/>
        <w:widowControl w:val="0"/>
        <w:tabs>
          <w:tab w:val="left" w:pos="0"/>
        </w:tabs>
        <w:ind w:left="1440" w:right="51" w:firstLine="0"/>
        <w:jc w:val="both"/>
        <w:rPr>
          <w:rFonts w:ascii="Arial" w:hAnsi="Arial" w:cs="Arial"/>
          <w:sz w:val="26"/>
          <w:szCs w:val="26"/>
        </w:rPr>
      </w:pPr>
      <w:r w:rsidRPr="00AE05B5">
        <w:rPr>
          <w:rFonts w:ascii="Arial" w:hAnsi="Arial" w:cs="Arial"/>
          <w:sz w:val="26"/>
          <w:szCs w:val="26"/>
        </w:rPr>
        <w:t>En apoyo citó la jurisprudencia 1a./J. 12/96 (9a.), emitida por esta Primera Sala, epígrafe: “</w:t>
      </w:r>
      <w:r w:rsidRPr="00AE05B5">
        <w:rPr>
          <w:rFonts w:ascii="Arial" w:hAnsi="Arial" w:cs="Arial"/>
          <w:b/>
          <w:bCs/>
          <w:sz w:val="26"/>
          <w:szCs w:val="26"/>
        </w:rPr>
        <w:t>RECONOCIMIENTO DE INOCENCIA. ELEMENTOS QUE DEBEN TOMARSE EN CUENTA PARA LA ACREDITACION DE LA</w:t>
      </w:r>
      <w:r w:rsidRPr="00AE05B5">
        <w:rPr>
          <w:rFonts w:ascii="Arial" w:hAnsi="Arial" w:cs="Arial"/>
          <w:sz w:val="26"/>
          <w:szCs w:val="26"/>
        </w:rPr>
        <w:t>”</w:t>
      </w:r>
    </w:p>
    <w:p w14:paraId="3515FF4A" w14:textId="77777777" w:rsidR="000207AB" w:rsidRPr="00AE05B5" w:rsidRDefault="000207AB" w:rsidP="000207AB">
      <w:pPr>
        <w:pStyle w:val="Prrafodelista"/>
        <w:rPr>
          <w:rFonts w:ascii="Arial" w:hAnsi="Arial" w:cs="Arial"/>
          <w:sz w:val="26"/>
          <w:szCs w:val="26"/>
        </w:rPr>
      </w:pPr>
    </w:p>
    <w:p w14:paraId="7E8D9346" w14:textId="38DDF29F" w:rsidR="000207AB" w:rsidRPr="00AE05B5" w:rsidRDefault="002A247D" w:rsidP="00983498">
      <w:pPr>
        <w:pStyle w:val="Lista3"/>
        <w:widowControl w:val="0"/>
        <w:numPr>
          <w:ilvl w:val="0"/>
          <w:numId w:val="24"/>
        </w:numPr>
        <w:tabs>
          <w:tab w:val="left" w:pos="0"/>
        </w:tabs>
        <w:ind w:right="51"/>
        <w:jc w:val="both"/>
        <w:rPr>
          <w:rFonts w:ascii="Arial" w:hAnsi="Arial" w:cs="Arial"/>
          <w:sz w:val="26"/>
          <w:szCs w:val="26"/>
        </w:rPr>
      </w:pPr>
      <w:r w:rsidRPr="00AE05B5">
        <w:rPr>
          <w:rFonts w:ascii="Arial" w:hAnsi="Arial" w:cs="Arial"/>
          <w:sz w:val="26"/>
          <w:szCs w:val="26"/>
        </w:rPr>
        <w:t>Expresó que,</w:t>
      </w:r>
      <w:r w:rsidR="00A9726A" w:rsidRPr="00AE05B5">
        <w:rPr>
          <w:rFonts w:ascii="Arial" w:hAnsi="Arial" w:cs="Arial"/>
          <w:sz w:val="26"/>
          <w:szCs w:val="26"/>
        </w:rPr>
        <w:t xml:space="preserve"> si bien en la norma cuestionada se establece que los medios de prueba para hacer procedente el reconocimiento de inocencia deben ser posteriores a la sentencia, así como resultar idóneos para mostrar la invalidez de las pruebas en que originalmente se apoyó su condena, no implican condiciones que impidan, obstaculicen o hagan nugatorio el derecho humano a contar con una defensa adecuada, que consiste en tener la oportunidad de aportar pruebas.</w:t>
      </w:r>
    </w:p>
    <w:p w14:paraId="1857D49A" w14:textId="77777777" w:rsidR="000207AB" w:rsidRPr="00AE05B5" w:rsidRDefault="000207AB" w:rsidP="000207AB">
      <w:pPr>
        <w:pStyle w:val="Prrafodelista"/>
        <w:rPr>
          <w:rFonts w:ascii="Arial" w:hAnsi="Arial" w:cs="Arial"/>
          <w:sz w:val="26"/>
          <w:szCs w:val="26"/>
        </w:rPr>
      </w:pPr>
    </w:p>
    <w:p w14:paraId="50C5A755" w14:textId="29485B94" w:rsidR="000207AB" w:rsidRPr="00AE05B5" w:rsidRDefault="0030016C" w:rsidP="00983498">
      <w:pPr>
        <w:pStyle w:val="Lista3"/>
        <w:widowControl w:val="0"/>
        <w:numPr>
          <w:ilvl w:val="0"/>
          <w:numId w:val="24"/>
        </w:numPr>
        <w:tabs>
          <w:tab w:val="left" w:pos="0"/>
        </w:tabs>
        <w:ind w:right="51"/>
        <w:jc w:val="both"/>
        <w:rPr>
          <w:rFonts w:ascii="Arial" w:hAnsi="Arial" w:cs="Arial"/>
          <w:sz w:val="26"/>
          <w:szCs w:val="26"/>
        </w:rPr>
      </w:pPr>
      <w:r w:rsidRPr="00AE05B5">
        <w:rPr>
          <w:rFonts w:ascii="Arial" w:hAnsi="Arial" w:cs="Arial"/>
          <w:sz w:val="26"/>
          <w:szCs w:val="26"/>
        </w:rPr>
        <w:t>Afirmó que</w:t>
      </w:r>
      <w:r w:rsidR="00A9726A" w:rsidRPr="00AE05B5">
        <w:rPr>
          <w:rFonts w:ascii="Arial" w:hAnsi="Arial" w:cs="Arial"/>
          <w:sz w:val="26"/>
          <w:szCs w:val="26"/>
        </w:rPr>
        <w:t xml:space="preserve"> la naturaleza jurídica del reconocimiento de inocencia no consiste en volver a valorar los elementos de convicción que ya fueron apreciados en la sentencia pronunciada por el órgano jurisdiccional que conoció de la causa penal correspondiente, si no en que</w:t>
      </w:r>
      <w:r w:rsidR="00C158F6">
        <w:rPr>
          <w:rFonts w:ascii="Arial" w:hAnsi="Arial" w:cs="Arial"/>
          <w:sz w:val="26"/>
          <w:szCs w:val="26"/>
        </w:rPr>
        <w:t>,</w:t>
      </w:r>
      <w:r w:rsidR="00A9726A" w:rsidRPr="00AE05B5">
        <w:rPr>
          <w:rFonts w:ascii="Arial" w:hAnsi="Arial" w:cs="Arial"/>
          <w:sz w:val="26"/>
          <w:szCs w:val="26"/>
        </w:rPr>
        <w:t xml:space="preserve"> después de dictada la sentencia que ha adquirido el carácter de irrevocable, aparezcan nuevos elementos probatorios, diversos de aquéllos en que se fundó la sentencia condenatoria, que la desvirtúen, surgiendo la necesidad de hacer cesar sus efectos, ya que sólo con base en pruebas desconocidas, que no hayan sido materia de análisis en el proceso que le fue instaurado, es con la que el enjuiciado debe demostrar, de manera indubitable, que no es responsable del ilícito por el cual se le condenó. </w:t>
      </w:r>
    </w:p>
    <w:p w14:paraId="49B15559" w14:textId="77777777" w:rsidR="000207AB" w:rsidRPr="00AE05B5" w:rsidRDefault="000207AB" w:rsidP="000207AB">
      <w:pPr>
        <w:pStyle w:val="Prrafodelista"/>
        <w:rPr>
          <w:rFonts w:ascii="Arial" w:hAnsi="Arial" w:cs="Arial"/>
          <w:sz w:val="26"/>
          <w:szCs w:val="26"/>
        </w:rPr>
      </w:pPr>
    </w:p>
    <w:p w14:paraId="6432A5A2" w14:textId="398A44BC" w:rsidR="00A9726A" w:rsidRPr="00AE05B5" w:rsidRDefault="0030016C" w:rsidP="0030016C">
      <w:pPr>
        <w:pStyle w:val="Lista3"/>
        <w:widowControl w:val="0"/>
        <w:tabs>
          <w:tab w:val="left" w:pos="0"/>
        </w:tabs>
        <w:ind w:left="1440" w:right="51" w:firstLine="0"/>
        <w:jc w:val="both"/>
        <w:rPr>
          <w:rFonts w:ascii="Arial" w:hAnsi="Arial" w:cs="Arial"/>
          <w:sz w:val="26"/>
          <w:szCs w:val="26"/>
        </w:rPr>
      </w:pPr>
      <w:r w:rsidRPr="00AE05B5">
        <w:rPr>
          <w:rFonts w:ascii="Arial" w:hAnsi="Arial" w:cs="Arial"/>
          <w:sz w:val="26"/>
          <w:szCs w:val="26"/>
        </w:rPr>
        <w:t>Lo</w:t>
      </w:r>
      <w:r w:rsidR="00A9726A" w:rsidRPr="00AE05B5">
        <w:rPr>
          <w:rFonts w:ascii="Arial" w:hAnsi="Arial" w:cs="Arial"/>
          <w:sz w:val="26"/>
          <w:szCs w:val="26"/>
        </w:rPr>
        <w:t xml:space="preserve"> anterior</w:t>
      </w:r>
      <w:r w:rsidRPr="00AE05B5">
        <w:rPr>
          <w:rFonts w:ascii="Arial" w:hAnsi="Arial" w:cs="Arial"/>
          <w:sz w:val="26"/>
          <w:szCs w:val="26"/>
        </w:rPr>
        <w:t>,</w:t>
      </w:r>
      <w:r w:rsidR="00A9726A" w:rsidRPr="00AE05B5">
        <w:rPr>
          <w:rFonts w:ascii="Arial" w:hAnsi="Arial" w:cs="Arial"/>
          <w:sz w:val="26"/>
          <w:szCs w:val="26"/>
        </w:rPr>
        <w:t xml:space="preserve"> en razón a que se trata de circunstancias que hacen que las pruebas utilizadas para condenar pierdan su eficacia legítima adquirida por virtud de sentencia irrevocable, debido a que éstas resulten falsas o que aparezcan documentos que los invaliden.</w:t>
      </w:r>
    </w:p>
    <w:p w14:paraId="20FA3CF9" w14:textId="77777777" w:rsidR="000207AB" w:rsidRPr="00AE05B5" w:rsidRDefault="000207AB" w:rsidP="000207AB">
      <w:pPr>
        <w:pStyle w:val="Prrafodelista"/>
        <w:rPr>
          <w:rFonts w:ascii="Arial" w:hAnsi="Arial" w:cs="Arial"/>
          <w:sz w:val="26"/>
          <w:szCs w:val="26"/>
        </w:rPr>
      </w:pPr>
    </w:p>
    <w:p w14:paraId="1A6F666C" w14:textId="2A53EDFD" w:rsidR="000207AB" w:rsidRPr="00AE05B5" w:rsidRDefault="000207AB" w:rsidP="0030016C">
      <w:pPr>
        <w:pStyle w:val="Lista3"/>
        <w:widowControl w:val="0"/>
        <w:tabs>
          <w:tab w:val="left" w:pos="0"/>
        </w:tabs>
        <w:ind w:left="1440" w:right="51" w:firstLine="0"/>
        <w:jc w:val="both"/>
        <w:rPr>
          <w:rFonts w:ascii="Arial" w:hAnsi="Arial" w:cs="Arial"/>
          <w:sz w:val="26"/>
          <w:szCs w:val="26"/>
        </w:rPr>
      </w:pPr>
      <w:r w:rsidRPr="00AE05B5">
        <w:rPr>
          <w:rFonts w:ascii="Arial" w:hAnsi="Arial" w:cs="Arial"/>
          <w:sz w:val="26"/>
          <w:szCs w:val="26"/>
        </w:rPr>
        <w:t>S</w:t>
      </w:r>
      <w:r w:rsidR="00A9726A" w:rsidRPr="00AE05B5">
        <w:rPr>
          <w:rFonts w:ascii="Arial" w:hAnsi="Arial" w:cs="Arial"/>
          <w:sz w:val="26"/>
          <w:szCs w:val="26"/>
        </w:rPr>
        <w:t xml:space="preserve">in que ello no incluya a todas las personas que debieron caer bajo el alcance del precepto analizado o sea desproporcionado o provoque un trato diferenciado entre personas o ciertos grupos sociales, por lo que </w:t>
      </w:r>
      <w:r w:rsidR="0064764A">
        <w:rPr>
          <w:rFonts w:ascii="Arial" w:hAnsi="Arial" w:cs="Arial"/>
          <w:sz w:val="26"/>
          <w:szCs w:val="26"/>
        </w:rPr>
        <w:t xml:space="preserve">estimó </w:t>
      </w:r>
      <w:r w:rsidR="00A9726A" w:rsidRPr="00AE05B5">
        <w:rPr>
          <w:rFonts w:ascii="Arial" w:hAnsi="Arial" w:cs="Arial"/>
          <w:sz w:val="26"/>
          <w:szCs w:val="26"/>
        </w:rPr>
        <w:t>infundados lo</w:t>
      </w:r>
      <w:r w:rsidR="0064764A">
        <w:rPr>
          <w:rFonts w:ascii="Arial" w:hAnsi="Arial" w:cs="Arial"/>
          <w:sz w:val="26"/>
          <w:szCs w:val="26"/>
        </w:rPr>
        <w:t xml:space="preserve">s </w:t>
      </w:r>
      <w:r w:rsidR="00A9726A" w:rsidRPr="00AE05B5">
        <w:rPr>
          <w:rFonts w:ascii="Arial" w:hAnsi="Arial" w:cs="Arial"/>
          <w:sz w:val="26"/>
          <w:szCs w:val="26"/>
        </w:rPr>
        <w:t xml:space="preserve">conceptos de violación, pues atienden al principio de </w:t>
      </w:r>
      <w:r w:rsidR="00A9726A" w:rsidRPr="00AE05B5">
        <w:rPr>
          <w:rFonts w:ascii="Arial" w:hAnsi="Arial" w:cs="Arial"/>
          <w:i/>
          <w:iCs/>
          <w:sz w:val="26"/>
          <w:szCs w:val="26"/>
        </w:rPr>
        <w:t>seguridad</w:t>
      </w:r>
      <w:r w:rsidR="00A9726A" w:rsidRPr="00AE05B5">
        <w:rPr>
          <w:rFonts w:ascii="Arial" w:hAnsi="Arial" w:cs="Arial"/>
          <w:sz w:val="26"/>
          <w:szCs w:val="26"/>
        </w:rPr>
        <w:t xml:space="preserve"> </w:t>
      </w:r>
      <w:r w:rsidR="00A9726A" w:rsidRPr="00AE05B5">
        <w:rPr>
          <w:rFonts w:ascii="Arial" w:hAnsi="Arial" w:cs="Arial"/>
          <w:i/>
          <w:iCs/>
          <w:sz w:val="26"/>
          <w:szCs w:val="26"/>
        </w:rPr>
        <w:t>jurídica</w:t>
      </w:r>
      <w:r w:rsidR="00A9726A" w:rsidRPr="00AE05B5">
        <w:rPr>
          <w:rFonts w:ascii="Arial" w:hAnsi="Arial" w:cs="Arial"/>
          <w:sz w:val="26"/>
          <w:szCs w:val="26"/>
        </w:rPr>
        <w:t xml:space="preserve"> surgido con la sentencia irrevocable, con l</w:t>
      </w:r>
      <w:r w:rsidR="0064764A">
        <w:rPr>
          <w:rFonts w:ascii="Arial" w:hAnsi="Arial" w:cs="Arial"/>
          <w:sz w:val="26"/>
          <w:szCs w:val="26"/>
        </w:rPr>
        <w:t>o</w:t>
      </w:r>
      <w:r w:rsidR="00A9726A" w:rsidRPr="00AE05B5">
        <w:rPr>
          <w:rFonts w:ascii="Arial" w:hAnsi="Arial" w:cs="Arial"/>
          <w:sz w:val="26"/>
          <w:szCs w:val="26"/>
        </w:rPr>
        <w:t xml:space="preserve"> que se actualiza la cosa juzgada, la cual</w:t>
      </w:r>
      <w:r w:rsidR="00E1651E">
        <w:rPr>
          <w:rFonts w:ascii="Arial" w:hAnsi="Arial" w:cs="Arial"/>
          <w:sz w:val="26"/>
          <w:szCs w:val="26"/>
        </w:rPr>
        <w:t>,</w:t>
      </w:r>
      <w:r w:rsidR="00A9726A" w:rsidRPr="00AE05B5">
        <w:rPr>
          <w:rFonts w:ascii="Arial" w:hAnsi="Arial" w:cs="Arial"/>
          <w:sz w:val="26"/>
          <w:szCs w:val="26"/>
        </w:rPr>
        <w:t xml:space="preserve"> de soslayarse</w:t>
      </w:r>
      <w:r w:rsidR="00E1651E">
        <w:rPr>
          <w:rFonts w:ascii="Arial" w:hAnsi="Arial" w:cs="Arial"/>
          <w:sz w:val="26"/>
          <w:szCs w:val="26"/>
        </w:rPr>
        <w:t>,</w:t>
      </w:r>
      <w:r w:rsidR="00A9726A" w:rsidRPr="00AE05B5">
        <w:rPr>
          <w:rFonts w:ascii="Arial" w:hAnsi="Arial" w:cs="Arial"/>
          <w:sz w:val="26"/>
          <w:szCs w:val="26"/>
        </w:rPr>
        <w:t xml:space="preserve"> se conculcaría el régimen establecido por la Constitución Política de los Estados Unidos Mexicanos.</w:t>
      </w:r>
    </w:p>
    <w:p w14:paraId="3EB8F009" w14:textId="77777777" w:rsidR="000207AB" w:rsidRPr="00AE05B5" w:rsidRDefault="000207AB" w:rsidP="000207AB">
      <w:pPr>
        <w:pStyle w:val="Prrafodelista"/>
        <w:rPr>
          <w:rFonts w:ascii="Arial" w:hAnsi="Arial" w:cs="Arial"/>
          <w:sz w:val="26"/>
          <w:szCs w:val="26"/>
        </w:rPr>
      </w:pPr>
    </w:p>
    <w:p w14:paraId="05C8A2D1" w14:textId="77777777" w:rsidR="000207AB" w:rsidRPr="00AE05B5" w:rsidRDefault="00A9726A" w:rsidP="00983498">
      <w:pPr>
        <w:pStyle w:val="Lista3"/>
        <w:widowControl w:val="0"/>
        <w:numPr>
          <w:ilvl w:val="0"/>
          <w:numId w:val="24"/>
        </w:numPr>
        <w:tabs>
          <w:tab w:val="left" w:pos="0"/>
        </w:tabs>
        <w:ind w:right="51"/>
        <w:jc w:val="both"/>
        <w:rPr>
          <w:rFonts w:ascii="Arial" w:hAnsi="Arial" w:cs="Arial"/>
          <w:sz w:val="26"/>
          <w:szCs w:val="26"/>
        </w:rPr>
      </w:pPr>
      <w:r w:rsidRPr="00AE05B5">
        <w:rPr>
          <w:rFonts w:ascii="Arial" w:hAnsi="Arial" w:cs="Arial"/>
          <w:sz w:val="26"/>
          <w:szCs w:val="26"/>
        </w:rPr>
        <w:t xml:space="preserve">Mencionó que la cosa juzgada es una figura jurídica que se instituye en el ordenamiento jurídico como resultado de un juicio que ha concluido en todas sus instancias, llegando al punto en que lo decidido ya no es susceptible de discutirse, en aras de salvaguardar el derecho de seguridad jurídica y acceso a la justicia. </w:t>
      </w:r>
    </w:p>
    <w:p w14:paraId="7D1AD26F" w14:textId="77777777" w:rsidR="000207AB" w:rsidRPr="00AE05B5" w:rsidRDefault="000207AB" w:rsidP="000207AB">
      <w:pPr>
        <w:pStyle w:val="Prrafodelista"/>
        <w:rPr>
          <w:rFonts w:ascii="Arial" w:hAnsi="Arial" w:cs="Arial"/>
          <w:sz w:val="26"/>
          <w:szCs w:val="26"/>
        </w:rPr>
      </w:pPr>
    </w:p>
    <w:p w14:paraId="11996BF9" w14:textId="4F4340CA" w:rsidR="000207AB" w:rsidRPr="00AE05B5" w:rsidRDefault="00A9726A" w:rsidP="00983498">
      <w:pPr>
        <w:pStyle w:val="Lista3"/>
        <w:widowControl w:val="0"/>
        <w:numPr>
          <w:ilvl w:val="0"/>
          <w:numId w:val="24"/>
        </w:numPr>
        <w:tabs>
          <w:tab w:val="left" w:pos="0"/>
        </w:tabs>
        <w:ind w:right="51"/>
        <w:jc w:val="both"/>
        <w:rPr>
          <w:rFonts w:ascii="Arial" w:hAnsi="Arial" w:cs="Arial"/>
          <w:sz w:val="26"/>
          <w:szCs w:val="26"/>
        </w:rPr>
      </w:pPr>
      <w:r w:rsidRPr="00AE05B5">
        <w:rPr>
          <w:rFonts w:ascii="Arial" w:hAnsi="Arial" w:cs="Arial"/>
          <w:sz w:val="26"/>
          <w:szCs w:val="26"/>
        </w:rPr>
        <w:t>Expuso que</w:t>
      </w:r>
      <w:r w:rsidR="00E1651E">
        <w:rPr>
          <w:rFonts w:ascii="Arial" w:hAnsi="Arial" w:cs="Arial"/>
          <w:sz w:val="26"/>
          <w:szCs w:val="26"/>
        </w:rPr>
        <w:t>,</w:t>
      </w:r>
      <w:r w:rsidRPr="00AE05B5">
        <w:rPr>
          <w:rFonts w:ascii="Arial" w:hAnsi="Arial" w:cs="Arial"/>
          <w:sz w:val="26"/>
          <w:szCs w:val="26"/>
        </w:rPr>
        <w:t xml:space="preserve"> tradicionalmente</w:t>
      </w:r>
      <w:r w:rsidR="00E1651E">
        <w:rPr>
          <w:rFonts w:ascii="Arial" w:hAnsi="Arial" w:cs="Arial"/>
          <w:sz w:val="26"/>
          <w:szCs w:val="26"/>
        </w:rPr>
        <w:t>,</w:t>
      </w:r>
      <w:r w:rsidRPr="00AE05B5">
        <w:rPr>
          <w:rFonts w:ascii="Arial" w:hAnsi="Arial" w:cs="Arial"/>
          <w:sz w:val="26"/>
          <w:szCs w:val="26"/>
        </w:rPr>
        <w:t xml:space="preserve"> se ha establecido la distinción entre cosa juzgada formal y cosa juzgada material; la primera, constituye carácter del proceso según el cual el juicio se divide en etapas, cada una de las cuales clausura la anterior sin posibilidad de replantear lo ya decidido en ella, al apoyarse en la inimpugnabilidad de la resolución respectiva y</w:t>
      </w:r>
      <w:r w:rsidR="00E1651E">
        <w:rPr>
          <w:rFonts w:ascii="Arial" w:hAnsi="Arial" w:cs="Arial"/>
          <w:sz w:val="26"/>
          <w:szCs w:val="26"/>
        </w:rPr>
        <w:t>,</w:t>
      </w:r>
      <w:r w:rsidRPr="00AE05B5">
        <w:rPr>
          <w:rFonts w:ascii="Arial" w:hAnsi="Arial" w:cs="Arial"/>
          <w:sz w:val="26"/>
          <w:szCs w:val="26"/>
        </w:rPr>
        <w:t xml:space="preserve"> por ello, la segunda implica la indiscutibilidad de lo resuelto en cualquier proceso futuro, pero sin desconocerse que la primera es condición para que se produzca la última, pero no a la inversa.</w:t>
      </w:r>
    </w:p>
    <w:p w14:paraId="45CFFC69" w14:textId="77777777" w:rsidR="000207AB" w:rsidRPr="00AE05B5" w:rsidRDefault="000207AB" w:rsidP="000207AB">
      <w:pPr>
        <w:pStyle w:val="Prrafodelista"/>
        <w:rPr>
          <w:rFonts w:ascii="Arial" w:hAnsi="Arial" w:cs="Arial"/>
          <w:sz w:val="26"/>
          <w:szCs w:val="26"/>
        </w:rPr>
      </w:pPr>
    </w:p>
    <w:p w14:paraId="0B583BDE" w14:textId="77777777" w:rsidR="000207AB" w:rsidRPr="00AE05B5" w:rsidRDefault="00A9726A" w:rsidP="0030016C">
      <w:pPr>
        <w:pStyle w:val="Lista3"/>
        <w:widowControl w:val="0"/>
        <w:tabs>
          <w:tab w:val="left" w:pos="0"/>
        </w:tabs>
        <w:ind w:left="1440" w:right="51" w:firstLine="0"/>
        <w:jc w:val="both"/>
        <w:rPr>
          <w:rFonts w:ascii="Arial" w:hAnsi="Arial" w:cs="Arial"/>
          <w:sz w:val="26"/>
          <w:szCs w:val="26"/>
        </w:rPr>
      </w:pPr>
      <w:r w:rsidRPr="00AE05B5">
        <w:rPr>
          <w:rFonts w:ascii="Arial" w:hAnsi="Arial" w:cs="Arial"/>
          <w:sz w:val="26"/>
          <w:szCs w:val="26"/>
        </w:rPr>
        <w:t>Luego, se configura sólo cuando la resolución debe considerarse firme, es decir, cuando no puede ser combatida por los medios ordinarios o extraordinarios de defensa, de lo que subyace sus tres principales características, a saber: inimpugnabilidad, la inmutabilidad y la coercibilidad.</w:t>
      </w:r>
    </w:p>
    <w:p w14:paraId="52FD65C6" w14:textId="77777777" w:rsidR="000207AB" w:rsidRPr="00AE05B5" w:rsidRDefault="000207AB" w:rsidP="000207AB">
      <w:pPr>
        <w:pStyle w:val="Prrafodelista"/>
        <w:rPr>
          <w:rFonts w:ascii="Arial" w:hAnsi="Arial" w:cs="Arial"/>
          <w:sz w:val="26"/>
          <w:szCs w:val="26"/>
        </w:rPr>
      </w:pPr>
    </w:p>
    <w:p w14:paraId="5BDB7298" w14:textId="56D3FA35" w:rsidR="000207AB" w:rsidRPr="00AE05B5" w:rsidRDefault="00A9726A" w:rsidP="0030016C">
      <w:pPr>
        <w:pStyle w:val="Lista3"/>
        <w:widowControl w:val="0"/>
        <w:tabs>
          <w:tab w:val="left" w:pos="0"/>
        </w:tabs>
        <w:ind w:left="1440" w:right="51" w:firstLine="0"/>
        <w:jc w:val="both"/>
        <w:rPr>
          <w:rFonts w:ascii="Arial" w:hAnsi="Arial" w:cs="Arial"/>
          <w:sz w:val="26"/>
          <w:szCs w:val="26"/>
        </w:rPr>
      </w:pPr>
      <w:r w:rsidRPr="00AE05B5">
        <w:rPr>
          <w:rFonts w:ascii="Arial" w:hAnsi="Arial" w:cs="Arial"/>
          <w:sz w:val="26"/>
          <w:szCs w:val="26"/>
        </w:rPr>
        <w:t>De manera que</w:t>
      </w:r>
      <w:r w:rsidR="00897F17">
        <w:rPr>
          <w:rFonts w:ascii="Arial" w:hAnsi="Arial" w:cs="Arial"/>
          <w:sz w:val="26"/>
          <w:szCs w:val="26"/>
        </w:rPr>
        <w:t>,</w:t>
      </w:r>
      <w:r w:rsidRPr="00AE05B5">
        <w:rPr>
          <w:rFonts w:ascii="Arial" w:hAnsi="Arial" w:cs="Arial"/>
          <w:sz w:val="26"/>
          <w:szCs w:val="26"/>
        </w:rPr>
        <w:t xml:space="preserve"> al existir una sentencia irrevocable se actualiza la cosa juzgada material y por tanto lo decidido deviene inimpugnable, inmutable y coercible, en donde subyace la inquebrantable demostración de que el enjuiciado es responsable del delito por el que se le juzgó.</w:t>
      </w:r>
    </w:p>
    <w:p w14:paraId="0CC80FC8" w14:textId="77777777" w:rsidR="000207AB" w:rsidRPr="00AE05B5" w:rsidRDefault="000207AB" w:rsidP="000207AB">
      <w:pPr>
        <w:pStyle w:val="Prrafodelista"/>
        <w:rPr>
          <w:rFonts w:ascii="Arial" w:hAnsi="Arial" w:cs="Arial"/>
          <w:sz w:val="26"/>
          <w:szCs w:val="26"/>
        </w:rPr>
      </w:pPr>
    </w:p>
    <w:p w14:paraId="74DB7C0D" w14:textId="6CA7BA40" w:rsidR="000207AB" w:rsidRPr="00AE05B5" w:rsidRDefault="00A9726A" w:rsidP="00983498">
      <w:pPr>
        <w:pStyle w:val="Lista3"/>
        <w:widowControl w:val="0"/>
        <w:numPr>
          <w:ilvl w:val="0"/>
          <w:numId w:val="24"/>
        </w:numPr>
        <w:tabs>
          <w:tab w:val="left" w:pos="0"/>
        </w:tabs>
        <w:ind w:right="51"/>
        <w:jc w:val="both"/>
        <w:rPr>
          <w:rFonts w:ascii="Arial" w:hAnsi="Arial" w:cs="Arial"/>
          <w:sz w:val="26"/>
          <w:szCs w:val="26"/>
        </w:rPr>
      </w:pPr>
      <w:r w:rsidRPr="00AE05B5">
        <w:rPr>
          <w:rFonts w:ascii="Arial" w:hAnsi="Arial" w:cs="Arial"/>
          <w:sz w:val="26"/>
          <w:szCs w:val="26"/>
        </w:rPr>
        <w:t>Así, e</w:t>
      </w:r>
      <w:r w:rsidR="0030016C" w:rsidRPr="00AE05B5">
        <w:rPr>
          <w:rFonts w:ascii="Arial" w:hAnsi="Arial" w:cs="Arial"/>
          <w:sz w:val="26"/>
          <w:szCs w:val="26"/>
        </w:rPr>
        <w:t>xplicó que el</w:t>
      </w:r>
      <w:r w:rsidRPr="00AE05B5">
        <w:rPr>
          <w:rFonts w:ascii="Arial" w:hAnsi="Arial" w:cs="Arial"/>
          <w:sz w:val="26"/>
          <w:szCs w:val="26"/>
        </w:rPr>
        <w:t xml:space="preserve"> objeto del reconocimiento de inocencia es corregir verdaderas injusticias cometidas por el Juzgador penal, cuando posteriormente se demuestra de manera fehaciente e indubitable que es inocente, precisamente porque se haya evidenciado la imposibilidad de que hubiere cometido el delito.</w:t>
      </w:r>
    </w:p>
    <w:p w14:paraId="2332E993" w14:textId="77777777" w:rsidR="000207AB" w:rsidRPr="00AE05B5" w:rsidRDefault="000207AB" w:rsidP="000207AB">
      <w:pPr>
        <w:pStyle w:val="Prrafodelista"/>
        <w:rPr>
          <w:rFonts w:ascii="Arial" w:hAnsi="Arial" w:cs="Arial"/>
          <w:sz w:val="26"/>
          <w:szCs w:val="26"/>
        </w:rPr>
      </w:pPr>
    </w:p>
    <w:p w14:paraId="3F5E2A5C" w14:textId="454E9011" w:rsidR="00A9726A" w:rsidRPr="00AE05B5" w:rsidRDefault="000207AB" w:rsidP="00983498">
      <w:pPr>
        <w:pStyle w:val="Lista3"/>
        <w:widowControl w:val="0"/>
        <w:numPr>
          <w:ilvl w:val="0"/>
          <w:numId w:val="24"/>
        </w:numPr>
        <w:tabs>
          <w:tab w:val="left" w:pos="0"/>
        </w:tabs>
        <w:ind w:right="51"/>
        <w:jc w:val="both"/>
        <w:rPr>
          <w:rFonts w:ascii="Arial" w:hAnsi="Arial" w:cs="Arial"/>
          <w:sz w:val="26"/>
          <w:szCs w:val="26"/>
        </w:rPr>
      </w:pPr>
      <w:r w:rsidRPr="00AE05B5">
        <w:rPr>
          <w:rFonts w:ascii="Arial" w:hAnsi="Arial" w:cs="Arial"/>
          <w:sz w:val="26"/>
          <w:szCs w:val="26"/>
        </w:rPr>
        <w:t>C</w:t>
      </w:r>
      <w:r w:rsidR="00A9726A" w:rsidRPr="00AE05B5">
        <w:rPr>
          <w:rFonts w:ascii="Arial" w:hAnsi="Arial" w:cs="Arial"/>
          <w:sz w:val="26"/>
          <w:szCs w:val="26"/>
        </w:rPr>
        <w:t>oncluyó que la obligación del sentenciado radica en demostrar que es inocente, no sólo que no es culpable en la forma en que fue condenado, porque entonces se pretendería convertir a esta institución en un medio más para corregir una imprecisión o una deficiencia técnica de la sentencia, originada en ella misma o desde la acusación; por eso, es menester que con los medios de prueba ofrecidos sean anulados los efectos de cargo sobre la persona que hubiese sido condenada injustamente, los cuales deben ser desconocidos, distintos aquellos que ya fueron desahogados y valorados con oportunidad en las diversas instancias procesales.</w:t>
      </w:r>
      <w:r w:rsidR="00A9726A" w:rsidRPr="00AE05B5">
        <w:rPr>
          <w:rFonts w:cs="Arial"/>
          <w:color w:val="000000"/>
          <w:sz w:val="26"/>
          <w:szCs w:val="26"/>
        </w:rPr>
        <w:t xml:space="preserve"> </w:t>
      </w:r>
    </w:p>
    <w:p w14:paraId="3D13F412" w14:textId="3B2A6345" w:rsidR="00D13880" w:rsidRPr="00141FAC" w:rsidRDefault="005131AD" w:rsidP="00D13880">
      <w:pPr>
        <w:pStyle w:val="corte4fondo"/>
        <w:numPr>
          <w:ilvl w:val="0"/>
          <w:numId w:val="1"/>
        </w:numPr>
        <w:spacing w:before="480" w:after="480"/>
        <w:ind w:left="0" w:hanging="567"/>
        <w:rPr>
          <w:rFonts w:cs="Arial"/>
          <w:sz w:val="28"/>
          <w:szCs w:val="28"/>
          <w:lang w:val="es-MX"/>
        </w:rPr>
      </w:pPr>
      <w:r w:rsidRPr="00EA13AA">
        <w:rPr>
          <w:b/>
          <w:bCs/>
          <w:sz w:val="28"/>
          <w:szCs w:val="28"/>
        </w:rPr>
        <w:lastRenderedPageBreak/>
        <w:t>Recurso de revisión</w:t>
      </w:r>
      <w:r w:rsidRPr="00EA13AA">
        <w:rPr>
          <w:sz w:val="28"/>
          <w:szCs w:val="28"/>
        </w:rPr>
        <w:t>. La parte quejosa expuso como agravios, en síntesis</w:t>
      </w:r>
      <w:r w:rsidR="00F128C4">
        <w:rPr>
          <w:sz w:val="28"/>
          <w:szCs w:val="28"/>
        </w:rPr>
        <w:t>, los siguientes</w:t>
      </w:r>
      <w:r w:rsidRPr="00EA13AA">
        <w:rPr>
          <w:sz w:val="28"/>
          <w:szCs w:val="28"/>
        </w:rPr>
        <w:t>:</w:t>
      </w:r>
    </w:p>
    <w:p w14:paraId="5AA619B1" w14:textId="659865BD" w:rsidR="00094888" w:rsidRPr="00AE05B5" w:rsidRDefault="00094888" w:rsidP="008E1DDC">
      <w:pPr>
        <w:pStyle w:val="corte4fondo"/>
        <w:numPr>
          <w:ilvl w:val="0"/>
          <w:numId w:val="25"/>
        </w:numPr>
        <w:spacing w:before="480" w:after="480" w:line="240" w:lineRule="auto"/>
        <w:rPr>
          <w:rFonts w:cs="Arial"/>
          <w:sz w:val="26"/>
          <w:szCs w:val="26"/>
          <w:lang w:val="es-MX"/>
        </w:rPr>
      </w:pPr>
      <w:r w:rsidRPr="00AE05B5">
        <w:rPr>
          <w:rFonts w:cs="Tahoma"/>
          <w:bCs/>
          <w:sz w:val="26"/>
          <w:szCs w:val="26"/>
        </w:rPr>
        <w:t>La responsable no cumplió con el principio de completitud</w:t>
      </w:r>
      <w:r>
        <w:rPr>
          <w:rFonts w:cs="Tahoma"/>
          <w:bCs/>
          <w:sz w:val="26"/>
          <w:szCs w:val="26"/>
        </w:rPr>
        <w:t xml:space="preserve"> </w:t>
      </w:r>
      <w:r w:rsidRPr="00AE05B5">
        <w:rPr>
          <w:rFonts w:cs="Tahoma"/>
          <w:bCs/>
          <w:sz w:val="26"/>
          <w:szCs w:val="26"/>
        </w:rPr>
        <w:t>establecido en el artículo 17 constitucional</w:t>
      </w:r>
      <w:r>
        <w:rPr>
          <w:rFonts w:cs="Tahoma"/>
          <w:bCs/>
          <w:sz w:val="26"/>
          <w:szCs w:val="26"/>
        </w:rPr>
        <w:t xml:space="preserve">, al omitir tomar en cuenta que el artículo </w:t>
      </w:r>
      <w:r>
        <w:rPr>
          <w:rFonts w:cs="Arial"/>
          <w:sz w:val="26"/>
          <w:szCs w:val="26"/>
          <w:lang w:val="es-MX"/>
        </w:rPr>
        <w:t>486 del Código Nacional de Procedimientos Penales contempla diversas hipótesis que le pueden ser aplicadas</w:t>
      </w:r>
      <w:r w:rsidR="0067554B">
        <w:rPr>
          <w:rFonts w:cs="Arial"/>
          <w:sz w:val="26"/>
          <w:szCs w:val="26"/>
          <w:lang w:val="es-MX"/>
        </w:rPr>
        <w:t>, pues el numeral también prevé que el reconocimiento de inocencia es procedente cuando se desacrediten formalmente, en sentencia irrevocable, las pruebas en que se fundó la condena.</w:t>
      </w:r>
    </w:p>
    <w:p w14:paraId="31EC0624" w14:textId="77777777" w:rsidR="00094888" w:rsidRPr="00AE05B5" w:rsidRDefault="00094888" w:rsidP="008E1DDC">
      <w:pPr>
        <w:pStyle w:val="corte4fondo"/>
        <w:numPr>
          <w:ilvl w:val="0"/>
          <w:numId w:val="25"/>
        </w:numPr>
        <w:spacing w:before="480" w:after="480" w:line="240" w:lineRule="auto"/>
        <w:rPr>
          <w:rFonts w:cs="Arial"/>
          <w:sz w:val="26"/>
          <w:szCs w:val="26"/>
          <w:lang w:val="es-MX"/>
        </w:rPr>
      </w:pPr>
      <w:r w:rsidRPr="00AE05B5">
        <w:rPr>
          <w:rFonts w:cs="Tahoma"/>
          <w:bCs/>
          <w:sz w:val="26"/>
          <w:szCs w:val="26"/>
        </w:rPr>
        <w:t>El acto reclamado no está debidamente fundado y motivado, transgrediendo así el principio de legalidad.</w:t>
      </w:r>
    </w:p>
    <w:p w14:paraId="7F340A93" w14:textId="6839A812" w:rsidR="0067554B" w:rsidRPr="00AE05B5" w:rsidRDefault="0067554B" w:rsidP="008E1DDC">
      <w:pPr>
        <w:pStyle w:val="corte4fondo"/>
        <w:numPr>
          <w:ilvl w:val="0"/>
          <w:numId w:val="25"/>
        </w:numPr>
        <w:spacing w:before="480" w:after="480" w:line="240" w:lineRule="auto"/>
        <w:rPr>
          <w:rFonts w:cs="Arial"/>
          <w:sz w:val="26"/>
          <w:szCs w:val="26"/>
          <w:lang w:val="es-MX"/>
        </w:rPr>
      </w:pPr>
      <w:r w:rsidRPr="00AE05B5">
        <w:rPr>
          <w:rFonts w:cs="Tahoma"/>
          <w:bCs/>
          <w:sz w:val="26"/>
          <w:szCs w:val="26"/>
        </w:rPr>
        <w:t>Se dej</w:t>
      </w:r>
      <w:r>
        <w:rPr>
          <w:rFonts w:cs="Tahoma"/>
          <w:bCs/>
          <w:sz w:val="26"/>
          <w:szCs w:val="26"/>
        </w:rPr>
        <w:t>aron</w:t>
      </w:r>
      <w:r w:rsidRPr="00AE05B5">
        <w:rPr>
          <w:rFonts w:cs="Tahoma"/>
          <w:bCs/>
          <w:sz w:val="26"/>
          <w:szCs w:val="26"/>
        </w:rPr>
        <w:t xml:space="preserve"> de observar las formalidades esenciales del procedimiento.</w:t>
      </w:r>
    </w:p>
    <w:p w14:paraId="43AEA766" w14:textId="1CAFC724" w:rsidR="00094888" w:rsidRDefault="0067554B" w:rsidP="008E1DDC">
      <w:pPr>
        <w:pStyle w:val="corte4fondo"/>
        <w:numPr>
          <w:ilvl w:val="0"/>
          <w:numId w:val="25"/>
        </w:numPr>
        <w:spacing w:before="480" w:after="480" w:line="240" w:lineRule="auto"/>
        <w:rPr>
          <w:rFonts w:cs="Arial"/>
          <w:sz w:val="26"/>
          <w:szCs w:val="26"/>
          <w:lang w:val="es-MX"/>
        </w:rPr>
      </w:pPr>
      <w:r>
        <w:rPr>
          <w:rFonts w:cs="Arial"/>
          <w:sz w:val="26"/>
          <w:szCs w:val="26"/>
          <w:lang w:val="es-MX"/>
        </w:rPr>
        <w:t xml:space="preserve">No debieron tomarse en consideración los montos de los objetos muebles descritos en el caso </w:t>
      </w:r>
      <w:r w:rsidR="0011152D">
        <w:rPr>
          <w:rFonts w:cs="Arial"/>
          <w:color w:val="FF0000"/>
          <w:sz w:val="26"/>
          <w:szCs w:val="26"/>
          <w:lang w:val="es-MX"/>
        </w:rPr>
        <w:t>**********</w:t>
      </w:r>
      <w:r w:rsidRPr="0067554B">
        <w:rPr>
          <w:rFonts w:cs="Arial"/>
          <w:color w:val="FF0000"/>
          <w:sz w:val="26"/>
          <w:szCs w:val="26"/>
          <w:lang w:val="es-MX"/>
        </w:rPr>
        <w:t xml:space="preserve"> </w:t>
      </w:r>
      <w:r>
        <w:rPr>
          <w:rFonts w:cs="Arial"/>
          <w:sz w:val="26"/>
          <w:szCs w:val="26"/>
          <w:lang w:val="es-MX"/>
        </w:rPr>
        <w:t>de la Corte del Distrito Central de California, Estados Unidos de América, para cuantificar la reparación del daño deriva</w:t>
      </w:r>
      <w:r w:rsidR="0073551A">
        <w:rPr>
          <w:rFonts w:cs="Arial"/>
          <w:sz w:val="26"/>
          <w:szCs w:val="26"/>
          <w:lang w:val="es-MX"/>
        </w:rPr>
        <w:t>da</w:t>
      </w:r>
      <w:r>
        <w:rPr>
          <w:rFonts w:cs="Arial"/>
          <w:sz w:val="26"/>
          <w:szCs w:val="26"/>
          <w:lang w:val="es-MX"/>
        </w:rPr>
        <w:t xml:space="preserve"> del ilícito de enriquecimiento ilícito, al haber sido desestimados y declarados ilegales en sentencia irrevocable por el sistema de justicia norteamericano.</w:t>
      </w:r>
    </w:p>
    <w:p w14:paraId="6D457A61" w14:textId="7FC5006F" w:rsidR="00094888" w:rsidRDefault="00094888" w:rsidP="008E1DDC">
      <w:pPr>
        <w:pStyle w:val="corte4fondo"/>
        <w:numPr>
          <w:ilvl w:val="0"/>
          <w:numId w:val="25"/>
        </w:numPr>
        <w:spacing w:before="480" w:after="480" w:line="240" w:lineRule="auto"/>
        <w:rPr>
          <w:rFonts w:cs="Arial"/>
          <w:sz w:val="26"/>
          <w:szCs w:val="26"/>
          <w:lang w:val="es-MX"/>
        </w:rPr>
      </w:pPr>
      <w:r>
        <w:rPr>
          <w:rFonts w:cs="Arial"/>
          <w:sz w:val="26"/>
          <w:szCs w:val="26"/>
          <w:lang w:val="es-MX"/>
        </w:rPr>
        <w:t>El análisis de inconstitucionalidad del artículo 486 del Código Nacional de Procedimientos Penales no tomó en cuenta que la locución “después” viola el derecho a una tutela judicial efectiva, prevista en los artículos 17 constitucional, 8 y 25 de la Convención Americana sobre Derechos Humanos, pues la norma impone un requisito que impide que se analicen pruebas que no fueron valoradas en el proceso penal.</w:t>
      </w:r>
    </w:p>
    <w:p w14:paraId="75D851B6" w14:textId="4B89C7DB" w:rsidR="00094888" w:rsidRPr="00094888" w:rsidRDefault="00094888" w:rsidP="008E1DDC">
      <w:pPr>
        <w:pStyle w:val="corte4fondo"/>
        <w:numPr>
          <w:ilvl w:val="0"/>
          <w:numId w:val="25"/>
        </w:numPr>
        <w:spacing w:before="480" w:after="480" w:line="240" w:lineRule="auto"/>
        <w:rPr>
          <w:rFonts w:cs="Arial"/>
          <w:sz w:val="26"/>
          <w:szCs w:val="26"/>
          <w:lang w:val="es-MX"/>
        </w:rPr>
      </w:pPr>
      <w:r>
        <w:rPr>
          <w:rFonts w:cs="Arial"/>
          <w:sz w:val="26"/>
          <w:szCs w:val="26"/>
          <w:lang w:val="es-MX"/>
        </w:rPr>
        <w:t>Es incorrecto el estudio de inconstitucionalidad practicado por el tribunal federal, pues no siguió los métodos interpretativos que para tal efecto ha establecido la Suprema Corte de Justicia de la Nación.</w:t>
      </w:r>
    </w:p>
    <w:p w14:paraId="0214E015" w14:textId="2F418950" w:rsidR="00141FAC" w:rsidRPr="00AE05B5" w:rsidRDefault="00141FAC" w:rsidP="008E1DDC">
      <w:pPr>
        <w:pStyle w:val="corte4fondo"/>
        <w:numPr>
          <w:ilvl w:val="0"/>
          <w:numId w:val="25"/>
        </w:numPr>
        <w:spacing w:before="480" w:after="480" w:line="240" w:lineRule="auto"/>
        <w:rPr>
          <w:rFonts w:cs="Arial"/>
          <w:sz w:val="26"/>
          <w:szCs w:val="26"/>
          <w:lang w:val="es-MX"/>
        </w:rPr>
      </w:pPr>
      <w:r w:rsidRPr="00AE05B5">
        <w:rPr>
          <w:rFonts w:cs="Tahoma"/>
          <w:bCs/>
          <w:sz w:val="26"/>
          <w:szCs w:val="26"/>
        </w:rPr>
        <w:t>El aludido precepto 486</w:t>
      </w:r>
      <w:r w:rsidR="001D2A4E">
        <w:rPr>
          <w:rFonts w:cs="Tahoma"/>
          <w:bCs/>
          <w:sz w:val="26"/>
          <w:szCs w:val="26"/>
        </w:rPr>
        <w:t xml:space="preserve"> </w:t>
      </w:r>
      <w:r w:rsidRPr="00AE05B5">
        <w:rPr>
          <w:rFonts w:cs="Tahoma"/>
          <w:bCs/>
          <w:sz w:val="26"/>
          <w:szCs w:val="26"/>
        </w:rPr>
        <w:t>debió ser interpretado atendiendo al principio pro persona, establecido en el artículo 1° constitucional, adoptando la interpretación más favorable al derecho humano de que se trate.</w:t>
      </w:r>
    </w:p>
    <w:p w14:paraId="371A43D7" w14:textId="3D9A62B3" w:rsidR="00CF2D5F" w:rsidRPr="00CF2D5F" w:rsidRDefault="00D13880" w:rsidP="00CF2D5F">
      <w:pPr>
        <w:pStyle w:val="corte4fondo"/>
        <w:numPr>
          <w:ilvl w:val="0"/>
          <w:numId w:val="1"/>
        </w:numPr>
        <w:spacing w:before="480" w:after="480"/>
        <w:ind w:left="0" w:hanging="567"/>
        <w:rPr>
          <w:rFonts w:cs="Arial"/>
          <w:sz w:val="28"/>
          <w:szCs w:val="28"/>
          <w:lang w:val="es-MX"/>
        </w:rPr>
      </w:pPr>
      <w:r w:rsidRPr="00EA13AA">
        <w:rPr>
          <w:b/>
          <w:bCs/>
          <w:sz w:val="28"/>
          <w:szCs w:val="28"/>
        </w:rPr>
        <w:lastRenderedPageBreak/>
        <w:t>Sentencia del Tribunal Colegiado</w:t>
      </w:r>
      <w:r w:rsidR="00DD53D3">
        <w:rPr>
          <w:b/>
          <w:bCs/>
          <w:sz w:val="28"/>
          <w:szCs w:val="28"/>
        </w:rPr>
        <w:t xml:space="preserve">. </w:t>
      </w:r>
      <w:r w:rsidR="00DD53D3">
        <w:rPr>
          <w:rFonts w:cs="Arial"/>
          <w:bCs/>
          <w:color w:val="000000"/>
          <w:sz w:val="28"/>
          <w:szCs w:val="28"/>
        </w:rPr>
        <w:t>E</w:t>
      </w:r>
      <w:r w:rsidR="00DD53D3" w:rsidRPr="00F0259F">
        <w:rPr>
          <w:rFonts w:cs="Arial"/>
          <w:bCs/>
          <w:color w:val="000000"/>
          <w:sz w:val="28"/>
          <w:szCs w:val="28"/>
        </w:rPr>
        <w:t>l Tercer Tribunal Colegiado en Materia Penal del Primer Circuito,</w:t>
      </w:r>
      <w:r w:rsidR="00DD53D3">
        <w:rPr>
          <w:rFonts w:cs="Arial"/>
          <w:bCs/>
          <w:color w:val="000000"/>
          <w:sz w:val="28"/>
          <w:szCs w:val="28"/>
        </w:rPr>
        <w:t xml:space="preserve"> resolvió lo siguiente:</w:t>
      </w:r>
    </w:p>
    <w:p w14:paraId="35556BFB" w14:textId="3D2227F9" w:rsidR="00CF2D5F" w:rsidRPr="00C86745" w:rsidRDefault="00CF2D5F" w:rsidP="00DD53D3">
      <w:pPr>
        <w:pStyle w:val="corte4fondo"/>
        <w:numPr>
          <w:ilvl w:val="0"/>
          <w:numId w:val="29"/>
        </w:numPr>
        <w:spacing w:before="360" w:after="120" w:line="276" w:lineRule="auto"/>
        <w:rPr>
          <w:sz w:val="26"/>
          <w:szCs w:val="26"/>
        </w:rPr>
      </w:pPr>
      <w:r w:rsidRPr="00C86745">
        <w:rPr>
          <w:b/>
          <w:bCs/>
          <w:color w:val="000000"/>
          <w:sz w:val="26"/>
          <w:szCs w:val="26"/>
        </w:rPr>
        <w:t>Modificación de la sentencia recurrida.</w:t>
      </w:r>
      <w:r w:rsidRPr="00C86745">
        <w:rPr>
          <w:color w:val="000000"/>
          <w:sz w:val="26"/>
          <w:szCs w:val="26"/>
        </w:rPr>
        <w:t xml:space="preserve"> Consideró que la magistrada de amparo fue omisa en analizar la causa de improcedencia contemplada en el arábigo 61, fracción XII, de la Ley de Amparo, hecha valer tanto por la Cámara de Senadores como por la Cámara de Diputados, ambos del Congreso de la Unión, así como de la prevista en el numeral 6</w:t>
      </w:r>
      <w:r w:rsidR="001D2A4E">
        <w:rPr>
          <w:color w:val="000000"/>
          <w:sz w:val="26"/>
          <w:szCs w:val="26"/>
        </w:rPr>
        <w:t>,</w:t>
      </w:r>
      <w:r w:rsidRPr="00C86745">
        <w:rPr>
          <w:color w:val="000000"/>
          <w:sz w:val="26"/>
          <w:szCs w:val="26"/>
        </w:rPr>
        <w:t>1 fracción XXIII</w:t>
      </w:r>
      <w:r w:rsidR="001D2A4E">
        <w:rPr>
          <w:color w:val="000000"/>
          <w:sz w:val="26"/>
          <w:szCs w:val="26"/>
        </w:rPr>
        <w:t>,</w:t>
      </w:r>
      <w:r w:rsidRPr="00C86745">
        <w:rPr>
          <w:color w:val="000000"/>
          <w:sz w:val="26"/>
          <w:szCs w:val="26"/>
        </w:rPr>
        <w:t xml:space="preserve"> en </w:t>
      </w:r>
      <w:r w:rsidR="001D2A4E">
        <w:rPr>
          <w:color w:val="000000"/>
          <w:sz w:val="26"/>
          <w:szCs w:val="26"/>
        </w:rPr>
        <w:t xml:space="preserve">relación </w:t>
      </w:r>
      <w:r w:rsidRPr="00C86745">
        <w:rPr>
          <w:color w:val="000000"/>
          <w:sz w:val="26"/>
          <w:szCs w:val="26"/>
        </w:rPr>
        <w:t xml:space="preserve">con el ordinal 103, fracción I, de la Constitución General, invocada por la primera de las autoridades señaladas, las que calificó como infundadas al estar íntimamente relacionadas con el fondo del asunto, por lo que modificó la resolución recurrida, en cuanto al estudio de </w:t>
      </w:r>
      <w:r w:rsidR="001D2A4E">
        <w:rPr>
          <w:color w:val="000000"/>
          <w:sz w:val="26"/>
          <w:szCs w:val="26"/>
        </w:rPr>
        <w:t xml:space="preserve">las </w:t>
      </w:r>
      <w:r w:rsidRPr="00C86745">
        <w:rPr>
          <w:color w:val="000000"/>
          <w:sz w:val="26"/>
          <w:szCs w:val="26"/>
        </w:rPr>
        <w:t>causas de improcedencia.</w:t>
      </w:r>
    </w:p>
    <w:p w14:paraId="507F0E53" w14:textId="3BA24CB6" w:rsidR="00CF2D5F" w:rsidRDefault="00CF2D5F" w:rsidP="008E1DDC">
      <w:pPr>
        <w:pStyle w:val="corte4fondo"/>
        <w:numPr>
          <w:ilvl w:val="0"/>
          <w:numId w:val="29"/>
        </w:numPr>
        <w:spacing w:before="480" w:after="480" w:line="240" w:lineRule="auto"/>
        <w:rPr>
          <w:rFonts w:cs="Arial"/>
          <w:bCs/>
          <w:sz w:val="26"/>
          <w:szCs w:val="26"/>
        </w:rPr>
      </w:pPr>
      <w:r w:rsidRPr="00C86745">
        <w:rPr>
          <w:b/>
          <w:bCs/>
          <w:color w:val="000000"/>
          <w:sz w:val="26"/>
          <w:szCs w:val="26"/>
        </w:rPr>
        <w:t>Reserva de jurisdicción.</w:t>
      </w:r>
      <w:r w:rsidRPr="00C86745">
        <w:rPr>
          <w:sz w:val="26"/>
          <w:szCs w:val="26"/>
        </w:rPr>
        <w:t xml:space="preserve"> S</w:t>
      </w:r>
      <w:r w:rsidRPr="00C86745">
        <w:rPr>
          <w:rFonts w:cs="Arial"/>
          <w:bCs/>
          <w:sz w:val="26"/>
          <w:szCs w:val="26"/>
        </w:rPr>
        <w:t xml:space="preserve">olicitó a esta Suprema Corte de Justicia de la Nación que reasumiera su competencia originaria para conocer del amparo en revisión </w:t>
      </w:r>
      <w:r w:rsidR="0011152D">
        <w:rPr>
          <w:rFonts w:cs="Arial"/>
          <w:color w:val="FF0000"/>
          <w:sz w:val="28"/>
          <w:szCs w:val="28"/>
        </w:rPr>
        <w:t>**********</w:t>
      </w:r>
      <w:r w:rsidRPr="00C86745">
        <w:rPr>
          <w:rFonts w:cs="Arial"/>
          <w:bCs/>
          <w:sz w:val="26"/>
          <w:szCs w:val="26"/>
        </w:rPr>
        <w:t>, respecto del problema de constitucionalidad del artículo 486 del Código Nacional de Procedimientos Penales</w:t>
      </w:r>
    </w:p>
    <w:p w14:paraId="186DFEAC" w14:textId="4F0004AE" w:rsidR="00CF2D5F" w:rsidRPr="007C78AC" w:rsidRDefault="00CF2D5F" w:rsidP="00F128C4">
      <w:pPr>
        <w:pStyle w:val="corte4fondo"/>
        <w:numPr>
          <w:ilvl w:val="0"/>
          <w:numId w:val="16"/>
        </w:numPr>
        <w:spacing w:before="480" w:after="480"/>
        <w:jc w:val="center"/>
        <w:rPr>
          <w:rFonts w:cs="Arial"/>
          <w:b/>
          <w:bCs/>
          <w:sz w:val="28"/>
          <w:szCs w:val="28"/>
          <w:lang w:val="es-MX"/>
        </w:rPr>
      </w:pPr>
      <w:r w:rsidRPr="007C78AC">
        <w:rPr>
          <w:rFonts w:cs="Arial"/>
          <w:b/>
          <w:bCs/>
          <w:sz w:val="28"/>
          <w:szCs w:val="28"/>
          <w:lang w:eastAsia="es-ES"/>
        </w:rPr>
        <w:t>ESTUDIO DE FONDO</w:t>
      </w:r>
    </w:p>
    <w:p w14:paraId="56FB0409" w14:textId="53A81459" w:rsidR="00281BF8" w:rsidRDefault="00054B87" w:rsidP="00281BF8">
      <w:pPr>
        <w:pStyle w:val="corte4fondo"/>
        <w:numPr>
          <w:ilvl w:val="0"/>
          <w:numId w:val="1"/>
        </w:numPr>
        <w:spacing w:before="480" w:after="480"/>
        <w:ind w:left="0" w:hanging="567"/>
        <w:rPr>
          <w:rFonts w:cs="Arial"/>
          <w:sz w:val="28"/>
          <w:szCs w:val="28"/>
          <w:lang w:val="es-MX"/>
        </w:rPr>
      </w:pPr>
      <w:r w:rsidRPr="00CF2D5F">
        <w:rPr>
          <w:rFonts w:cs="Arial"/>
          <w:sz w:val="28"/>
          <w:szCs w:val="28"/>
        </w:rPr>
        <w:t xml:space="preserve">Para dar claridad a lo que es materia de este análisis, se considera oportuno señalar que el presente estudio no abarca los reclamos que hace valer el señor </w:t>
      </w:r>
      <w:r w:rsidR="0011152D">
        <w:rPr>
          <w:rFonts w:cs="Arial"/>
          <w:color w:val="FF0000"/>
          <w:sz w:val="28"/>
          <w:szCs w:val="28"/>
        </w:rPr>
        <w:t>**********</w:t>
      </w:r>
      <w:r w:rsidR="00F112F8" w:rsidRPr="00CF2D5F">
        <w:rPr>
          <w:rFonts w:cs="Arial"/>
          <w:color w:val="FF0000"/>
          <w:sz w:val="28"/>
          <w:szCs w:val="28"/>
        </w:rPr>
        <w:t xml:space="preserve"> </w:t>
      </w:r>
      <w:r w:rsidRPr="00CF2D5F">
        <w:rPr>
          <w:rFonts w:cs="Arial"/>
          <w:sz w:val="28"/>
          <w:szCs w:val="28"/>
        </w:rPr>
        <w:t>sobre los aspectos relacionados con vicios propios del acto reclamado, cuya competencia originaria no corresponde a est</w:t>
      </w:r>
      <w:r w:rsidR="00CE6A34">
        <w:rPr>
          <w:rFonts w:cs="Arial"/>
          <w:sz w:val="28"/>
          <w:szCs w:val="28"/>
        </w:rPr>
        <w:t>a</w:t>
      </w:r>
      <w:r w:rsidRPr="00CF2D5F">
        <w:rPr>
          <w:rFonts w:cs="Arial"/>
          <w:sz w:val="28"/>
          <w:szCs w:val="28"/>
        </w:rPr>
        <w:t xml:space="preserve"> </w:t>
      </w:r>
      <w:r w:rsidR="00CE6A34">
        <w:rPr>
          <w:rFonts w:cs="Arial"/>
          <w:sz w:val="28"/>
          <w:szCs w:val="28"/>
        </w:rPr>
        <w:t>Primera Sala</w:t>
      </w:r>
      <w:r w:rsidRPr="00CF2D5F">
        <w:rPr>
          <w:rFonts w:cs="Arial"/>
          <w:sz w:val="28"/>
          <w:szCs w:val="28"/>
        </w:rPr>
        <w:t>.</w:t>
      </w:r>
    </w:p>
    <w:p w14:paraId="11890983" w14:textId="59835528" w:rsidR="00281BF8" w:rsidRDefault="00054B87" w:rsidP="00281BF8">
      <w:pPr>
        <w:pStyle w:val="corte4fondo"/>
        <w:numPr>
          <w:ilvl w:val="0"/>
          <w:numId w:val="1"/>
        </w:numPr>
        <w:spacing w:before="480" w:after="480"/>
        <w:ind w:left="0" w:hanging="567"/>
        <w:rPr>
          <w:rFonts w:cs="Arial"/>
          <w:sz w:val="28"/>
          <w:szCs w:val="28"/>
          <w:lang w:val="es-MX"/>
        </w:rPr>
      </w:pPr>
      <w:r w:rsidRPr="00281BF8">
        <w:rPr>
          <w:rFonts w:cs="Arial"/>
          <w:sz w:val="28"/>
          <w:szCs w:val="28"/>
        </w:rPr>
        <w:t xml:space="preserve">En </w:t>
      </w:r>
      <w:r w:rsidR="00CE6A34">
        <w:rPr>
          <w:rFonts w:cs="Arial"/>
          <w:sz w:val="28"/>
          <w:szCs w:val="28"/>
        </w:rPr>
        <w:t>ese sentido</w:t>
      </w:r>
      <w:r w:rsidRPr="00281BF8">
        <w:rPr>
          <w:rFonts w:cs="Arial"/>
          <w:sz w:val="28"/>
          <w:szCs w:val="28"/>
        </w:rPr>
        <w:t>, se aborda</w:t>
      </w:r>
      <w:r w:rsidR="00CE6A34">
        <w:rPr>
          <w:rFonts w:cs="Arial"/>
          <w:sz w:val="28"/>
          <w:szCs w:val="28"/>
        </w:rPr>
        <w:t>rán</w:t>
      </w:r>
      <w:r w:rsidRPr="00281BF8">
        <w:rPr>
          <w:rFonts w:cs="Arial"/>
          <w:sz w:val="28"/>
          <w:szCs w:val="28"/>
        </w:rPr>
        <w:t xml:space="preserve"> exclusivamente los planteamientos de la parte quejosa vinculados con la inconstitucionalidad del artículo </w:t>
      </w:r>
      <w:r w:rsidR="007C78AC" w:rsidRPr="00281BF8">
        <w:rPr>
          <w:rFonts w:cs="Arial"/>
          <w:sz w:val="28"/>
          <w:szCs w:val="28"/>
        </w:rPr>
        <w:t>486</w:t>
      </w:r>
      <w:r w:rsidRPr="00281BF8">
        <w:rPr>
          <w:rFonts w:cs="Arial"/>
          <w:sz w:val="28"/>
          <w:szCs w:val="28"/>
        </w:rPr>
        <w:t xml:space="preserve"> </w:t>
      </w:r>
      <w:r w:rsidRPr="00281BF8">
        <w:rPr>
          <w:rFonts w:cs="Arial"/>
          <w:bCs/>
          <w:sz w:val="28"/>
          <w:szCs w:val="28"/>
        </w:rPr>
        <w:t>del Código Nacional de Procedimientos Penales</w:t>
      </w:r>
      <w:r w:rsidRPr="00281BF8">
        <w:rPr>
          <w:rFonts w:cs="Arial"/>
          <w:sz w:val="28"/>
          <w:szCs w:val="28"/>
        </w:rPr>
        <w:t xml:space="preserve">, sobre los cuales el </w:t>
      </w:r>
      <w:r w:rsidR="00F112F8" w:rsidRPr="00281BF8">
        <w:rPr>
          <w:rFonts w:cs="Arial"/>
          <w:sz w:val="28"/>
          <w:szCs w:val="28"/>
          <w:lang w:eastAsia="es-ES"/>
        </w:rPr>
        <w:t>Tercer</w:t>
      </w:r>
      <w:r w:rsidRPr="00281BF8">
        <w:rPr>
          <w:rFonts w:cs="Arial"/>
          <w:sz w:val="28"/>
          <w:szCs w:val="28"/>
          <w:lang w:eastAsia="es-ES"/>
        </w:rPr>
        <w:t xml:space="preserve"> Tribunal Colegiado en Materia Penal del Primer Circuito </w:t>
      </w:r>
      <w:r w:rsidRPr="00281BF8">
        <w:rPr>
          <w:rFonts w:cs="Arial"/>
          <w:sz w:val="28"/>
          <w:szCs w:val="28"/>
        </w:rPr>
        <w:t>reservó competencia a esta Suprema Corte de Justicia de la Nación.</w:t>
      </w:r>
    </w:p>
    <w:p w14:paraId="51B4ACE8" w14:textId="77777777" w:rsidR="00281BF8" w:rsidRPr="00281BF8" w:rsidRDefault="00054B87" w:rsidP="00281BF8">
      <w:pPr>
        <w:pStyle w:val="corte4fondo"/>
        <w:numPr>
          <w:ilvl w:val="0"/>
          <w:numId w:val="1"/>
        </w:numPr>
        <w:spacing w:before="480" w:after="480"/>
        <w:ind w:left="0" w:hanging="567"/>
        <w:rPr>
          <w:rFonts w:cs="Arial"/>
          <w:sz w:val="28"/>
          <w:szCs w:val="28"/>
          <w:lang w:val="es-MX"/>
        </w:rPr>
      </w:pPr>
      <w:r w:rsidRPr="00281BF8">
        <w:rPr>
          <w:rFonts w:cs="Arial"/>
          <w:sz w:val="28"/>
          <w:szCs w:val="28"/>
        </w:rPr>
        <w:lastRenderedPageBreak/>
        <w:t>Dicho precepto es del contenido siguiente</w:t>
      </w:r>
      <w:r w:rsidR="00281BF8">
        <w:rPr>
          <w:rFonts w:cs="Arial"/>
          <w:sz w:val="28"/>
          <w:szCs w:val="28"/>
        </w:rPr>
        <w:t>:</w:t>
      </w:r>
    </w:p>
    <w:p w14:paraId="74BF30AD" w14:textId="37DA1F29" w:rsidR="00281BF8" w:rsidRPr="00C32811" w:rsidRDefault="0017275B" w:rsidP="00C32811">
      <w:pPr>
        <w:pStyle w:val="Textonotapie"/>
        <w:ind w:left="284"/>
        <w:jc w:val="both"/>
        <w:rPr>
          <w:rFonts w:ascii="Arial" w:hAnsi="Arial" w:cs="Arial"/>
          <w:sz w:val="28"/>
          <w:szCs w:val="28"/>
        </w:rPr>
      </w:pPr>
      <w:r w:rsidRPr="00C32811">
        <w:rPr>
          <w:rFonts w:ascii="Arial" w:hAnsi="Arial" w:cs="Arial"/>
          <w:b/>
          <w:bCs/>
          <w:sz w:val="24"/>
          <w:szCs w:val="24"/>
        </w:rPr>
        <w:t>“</w:t>
      </w:r>
      <w:r w:rsidR="00281BF8" w:rsidRPr="00C32811">
        <w:rPr>
          <w:rFonts w:ascii="Arial" w:hAnsi="Arial" w:cs="Arial"/>
          <w:b/>
          <w:bCs/>
          <w:sz w:val="24"/>
          <w:szCs w:val="24"/>
        </w:rPr>
        <w:t>Artículo 486.</w:t>
      </w:r>
      <w:r w:rsidR="00281BF8" w:rsidRPr="00C32811">
        <w:rPr>
          <w:rFonts w:ascii="Arial" w:hAnsi="Arial" w:cs="Arial"/>
          <w:sz w:val="24"/>
          <w:szCs w:val="24"/>
        </w:rPr>
        <w:t xml:space="preserve"> </w:t>
      </w:r>
      <w:r w:rsidR="00281BF8" w:rsidRPr="00C32811">
        <w:rPr>
          <w:rFonts w:ascii="Arial" w:hAnsi="Arial" w:cs="Arial"/>
          <w:b/>
          <w:sz w:val="24"/>
        </w:rPr>
        <w:t>Reconocimiento de inocencia</w:t>
      </w:r>
      <w:r w:rsidR="00C32811" w:rsidRPr="00C32811">
        <w:rPr>
          <w:rFonts w:ascii="Arial" w:hAnsi="Arial" w:cs="Arial"/>
          <w:sz w:val="24"/>
          <w:szCs w:val="24"/>
        </w:rPr>
        <w:t>.</w:t>
      </w:r>
      <w:r w:rsidR="00C32811">
        <w:rPr>
          <w:rFonts w:ascii="Arial" w:hAnsi="Arial" w:cs="Arial"/>
          <w:sz w:val="24"/>
          <w:szCs w:val="24"/>
        </w:rPr>
        <w:t xml:space="preserve"> </w:t>
      </w:r>
      <w:r w:rsidR="00281BF8" w:rsidRPr="00C32811">
        <w:rPr>
          <w:rFonts w:ascii="Arial" w:hAnsi="Arial" w:cs="Arial"/>
          <w:sz w:val="24"/>
        </w:rPr>
        <w:t>Procederá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condena</w:t>
      </w:r>
      <w:r w:rsidRPr="00C32811">
        <w:rPr>
          <w:rFonts w:ascii="Arial" w:hAnsi="Arial" w:cs="Arial"/>
          <w:sz w:val="24"/>
        </w:rPr>
        <w:t>.”</w:t>
      </w:r>
    </w:p>
    <w:p w14:paraId="7E8CE739" w14:textId="0C24431D" w:rsidR="000921BD" w:rsidRPr="000921BD" w:rsidRDefault="00906AF1" w:rsidP="00281BF8">
      <w:pPr>
        <w:pStyle w:val="corte4fondo"/>
        <w:numPr>
          <w:ilvl w:val="0"/>
          <w:numId w:val="1"/>
        </w:numPr>
        <w:spacing w:before="480" w:after="480"/>
        <w:ind w:left="0" w:hanging="567"/>
        <w:rPr>
          <w:rFonts w:cs="Arial"/>
          <w:sz w:val="28"/>
          <w:szCs w:val="28"/>
          <w:lang w:val="es-MX"/>
        </w:rPr>
      </w:pPr>
      <w:r w:rsidRPr="00281BF8">
        <w:rPr>
          <w:rFonts w:cs="Arial"/>
          <w:sz w:val="28"/>
          <w:szCs w:val="28"/>
        </w:rPr>
        <w:t xml:space="preserve">En esencia, el señor </w:t>
      </w:r>
      <w:r w:rsidR="0011152D">
        <w:rPr>
          <w:rFonts w:cs="Arial"/>
          <w:color w:val="FF0000"/>
          <w:sz w:val="28"/>
          <w:szCs w:val="28"/>
        </w:rPr>
        <w:t>**********</w:t>
      </w:r>
      <w:r w:rsidRPr="00281BF8">
        <w:rPr>
          <w:rFonts w:cs="Arial"/>
          <w:bCs/>
          <w:sz w:val="28"/>
          <w:szCs w:val="28"/>
        </w:rPr>
        <w:t xml:space="preserve"> </w:t>
      </w:r>
      <w:r w:rsidR="00721FA7" w:rsidRPr="00281BF8">
        <w:rPr>
          <w:rFonts w:cs="Arial"/>
          <w:bCs/>
          <w:sz w:val="28"/>
          <w:szCs w:val="28"/>
        </w:rPr>
        <w:t xml:space="preserve">considera que </w:t>
      </w:r>
      <w:r w:rsidRPr="00281BF8">
        <w:rPr>
          <w:rFonts w:cs="Arial"/>
          <w:sz w:val="28"/>
          <w:szCs w:val="28"/>
        </w:rPr>
        <w:t xml:space="preserve">dicho precepto resulta inconstitucional </w:t>
      </w:r>
      <w:r w:rsidR="000921BD">
        <w:rPr>
          <w:rFonts w:cs="Arial"/>
          <w:sz w:val="28"/>
          <w:szCs w:val="28"/>
        </w:rPr>
        <w:t xml:space="preserve">al vulnerar el derecho fundamental de igualdad previsto en el </w:t>
      </w:r>
      <w:r w:rsidR="000921BD" w:rsidRPr="00281BF8">
        <w:rPr>
          <w:rFonts w:cs="Arial"/>
          <w:sz w:val="28"/>
          <w:szCs w:val="28"/>
        </w:rPr>
        <w:t>artículo 1º de la Constitución Política del país</w:t>
      </w:r>
      <w:r w:rsidR="000921BD">
        <w:rPr>
          <w:rFonts w:cs="Arial"/>
          <w:sz w:val="28"/>
          <w:szCs w:val="28"/>
        </w:rPr>
        <w:t>, así como que genera una indisponibilidad de los derechos humanos que derivan del artículo 17 constitucional, con el que se vulneran los derechos de acceso a la justicia, defensa y debido proceso.</w:t>
      </w:r>
    </w:p>
    <w:p w14:paraId="534D86E9" w14:textId="75B0D1E0" w:rsidR="00281BF8" w:rsidRPr="00281BF8" w:rsidRDefault="00906AF1" w:rsidP="00281BF8">
      <w:pPr>
        <w:pStyle w:val="corte4fondo"/>
        <w:numPr>
          <w:ilvl w:val="0"/>
          <w:numId w:val="1"/>
        </w:numPr>
        <w:spacing w:before="480" w:after="480"/>
        <w:ind w:left="0" w:hanging="567"/>
        <w:rPr>
          <w:rFonts w:cs="Arial"/>
          <w:sz w:val="28"/>
          <w:szCs w:val="28"/>
          <w:lang w:val="es-MX"/>
        </w:rPr>
      </w:pPr>
      <w:r w:rsidRPr="00281BF8">
        <w:rPr>
          <w:rFonts w:cs="Arial"/>
          <w:sz w:val="28"/>
          <w:szCs w:val="28"/>
        </w:rPr>
        <w:t xml:space="preserve">En ese sentido, </w:t>
      </w:r>
      <w:r w:rsidR="00D60251" w:rsidRPr="00281BF8">
        <w:rPr>
          <w:rFonts w:cs="Arial"/>
          <w:sz w:val="28"/>
          <w:szCs w:val="28"/>
        </w:rPr>
        <w:t xml:space="preserve">con la finalidad de resolver la cuestión efectivamente planteada, </w:t>
      </w:r>
      <w:r w:rsidRPr="00281BF8">
        <w:rPr>
          <w:rFonts w:cs="Arial"/>
          <w:sz w:val="28"/>
          <w:szCs w:val="28"/>
        </w:rPr>
        <w:t xml:space="preserve">la metodología que seguirá esta ejecutoria consistirá en desarrollar los siguientes temas: </w:t>
      </w:r>
      <w:r w:rsidRPr="00281BF8">
        <w:rPr>
          <w:rFonts w:cs="Arial"/>
          <w:b/>
          <w:bCs/>
          <w:sz w:val="28"/>
          <w:szCs w:val="28"/>
        </w:rPr>
        <w:t xml:space="preserve">1) </w:t>
      </w:r>
      <w:r w:rsidR="000921BD">
        <w:rPr>
          <w:rFonts w:cs="Arial"/>
          <w:sz w:val="28"/>
          <w:szCs w:val="28"/>
        </w:rPr>
        <w:t>N</w:t>
      </w:r>
      <w:r w:rsidR="00721FA7" w:rsidRPr="00281BF8">
        <w:rPr>
          <w:rFonts w:cs="Arial"/>
          <w:sz w:val="28"/>
          <w:szCs w:val="28"/>
        </w:rPr>
        <w:t xml:space="preserve">aturaleza jurídica </w:t>
      </w:r>
      <w:r w:rsidR="00746EDF" w:rsidRPr="00281BF8">
        <w:rPr>
          <w:rFonts w:cs="Arial"/>
          <w:sz w:val="28"/>
          <w:szCs w:val="28"/>
        </w:rPr>
        <w:t>del reconocimiento de inocencia</w:t>
      </w:r>
      <w:r w:rsidR="00721FA7" w:rsidRPr="000921BD">
        <w:rPr>
          <w:rFonts w:cs="Arial"/>
          <w:sz w:val="28"/>
          <w:szCs w:val="28"/>
        </w:rPr>
        <w:t>;</w:t>
      </w:r>
      <w:r w:rsidR="00721FA7" w:rsidRPr="000921BD">
        <w:rPr>
          <w:rFonts w:cs="Arial"/>
          <w:b/>
          <w:bCs/>
          <w:sz w:val="28"/>
          <w:szCs w:val="28"/>
        </w:rPr>
        <w:t xml:space="preserve"> 2)</w:t>
      </w:r>
      <w:r w:rsidR="00721FA7" w:rsidRPr="000921BD">
        <w:rPr>
          <w:rFonts w:cs="Arial"/>
          <w:sz w:val="28"/>
          <w:szCs w:val="28"/>
          <w:lang w:val="es-MX"/>
        </w:rPr>
        <w:t xml:space="preserve"> </w:t>
      </w:r>
      <w:r w:rsidR="000921BD" w:rsidRPr="000921BD">
        <w:rPr>
          <w:rFonts w:cs="Arial"/>
          <w:sz w:val="28"/>
          <w:szCs w:val="28"/>
        </w:rPr>
        <w:t>La regularidad constitucional del precepto impugnado en relación con el derecho a la igualdad</w:t>
      </w:r>
      <w:r w:rsidR="000921BD">
        <w:rPr>
          <w:rFonts w:cs="Arial"/>
          <w:sz w:val="28"/>
          <w:szCs w:val="28"/>
        </w:rPr>
        <w:t>; y</w:t>
      </w:r>
      <w:r w:rsidR="000921BD" w:rsidRPr="000921BD">
        <w:rPr>
          <w:rFonts w:cs="Arial"/>
          <w:sz w:val="28"/>
          <w:szCs w:val="28"/>
        </w:rPr>
        <w:t xml:space="preserve"> </w:t>
      </w:r>
      <w:r w:rsidR="00721FA7" w:rsidRPr="000921BD">
        <w:rPr>
          <w:rFonts w:cs="Arial"/>
          <w:b/>
          <w:bCs/>
          <w:sz w:val="28"/>
          <w:szCs w:val="28"/>
        </w:rPr>
        <w:t>3</w:t>
      </w:r>
      <w:r w:rsidRPr="000921BD">
        <w:rPr>
          <w:rFonts w:cs="Arial"/>
          <w:b/>
          <w:bCs/>
          <w:sz w:val="28"/>
          <w:szCs w:val="28"/>
        </w:rPr>
        <w:t>)</w:t>
      </w:r>
      <w:r w:rsidR="000921BD" w:rsidRPr="000921BD">
        <w:rPr>
          <w:rFonts w:cs="Arial"/>
          <w:sz w:val="28"/>
          <w:szCs w:val="28"/>
        </w:rPr>
        <w:t xml:space="preserve"> Examen sobre si el artículo impugnado</w:t>
      </w:r>
      <w:r w:rsidRPr="000921BD">
        <w:rPr>
          <w:rFonts w:cs="Arial"/>
          <w:sz w:val="28"/>
          <w:szCs w:val="28"/>
        </w:rPr>
        <w:t xml:space="preserve"> </w:t>
      </w:r>
      <w:r w:rsidR="000921BD" w:rsidRPr="000921BD">
        <w:rPr>
          <w:rFonts w:cs="Arial"/>
          <w:sz w:val="28"/>
          <w:szCs w:val="28"/>
        </w:rPr>
        <w:t>vulnera el debido proceso</w:t>
      </w:r>
      <w:r w:rsidRPr="000921BD">
        <w:rPr>
          <w:rFonts w:cs="Arial"/>
          <w:sz w:val="28"/>
          <w:szCs w:val="28"/>
        </w:rPr>
        <w:t xml:space="preserve">. </w:t>
      </w:r>
    </w:p>
    <w:p w14:paraId="15B3A293" w14:textId="77777777" w:rsidR="00281BF8" w:rsidRPr="00D40BAD" w:rsidRDefault="00281BF8" w:rsidP="007F380D">
      <w:pPr>
        <w:pStyle w:val="corte4fondo"/>
        <w:numPr>
          <w:ilvl w:val="0"/>
          <w:numId w:val="35"/>
        </w:numPr>
        <w:spacing w:before="480" w:after="480"/>
        <w:ind w:left="709" w:hanging="709"/>
        <w:rPr>
          <w:rFonts w:cs="Arial"/>
          <w:b/>
          <w:bCs/>
          <w:sz w:val="28"/>
          <w:szCs w:val="28"/>
          <w:lang w:val="es-MX"/>
        </w:rPr>
      </w:pPr>
      <w:r w:rsidRPr="00D40BAD">
        <w:rPr>
          <w:rFonts w:cs="Arial"/>
          <w:b/>
          <w:bCs/>
          <w:sz w:val="28"/>
          <w:szCs w:val="28"/>
        </w:rPr>
        <w:t>Naturaleza jurídica del reconocimiento de inocencia</w:t>
      </w:r>
    </w:p>
    <w:p w14:paraId="2D5E19EA" w14:textId="3E028B2F" w:rsidR="00281BF8" w:rsidRDefault="0099220B" w:rsidP="005449A6">
      <w:pPr>
        <w:pStyle w:val="corte4fondo"/>
        <w:numPr>
          <w:ilvl w:val="0"/>
          <w:numId w:val="1"/>
        </w:numPr>
        <w:spacing w:before="480" w:after="480"/>
        <w:ind w:left="0" w:hanging="567"/>
        <w:rPr>
          <w:rFonts w:cs="Arial"/>
          <w:sz w:val="28"/>
          <w:szCs w:val="28"/>
          <w:lang w:val="es-MX"/>
        </w:rPr>
      </w:pPr>
      <w:r w:rsidRPr="00281BF8">
        <w:rPr>
          <w:rFonts w:cs="Arial"/>
          <w:sz w:val="28"/>
          <w:szCs w:val="28"/>
        </w:rPr>
        <w:t>Como punto de partida</w:t>
      </w:r>
      <w:r w:rsidR="00746EDF" w:rsidRPr="00281BF8">
        <w:rPr>
          <w:rFonts w:cs="Arial"/>
          <w:sz w:val="28"/>
          <w:szCs w:val="28"/>
        </w:rPr>
        <w:t xml:space="preserve">, </w:t>
      </w:r>
      <w:r w:rsidR="00A407BC">
        <w:rPr>
          <w:rFonts w:cs="Arial"/>
          <w:sz w:val="28"/>
          <w:szCs w:val="28"/>
        </w:rPr>
        <w:t>para determinar</w:t>
      </w:r>
      <w:r w:rsidR="00746EDF" w:rsidRPr="00281BF8">
        <w:rPr>
          <w:rFonts w:cs="Arial"/>
          <w:sz w:val="28"/>
          <w:szCs w:val="28"/>
        </w:rPr>
        <w:t xml:space="preserve"> la naturaleza jurídica del reconocimiento de inocencia previsto en el artículo 468 del Código Nacional de Procedimientos Penales</w:t>
      </w:r>
      <w:r w:rsidR="005449A6">
        <w:rPr>
          <w:rFonts w:cs="Arial"/>
          <w:sz w:val="28"/>
          <w:szCs w:val="28"/>
        </w:rPr>
        <w:t xml:space="preserve"> es conveniente señalar que esta </w:t>
      </w:r>
      <w:r w:rsidR="00746EDF" w:rsidRPr="00281BF8">
        <w:rPr>
          <w:rFonts w:cs="Arial"/>
          <w:sz w:val="28"/>
          <w:szCs w:val="28"/>
        </w:rPr>
        <w:t xml:space="preserve">Primera Sala </w:t>
      </w:r>
      <w:r w:rsidRPr="00281BF8">
        <w:rPr>
          <w:rFonts w:cs="Arial"/>
          <w:sz w:val="28"/>
          <w:szCs w:val="28"/>
        </w:rPr>
        <w:t xml:space="preserve">de la Suprema Corte de Justicia de la Nación, </w:t>
      </w:r>
      <w:r w:rsidR="00746EDF" w:rsidRPr="00281BF8">
        <w:rPr>
          <w:rFonts w:cs="Arial"/>
          <w:sz w:val="28"/>
          <w:szCs w:val="28"/>
        </w:rPr>
        <w:t xml:space="preserve">al resolver la </w:t>
      </w:r>
      <w:r w:rsidR="00746EDF" w:rsidRPr="00281BF8">
        <w:rPr>
          <w:rFonts w:cs="Arial"/>
          <w:b/>
          <w:bCs/>
          <w:sz w:val="28"/>
          <w:szCs w:val="28"/>
        </w:rPr>
        <w:t xml:space="preserve">contradicción </w:t>
      </w:r>
      <w:r w:rsidR="00746EDF" w:rsidRPr="00281BF8">
        <w:rPr>
          <w:rFonts w:cs="Arial"/>
          <w:b/>
          <w:bCs/>
          <w:sz w:val="28"/>
          <w:szCs w:val="28"/>
        </w:rPr>
        <w:lastRenderedPageBreak/>
        <w:t>de tesis 139/2020</w:t>
      </w:r>
      <w:r w:rsidR="004B5822">
        <w:rPr>
          <w:rStyle w:val="Refdenotaalpie"/>
          <w:rFonts w:cs="Arial"/>
          <w:b/>
          <w:bCs/>
          <w:sz w:val="28"/>
          <w:szCs w:val="28"/>
        </w:rPr>
        <w:footnoteReference w:id="7"/>
      </w:r>
      <w:r w:rsidR="00746EDF" w:rsidRPr="00281BF8">
        <w:rPr>
          <w:rFonts w:cs="Arial"/>
          <w:sz w:val="28"/>
          <w:szCs w:val="28"/>
        </w:rPr>
        <w:t xml:space="preserve">, </w:t>
      </w:r>
      <w:r w:rsidR="005449A6">
        <w:rPr>
          <w:rFonts w:cs="Arial"/>
          <w:sz w:val="28"/>
          <w:szCs w:val="28"/>
        </w:rPr>
        <w:t xml:space="preserve">estableció </w:t>
      </w:r>
      <w:r w:rsidRPr="00281BF8">
        <w:rPr>
          <w:rFonts w:cs="Arial"/>
          <w:sz w:val="28"/>
          <w:szCs w:val="28"/>
        </w:rPr>
        <w:t xml:space="preserve">que </w:t>
      </w:r>
      <w:r w:rsidR="00350DF8" w:rsidRPr="00281BF8">
        <w:rPr>
          <w:rFonts w:cs="Arial"/>
          <w:sz w:val="28"/>
          <w:szCs w:val="28"/>
        </w:rPr>
        <w:t xml:space="preserve">el reconocimiento de inocencia </w:t>
      </w:r>
      <w:r w:rsidRPr="00281BF8">
        <w:rPr>
          <w:rFonts w:cs="Arial"/>
          <w:sz w:val="28"/>
          <w:szCs w:val="28"/>
        </w:rPr>
        <w:t xml:space="preserve">es un </w:t>
      </w:r>
      <w:r w:rsidRPr="00281BF8">
        <w:rPr>
          <w:rFonts w:cs="Arial"/>
          <w:b/>
          <w:bCs/>
          <w:sz w:val="28"/>
          <w:szCs w:val="28"/>
        </w:rPr>
        <w:t>medio extraordinario y excepcional que tiene lugar una vez que el procedimiento penal ha culminado</w:t>
      </w:r>
      <w:r w:rsidRPr="00281BF8">
        <w:rPr>
          <w:rFonts w:cs="Arial"/>
          <w:sz w:val="28"/>
          <w:szCs w:val="28"/>
        </w:rPr>
        <w:t xml:space="preserve"> y la sentencia deri</w:t>
      </w:r>
      <w:r w:rsidR="00350DF8" w:rsidRPr="00281BF8">
        <w:rPr>
          <w:rFonts w:cs="Arial"/>
          <w:sz w:val="28"/>
          <w:szCs w:val="28"/>
        </w:rPr>
        <w:t>vada</w:t>
      </w:r>
      <w:r w:rsidRPr="00281BF8">
        <w:rPr>
          <w:rFonts w:cs="Arial"/>
          <w:sz w:val="28"/>
          <w:szCs w:val="28"/>
        </w:rPr>
        <w:t xml:space="preserve"> de éste ha adquirido el carácter de irrevocable, pues su objetivo es que a través de la aportación de </w:t>
      </w:r>
      <w:r w:rsidRPr="00281BF8">
        <w:rPr>
          <w:rFonts w:cs="Arial"/>
          <w:b/>
          <w:bCs/>
          <w:sz w:val="28"/>
          <w:szCs w:val="28"/>
        </w:rPr>
        <w:t>nuevos elementos probatorios</w:t>
      </w:r>
      <w:r w:rsidRPr="00281BF8">
        <w:rPr>
          <w:rFonts w:cs="Arial"/>
          <w:sz w:val="28"/>
          <w:szCs w:val="28"/>
        </w:rPr>
        <w:t>, se hagan cesar en sus efectos las diversas probanzas en las que se apoyó la sentencia de condena.</w:t>
      </w:r>
    </w:p>
    <w:p w14:paraId="620296F0" w14:textId="1D5387DE" w:rsidR="00281BF8" w:rsidRDefault="00350DF8" w:rsidP="00281BF8">
      <w:pPr>
        <w:pStyle w:val="corte4fondo"/>
        <w:numPr>
          <w:ilvl w:val="0"/>
          <w:numId w:val="1"/>
        </w:numPr>
        <w:spacing w:before="480" w:after="480"/>
        <w:ind w:left="0" w:hanging="567"/>
        <w:rPr>
          <w:rFonts w:cs="Arial"/>
          <w:sz w:val="28"/>
          <w:szCs w:val="28"/>
          <w:lang w:val="es-MX"/>
        </w:rPr>
      </w:pPr>
      <w:r w:rsidRPr="00281BF8">
        <w:rPr>
          <w:rFonts w:cs="Arial"/>
          <w:sz w:val="28"/>
          <w:szCs w:val="28"/>
        </w:rPr>
        <w:t>Para concluir lo anterior, destacó que al resolverse los reconocimientos de inocencia 10/95</w:t>
      </w:r>
      <w:r w:rsidR="00CB136C">
        <w:rPr>
          <w:rStyle w:val="Refdenotaalpie"/>
          <w:rFonts w:cs="Arial"/>
          <w:sz w:val="28"/>
          <w:szCs w:val="28"/>
        </w:rPr>
        <w:footnoteReference w:id="8"/>
      </w:r>
      <w:r w:rsidRPr="00281BF8">
        <w:rPr>
          <w:rFonts w:cs="Arial"/>
          <w:sz w:val="28"/>
          <w:szCs w:val="28"/>
        </w:rPr>
        <w:t xml:space="preserve"> y 12/95</w:t>
      </w:r>
      <w:r w:rsidR="005F60DA">
        <w:rPr>
          <w:rStyle w:val="Refdenotaalpie"/>
          <w:rFonts w:cs="Arial"/>
          <w:sz w:val="28"/>
          <w:szCs w:val="28"/>
        </w:rPr>
        <w:footnoteReference w:id="9"/>
      </w:r>
      <w:r w:rsidRPr="00281BF8">
        <w:rPr>
          <w:rFonts w:cs="Arial"/>
          <w:sz w:val="28"/>
          <w:szCs w:val="28"/>
        </w:rPr>
        <w:t>, de los que derivaron las jurisprudencias, 1ª./J 12/96</w:t>
      </w:r>
      <w:r w:rsidR="006D1490">
        <w:rPr>
          <w:rStyle w:val="Refdenotaalpie"/>
          <w:rFonts w:cs="Arial"/>
          <w:sz w:val="28"/>
          <w:szCs w:val="28"/>
        </w:rPr>
        <w:footnoteReference w:id="10"/>
      </w:r>
      <w:r w:rsidRPr="00281BF8">
        <w:rPr>
          <w:rFonts w:cs="Arial"/>
          <w:sz w:val="28"/>
          <w:szCs w:val="28"/>
        </w:rPr>
        <w:t xml:space="preserve"> y 1ª./J. 19/96</w:t>
      </w:r>
      <w:r w:rsidR="005D0165">
        <w:rPr>
          <w:rStyle w:val="Refdenotaalpie"/>
          <w:rFonts w:cs="Arial"/>
          <w:sz w:val="28"/>
          <w:szCs w:val="28"/>
        </w:rPr>
        <w:footnoteReference w:id="11"/>
      </w:r>
      <w:r w:rsidRPr="00281BF8">
        <w:rPr>
          <w:rFonts w:cs="Arial"/>
          <w:sz w:val="28"/>
          <w:szCs w:val="28"/>
        </w:rPr>
        <w:t xml:space="preserve">, se precisó que el reconocimiento de inocencia no tenía por objeto abrir otra instancia para que se valoraran nuevamente los elementos probatorios ya apreciados en instancias ordinarias, e incluso en el juicio de amparo; sino la anulación de los que fundaron la sentencia condenatoria; pues se funda en la aparición </w:t>
      </w:r>
      <w:r w:rsidR="00E80CDB" w:rsidRPr="00281BF8">
        <w:rPr>
          <w:rFonts w:cs="Arial"/>
          <w:sz w:val="28"/>
          <w:szCs w:val="28"/>
        </w:rPr>
        <w:t>de datos comprobables</w:t>
      </w:r>
      <w:r w:rsidR="00054DA5" w:rsidRPr="00281BF8">
        <w:rPr>
          <w:rFonts w:cs="Arial"/>
          <w:sz w:val="28"/>
          <w:szCs w:val="28"/>
        </w:rPr>
        <w:t xml:space="preserve"> que desvirtúan los medios probatorios que sirvieron de sustento y que fueron </w:t>
      </w:r>
      <w:r w:rsidR="00054DA5" w:rsidRPr="00281BF8">
        <w:rPr>
          <w:rFonts w:cs="Arial"/>
          <w:sz w:val="28"/>
          <w:szCs w:val="28"/>
        </w:rPr>
        <w:lastRenderedPageBreak/>
        <w:t>determinantes para orientar el sentido de las sentencias condenatorias que se emitieron.</w:t>
      </w:r>
    </w:p>
    <w:p w14:paraId="47DA822B" w14:textId="21FCB3FF" w:rsidR="00281BF8" w:rsidRDefault="00054DA5" w:rsidP="00281BF8">
      <w:pPr>
        <w:pStyle w:val="corte4fondo"/>
        <w:numPr>
          <w:ilvl w:val="0"/>
          <w:numId w:val="1"/>
        </w:numPr>
        <w:spacing w:before="480" w:after="480"/>
        <w:ind w:left="0" w:hanging="567"/>
        <w:rPr>
          <w:rFonts w:cs="Arial"/>
          <w:sz w:val="28"/>
          <w:szCs w:val="28"/>
          <w:lang w:val="es-MX"/>
        </w:rPr>
      </w:pPr>
      <w:r w:rsidRPr="00281BF8">
        <w:rPr>
          <w:rFonts w:cs="Arial"/>
          <w:sz w:val="28"/>
          <w:szCs w:val="28"/>
        </w:rPr>
        <w:t>En relación con los requisitos de la prueba para hacerl</w:t>
      </w:r>
      <w:r w:rsidR="00B1628B">
        <w:rPr>
          <w:rFonts w:cs="Arial"/>
          <w:sz w:val="28"/>
          <w:szCs w:val="28"/>
        </w:rPr>
        <w:t>o</w:t>
      </w:r>
      <w:r w:rsidRPr="00281BF8">
        <w:rPr>
          <w:rFonts w:cs="Arial"/>
          <w:sz w:val="28"/>
          <w:szCs w:val="28"/>
        </w:rPr>
        <w:t xml:space="preserve"> factible, se estableció que deben ser posteriores a la sentencia de condena, además de ser idóneos para mostrar la invalidez de las pruebas en que originalmente se apoyó la sentencia de condena, pues dicha figura exige que las nuevas pruebas recabadas hicieran ineficaces las originalmente consideradas, hasta el </w:t>
      </w:r>
      <w:r w:rsidR="00B1628B">
        <w:rPr>
          <w:rFonts w:cs="Arial"/>
          <w:sz w:val="28"/>
          <w:szCs w:val="28"/>
        </w:rPr>
        <w:t>punto</w:t>
      </w:r>
      <w:r w:rsidRPr="00281BF8">
        <w:rPr>
          <w:rFonts w:cs="Arial"/>
          <w:sz w:val="28"/>
          <w:szCs w:val="28"/>
        </w:rPr>
        <w:t xml:space="preserve"> de que hicieran cesar sus efectos y, de manera indubitable, demostraran la inocencia del sentenciado.</w:t>
      </w:r>
    </w:p>
    <w:p w14:paraId="21728B2B" w14:textId="77777777" w:rsidR="00281BF8" w:rsidRDefault="00054DA5" w:rsidP="00281BF8">
      <w:pPr>
        <w:pStyle w:val="corte4fondo"/>
        <w:numPr>
          <w:ilvl w:val="0"/>
          <w:numId w:val="1"/>
        </w:numPr>
        <w:spacing w:before="480" w:after="480"/>
        <w:ind w:left="0" w:hanging="567"/>
        <w:rPr>
          <w:rFonts w:cs="Arial"/>
          <w:sz w:val="28"/>
          <w:szCs w:val="28"/>
          <w:lang w:val="es-MX"/>
        </w:rPr>
      </w:pPr>
      <w:r w:rsidRPr="00281BF8">
        <w:rPr>
          <w:rFonts w:cs="Arial"/>
          <w:sz w:val="28"/>
          <w:szCs w:val="28"/>
          <w:lang w:val="es-MX"/>
        </w:rPr>
        <w:t xml:space="preserve">De igual </w:t>
      </w:r>
      <w:r w:rsidRPr="006E7C59">
        <w:rPr>
          <w:rFonts w:cs="Arial"/>
          <w:sz w:val="28"/>
          <w:szCs w:val="28"/>
          <w:lang w:val="es-MX"/>
        </w:rPr>
        <w:t>forma, destacó que al resolverse los reconocimientos de inocencia 11/2011</w:t>
      </w:r>
      <w:r w:rsidR="00400CB2" w:rsidRPr="006E7C59">
        <w:rPr>
          <w:rStyle w:val="Refdenotaalpie"/>
          <w:rFonts w:cs="Arial"/>
          <w:sz w:val="28"/>
          <w:szCs w:val="28"/>
          <w:lang w:val="es-MX"/>
        </w:rPr>
        <w:footnoteReference w:id="12"/>
      </w:r>
      <w:r w:rsidRPr="006E7C59">
        <w:rPr>
          <w:rFonts w:cs="Arial"/>
          <w:sz w:val="28"/>
          <w:szCs w:val="28"/>
          <w:lang w:val="es-MX"/>
        </w:rPr>
        <w:t xml:space="preserve"> y 15/2011</w:t>
      </w:r>
      <w:r w:rsidR="00194006" w:rsidRPr="006E7C59">
        <w:rPr>
          <w:rStyle w:val="Refdenotaalpie"/>
          <w:rFonts w:cs="Arial"/>
          <w:sz w:val="28"/>
          <w:szCs w:val="28"/>
          <w:lang w:val="es-MX"/>
        </w:rPr>
        <w:footnoteReference w:id="13"/>
      </w:r>
      <w:r w:rsidRPr="006E7C59">
        <w:rPr>
          <w:rFonts w:cs="Arial"/>
          <w:sz w:val="28"/>
          <w:szCs w:val="28"/>
          <w:lang w:val="es-MX"/>
        </w:rPr>
        <w:t>, esta</w:t>
      </w:r>
      <w:r w:rsidRPr="00281BF8">
        <w:rPr>
          <w:rFonts w:cs="Arial"/>
          <w:sz w:val="28"/>
          <w:szCs w:val="28"/>
          <w:lang w:val="es-MX"/>
        </w:rPr>
        <w:t xml:space="preserve"> Primera Sala retomó la doctrina que sostuvo en dichos precedentes, y </w:t>
      </w:r>
      <w:r w:rsidR="002936FB" w:rsidRPr="00281BF8">
        <w:rPr>
          <w:rFonts w:cs="Arial"/>
          <w:sz w:val="28"/>
          <w:szCs w:val="28"/>
          <w:lang w:val="es-MX"/>
        </w:rPr>
        <w:t>estableció</w:t>
      </w:r>
      <w:r w:rsidRPr="00281BF8">
        <w:rPr>
          <w:rFonts w:cs="Arial"/>
          <w:sz w:val="28"/>
          <w:szCs w:val="28"/>
          <w:lang w:val="es-MX"/>
        </w:rPr>
        <w:t xml:space="preserve"> su naturaleza y elementos básicos, señalando que el reconocimiento de inocencia se conceptuaba como una institución de carácter extraordinario y excepcional, que, reconociendo el principio de seguridad jurídica surgido con la sentencia definitiva, tenía por objeto corregir verdaderas injusticias cometidas por el juzgador penal, cuando habiendo condenado a una persona, posteriormente se demostrara </w:t>
      </w:r>
      <w:r w:rsidRPr="00281BF8">
        <w:rPr>
          <w:rFonts w:cs="Arial"/>
          <w:sz w:val="28"/>
          <w:szCs w:val="28"/>
          <w:lang w:val="es-MX"/>
        </w:rPr>
        <w:lastRenderedPageBreak/>
        <w:t xml:space="preserve">de manera fehaciente e indubitable que era inocente, precisamente porque se evidenció la imposibilidad de que hubiera cometido el delito. </w:t>
      </w:r>
    </w:p>
    <w:p w14:paraId="20349AC3" w14:textId="77777777" w:rsidR="00281BF8" w:rsidRDefault="002936FB" w:rsidP="00281BF8">
      <w:pPr>
        <w:pStyle w:val="corte4fondo"/>
        <w:numPr>
          <w:ilvl w:val="0"/>
          <w:numId w:val="1"/>
        </w:numPr>
        <w:spacing w:before="480" w:after="480"/>
        <w:ind w:left="0" w:hanging="567"/>
        <w:rPr>
          <w:rFonts w:cs="Arial"/>
          <w:sz w:val="28"/>
          <w:szCs w:val="28"/>
          <w:lang w:val="es-MX"/>
        </w:rPr>
      </w:pPr>
      <w:r w:rsidRPr="00281BF8">
        <w:rPr>
          <w:rFonts w:cs="Arial"/>
          <w:sz w:val="28"/>
          <w:szCs w:val="28"/>
          <w:lang w:val="es-MX"/>
        </w:rPr>
        <w:t>Así, se señaló que dicha figura no tenía por objeto abrir otra instancia para que fueran valorados nuevamente los elementos probatorios, sino que su objetivo era la anulación de los que fundaron la sentencia de condena; esto es, la aparición de datos comprobables que desvirtuaran los medios probatorios que sirvieron de sustento y que fueron determinantes para orientar el sentido de las sentencias condenatorias que al respecto se emitieron.</w:t>
      </w:r>
    </w:p>
    <w:p w14:paraId="39AED38B" w14:textId="77777777" w:rsidR="00281BF8" w:rsidRDefault="002936FB" w:rsidP="00281BF8">
      <w:pPr>
        <w:pStyle w:val="corte4fondo"/>
        <w:numPr>
          <w:ilvl w:val="0"/>
          <w:numId w:val="1"/>
        </w:numPr>
        <w:spacing w:before="480" w:after="480"/>
        <w:ind w:left="0" w:hanging="567"/>
        <w:rPr>
          <w:rFonts w:cs="Arial"/>
          <w:sz w:val="28"/>
          <w:szCs w:val="28"/>
          <w:lang w:val="es-MX"/>
        </w:rPr>
      </w:pPr>
      <w:r w:rsidRPr="00281BF8">
        <w:rPr>
          <w:rFonts w:cs="Arial"/>
          <w:sz w:val="28"/>
          <w:szCs w:val="28"/>
          <w:lang w:val="es-MX"/>
        </w:rPr>
        <w:t xml:space="preserve">Se precisó que, el momento en que debía ser solicitado el reconocimiento de inocencia, era únicamente cuando existiera una sentencia irrevocable, que no pudiera ser impugnada a través de un recurso ordinario que </w:t>
      </w:r>
      <w:r w:rsidR="004C5E27" w:rsidRPr="00281BF8">
        <w:rPr>
          <w:rFonts w:cs="Arial"/>
          <w:sz w:val="28"/>
          <w:szCs w:val="28"/>
          <w:lang w:val="es-MX"/>
        </w:rPr>
        <w:t xml:space="preserve">pudiera modificarla o revocarla; sin que el incidente pudiera ser interpuesto en contra de la sentencia de primer grado, sino que el carácter de definitiva </w:t>
      </w:r>
      <w:r w:rsidR="004B5822" w:rsidRPr="00281BF8">
        <w:rPr>
          <w:rFonts w:cs="Arial"/>
          <w:sz w:val="28"/>
          <w:szCs w:val="28"/>
          <w:lang w:val="es-MX"/>
        </w:rPr>
        <w:t>es el</w:t>
      </w:r>
      <w:r w:rsidR="004C5E27" w:rsidRPr="00281BF8">
        <w:rPr>
          <w:rFonts w:cs="Arial"/>
          <w:sz w:val="28"/>
          <w:szCs w:val="28"/>
          <w:lang w:val="es-MX"/>
        </w:rPr>
        <w:t xml:space="preserve"> que resolviera la alzada.</w:t>
      </w:r>
    </w:p>
    <w:p w14:paraId="659FEC9B" w14:textId="6C53CD9B" w:rsidR="00281BF8" w:rsidRDefault="004C5E27" w:rsidP="00281BF8">
      <w:pPr>
        <w:pStyle w:val="corte4fondo"/>
        <w:numPr>
          <w:ilvl w:val="0"/>
          <w:numId w:val="1"/>
        </w:numPr>
        <w:spacing w:before="480" w:after="480"/>
        <w:ind w:left="0" w:hanging="567"/>
        <w:rPr>
          <w:rFonts w:cs="Arial"/>
          <w:sz w:val="28"/>
          <w:szCs w:val="28"/>
          <w:lang w:val="es-MX"/>
        </w:rPr>
      </w:pPr>
      <w:r w:rsidRPr="00281BF8">
        <w:rPr>
          <w:rFonts w:cs="Arial"/>
          <w:sz w:val="28"/>
          <w:szCs w:val="28"/>
          <w:lang w:val="es-MX"/>
        </w:rPr>
        <w:t xml:space="preserve">Los anteriores antecedentes reseñados, permitieron arribar a la conclusión de que el reconocimiento de inocencia, como ya se dijo, </w:t>
      </w:r>
      <w:r w:rsidRPr="00DB3D30">
        <w:rPr>
          <w:rFonts w:cs="Arial"/>
          <w:b/>
          <w:bCs/>
          <w:sz w:val="28"/>
          <w:szCs w:val="28"/>
          <w:lang w:val="es-MX"/>
        </w:rPr>
        <w:t>no se encuentra comprendid</w:t>
      </w:r>
      <w:r w:rsidR="007B73FA">
        <w:rPr>
          <w:rFonts w:cs="Arial"/>
          <w:b/>
          <w:bCs/>
          <w:sz w:val="28"/>
          <w:szCs w:val="28"/>
          <w:lang w:val="es-MX"/>
        </w:rPr>
        <w:t>o</w:t>
      </w:r>
      <w:r w:rsidRPr="00DB3D30">
        <w:rPr>
          <w:rFonts w:cs="Arial"/>
          <w:b/>
          <w:bCs/>
          <w:sz w:val="28"/>
          <w:szCs w:val="28"/>
          <w:lang w:val="es-MX"/>
        </w:rPr>
        <w:t xml:space="preserve"> dentro del procedimiento penal</w:t>
      </w:r>
      <w:r w:rsidRPr="00281BF8">
        <w:rPr>
          <w:rFonts w:cs="Arial"/>
          <w:sz w:val="28"/>
          <w:szCs w:val="28"/>
          <w:lang w:val="es-MX"/>
        </w:rPr>
        <w:t xml:space="preserve">, sino que </w:t>
      </w:r>
      <w:r w:rsidRPr="00DB3D30">
        <w:rPr>
          <w:rFonts w:cs="Arial"/>
          <w:b/>
          <w:bCs/>
          <w:sz w:val="28"/>
          <w:szCs w:val="28"/>
          <w:lang w:val="es-MX"/>
        </w:rPr>
        <w:t>constituye un medio extraordinario y excepcional que acontece una vez que el procedimiento penal ha culminado</w:t>
      </w:r>
      <w:r w:rsidRPr="00281BF8">
        <w:rPr>
          <w:rFonts w:cs="Arial"/>
          <w:sz w:val="28"/>
          <w:szCs w:val="28"/>
          <w:lang w:val="es-MX"/>
        </w:rPr>
        <w:t xml:space="preserve">. </w:t>
      </w:r>
    </w:p>
    <w:p w14:paraId="386E13B6" w14:textId="071279D0" w:rsidR="00281BF8" w:rsidRDefault="00DB3D30" w:rsidP="00281BF8">
      <w:pPr>
        <w:pStyle w:val="corte4fondo"/>
        <w:numPr>
          <w:ilvl w:val="0"/>
          <w:numId w:val="1"/>
        </w:numPr>
        <w:spacing w:before="480" w:after="480"/>
        <w:ind w:left="0" w:hanging="567"/>
        <w:rPr>
          <w:rFonts w:cs="Arial"/>
          <w:sz w:val="28"/>
          <w:szCs w:val="28"/>
          <w:lang w:val="es-MX"/>
        </w:rPr>
      </w:pPr>
      <w:r>
        <w:rPr>
          <w:rFonts w:cs="Arial"/>
          <w:sz w:val="28"/>
          <w:szCs w:val="28"/>
          <w:lang w:val="es-MX"/>
        </w:rPr>
        <w:t>Derivado de dicha conclusión</w:t>
      </w:r>
      <w:r w:rsidR="004C5E27" w:rsidRPr="00281BF8">
        <w:rPr>
          <w:rFonts w:cs="Arial"/>
          <w:sz w:val="28"/>
          <w:szCs w:val="28"/>
          <w:lang w:val="es-MX"/>
        </w:rPr>
        <w:t xml:space="preserve">, se destacó que, las finalidades perseguidas por el procedimiento penal y el reconocimiento de inocencia son distintas e independientes; </w:t>
      </w:r>
      <w:r w:rsidR="00A428C3">
        <w:rPr>
          <w:rFonts w:cs="Arial"/>
          <w:sz w:val="28"/>
          <w:szCs w:val="28"/>
          <w:lang w:val="es-MX"/>
        </w:rPr>
        <w:t xml:space="preserve">pues </w:t>
      </w:r>
      <w:r w:rsidR="004C5E27" w:rsidRPr="00281BF8">
        <w:rPr>
          <w:rFonts w:cs="Arial"/>
          <w:sz w:val="28"/>
          <w:szCs w:val="28"/>
          <w:lang w:val="es-MX"/>
        </w:rPr>
        <w:t xml:space="preserve">el primero tiene como finalidad que los tribunales judiciales competentes resuelvan si un hecho es o no delito y determinar la </w:t>
      </w:r>
      <w:r w:rsidR="004C5E27" w:rsidRPr="00281BF8">
        <w:rPr>
          <w:rFonts w:cs="Arial"/>
          <w:sz w:val="28"/>
          <w:szCs w:val="28"/>
          <w:lang w:val="es-MX"/>
        </w:rPr>
        <w:lastRenderedPageBreak/>
        <w:t>responsabilidad penal de una persona</w:t>
      </w:r>
      <w:r w:rsidR="0028407E">
        <w:rPr>
          <w:rFonts w:cs="Arial"/>
          <w:sz w:val="28"/>
          <w:szCs w:val="28"/>
          <w:lang w:val="es-MX"/>
        </w:rPr>
        <w:t>, así como las sanciones y consecuencias que procedan</w:t>
      </w:r>
      <w:r w:rsidR="004C5E27" w:rsidRPr="00281BF8">
        <w:rPr>
          <w:rFonts w:cs="Arial"/>
          <w:sz w:val="28"/>
          <w:szCs w:val="28"/>
          <w:lang w:val="es-MX"/>
        </w:rPr>
        <w:t xml:space="preserve">; </w:t>
      </w:r>
      <w:r w:rsidR="0028407E">
        <w:rPr>
          <w:rFonts w:cs="Arial"/>
          <w:sz w:val="28"/>
          <w:szCs w:val="28"/>
          <w:lang w:val="es-MX"/>
        </w:rPr>
        <w:t xml:space="preserve">mientras que, </w:t>
      </w:r>
      <w:r w:rsidR="004C5E27" w:rsidRPr="00281BF8">
        <w:rPr>
          <w:rFonts w:cs="Arial"/>
          <w:sz w:val="28"/>
          <w:szCs w:val="28"/>
          <w:lang w:val="es-MX"/>
        </w:rPr>
        <w:t xml:space="preserve">el segundo, se </w:t>
      </w:r>
      <w:r w:rsidR="0028407E">
        <w:rPr>
          <w:rFonts w:cs="Arial"/>
          <w:sz w:val="28"/>
          <w:szCs w:val="28"/>
          <w:lang w:val="es-MX"/>
        </w:rPr>
        <w:t xml:space="preserve">limita </w:t>
      </w:r>
      <w:r w:rsidR="004C5E27" w:rsidRPr="00281BF8">
        <w:rPr>
          <w:rFonts w:cs="Arial"/>
          <w:sz w:val="28"/>
          <w:szCs w:val="28"/>
          <w:lang w:val="es-MX"/>
        </w:rPr>
        <w:t>a verificar si existió error judicial para condenar a una persona injustamente, bajo la aparición de nuevos elementos de convicción totalmente distintos a los que ya fueron analizados en el proceso penal</w:t>
      </w:r>
      <w:r w:rsidR="00462E37">
        <w:rPr>
          <w:rFonts w:cs="Arial"/>
          <w:sz w:val="28"/>
          <w:szCs w:val="28"/>
          <w:lang w:val="es-MX"/>
        </w:rPr>
        <w:t xml:space="preserve"> y que resulten en su invalidez</w:t>
      </w:r>
      <w:r w:rsidR="004C5E27" w:rsidRPr="00281BF8">
        <w:rPr>
          <w:rFonts w:cs="Arial"/>
          <w:sz w:val="28"/>
          <w:szCs w:val="28"/>
          <w:lang w:val="es-MX"/>
        </w:rPr>
        <w:t>.</w:t>
      </w:r>
    </w:p>
    <w:p w14:paraId="0CD8F46B" w14:textId="6AD7C952" w:rsidR="00281BF8" w:rsidRDefault="004C5E27" w:rsidP="00281BF8">
      <w:pPr>
        <w:pStyle w:val="corte4fondo"/>
        <w:numPr>
          <w:ilvl w:val="0"/>
          <w:numId w:val="1"/>
        </w:numPr>
        <w:spacing w:before="480" w:after="480"/>
        <w:ind w:left="0" w:hanging="567"/>
        <w:rPr>
          <w:rFonts w:cs="Arial"/>
          <w:sz w:val="28"/>
          <w:szCs w:val="28"/>
          <w:lang w:val="es-MX"/>
        </w:rPr>
      </w:pPr>
      <w:r w:rsidRPr="00281BF8">
        <w:rPr>
          <w:rFonts w:cs="Arial"/>
          <w:sz w:val="28"/>
          <w:szCs w:val="28"/>
          <w:lang w:val="es-MX"/>
        </w:rPr>
        <w:t>Incluso, se precisó que la suplencia de la deficiencia de la queja que rige al procedimiento penal y al amparo en materia penal no es aplicable en el reconocimiento de inocencia, pues éste último se rige por disposiciones específicas, distintas a las que rigen al procedimiento penal y al amparo, que no autorizan a que se supla la deficiencia.</w:t>
      </w:r>
    </w:p>
    <w:p w14:paraId="51474BEA" w14:textId="77777777" w:rsidR="00281BF8" w:rsidRPr="00281BF8" w:rsidRDefault="007F2C4E" w:rsidP="00281BF8">
      <w:pPr>
        <w:pStyle w:val="corte4fondo"/>
        <w:numPr>
          <w:ilvl w:val="0"/>
          <w:numId w:val="1"/>
        </w:numPr>
        <w:spacing w:before="480" w:after="480"/>
        <w:ind w:left="0" w:hanging="567"/>
        <w:rPr>
          <w:rFonts w:cs="Arial"/>
          <w:sz w:val="28"/>
          <w:szCs w:val="28"/>
          <w:lang w:val="es-MX"/>
        </w:rPr>
      </w:pPr>
      <w:r w:rsidRPr="00281BF8">
        <w:rPr>
          <w:rFonts w:cs="Arial"/>
          <w:sz w:val="28"/>
          <w:szCs w:val="28"/>
        </w:rPr>
        <w:t xml:space="preserve">Partiendo de lo anterior, esta Primera Sala se pronuncia respecto a los </w:t>
      </w:r>
      <w:r w:rsidRPr="00281BF8">
        <w:rPr>
          <w:rFonts w:cs="Arial"/>
          <w:bCs/>
          <w:iCs/>
          <w:sz w:val="28"/>
          <w:szCs w:val="28"/>
          <w:lang w:eastAsia="es-ES"/>
        </w:rPr>
        <w:t>planteamientos efectuados por la parte recurrente en los términos siguientes</w:t>
      </w:r>
      <w:r w:rsidR="009A331D" w:rsidRPr="00281BF8">
        <w:rPr>
          <w:rFonts w:cs="Arial"/>
          <w:bCs/>
          <w:iCs/>
          <w:sz w:val="28"/>
          <w:szCs w:val="28"/>
          <w:lang w:eastAsia="es-ES"/>
        </w:rPr>
        <w:t>:</w:t>
      </w:r>
    </w:p>
    <w:p w14:paraId="097D918C" w14:textId="77777777" w:rsidR="00281BF8" w:rsidRPr="00EC3EF2" w:rsidRDefault="00281BF8" w:rsidP="007F380D">
      <w:pPr>
        <w:pStyle w:val="Prrafodelista"/>
        <w:numPr>
          <w:ilvl w:val="0"/>
          <w:numId w:val="36"/>
        </w:numPr>
        <w:spacing w:before="600" w:after="600" w:line="360" w:lineRule="auto"/>
        <w:ind w:left="567" w:hanging="567"/>
        <w:jc w:val="both"/>
        <w:rPr>
          <w:rFonts w:ascii="Arial" w:hAnsi="Arial" w:cs="Arial"/>
          <w:b/>
          <w:bCs/>
          <w:sz w:val="28"/>
          <w:szCs w:val="28"/>
        </w:rPr>
      </w:pPr>
      <w:r w:rsidRPr="006E6C75">
        <w:rPr>
          <w:rFonts w:ascii="Arial" w:hAnsi="Arial" w:cs="Arial"/>
          <w:b/>
          <w:bCs/>
          <w:sz w:val="28"/>
          <w:szCs w:val="28"/>
        </w:rPr>
        <w:t>La regularidad constitucional del precepto impugnado en relación con el derecho a la igualdad</w:t>
      </w:r>
      <w:r w:rsidRPr="00EC3EF2">
        <w:rPr>
          <w:rFonts w:ascii="Arial" w:hAnsi="Arial" w:cs="Arial"/>
          <w:b/>
          <w:bCs/>
          <w:sz w:val="28"/>
          <w:szCs w:val="28"/>
        </w:rPr>
        <w:t xml:space="preserve"> </w:t>
      </w:r>
    </w:p>
    <w:p w14:paraId="617F9611" w14:textId="28D3591B" w:rsidR="00EE61D6" w:rsidRDefault="00652B8F" w:rsidP="00EE61D6">
      <w:pPr>
        <w:pStyle w:val="corte4fondo"/>
        <w:numPr>
          <w:ilvl w:val="0"/>
          <w:numId w:val="1"/>
        </w:numPr>
        <w:spacing w:before="480" w:after="480"/>
        <w:ind w:left="0" w:hanging="567"/>
        <w:rPr>
          <w:rFonts w:cs="Arial"/>
          <w:sz w:val="28"/>
          <w:szCs w:val="28"/>
          <w:lang w:val="es-MX"/>
        </w:rPr>
      </w:pPr>
      <w:r>
        <w:rPr>
          <w:rFonts w:cs="Arial"/>
          <w:sz w:val="28"/>
          <w:szCs w:val="28"/>
          <w:lang w:val="es-MX"/>
        </w:rPr>
        <w:t xml:space="preserve">La parte recurrente </w:t>
      </w:r>
      <w:r w:rsidR="008C69F8" w:rsidRPr="007F380D">
        <w:rPr>
          <w:rFonts w:cs="Arial"/>
          <w:sz w:val="28"/>
          <w:szCs w:val="28"/>
          <w:lang w:val="es-MX"/>
        </w:rPr>
        <w:t>se</w:t>
      </w:r>
      <w:r w:rsidR="008C69F8" w:rsidRPr="00281BF8">
        <w:rPr>
          <w:rFonts w:cs="Arial"/>
          <w:sz w:val="28"/>
          <w:szCs w:val="28"/>
          <w:lang w:val="es-MX"/>
        </w:rPr>
        <w:t xml:space="preserve">ñala que el precepto 468 del Código Nacional de Procedimientos Penales vulnera su derecho a la igualdad </w:t>
      </w:r>
      <w:r w:rsidR="00C83CC8" w:rsidRPr="00281BF8">
        <w:rPr>
          <w:rFonts w:cs="Arial"/>
          <w:sz w:val="28"/>
          <w:szCs w:val="28"/>
          <w:lang w:val="es-MX"/>
        </w:rPr>
        <w:t xml:space="preserve">en virtud de que </w:t>
      </w:r>
      <w:r w:rsidR="00EE61D6">
        <w:rPr>
          <w:rFonts w:cs="Arial"/>
          <w:sz w:val="28"/>
          <w:szCs w:val="28"/>
          <w:lang w:val="es-MX"/>
        </w:rPr>
        <w:t xml:space="preserve">hace una “distinción” entre </w:t>
      </w:r>
      <w:r w:rsidR="006614CA">
        <w:rPr>
          <w:rFonts w:cs="Arial"/>
          <w:sz w:val="28"/>
          <w:szCs w:val="28"/>
          <w:lang w:val="es-MX"/>
        </w:rPr>
        <w:t>las personas</w:t>
      </w:r>
      <w:r w:rsidR="00EE61D6">
        <w:rPr>
          <w:rFonts w:cs="Arial"/>
          <w:sz w:val="28"/>
          <w:szCs w:val="28"/>
          <w:lang w:val="es-MX"/>
        </w:rPr>
        <w:t xml:space="preserve"> que se allegan de pruebas obtenidas en forma posterior a la emisión de la sentencia de condena</w:t>
      </w:r>
      <w:r w:rsidR="00A52E05">
        <w:rPr>
          <w:rFonts w:cs="Arial"/>
          <w:sz w:val="28"/>
          <w:szCs w:val="28"/>
          <w:lang w:val="es-MX"/>
        </w:rPr>
        <w:t xml:space="preserve"> y </w:t>
      </w:r>
      <w:r w:rsidR="00EE61D6">
        <w:rPr>
          <w:rFonts w:cs="Arial"/>
          <w:sz w:val="28"/>
          <w:szCs w:val="28"/>
          <w:lang w:val="es-MX"/>
        </w:rPr>
        <w:t xml:space="preserve">aquellas que lo hacen </w:t>
      </w:r>
      <w:r w:rsidR="00A52E05">
        <w:rPr>
          <w:rFonts w:cs="Arial"/>
          <w:sz w:val="28"/>
          <w:szCs w:val="28"/>
          <w:lang w:val="es-MX"/>
        </w:rPr>
        <w:t>de modo</w:t>
      </w:r>
      <w:r w:rsidR="00EE61D6">
        <w:rPr>
          <w:rFonts w:cs="Arial"/>
          <w:sz w:val="28"/>
          <w:szCs w:val="28"/>
          <w:lang w:val="es-MX"/>
        </w:rPr>
        <w:t xml:space="preserve"> anterior.</w:t>
      </w:r>
    </w:p>
    <w:p w14:paraId="37A6A818" w14:textId="15C5C9FA" w:rsidR="00C618A0" w:rsidRPr="006E7C59" w:rsidRDefault="00EE61D6" w:rsidP="00C618A0">
      <w:pPr>
        <w:pStyle w:val="corte4fondo"/>
        <w:numPr>
          <w:ilvl w:val="0"/>
          <w:numId w:val="1"/>
        </w:numPr>
        <w:spacing w:before="480" w:after="480"/>
        <w:ind w:left="0" w:hanging="567"/>
        <w:rPr>
          <w:rFonts w:cs="Arial"/>
          <w:sz w:val="28"/>
          <w:szCs w:val="28"/>
          <w:lang w:val="es-MX"/>
        </w:rPr>
      </w:pPr>
      <w:r w:rsidRPr="00B4363B">
        <w:rPr>
          <w:rFonts w:cs="Arial"/>
          <w:sz w:val="28"/>
          <w:szCs w:val="28"/>
        </w:rPr>
        <w:t xml:space="preserve">Al respecto, esta </w:t>
      </w:r>
      <w:r w:rsidRPr="00B4363B">
        <w:rPr>
          <w:sz w:val="28"/>
          <w:szCs w:val="28"/>
        </w:rPr>
        <w:t xml:space="preserve">Suprema Corte de Justicia de la Nación ha sostenido que el derecho humano a la igualdad </w:t>
      </w:r>
      <w:r w:rsidR="00B4363B" w:rsidRPr="00B4363B">
        <w:rPr>
          <w:sz w:val="28"/>
          <w:szCs w:val="28"/>
        </w:rPr>
        <w:t>ante la ley se</w:t>
      </w:r>
      <w:r w:rsidRPr="00B4363B">
        <w:rPr>
          <w:sz w:val="28"/>
          <w:szCs w:val="28"/>
        </w:rPr>
        <w:t xml:space="preserve"> encuentra reconocido en el </w:t>
      </w:r>
      <w:r w:rsidRPr="00B4363B">
        <w:rPr>
          <w:sz w:val="28"/>
          <w:szCs w:val="28"/>
        </w:rPr>
        <w:lastRenderedPageBreak/>
        <w:t>artículo 1°, párrafos primero y quinto</w:t>
      </w:r>
      <w:r w:rsidR="006614CA" w:rsidRPr="00D57B35">
        <w:rPr>
          <w:vertAlign w:val="superscript"/>
        </w:rPr>
        <w:footnoteReference w:id="14"/>
      </w:r>
      <w:r w:rsidRPr="00B4363B">
        <w:rPr>
          <w:sz w:val="28"/>
          <w:szCs w:val="28"/>
        </w:rPr>
        <w:t xml:space="preserve">, de la Constitución Política de los Estados Unidos Mexicanos, así como en los diversos 2°, </w:t>
      </w:r>
      <w:r w:rsidR="006614CA" w:rsidRPr="00B4363B">
        <w:rPr>
          <w:sz w:val="28"/>
          <w:szCs w:val="28"/>
        </w:rPr>
        <w:t>apartado</w:t>
      </w:r>
      <w:r w:rsidRPr="00B4363B">
        <w:rPr>
          <w:sz w:val="28"/>
          <w:szCs w:val="28"/>
        </w:rPr>
        <w:t xml:space="preserve"> B; 4°, primer párrafo</w:t>
      </w:r>
      <w:r w:rsidR="006614CA" w:rsidRPr="00B4363B">
        <w:rPr>
          <w:sz w:val="28"/>
          <w:szCs w:val="28"/>
        </w:rPr>
        <w:t xml:space="preserve">, </w:t>
      </w:r>
      <w:r w:rsidR="006614CA" w:rsidRPr="00B4363B">
        <w:rPr>
          <w:rFonts w:cs="Arial"/>
          <w:sz w:val="28"/>
          <w:szCs w:val="28"/>
        </w:rPr>
        <w:t>31, fracción IV, y 123, apartado A, fracción VII, constitucionales</w:t>
      </w:r>
      <w:r w:rsidR="006614CA" w:rsidRPr="00D57B35">
        <w:rPr>
          <w:vertAlign w:val="superscript"/>
        </w:rPr>
        <w:footnoteReference w:id="15"/>
      </w:r>
      <w:r w:rsidR="006614CA" w:rsidRPr="00B4363B">
        <w:rPr>
          <w:rFonts w:cs="Arial"/>
          <w:sz w:val="28"/>
          <w:szCs w:val="28"/>
          <w:lang w:val="es-MX"/>
        </w:rPr>
        <w:t xml:space="preserve">; </w:t>
      </w:r>
      <w:r w:rsidR="006614CA" w:rsidRPr="00B4363B">
        <w:rPr>
          <w:rFonts w:cs="Arial"/>
          <w:sz w:val="28"/>
          <w:szCs w:val="28"/>
        </w:rPr>
        <w:t xml:space="preserve">a través de sus diversas manifestaciones de carácter </w:t>
      </w:r>
      <w:r w:rsidR="006614CA" w:rsidRPr="00C618A0">
        <w:rPr>
          <w:rFonts w:cs="Arial"/>
          <w:sz w:val="28"/>
          <w:szCs w:val="28"/>
        </w:rPr>
        <w:lastRenderedPageBreak/>
        <w:t xml:space="preserve">específico, como lo es la igualdad entre el hombre y la mujer, la equidad </w:t>
      </w:r>
      <w:r w:rsidR="006614CA" w:rsidRPr="006E7C59">
        <w:rPr>
          <w:rFonts w:cs="Arial"/>
          <w:sz w:val="28"/>
          <w:szCs w:val="28"/>
        </w:rPr>
        <w:t>tributaria o la igualdad en la percepción de salarios.</w:t>
      </w:r>
    </w:p>
    <w:p w14:paraId="4BAD0BC9" w14:textId="032EDB7B" w:rsidR="00D51F7D" w:rsidRPr="006E7C59" w:rsidRDefault="00D51F7D" w:rsidP="00C618A0">
      <w:pPr>
        <w:pStyle w:val="corte4fondo"/>
        <w:numPr>
          <w:ilvl w:val="0"/>
          <w:numId w:val="1"/>
        </w:numPr>
        <w:spacing w:before="480" w:after="480"/>
        <w:ind w:left="0" w:hanging="567"/>
        <w:rPr>
          <w:rFonts w:cs="Arial"/>
          <w:sz w:val="28"/>
          <w:szCs w:val="28"/>
          <w:lang w:val="es-MX"/>
        </w:rPr>
      </w:pPr>
      <w:r w:rsidRPr="006E7C59">
        <w:rPr>
          <w:rFonts w:cs="Arial"/>
          <w:sz w:val="28"/>
          <w:szCs w:val="28"/>
        </w:rPr>
        <w:t>En específico, la denominada igualdad en la norma jurídica y en la aplicación de la ley ha sido desarrollada por esta Suprema Corte en diversos precedentes, dentro de los que destacan, el amparo en revisión 1174/99</w:t>
      </w:r>
      <w:r w:rsidRPr="006E7C59">
        <w:rPr>
          <w:rStyle w:val="Refdenotaalpie"/>
          <w:rFonts w:cs="Arial"/>
          <w:sz w:val="28"/>
          <w:szCs w:val="28"/>
        </w:rPr>
        <w:footnoteReference w:id="16"/>
      </w:r>
      <w:r w:rsidR="00C618A0" w:rsidRPr="006E7C59">
        <w:rPr>
          <w:rFonts w:cs="Arial"/>
          <w:sz w:val="28"/>
          <w:szCs w:val="28"/>
        </w:rPr>
        <w:t xml:space="preserve"> y</w:t>
      </w:r>
      <w:r w:rsidRPr="006E7C59">
        <w:rPr>
          <w:rFonts w:cs="Arial"/>
          <w:sz w:val="28"/>
          <w:szCs w:val="28"/>
        </w:rPr>
        <w:t xml:space="preserve"> el amparo directo en revisión 988/2004</w:t>
      </w:r>
      <w:r w:rsidRPr="006E7C59">
        <w:rPr>
          <w:rStyle w:val="Refdenotaalpie"/>
          <w:rFonts w:cs="Arial"/>
          <w:sz w:val="28"/>
          <w:szCs w:val="28"/>
        </w:rPr>
        <w:footnoteReference w:id="17"/>
      </w:r>
      <w:r w:rsidR="00F128C4" w:rsidRPr="006E7C59">
        <w:rPr>
          <w:rFonts w:cs="Arial"/>
          <w:sz w:val="28"/>
          <w:szCs w:val="28"/>
        </w:rPr>
        <w:t>.</w:t>
      </w:r>
    </w:p>
    <w:p w14:paraId="5486A823" w14:textId="7FA025FE" w:rsidR="00D00C3F" w:rsidRDefault="00D51F7D" w:rsidP="00D51F7D">
      <w:pPr>
        <w:pStyle w:val="corte4fondo"/>
        <w:numPr>
          <w:ilvl w:val="0"/>
          <w:numId w:val="1"/>
        </w:numPr>
        <w:spacing w:before="480" w:after="480"/>
        <w:ind w:left="0" w:hanging="567"/>
        <w:rPr>
          <w:rFonts w:cs="Arial"/>
          <w:sz w:val="28"/>
          <w:szCs w:val="28"/>
          <w:lang w:val="es-MX"/>
        </w:rPr>
      </w:pPr>
      <w:r>
        <w:rPr>
          <w:rFonts w:cs="Arial"/>
          <w:sz w:val="28"/>
          <w:szCs w:val="28"/>
          <w:lang w:val="es-MX"/>
        </w:rPr>
        <w:t xml:space="preserve">En el primer precedente, se destacó que </w:t>
      </w:r>
      <w:r w:rsidR="00D00C3F">
        <w:rPr>
          <w:rFonts w:cs="Arial"/>
          <w:sz w:val="28"/>
          <w:szCs w:val="28"/>
          <w:lang w:val="es-MX"/>
        </w:rPr>
        <w:t>el principio de igualdad ante la ley no implica necesariamente que todos los individuos deban encontrarse siempre y en cualquier circunstancia en condiciones de absoluta igualdad, sino que dicho principio se refiere a la igualdad jurídica,</w:t>
      </w:r>
      <w:r w:rsidR="00B4363B">
        <w:rPr>
          <w:rFonts w:cs="Arial"/>
          <w:sz w:val="28"/>
          <w:szCs w:val="28"/>
          <w:lang w:val="es-MX"/>
        </w:rPr>
        <w:t xml:space="preserve"> la que se traduce en el derecho de todas las personas en recibir el mismo trato que aquellos que se encuentran en similar situación de hecho.</w:t>
      </w:r>
    </w:p>
    <w:p w14:paraId="70250BF5" w14:textId="51A3DA20" w:rsidR="006614CA" w:rsidRPr="00D00C3F" w:rsidRDefault="00B4363B" w:rsidP="00D51F7D">
      <w:pPr>
        <w:pStyle w:val="corte4fondo"/>
        <w:numPr>
          <w:ilvl w:val="0"/>
          <w:numId w:val="1"/>
        </w:numPr>
        <w:spacing w:before="480" w:after="480"/>
        <w:ind w:left="0" w:hanging="567"/>
        <w:rPr>
          <w:rFonts w:cs="Arial"/>
          <w:sz w:val="28"/>
          <w:szCs w:val="28"/>
          <w:lang w:val="es-MX"/>
        </w:rPr>
      </w:pPr>
      <w:r>
        <w:rPr>
          <w:rFonts w:cs="Arial"/>
          <w:sz w:val="28"/>
          <w:szCs w:val="28"/>
          <w:lang w:val="es-MX"/>
        </w:rPr>
        <w:t xml:space="preserve">De igual forma, se puntualizó que </w:t>
      </w:r>
      <w:r w:rsidR="00D51F7D">
        <w:rPr>
          <w:rFonts w:cs="Arial"/>
          <w:sz w:val="28"/>
          <w:szCs w:val="28"/>
          <w:lang w:val="es-MX"/>
        </w:rPr>
        <w:t xml:space="preserve">la Constitución </w:t>
      </w:r>
      <w:r w:rsidR="00DB3D30">
        <w:rPr>
          <w:rFonts w:cs="Arial"/>
          <w:sz w:val="28"/>
          <w:szCs w:val="28"/>
          <w:lang w:val="es-MX"/>
        </w:rPr>
        <w:t>General</w:t>
      </w:r>
      <w:r w:rsidR="00D51F7D">
        <w:rPr>
          <w:rFonts w:cs="Arial"/>
          <w:sz w:val="28"/>
          <w:szCs w:val="28"/>
          <w:lang w:val="es-MX"/>
        </w:rPr>
        <w:t xml:space="preserve"> establece que la igualdad se configura como </w:t>
      </w:r>
      <w:r w:rsidR="00DB3D30">
        <w:rPr>
          <w:rFonts w:cs="Arial"/>
          <w:sz w:val="28"/>
          <w:szCs w:val="28"/>
          <w:lang w:val="es-MX"/>
        </w:rPr>
        <w:t>u</w:t>
      </w:r>
      <w:r w:rsidR="00D51F7D">
        <w:rPr>
          <w:rFonts w:cs="Arial"/>
          <w:sz w:val="28"/>
          <w:szCs w:val="28"/>
          <w:lang w:val="es-MX"/>
        </w:rPr>
        <w:t xml:space="preserve">no de los valores superiores del orden jurídico, lo que debe interpretarse que el mismo sirve de criterio básico para la producción normativa y su posterior interpretación y aplicación, por lo que si bien el verdadero </w:t>
      </w:r>
      <w:r w:rsidR="00D51F7D" w:rsidRPr="00D51F7D">
        <w:rPr>
          <w:rFonts w:cs="Arial"/>
          <w:sz w:val="28"/>
          <w:szCs w:val="28"/>
        </w:rPr>
        <w:t xml:space="preserve">sentido de la igualdad es colocar a los particulares en condiciones de poder acceder a derechos reconocidos constitucionalmente, </w:t>
      </w:r>
      <w:r w:rsidR="00D51F7D" w:rsidRPr="00D51F7D">
        <w:rPr>
          <w:rFonts w:cs="Arial"/>
          <w:sz w:val="28"/>
          <w:szCs w:val="28"/>
        </w:rPr>
        <w:lastRenderedPageBreak/>
        <w:t xml:space="preserve">que implica eliminar situaciones de desigualdad manifiesta, </w:t>
      </w:r>
      <w:r w:rsidR="00D51F7D" w:rsidRPr="00D51F7D">
        <w:rPr>
          <w:rFonts w:cs="Arial"/>
          <w:b/>
          <w:sz w:val="28"/>
          <w:szCs w:val="28"/>
        </w:rPr>
        <w:t>ello no significa que todos los individuos deban ser iguales en todo</w:t>
      </w:r>
      <w:r w:rsidR="00D51F7D" w:rsidRPr="00D51F7D">
        <w:rPr>
          <w:rFonts w:cs="Arial"/>
          <w:sz w:val="28"/>
          <w:szCs w:val="28"/>
        </w:rPr>
        <w:t>.</w:t>
      </w:r>
    </w:p>
    <w:p w14:paraId="6CFB0059" w14:textId="3C760D68" w:rsidR="00B4363B" w:rsidRPr="00B4363B" w:rsidRDefault="00B4363B" w:rsidP="00B4363B">
      <w:pPr>
        <w:pStyle w:val="corte4fondo"/>
        <w:numPr>
          <w:ilvl w:val="0"/>
          <w:numId w:val="1"/>
        </w:numPr>
        <w:spacing w:before="480" w:after="480"/>
        <w:ind w:left="0" w:hanging="567"/>
        <w:rPr>
          <w:rFonts w:cs="Arial"/>
          <w:sz w:val="28"/>
          <w:szCs w:val="28"/>
          <w:lang w:val="es-MX"/>
        </w:rPr>
      </w:pPr>
      <w:r>
        <w:rPr>
          <w:rFonts w:cs="Arial"/>
          <w:sz w:val="28"/>
          <w:szCs w:val="28"/>
        </w:rPr>
        <w:t>Derivado de lo anterior</w:t>
      </w:r>
      <w:r w:rsidR="00D00C3F">
        <w:rPr>
          <w:rFonts w:cs="Arial"/>
          <w:sz w:val="28"/>
          <w:szCs w:val="28"/>
        </w:rPr>
        <w:t xml:space="preserve">, </w:t>
      </w:r>
      <w:r>
        <w:rPr>
          <w:rFonts w:cs="Arial"/>
          <w:sz w:val="28"/>
          <w:szCs w:val="28"/>
        </w:rPr>
        <w:t>enfatizó</w:t>
      </w:r>
      <w:r w:rsidR="00D00C3F">
        <w:rPr>
          <w:rFonts w:cs="Arial"/>
          <w:sz w:val="28"/>
          <w:szCs w:val="28"/>
        </w:rPr>
        <w:t xml:space="preserve"> que, no toda desigualdad de trato es violatoria de garantías, sino sólo cuando produce distinción entre situaci</w:t>
      </w:r>
      <w:r w:rsidR="00D270F3">
        <w:rPr>
          <w:rFonts w:cs="Arial"/>
          <w:sz w:val="28"/>
          <w:szCs w:val="28"/>
        </w:rPr>
        <w:t>o</w:t>
      </w:r>
      <w:r w:rsidR="00D00C3F">
        <w:rPr>
          <w:rFonts w:cs="Arial"/>
          <w:sz w:val="28"/>
          <w:szCs w:val="28"/>
        </w:rPr>
        <w:t>n</w:t>
      </w:r>
      <w:r w:rsidR="00D270F3">
        <w:rPr>
          <w:rFonts w:cs="Arial"/>
          <w:sz w:val="28"/>
          <w:szCs w:val="28"/>
        </w:rPr>
        <w:t>es</w:t>
      </w:r>
      <w:r w:rsidR="00D00C3F">
        <w:rPr>
          <w:rFonts w:cs="Arial"/>
          <w:sz w:val="28"/>
          <w:szCs w:val="28"/>
        </w:rPr>
        <w:t xml:space="preserve"> objetivas y de hecho iguales, sin que exista para ello una justificación razonable e igualmente objetiva.</w:t>
      </w:r>
    </w:p>
    <w:p w14:paraId="597F7C32" w14:textId="62236289" w:rsidR="00B4363B" w:rsidRPr="00B4363B" w:rsidRDefault="00B4363B" w:rsidP="00B4363B">
      <w:pPr>
        <w:pStyle w:val="corte4fondo"/>
        <w:numPr>
          <w:ilvl w:val="0"/>
          <w:numId w:val="1"/>
        </w:numPr>
        <w:spacing w:before="480" w:after="480"/>
        <w:ind w:left="0" w:hanging="567"/>
        <w:rPr>
          <w:rFonts w:cs="Arial"/>
          <w:sz w:val="28"/>
          <w:szCs w:val="28"/>
          <w:lang w:val="es-MX"/>
        </w:rPr>
      </w:pPr>
      <w:r w:rsidRPr="00B4363B">
        <w:rPr>
          <w:rFonts w:cs="Arial"/>
          <w:sz w:val="28"/>
          <w:szCs w:val="28"/>
          <w:lang w:val="es-MX"/>
        </w:rPr>
        <w:t xml:space="preserve">Consideraciones que dieron origen a la </w:t>
      </w:r>
      <w:r w:rsidRPr="00B4363B">
        <w:rPr>
          <w:rFonts w:cs="Arial"/>
          <w:sz w:val="28"/>
          <w:szCs w:val="28"/>
        </w:rPr>
        <w:t xml:space="preserve">jurisprudencia 1a./J. 81/2004 de </w:t>
      </w:r>
      <w:r>
        <w:rPr>
          <w:rFonts w:cs="Arial"/>
          <w:sz w:val="28"/>
          <w:szCs w:val="28"/>
        </w:rPr>
        <w:t>epígrafe</w:t>
      </w:r>
      <w:r w:rsidRPr="00B4363B">
        <w:rPr>
          <w:rFonts w:cs="Arial"/>
          <w:sz w:val="28"/>
          <w:szCs w:val="28"/>
        </w:rPr>
        <w:t>: “</w:t>
      </w:r>
      <w:r w:rsidRPr="00B4363B">
        <w:rPr>
          <w:rFonts w:cs="Arial"/>
          <w:b/>
          <w:sz w:val="28"/>
          <w:szCs w:val="28"/>
        </w:rPr>
        <w:t>IGUALDAD. LÍMITES A ESTE PRINCIPIO”</w:t>
      </w:r>
      <w:r w:rsidRPr="00D57B35">
        <w:rPr>
          <w:vertAlign w:val="superscript"/>
        </w:rPr>
        <w:footnoteReference w:id="18"/>
      </w:r>
    </w:p>
    <w:p w14:paraId="41816072" w14:textId="409B11E9" w:rsidR="00B4363B" w:rsidRDefault="00B4363B" w:rsidP="00D51F7D">
      <w:pPr>
        <w:pStyle w:val="corte4fondo"/>
        <w:numPr>
          <w:ilvl w:val="0"/>
          <w:numId w:val="1"/>
        </w:numPr>
        <w:spacing w:before="480" w:after="480"/>
        <w:ind w:left="0" w:hanging="567"/>
        <w:rPr>
          <w:rFonts w:cs="Arial"/>
          <w:sz w:val="28"/>
          <w:szCs w:val="28"/>
          <w:lang w:val="es-MX"/>
        </w:rPr>
      </w:pPr>
      <w:r>
        <w:rPr>
          <w:rFonts w:cs="Arial"/>
          <w:sz w:val="28"/>
          <w:szCs w:val="28"/>
          <w:lang w:val="es-MX"/>
        </w:rPr>
        <w:t xml:space="preserve">Por otra parte, en el segundo precedente se aclaró que en nuestro ordenamiento </w:t>
      </w:r>
      <w:r w:rsidR="00DB3D30">
        <w:rPr>
          <w:rFonts w:cs="Arial"/>
          <w:sz w:val="28"/>
          <w:szCs w:val="28"/>
          <w:lang w:val="es-MX"/>
        </w:rPr>
        <w:t>el mencionado</w:t>
      </w:r>
      <w:r>
        <w:rPr>
          <w:rFonts w:cs="Arial"/>
          <w:sz w:val="28"/>
          <w:szCs w:val="28"/>
          <w:lang w:val="es-MX"/>
        </w:rPr>
        <w:t xml:space="preserve"> principio </w:t>
      </w:r>
      <w:r w:rsidR="007203A5">
        <w:rPr>
          <w:rFonts w:cs="Arial"/>
          <w:sz w:val="28"/>
          <w:szCs w:val="28"/>
          <w:lang w:val="es-MX"/>
        </w:rPr>
        <w:t>es complejo</w:t>
      </w:r>
      <w:r w:rsidR="001D683C">
        <w:rPr>
          <w:rFonts w:cs="Arial"/>
          <w:sz w:val="28"/>
          <w:szCs w:val="28"/>
          <w:lang w:val="es-MX"/>
        </w:rPr>
        <w:t>,</w:t>
      </w:r>
      <w:r w:rsidR="007203A5">
        <w:rPr>
          <w:rFonts w:cs="Arial"/>
          <w:sz w:val="28"/>
          <w:szCs w:val="28"/>
          <w:lang w:val="es-MX"/>
        </w:rPr>
        <w:t xml:space="preserve"> pues </w:t>
      </w:r>
      <w:r>
        <w:rPr>
          <w:rFonts w:cs="Arial"/>
          <w:sz w:val="28"/>
          <w:szCs w:val="28"/>
          <w:lang w:val="es-MX"/>
        </w:rPr>
        <w:t xml:space="preserve">otorga a las </w:t>
      </w:r>
      <w:r>
        <w:rPr>
          <w:rFonts w:cs="Arial"/>
          <w:sz w:val="28"/>
          <w:szCs w:val="28"/>
          <w:lang w:val="es-MX"/>
        </w:rPr>
        <w:lastRenderedPageBreak/>
        <w:t>personas</w:t>
      </w:r>
      <w:r w:rsidR="007203A5">
        <w:rPr>
          <w:rFonts w:cs="Arial"/>
          <w:sz w:val="28"/>
          <w:szCs w:val="28"/>
          <w:lang w:val="es-MX"/>
        </w:rPr>
        <w:t xml:space="preserve"> no solamente la garantía de que serán iguales ante la ley </w:t>
      </w:r>
      <w:r w:rsidR="001D683C">
        <w:rPr>
          <w:rFonts w:cs="Arial"/>
          <w:sz w:val="28"/>
          <w:szCs w:val="28"/>
          <w:lang w:val="es-MX"/>
        </w:rPr>
        <w:t>(</w:t>
      </w:r>
      <w:r w:rsidR="007203A5">
        <w:rPr>
          <w:rFonts w:cs="Arial"/>
          <w:sz w:val="28"/>
          <w:szCs w:val="28"/>
          <w:lang w:val="es-MX"/>
        </w:rPr>
        <w:t>esto es, en su condición de destinatarios de la norma y de usuarios del sistema de administración de justicia</w:t>
      </w:r>
      <w:r w:rsidR="001D683C">
        <w:rPr>
          <w:rFonts w:cs="Arial"/>
          <w:sz w:val="28"/>
          <w:szCs w:val="28"/>
          <w:lang w:val="es-MX"/>
        </w:rPr>
        <w:t>)</w:t>
      </w:r>
      <w:r w:rsidR="007203A5">
        <w:rPr>
          <w:rFonts w:cs="Arial"/>
          <w:sz w:val="28"/>
          <w:szCs w:val="28"/>
          <w:lang w:val="es-MX"/>
        </w:rPr>
        <w:t xml:space="preserve"> sino también en la ley </w:t>
      </w:r>
      <w:r w:rsidR="001D683C">
        <w:rPr>
          <w:rFonts w:cs="Arial"/>
          <w:sz w:val="28"/>
          <w:szCs w:val="28"/>
          <w:lang w:val="es-MX"/>
        </w:rPr>
        <w:t>(es decir</w:t>
      </w:r>
      <w:r w:rsidR="007203A5">
        <w:rPr>
          <w:rFonts w:cs="Arial"/>
          <w:sz w:val="28"/>
          <w:szCs w:val="28"/>
          <w:lang w:val="es-MX"/>
        </w:rPr>
        <w:t>, en relación con el contenido de la ley</w:t>
      </w:r>
      <w:r w:rsidR="001D683C">
        <w:rPr>
          <w:rFonts w:cs="Arial"/>
          <w:sz w:val="28"/>
          <w:szCs w:val="28"/>
          <w:lang w:val="es-MX"/>
        </w:rPr>
        <w:t>)</w:t>
      </w:r>
      <w:r w:rsidR="007203A5">
        <w:rPr>
          <w:rFonts w:cs="Arial"/>
          <w:sz w:val="28"/>
          <w:szCs w:val="28"/>
          <w:lang w:val="es-MX"/>
        </w:rPr>
        <w:t>, la cual tendrá que ajustarse a las disposiciones constitucionales sobre igualdad para ser constitucional.</w:t>
      </w:r>
    </w:p>
    <w:p w14:paraId="396B14DE" w14:textId="771FF892" w:rsidR="007203A5" w:rsidRDefault="007203A5" w:rsidP="00D51F7D">
      <w:pPr>
        <w:pStyle w:val="corte4fondo"/>
        <w:numPr>
          <w:ilvl w:val="0"/>
          <w:numId w:val="1"/>
        </w:numPr>
        <w:spacing w:before="480" w:after="480"/>
        <w:ind w:left="0" w:hanging="567"/>
        <w:rPr>
          <w:rFonts w:cs="Arial"/>
          <w:sz w:val="28"/>
          <w:szCs w:val="28"/>
          <w:lang w:val="es-MX"/>
        </w:rPr>
      </w:pPr>
      <w:r>
        <w:rPr>
          <w:rFonts w:cs="Arial"/>
          <w:sz w:val="28"/>
          <w:szCs w:val="28"/>
          <w:lang w:val="es-MX"/>
        </w:rPr>
        <w:t>Con lo anterior, explicó que el principio de igualdad debe entenderse como un principio que exige tratar igual a los iguales y desigual a los desiguales</w:t>
      </w:r>
      <w:r w:rsidR="00F77D0F">
        <w:rPr>
          <w:rFonts w:cs="Arial"/>
          <w:sz w:val="28"/>
          <w:szCs w:val="28"/>
          <w:lang w:val="es-MX"/>
        </w:rPr>
        <w:t xml:space="preserve"> y que</w:t>
      </w:r>
      <w:r>
        <w:rPr>
          <w:rFonts w:cs="Arial"/>
          <w:sz w:val="28"/>
          <w:szCs w:val="28"/>
          <w:lang w:val="es-MX"/>
        </w:rPr>
        <w:t>, en algunas ocasiones</w:t>
      </w:r>
      <w:r w:rsidR="00F77D0F">
        <w:rPr>
          <w:rFonts w:cs="Arial"/>
          <w:sz w:val="28"/>
          <w:szCs w:val="28"/>
          <w:lang w:val="es-MX"/>
        </w:rPr>
        <w:t>,</w:t>
      </w:r>
      <w:r>
        <w:rPr>
          <w:rFonts w:cs="Arial"/>
          <w:sz w:val="28"/>
          <w:szCs w:val="28"/>
          <w:lang w:val="es-MX"/>
        </w:rPr>
        <w:t xml:space="preserve"> se encuentra permitido, vedado o, incluso</w:t>
      </w:r>
      <w:r w:rsidR="00F77D0F">
        <w:rPr>
          <w:rFonts w:cs="Arial"/>
          <w:sz w:val="28"/>
          <w:szCs w:val="28"/>
          <w:lang w:val="es-MX"/>
        </w:rPr>
        <w:t>,</w:t>
      </w:r>
      <w:r>
        <w:rPr>
          <w:rFonts w:cs="Arial"/>
          <w:sz w:val="28"/>
          <w:szCs w:val="28"/>
          <w:lang w:val="es-MX"/>
        </w:rPr>
        <w:t xml:space="preserve"> constitucionalmente exigido hacer distinciones.</w:t>
      </w:r>
    </w:p>
    <w:p w14:paraId="3433D3A3" w14:textId="3F26B354" w:rsidR="007203A5" w:rsidRPr="007203A5" w:rsidRDefault="007203A5" w:rsidP="00D51F7D">
      <w:pPr>
        <w:pStyle w:val="corte4fondo"/>
        <w:numPr>
          <w:ilvl w:val="0"/>
          <w:numId w:val="1"/>
        </w:numPr>
        <w:spacing w:before="480" w:after="480"/>
        <w:ind w:left="0" w:hanging="567"/>
        <w:rPr>
          <w:rFonts w:cs="Arial"/>
          <w:sz w:val="28"/>
          <w:szCs w:val="28"/>
          <w:lang w:val="es-MX"/>
        </w:rPr>
      </w:pPr>
      <w:r>
        <w:rPr>
          <w:rFonts w:cs="Arial"/>
          <w:sz w:val="28"/>
          <w:szCs w:val="28"/>
          <w:lang w:val="es-MX"/>
        </w:rPr>
        <w:t xml:space="preserve">Para llevar a cabo lo anterior, </w:t>
      </w:r>
      <w:r w:rsidRPr="007B1A53">
        <w:rPr>
          <w:rFonts w:cs="Arial"/>
          <w:sz w:val="28"/>
          <w:szCs w:val="28"/>
        </w:rPr>
        <w:t>se determinó que a efecto de realizar el control de constitucionalidad de las leyes en casos en los que se planteen cuestiones de igualdad, lo esencial es explicitar sobre la base de qué criterios y con qué fines deben considerarse iguales o desiguales dos o más situaciones.</w:t>
      </w:r>
    </w:p>
    <w:p w14:paraId="6E735060" w14:textId="02A6A64A" w:rsidR="007203A5" w:rsidRPr="007203A5" w:rsidRDefault="007203A5" w:rsidP="00D51F7D">
      <w:pPr>
        <w:pStyle w:val="corte4fondo"/>
        <w:numPr>
          <w:ilvl w:val="0"/>
          <w:numId w:val="1"/>
        </w:numPr>
        <w:spacing w:before="480" w:after="480"/>
        <w:ind w:left="0" w:hanging="567"/>
        <w:rPr>
          <w:rFonts w:cs="Arial"/>
          <w:sz w:val="28"/>
          <w:szCs w:val="28"/>
          <w:lang w:val="es-MX"/>
        </w:rPr>
      </w:pPr>
      <w:r>
        <w:rPr>
          <w:rFonts w:cs="Arial"/>
          <w:sz w:val="28"/>
          <w:szCs w:val="28"/>
        </w:rPr>
        <w:t xml:space="preserve">Así, ante un caso en el que la ley distingue ente dos o varios hechos, sucesos, personas o colectivos, debe analizar si dicha distinción descansa en una base objetiva o razonable o si, por el contrario, constituye una discriminación motivada por origen étnico o nacional, el género, la edad, </w:t>
      </w:r>
      <w:r w:rsidRPr="007203A5">
        <w:rPr>
          <w:rFonts w:cs="Arial"/>
          <w:iCs/>
          <w:sz w:val="28"/>
          <w:szCs w:val="28"/>
        </w:rPr>
        <w:t>las condiciones de salud, la religión, las opiniones, las preferencias, el estado civil o cualquier otra que atente contra la dignidad humana y tenga por objeto anular o menoscabar los derechos y libertades de las personas</w:t>
      </w:r>
      <w:r>
        <w:rPr>
          <w:rFonts w:cs="Arial"/>
          <w:iCs/>
          <w:sz w:val="28"/>
          <w:szCs w:val="28"/>
        </w:rPr>
        <w:t>.</w:t>
      </w:r>
    </w:p>
    <w:p w14:paraId="1FEF8B82" w14:textId="77777777" w:rsidR="00E5786B" w:rsidRPr="00E5786B" w:rsidRDefault="007203A5" w:rsidP="00E5786B">
      <w:pPr>
        <w:pStyle w:val="corte4fondo"/>
        <w:numPr>
          <w:ilvl w:val="0"/>
          <w:numId w:val="1"/>
        </w:numPr>
        <w:spacing w:before="480" w:after="480"/>
        <w:ind w:left="0" w:hanging="567"/>
        <w:rPr>
          <w:rFonts w:cs="Arial"/>
          <w:sz w:val="28"/>
          <w:szCs w:val="28"/>
          <w:lang w:val="es-MX"/>
        </w:rPr>
      </w:pPr>
      <w:r>
        <w:rPr>
          <w:rFonts w:cs="Arial"/>
          <w:iCs/>
          <w:sz w:val="28"/>
          <w:szCs w:val="28"/>
        </w:rPr>
        <w:t xml:space="preserve">Para ello, se dijo, es necesario determinar, en </w:t>
      </w:r>
      <w:r w:rsidRPr="007203A5">
        <w:rPr>
          <w:rFonts w:cs="Arial"/>
          <w:b/>
          <w:bCs/>
          <w:iCs/>
          <w:sz w:val="28"/>
          <w:szCs w:val="28"/>
        </w:rPr>
        <w:t>primer lugar</w:t>
      </w:r>
      <w:r>
        <w:rPr>
          <w:rFonts w:cs="Arial"/>
          <w:iCs/>
          <w:sz w:val="28"/>
          <w:szCs w:val="28"/>
        </w:rPr>
        <w:t xml:space="preserve">, </w:t>
      </w:r>
      <w:r w:rsidRPr="007203A5">
        <w:rPr>
          <w:rFonts w:cs="Arial"/>
          <w:sz w:val="28"/>
          <w:szCs w:val="28"/>
        </w:rPr>
        <w:t xml:space="preserve">si la distinción introducida por el legislador obedece a una </w:t>
      </w:r>
      <w:r w:rsidRPr="007203A5">
        <w:rPr>
          <w:rFonts w:cs="Arial"/>
          <w:b/>
          <w:bCs/>
          <w:iCs/>
          <w:sz w:val="28"/>
          <w:szCs w:val="28"/>
        </w:rPr>
        <w:t>finalidad objetiva y constitucionalmente válida</w:t>
      </w:r>
      <w:r w:rsidR="00E5786B" w:rsidRPr="00E5786B">
        <w:rPr>
          <w:rFonts w:cs="Arial"/>
          <w:iCs/>
          <w:sz w:val="28"/>
          <w:szCs w:val="28"/>
        </w:rPr>
        <w:t>; pues</w:t>
      </w:r>
      <w:r w:rsidR="00E5786B">
        <w:rPr>
          <w:rFonts w:cs="Arial"/>
          <w:i/>
          <w:sz w:val="28"/>
          <w:szCs w:val="28"/>
        </w:rPr>
        <w:t xml:space="preserve"> </w:t>
      </w:r>
      <w:r w:rsidRPr="007203A5">
        <w:rPr>
          <w:rFonts w:cs="Arial"/>
          <w:sz w:val="28"/>
          <w:szCs w:val="28"/>
        </w:rPr>
        <w:t xml:space="preserve">el legislador no puede permitir tratos </w:t>
      </w:r>
      <w:r w:rsidRPr="007203A5">
        <w:rPr>
          <w:rFonts w:cs="Arial"/>
          <w:sz w:val="28"/>
          <w:szCs w:val="28"/>
        </w:rPr>
        <w:lastRenderedPageBreak/>
        <w:t>desiguales de manera arbitraria, sino que debe hacerlo con el fin de avanzar en la consecución de objetivos constitucionalmente válidos, esto es, admisibles dentro de los límites marcados por las previsiones constitucionales o expresamente incluidos en ellas.</w:t>
      </w:r>
    </w:p>
    <w:p w14:paraId="06E73D64" w14:textId="45D347D5" w:rsidR="00E5786B" w:rsidRPr="00E5786B" w:rsidRDefault="007203A5" w:rsidP="00E5786B">
      <w:pPr>
        <w:pStyle w:val="corte4fondo"/>
        <w:numPr>
          <w:ilvl w:val="0"/>
          <w:numId w:val="1"/>
        </w:numPr>
        <w:spacing w:before="480" w:after="480"/>
        <w:ind w:left="0" w:hanging="567"/>
        <w:rPr>
          <w:rFonts w:cs="Arial"/>
          <w:sz w:val="28"/>
          <w:szCs w:val="28"/>
          <w:lang w:val="es-MX"/>
        </w:rPr>
      </w:pPr>
      <w:r w:rsidRPr="00E5786B">
        <w:rPr>
          <w:rFonts w:cs="Arial"/>
          <w:sz w:val="28"/>
          <w:szCs w:val="28"/>
        </w:rPr>
        <w:t xml:space="preserve">En </w:t>
      </w:r>
      <w:r w:rsidRPr="00E5786B">
        <w:rPr>
          <w:rFonts w:cs="Arial"/>
          <w:b/>
          <w:bCs/>
          <w:sz w:val="28"/>
          <w:szCs w:val="28"/>
        </w:rPr>
        <w:t>segundo lugar</w:t>
      </w:r>
      <w:r w:rsidRPr="00E5786B">
        <w:rPr>
          <w:rFonts w:cs="Arial"/>
          <w:sz w:val="28"/>
          <w:szCs w:val="28"/>
        </w:rPr>
        <w:t xml:space="preserve">, es </w:t>
      </w:r>
      <w:r w:rsidR="00E5786B">
        <w:rPr>
          <w:rFonts w:cs="Arial"/>
          <w:sz w:val="28"/>
          <w:szCs w:val="28"/>
        </w:rPr>
        <w:t>necesario</w:t>
      </w:r>
      <w:r w:rsidRPr="00E5786B">
        <w:rPr>
          <w:rFonts w:cs="Arial"/>
          <w:sz w:val="28"/>
          <w:szCs w:val="28"/>
        </w:rPr>
        <w:t xml:space="preserve"> examinar la </w:t>
      </w:r>
      <w:r w:rsidRPr="00E5786B">
        <w:rPr>
          <w:rFonts w:cs="Arial"/>
          <w:b/>
          <w:bCs/>
          <w:iCs/>
          <w:sz w:val="28"/>
          <w:szCs w:val="28"/>
        </w:rPr>
        <w:t>racionalidad o adecuación</w:t>
      </w:r>
      <w:r w:rsidRPr="00E5786B">
        <w:rPr>
          <w:rFonts w:cs="Arial"/>
          <w:sz w:val="28"/>
          <w:szCs w:val="28"/>
        </w:rPr>
        <w:t xml:space="preserve"> de la distinción </w:t>
      </w:r>
      <w:r w:rsidR="00E5786B">
        <w:rPr>
          <w:rFonts w:cs="Arial"/>
          <w:sz w:val="28"/>
          <w:szCs w:val="28"/>
        </w:rPr>
        <w:t>introducida</w:t>
      </w:r>
      <w:r w:rsidRPr="00E5786B">
        <w:rPr>
          <w:rFonts w:cs="Arial"/>
          <w:sz w:val="28"/>
          <w:szCs w:val="28"/>
        </w:rPr>
        <w:t xml:space="preserve"> por el legislador</w:t>
      </w:r>
      <w:r w:rsidR="00E5786B">
        <w:rPr>
          <w:rFonts w:cs="Arial"/>
          <w:sz w:val="28"/>
          <w:szCs w:val="28"/>
        </w:rPr>
        <w:t xml:space="preserve">, para ello </w:t>
      </w:r>
      <w:r w:rsidRPr="00E5786B">
        <w:rPr>
          <w:rFonts w:cs="Arial"/>
          <w:sz w:val="28"/>
          <w:szCs w:val="28"/>
        </w:rPr>
        <w:t xml:space="preserve">es menester que la introducción de una </w:t>
      </w:r>
      <w:r w:rsidR="00DB3D30" w:rsidRPr="00E5786B">
        <w:rPr>
          <w:rFonts w:cs="Arial"/>
          <w:sz w:val="28"/>
          <w:szCs w:val="28"/>
        </w:rPr>
        <w:t>distinción</w:t>
      </w:r>
      <w:r w:rsidRPr="00E5786B">
        <w:rPr>
          <w:rFonts w:cs="Arial"/>
          <w:sz w:val="28"/>
          <w:szCs w:val="28"/>
        </w:rPr>
        <w:t xml:space="preserve"> constituya un medio apto para conducir a un fin u objetivo que el legislador quiere alcanzar. Si la relación de instrumentalidad, entre la medida clasificatoria realizada por el legislador y el fin que pretende alcanzar no es clara, o si se llega a la conclusión de que la medida es patentemente ineficaz para conducir al fin pretendido, será obligado concluir que la medida no es constitucionalmente razonable.</w:t>
      </w:r>
    </w:p>
    <w:p w14:paraId="5F1EE6B8" w14:textId="2BA5C398" w:rsidR="00E5786B" w:rsidRPr="00E5786B" w:rsidRDefault="007203A5" w:rsidP="00E5786B">
      <w:pPr>
        <w:pStyle w:val="corte4fondo"/>
        <w:numPr>
          <w:ilvl w:val="0"/>
          <w:numId w:val="1"/>
        </w:numPr>
        <w:spacing w:before="480" w:after="480"/>
        <w:ind w:left="0" w:hanging="567"/>
        <w:rPr>
          <w:rFonts w:cs="Arial"/>
          <w:sz w:val="28"/>
          <w:szCs w:val="28"/>
          <w:lang w:val="es-MX"/>
        </w:rPr>
      </w:pPr>
      <w:r w:rsidRPr="00E5786B">
        <w:rPr>
          <w:rFonts w:cs="Arial"/>
          <w:sz w:val="28"/>
          <w:szCs w:val="28"/>
        </w:rPr>
        <w:t xml:space="preserve">En </w:t>
      </w:r>
      <w:r w:rsidRPr="00E5786B">
        <w:rPr>
          <w:rFonts w:cs="Arial"/>
          <w:b/>
          <w:bCs/>
          <w:sz w:val="28"/>
          <w:szCs w:val="28"/>
        </w:rPr>
        <w:t>tercer lugar</w:t>
      </w:r>
      <w:r w:rsidRPr="00E5786B">
        <w:rPr>
          <w:rFonts w:cs="Arial"/>
          <w:sz w:val="28"/>
          <w:szCs w:val="28"/>
        </w:rPr>
        <w:t xml:space="preserve">, debe cumplirse el requisito de la </w:t>
      </w:r>
      <w:r w:rsidRPr="00E5786B">
        <w:rPr>
          <w:rFonts w:cs="Arial"/>
          <w:b/>
          <w:bCs/>
          <w:iCs/>
          <w:sz w:val="28"/>
          <w:szCs w:val="28"/>
        </w:rPr>
        <w:t xml:space="preserve">proporcionalidad </w:t>
      </w:r>
      <w:r w:rsidRPr="00E5786B">
        <w:rPr>
          <w:rFonts w:cs="Arial"/>
          <w:sz w:val="28"/>
          <w:szCs w:val="28"/>
        </w:rPr>
        <w:t>de la medida legislativa bajo examen: el legislador no puede tratar de alcanzar objetivos constitucionalmente legítimos de un modo abiertamente desproporcional, sino que debe cuidar que exista un adecuado balance entre el trato desigual que se otorga y la finalidad perseguida. Queda</w:t>
      </w:r>
      <w:r w:rsidR="00986003">
        <w:rPr>
          <w:rFonts w:cs="Arial"/>
          <w:sz w:val="28"/>
          <w:szCs w:val="28"/>
        </w:rPr>
        <w:t>,</w:t>
      </w:r>
      <w:r w:rsidRPr="00E5786B">
        <w:rPr>
          <w:rFonts w:cs="Arial"/>
          <w:sz w:val="28"/>
          <w:szCs w:val="28"/>
        </w:rPr>
        <w:t xml:space="preserve"> por supuesto</w:t>
      </w:r>
      <w:r w:rsidR="00986003">
        <w:rPr>
          <w:rFonts w:cs="Arial"/>
          <w:sz w:val="28"/>
          <w:szCs w:val="28"/>
        </w:rPr>
        <w:t>,</w:t>
      </w:r>
      <w:r w:rsidRPr="00E5786B">
        <w:rPr>
          <w:rFonts w:cs="Arial"/>
          <w:sz w:val="28"/>
          <w:szCs w:val="28"/>
        </w:rPr>
        <w:t xml:space="preserve"> excluido del ámbito de lo que esta Suprema Corte debe examinar en el ejercicio de sus funciones, la apreciación de si la distinción realizada por el legislador es la medida más óptima y oportuna para alcanzar el fin deseado; ello exigiría aplicar criterios de oportunidad política cuyo uso es totalmente ajeno a la competencia jurisdiccional de esta Corte. La misma se limita a determinar esa distinción, se encuentra dentro del abanico de tratamientos que pueden considerarse proporcionales, habida cuenta de la situación de hecho, la finalidad de la ley, los bienes y los derechos afectados </w:t>
      </w:r>
      <w:r w:rsidRPr="00E5786B">
        <w:rPr>
          <w:rFonts w:cs="Arial"/>
          <w:sz w:val="28"/>
          <w:szCs w:val="28"/>
        </w:rPr>
        <w:lastRenderedPageBreak/>
        <w:t xml:space="preserve">por la misma, con independencia de que, desde ciertos puntos de vista, unos puedan considerarse preferibles a otros. </w:t>
      </w:r>
    </w:p>
    <w:p w14:paraId="0C69F269" w14:textId="77777777" w:rsidR="00E5786B" w:rsidRPr="00E5786B" w:rsidRDefault="007203A5" w:rsidP="00E5786B">
      <w:pPr>
        <w:pStyle w:val="corte4fondo"/>
        <w:numPr>
          <w:ilvl w:val="0"/>
          <w:numId w:val="1"/>
        </w:numPr>
        <w:spacing w:before="480" w:after="480"/>
        <w:ind w:left="0" w:hanging="567"/>
        <w:rPr>
          <w:rFonts w:cs="Arial"/>
          <w:sz w:val="28"/>
          <w:szCs w:val="28"/>
          <w:lang w:val="es-MX"/>
        </w:rPr>
      </w:pPr>
      <w:r w:rsidRPr="00E5786B">
        <w:rPr>
          <w:rFonts w:cs="Arial"/>
          <w:sz w:val="28"/>
          <w:szCs w:val="28"/>
        </w:rPr>
        <w:t>Lo que la garantía constitucional de la igualdad exige es, en definitiva, que la persecución de un objetivo constitucionalmente válido no se haga a costa de una afectación innecesaria o desmedida de otros bienes y derechos constitucionalmente protegidos.</w:t>
      </w:r>
    </w:p>
    <w:p w14:paraId="2E23C023" w14:textId="4178A7DE" w:rsidR="00E5786B" w:rsidRPr="00E5786B" w:rsidRDefault="007203A5" w:rsidP="00E5786B">
      <w:pPr>
        <w:pStyle w:val="corte4fondo"/>
        <w:numPr>
          <w:ilvl w:val="0"/>
          <w:numId w:val="1"/>
        </w:numPr>
        <w:spacing w:before="480" w:after="480"/>
        <w:ind w:left="0" w:hanging="567"/>
        <w:rPr>
          <w:rFonts w:cs="Arial"/>
          <w:sz w:val="28"/>
          <w:szCs w:val="28"/>
          <w:lang w:val="es-MX"/>
        </w:rPr>
      </w:pPr>
      <w:r w:rsidRPr="00E5786B">
        <w:rPr>
          <w:rFonts w:cs="Arial"/>
          <w:sz w:val="28"/>
          <w:szCs w:val="28"/>
        </w:rPr>
        <w:t xml:space="preserve">Por último, es de mayor importancia determinar </w:t>
      </w:r>
      <w:r w:rsidRPr="00E5786B">
        <w:rPr>
          <w:rFonts w:cs="Arial"/>
          <w:b/>
          <w:bCs/>
          <w:iCs/>
          <w:sz w:val="28"/>
          <w:szCs w:val="28"/>
        </w:rPr>
        <w:t>respecto de qué se está predicando la igualdad o la desigualdad en el caso concreto</w:t>
      </w:r>
      <w:r w:rsidRPr="00E5786B">
        <w:rPr>
          <w:rFonts w:cs="Arial"/>
          <w:sz w:val="28"/>
          <w:szCs w:val="28"/>
        </w:rPr>
        <w:t>. La igualdad es siempre un principio y un derecho de carácter fundamentalmente adjetivo. La igualdad o la desigualdad, en otras palabras, se predica siempre de algo, y este referente es relevante a la hora de realizar el control de constitucionalidad de las leyes, porque la Constitución desea que en algunos ámbitos el legislador tenga más amplitud para desarrollar su labor normativa, mientras que</w:t>
      </w:r>
      <w:r w:rsidR="00623373">
        <w:rPr>
          <w:rFonts w:cs="Arial"/>
          <w:sz w:val="28"/>
          <w:szCs w:val="28"/>
        </w:rPr>
        <w:t>,</w:t>
      </w:r>
      <w:r w:rsidRPr="00E5786B">
        <w:rPr>
          <w:rFonts w:cs="Arial"/>
          <w:sz w:val="28"/>
          <w:szCs w:val="28"/>
        </w:rPr>
        <w:t xml:space="preserve"> en otros, ésta se contraste más estrechamente con las condiciones y parámetros constitucionalmente establecidos. La Constitución misma establece en varios preceptos cuál debe ser el referente de fondo del juicio de igualdad e indica indirectamente al juez de constitucionalidad en qué casos debe ser especialmente exigente a la hora de determinar si el legislador se ha ajustado a las exigencias que de él derivan.</w:t>
      </w:r>
    </w:p>
    <w:p w14:paraId="6335AA56" w14:textId="031D3B13" w:rsidR="007203A5" w:rsidRPr="00343902" w:rsidRDefault="00E5786B" w:rsidP="002A1779">
      <w:pPr>
        <w:pStyle w:val="corte4fondo"/>
        <w:numPr>
          <w:ilvl w:val="0"/>
          <w:numId w:val="1"/>
        </w:numPr>
        <w:spacing w:before="480" w:after="480"/>
        <w:ind w:left="0" w:hanging="567"/>
        <w:rPr>
          <w:rFonts w:cs="Arial"/>
          <w:sz w:val="28"/>
          <w:szCs w:val="28"/>
          <w:lang w:val="es-MX"/>
        </w:rPr>
      </w:pPr>
      <w:r w:rsidRPr="00E5786B">
        <w:rPr>
          <w:rFonts w:cs="Arial"/>
          <w:sz w:val="28"/>
          <w:szCs w:val="28"/>
        </w:rPr>
        <w:t xml:space="preserve">Las anteriores deferencias </w:t>
      </w:r>
      <w:r>
        <w:rPr>
          <w:rFonts w:cs="Arial"/>
          <w:sz w:val="28"/>
          <w:szCs w:val="28"/>
        </w:rPr>
        <w:t>dieron</w:t>
      </w:r>
      <w:r w:rsidR="007203A5" w:rsidRPr="00E5786B">
        <w:rPr>
          <w:rFonts w:cs="Arial"/>
          <w:sz w:val="28"/>
          <w:szCs w:val="28"/>
        </w:rPr>
        <w:t xml:space="preserve"> origen a la jurisprudencia 1a./J. 55/2006, de rubro: “</w:t>
      </w:r>
      <w:r w:rsidR="007203A5" w:rsidRPr="00E5786B">
        <w:rPr>
          <w:rFonts w:cs="Arial"/>
          <w:b/>
          <w:bCs/>
          <w:color w:val="000000"/>
          <w:sz w:val="28"/>
          <w:szCs w:val="28"/>
          <w:shd w:val="clear" w:color="auto" w:fill="FFFFFF"/>
        </w:rPr>
        <w:t>IGUALDAD. CRITERIOS PARA DETERMINAR SI EL LEGISLADOR RESPETA ESE PRINCIPIO CONSTITUCIONAL</w:t>
      </w:r>
      <w:r w:rsidR="007203A5" w:rsidRPr="00343902">
        <w:rPr>
          <w:rFonts w:cs="Arial"/>
          <w:b/>
          <w:bCs/>
          <w:color w:val="000000"/>
          <w:sz w:val="28"/>
          <w:szCs w:val="28"/>
          <w:shd w:val="clear" w:color="auto" w:fill="FFFFFF"/>
        </w:rPr>
        <w:t>”</w:t>
      </w:r>
      <w:r w:rsidR="007203A5" w:rsidRPr="00343902">
        <w:rPr>
          <w:rStyle w:val="Refdenotaalpie"/>
          <w:rFonts w:cs="Arial"/>
          <w:b/>
          <w:bCs/>
          <w:color w:val="000000"/>
          <w:sz w:val="28"/>
          <w:szCs w:val="28"/>
          <w:shd w:val="clear" w:color="auto" w:fill="FFFFFF"/>
        </w:rPr>
        <w:footnoteReference w:id="19"/>
      </w:r>
    </w:p>
    <w:p w14:paraId="47DDE300" w14:textId="36AEF1C3" w:rsidR="00E5786B" w:rsidRPr="00E5786B" w:rsidRDefault="00E5786B" w:rsidP="002A1779">
      <w:pPr>
        <w:pStyle w:val="corte4fondo"/>
        <w:numPr>
          <w:ilvl w:val="0"/>
          <w:numId w:val="1"/>
        </w:numPr>
        <w:spacing w:before="480" w:after="480"/>
        <w:ind w:left="0" w:hanging="567"/>
        <w:rPr>
          <w:rFonts w:cs="Arial"/>
          <w:sz w:val="28"/>
          <w:szCs w:val="28"/>
          <w:lang w:val="es-MX"/>
        </w:rPr>
      </w:pPr>
      <w:r w:rsidRPr="00E5786B">
        <w:rPr>
          <w:rFonts w:cs="Arial"/>
          <w:color w:val="000000"/>
          <w:sz w:val="28"/>
          <w:szCs w:val="28"/>
          <w:shd w:val="clear" w:color="auto" w:fill="FFFFFF"/>
        </w:rPr>
        <w:lastRenderedPageBreak/>
        <w:t xml:space="preserve">De conformidad con lo anterior, </w:t>
      </w:r>
      <w:r>
        <w:rPr>
          <w:rFonts w:cs="Arial"/>
          <w:color w:val="000000"/>
          <w:sz w:val="28"/>
          <w:szCs w:val="28"/>
          <w:shd w:val="clear" w:color="auto" w:fill="FFFFFF"/>
        </w:rPr>
        <w:t>debemos empezar por examinar sobre qu</w:t>
      </w:r>
      <w:r w:rsidR="00DB3D30">
        <w:rPr>
          <w:rFonts w:cs="Arial"/>
          <w:color w:val="000000"/>
          <w:sz w:val="28"/>
          <w:szCs w:val="28"/>
          <w:shd w:val="clear" w:color="auto" w:fill="FFFFFF"/>
        </w:rPr>
        <w:t>é</w:t>
      </w:r>
      <w:r>
        <w:rPr>
          <w:rFonts w:cs="Arial"/>
          <w:color w:val="000000"/>
          <w:sz w:val="28"/>
          <w:szCs w:val="28"/>
          <w:shd w:val="clear" w:color="auto" w:fill="FFFFFF"/>
        </w:rPr>
        <w:t xml:space="preserve"> ámbito y respecto de qué libertad o derecho </w:t>
      </w:r>
      <w:r w:rsidR="00E73058">
        <w:rPr>
          <w:rFonts w:cs="Arial"/>
          <w:color w:val="000000"/>
          <w:sz w:val="28"/>
          <w:szCs w:val="28"/>
          <w:shd w:val="clear" w:color="auto" w:fill="FFFFFF"/>
        </w:rPr>
        <w:t>s</w:t>
      </w:r>
      <w:r>
        <w:rPr>
          <w:rFonts w:cs="Arial"/>
          <w:color w:val="000000"/>
          <w:sz w:val="28"/>
          <w:szCs w:val="28"/>
          <w:shd w:val="clear" w:color="auto" w:fill="FFFFFF"/>
        </w:rPr>
        <w:t>e proyectan las “distinciones” enunciadas por el quejoso, así como cuál es el tipo de criterio del que el legislador se vale para instrumenta</w:t>
      </w:r>
      <w:r w:rsidR="00652C7C">
        <w:rPr>
          <w:rFonts w:cs="Arial"/>
          <w:color w:val="000000"/>
          <w:sz w:val="28"/>
          <w:szCs w:val="28"/>
          <w:shd w:val="clear" w:color="auto" w:fill="FFFFFF"/>
        </w:rPr>
        <w:t>r</w:t>
      </w:r>
      <w:r>
        <w:rPr>
          <w:rFonts w:cs="Arial"/>
          <w:color w:val="000000"/>
          <w:sz w:val="28"/>
          <w:szCs w:val="28"/>
          <w:shd w:val="clear" w:color="auto" w:fill="FFFFFF"/>
        </w:rPr>
        <w:t>l</w:t>
      </w:r>
      <w:r w:rsidR="00652C7C">
        <w:rPr>
          <w:rFonts w:cs="Arial"/>
          <w:color w:val="000000"/>
          <w:sz w:val="28"/>
          <w:szCs w:val="28"/>
          <w:shd w:val="clear" w:color="auto" w:fill="FFFFFF"/>
        </w:rPr>
        <w:t>a</w:t>
      </w:r>
      <w:r>
        <w:rPr>
          <w:rFonts w:cs="Arial"/>
          <w:color w:val="000000"/>
          <w:sz w:val="28"/>
          <w:szCs w:val="28"/>
          <w:shd w:val="clear" w:color="auto" w:fill="FFFFFF"/>
        </w:rPr>
        <w:t>s.</w:t>
      </w:r>
      <w:r w:rsidR="00652C7C">
        <w:rPr>
          <w:rFonts w:cs="Arial"/>
          <w:color w:val="000000"/>
          <w:sz w:val="28"/>
          <w:szCs w:val="28"/>
          <w:shd w:val="clear" w:color="auto" w:fill="FFFFFF"/>
        </w:rPr>
        <w:t xml:space="preserve"> </w:t>
      </w:r>
    </w:p>
    <w:p w14:paraId="30D9376B" w14:textId="636DA9FD" w:rsidR="00E5786B" w:rsidRPr="008267FC" w:rsidRDefault="00E5786B" w:rsidP="002A1779">
      <w:pPr>
        <w:pStyle w:val="corte4fondo"/>
        <w:numPr>
          <w:ilvl w:val="0"/>
          <w:numId w:val="1"/>
        </w:numPr>
        <w:spacing w:before="480" w:after="480"/>
        <w:ind w:left="0" w:hanging="567"/>
        <w:rPr>
          <w:rFonts w:cs="Arial"/>
          <w:sz w:val="28"/>
          <w:szCs w:val="28"/>
          <w:lang w:val="es-MX"/>
        </w:rPr>
      </w:pPr>
      <w:r>
        <w:rPr>
          <w:rFonts w:cs="Arial"/>
          <w:color w:val="000000"/>
          <w:sz w:val="28"/>
          <w:szCs w:val="28"/>
          <w:shd w:val="clear" w:color="auto" w:fill="FFFFFF"/>
        </w:rPr>
        <w:lastRenderedPageBreak/>
        <w:t xml:space="preserve">Así, es claro que la norma impugnada no introduce una clasificación legislativa articulada alrededor </w:t>
      </w:r>
      <w:r w:rsidR="008267FC">
        <w:rPr>
          <w:rFonts w:cs="Arial"/>
          <w:color w:val="000000"/>
          <w:sz w:val="28"/>
          <w:szCs w:val="28"/>
          <w:shd w:val="clear" w:color="auto" w:fill="FFFFFF"/>
        </w:rPr>
        <w:t xml:space="preserve">de ninguna de las categorías mencionadas en el artículo 1° </w:t>
      </w:r>
      <w:r w:rsidR="008267FC">
        <w:rPr>
          <w:rFonts w:cs="Arial"/>
          <w:sz w:val="28"/>
          <w:szCs w:val="28"/>
        </w:rPr>
        <w:t>como motivos prohibidos de discriminación.</w:t>
      </w:r>
    </w:p>
    <w:p w14:paraId="2753185F" w14:textId="609AB7CF" w:rsidR="008267FC" w:rsidRPr="008267FC" w:rsidRDefault="005423EA" w:rsidP="002A1779">
      <w:pPr>
        <w:pStyle w:val="corte4fondo"/>
        <w:numPr>
          <w:ilvl w:val="0"/>
          <w:numId w:val="1"/>
        </w:numPr>
        <w:spacing w:before="480" w:after="480"/>
        <w:ind w:left="0" w:hanging="567"/>
        <w:rPr>
          <w:rFonts w:cs="Arial"/>
          <w:sz w:val="28"/>
          <w:szCs w:val="28"/>
          <w:lang w:val="es-MX"/>
        </w:rPr>
      </w:pPr>
      <w:r>
        <w:rPr>
          <w:rFonts w:cs="Arial"/>
          <w:sz w:val="28"/>
          <w:szCs w:val="28"/>
        </w:rPr>
        <w:t>En efecto</w:t>
      </w:r>
      <w:r w:rsidR="008267FC">
        <w:rPr>
          <w:rFonts w:cs="Arial"/>
          <w:sz w:val="28"/>
          <w:szCs w:val="28"/>
        </w:rPr>
        <w:t xml:space="preserve">, el artículo examinado del Código Nacional de Procedimientos Penales en modo alguno utiliza un criterio de distinción referido al origen étnico o nacional, el género, la edad, </w:t>
      </w:r>
      <w:r w:rsidR="008267FC" w:rsidRPr="007203A5">
        <w:rPr>
          <w:rFonts w:cs="Arial"/>
          <w:iCs/>
          <w:sz w:val="28"/>
          <w:szCs w:val="28"/>
        </w:rPr>
        <w:t>la religión, el estado civil o cualquier</w:t>
      </w:r>
      <w:r w:rsidR="008267FC">
        <w:rPr>
          <w:rFonts w:cs="Arial"/>
          <w:iCs/>
          <w:sz w:val="28"/>
          <w:szCs w:val="28"/>
        </w:rPr>
        <w:t xml:space="preserve"> otra que eluda a una categoría de personas que compartan o hayan compartido históricamente una condición de exclusión, ni se articul</w:t>
      </w:r>
      <w:r w:rsidR="00EB45EB">
        <w:rPr>
          <w:rFonts w:cs="Arial"/>
          <w:iCs/>
          <w:sz w:val="28"/>
          <w:szCs w:val="28"/>
        </w:rPr>
        <w:t>a</w:t>
      </w:r>
      <w:r w:rsidR="008267FC">
        <w:rPr>
          <w:rFonts w:cs="Arial"/>
          <w:iCs/>
          <w:sz w:val="28"/>
          <w:szCs w:val="28"/>
        </w:rPr>
        <w:t xml:space="preserve"> a elementos que atenten contra la dignidad humana o tengan por objeto trastocar derechos o libertade</w:t>
      </w:r>
      <w:r w:rsidR="00EB45EB">
        <w:rPr>
          <w:rFonts w:cs="Arial"/>
          <w:iCs/>
          <w:sz w:val="28"/>
          <w:szCs w:val="28"/>
        </w:rPr>
        <w:t>s</w:t>
      </w:r>
      <w:r w:rsidR="008267FC">
        <w:rPr>
          <w:rFonts w:cs="Arial"/>
          <w:iCs/>
          <w:sz w:val="28"/>
          <w:szCs w:val="28"/>
        </w:rPr>
        <w:t xml:space="preserve"> de las personas.</w:t>
      </w:r>
    </w:p>
    <w:p w14:paraId="1412E735" w14:textId="63824357" w:rsidR="008267FC" w:rsidRPr="008267FC" w:rsidRDefault="008267FC" w:rsidP="002A1779">
      <w:pPr>
        <w:pStyle w:val="corte4fondo"/>
        <w:numPr>
          <w:ilvl w:val="0"/>
          <w:numId w:val="1"/>
        </w:numPr>
        <w:spacing w:before="480" w:after="480"/>
        <w:ind w:left="0" w:hanging="567"/>
        <w:rPr>
          <w:rFonts w:cs="Arial"/>
          <w:sz w:val="28"/>
          <w:szCs w:val="28"/>
          <w:lang w:val="es-MX"/>
        </w:rPr>
      </w:pPr>
      <w:r>
        <w:rPr>
          <w:rFonts w:cs="Arial"/>
          <w:iCs/>
          <w:sz w:val="28"/>
          <w:szCs w:val="28"/>
        </w:rPr>
        <w:t xml:space="preserve">La norma aludida es aplicable a toda persona que haya sido condenada mediante sentencia ejecutoriada, los cuales no constituyen un grupo, sociológicamente hablando, equiparable a los referidos en el párrafo anterior, ni tampoco atiende a una categorización que atente contra la dignidad humana o tenga por objeto anular o menoscabar sus libertades. </w:t>
      </w:r>
    </w:p>
    <w:p w14:paraId="6E2614A1" w14:textId="77777777" w:rsidR="00477F2B" w:rsidRPr="00477F2B" w:rsidRDefault="008267FC" w:rsidP="002A1779">
      <w:pPr>
        <w:pStyle w:val="corte4fondo"/>
        <w:numPr>
          <w:ilvl w:val="0"/>
          <w:numId w:val="1"/>
        </w:numPr>
        <w:spacing w:before="480" w:after="480"/>
        <w:ind w:left="0" w:hanging="567"/>
        <w:rPr>
          <w:rFonts w:cs="Arial"/>
          <w:sz w:val="28"/>
          <w:szCs w:val="28"/>
          <w:lang w:val="es-MX"/>
        </w:rPr>
      </w:pPr>
      <w:r>
        <w:rPr>
          <w:rFonts w:cs="Arial"/>
          <w:iCs/>
          <w:sz w:val="28"/>
          <w:szCs w:val="28"/>
        </w:rPr>
        <w:t>Se trata, por el contrario, de una disposición que se aplica a tod</w:t>
      </w:r>
      <w:r w:rsidR="00477F2B">
        <w:rPr>
          <w:rFonts w:cs="Arial"/>
          <w:iCs/>
          <w:sz w:val="28"/>
          <w:szCs w:val="28"/>
        </w:rPr>
        <w:t xml:space="preserve">as las personas que hayan llevado un proceso judicial en su contra y exista una sentencia que los condene y que, a su juicio, estimen que existen pruebas de las que se desprendan, en forma plena, que no existió el delito por el que se les dictó la sentencia o que, existiendo éste, el sentenciado no participó en su comisión. </w:t>
      </w:r>
    </w:p>
    <w:p w14:paraId="16BE0487" w14:textId="11E52D00" w:rsidR="008267FC" w:rsidRPr="00AC54E7" w:rsidRDefault="00477F2B" w:rsidP="002A1779">
      <w:pPr>
        <w:pStyle w:val="corte4fondo"/>
        <w:numPr>
          <w:ilvl w:val="0"/>
          <w:numId w:val="1"/>
        </w:numPr>
        <w:spacing w:before="480" w:after="480"/>
        <w:ind w:left="0" w:hanging="567"/>
        <w:rPr>
          <w:rFonts w:cs="Arial"/>
          <w:sz w:val="28"/>
          <w:szCs w:val="28"/>
          <w:lang w:val="es-MX"/>
        </w:rPr>
      </w:pPr>
      <w:r>
        <w:rPr>
          <w:rFonts w:cs="Arial"/>
          <w:iCs/>
          <w:sz w:val="28"/>
          <w:szCs w:val="28"/>
        </w:rPr>
        <w:lastRenderedPageBreak/>
        <w:t xml:space="preserve">Desde esta perspectiva, no </w:t>
      </w:r>
      <w:r w:rsidR="008201F2">
        <w:rPr>
          <w:rFonts w:cs="Arial"/>
          <w:iCs/>
          <w:sz w:val="28"/>
          <w:szCs w:val="28"/>
        </w:rPr>
        <w:t>hay motivos</w:t>
      </w:r>
      <w:r>
        <w:rPr>
          <w:rFonts w:cs="Arial"/>
          <w:iCs/>
          <w:sz w:val="28"/>
          <w:szCs w:val="28"/>
        </w:rPr>
        <w:t xml:space="preserve"> que obliguen a esta Primera Sala a </w:t>
      </w:r>
      <w:r w:rsidR="008201F2">
        <w:rPr>
          <w:rFonts w:cs="Arial"/>
          <w:iCs/>
          <w:sz w:val="28"/>
          <w:szCs w:val="28"/>
        </w:rPr>
        <w:t>someter la norma impugnada a un escrutinio de constitucionalidad especialmente cuidadoso o estricto</w:t>
      </w:r>
      <w:r>
        <w:rPr>
          <w:rFonts w:cs="Arial"/>
          <w:iCs/>
          <w:sz w:val="28"/>
          <w:szCs w:val="28"/>
        </w:rPr>
        <w:t>.</w:t>
      </w:r>
      <w:r>
        <w:rPr>
          <w:rStyle w:val="Refdenotaalpie"/>
          <w:rFonts w:cs="Arial"/>
          <w:iCs/>
          <w:sz w:val="28"/>
          <w:szCs w:val="28"/>
        </w:rPr>
        <w:footnoteReference w:id="20"/>
      </w:r>
      <w:r>
        <w:rPr>
          <w:rFonts w:cs="Arial"/>
          <w:iCs/>
          <w:sz w:val="28"/>
          <w:szCs w:val="28"/>
        </w:rPr>
        <w:t xml:space="preserve"> </w:t>
      </w:r>
    </w:p>
    <w:p w14:paraId="47E62B5D" w14:textId="707D9C91" w:rsidR="00AC54E7" w:rsidRPr="005423EA" w:rsidRDefault="00AC54E7" w:rsidP="002A1779">
      <w:pPr>
        <w:pStyle w:val="corte4fondo"/>
        <w:numPr>
          <w:ilvl w:val="0"/>
          <w:numId w:val="1"/>
        </w:numPr>
        <w:spacing w:before="480" w:after="480"/>
        <w:ind w:left="0" w:hanging="567"/>
        <w:rPr>
          <w:rFonts w:cs="Arial"/>
          <w:sz w:val="28"/>
          <w:szCs w:val="28"/>
          <w:lang w:val="es-MX"/>
        </w:rPr>
      </w:pPr>
      <w:r>
        <w:rPr>
          <w:rFonts w:cs="Arial"/>
          <w:iCs/>
          <w:sz w:val="28"/>
          <w:szCs w:val="28"/>
        </w:rPr>
        <w:t>Para descartar su carácter discriminatorio basta con comprobar si el establecimiento de la distinción o clasificación denunciada en los argumentos del recurrente persigue una finalidad constitucionalmente admisible, si resulta racional para la consecución de tal finalidad</w:t>
      </w:r>
      <w:r w:rsidR="006A0189">
        <w:rPr>
          <w:rFonts w:cs="Arial"/>
          <w:iCs/>
          <w:sz w:val="28"/>
          <w:szCs w:val="28"/>
        </w:rPr>
        <w:t xml:space="preserve">, </w:t>
      </w:r>
      <w:r>
        <w:rPr>
          <w:rFonts w:cs="Arial"/>
          <w:iCs/>
          <w:sz w:val="28"/>
          <w:szCs w:val="28"/>
        </w:rPr>
        <w:t xml:space="preserve">esto es, </w:t>
      </w:r>
      <w:r w:rsidR="005423EA">
        <w:rPr>
          <w:rFonts w:cs="Arial"/>
          <w:iCs/>
          <w:sz w:val="28"/>
          <w:szCs w:val="28"/>
        </w:rPr>
        <w:t>si guarda una relación identificable de instrumentalidad respecto de ella misma y si constituye</w:t>
      </w:r>
      <w:r w:rsidR="006A0189">
        <w:rPr>
          <w:rFonts w:cs="Arial"/>
          <w:iCs/>
          <w:sz w:val="28"/>
          <w:szCs w:val="28"/>
        </w:rPr>
        <w:t>,</w:t>
      </w:r>
      <w:r w:rsidR="005423EA">
        <w:rPr>
          <w:rFonts w:cs="Arial"/>
          <w:iCs/>
          <w:sz w:val="28"/>
          <w:szCs w:val="28"/>
        </w:rPr>
        <w:t xml:space="preserve"> además</w:t>
      </w:r>
      <w:r w:rsidR="006A0189">
        <w:rPr>
          <w:rFonts w:cs="Arial"/>
          <w:iCs/>
          <w:sz w:val="28"/>
          <w:szCs w:val="28"/>
        </w:rPr>
        <w:t>,</w:t>
      </w:r>
      <w:r w:rsidR="005423EA">
        <w:rPr>
          <w:rFonts w:cs="Arial"/>
          <w:iCs/>
          <w:sz w:val="28"/>
          <w:szCs w:val="28"/>
        </w:rPr>
        <w:t xml:space="preserve"> un medio proporcional que evita el sacrificio innecesario de otro bienes y derechos</w:t>
      </w:r>
      <w:r w:rsidR="00C031C6">
        <w:rPr>
          <w:rFonts w:cs="Arial"/>
          <w:iCs/>
          <w:sz w:val="28"/>
          <w:szCs w:val="28"/>
        </w:rPr>
        <w:t xml:space="preserve">, </w:t>
      </w:r>
      <w:r w:rsidR="005423EA">
        <w:rPr>
          <w:rFonts w:cs="Arial"/>
          <w:iCs/>
          <w:sz w:val="28"/>
          <w:szCs w:val="28"/>
        </w:rPr>
        <w:t>es</w:t>
      </w:r>
      <w:r w:rsidR="00C031C6">
        <w:rPr>
          <w:rFonts w:cs="Arial"/>
          <w:iCs/>
          <w:sz w:val="28"/>
          <w:szCs w:val="28"/>
        </w:rPr>
        <w:t xml:space="preserve"> decir</w:t>
      </w:r>
      <w:r w:rsidR="005423EA">
        <w:rPr>
          <w:rFonts w:cs="Arial"/>
          <w:iCs/>
          <w:sz w:val="28"/>
          <w:szCs w:val="28"/>
        </w:rPr>
        <w:t xml:space="preserve">, si no existe </w:t>
      </w:r>
      <w:r w:rsidR="00EA4481">
        <w:rPr>
          <w:rFonts w:cs="Arial"/>
          <w:iCs/>
          <w:sz w:val="28"/>
          <w:szCs w:val="28"/>
        </w:rPr>
        <w:t>u</w:t>
      </w:r>
      <w:r w:rsidR="005423EA">
        <w:rPr>
          <w:rFonts w:cs="Arial"/>
          <w:iCs/>
          <w:sz w:val="28"/>
          <w:szCs w:val="28"/>
        </w:rPr>
        <w:t>n desbalance entre lo que se consigue con la medida legislativa y los co</w:t>
      </w:r>
      <w:r w:rsidR="00E73058">
        <w:rPr>
          <w:rFonts w:cs="Arial"/>
          <w:iCs/>
          <w:sz w:val="28"/>
          <w:szCs w:val="28"/>
        </w:rPr>
        <w:t>s</w:t>
      </w:r>
      <w:r w:rsidR="005423EA">
        <w:rPr>
          <w:rFonts w:cs="Arial"/>
          <w:iCs/>
          <w:sz w:val="28"/>
          <w:szCs w:val="28"/>
        </w:rPr>
        <w:t>tos que impone desde la perspectiva de otros intereses y derechos constitucionalmente protegidos.</w:t>
      </w:r>
    </w:p>
    <w:p w14:paraId="71360BD2" w14:textId="38DF39D2" w:rsidR="005423EA" w:rsidRPr="005423EA" w:rsidRDefault="005423EA" w:rsidP="002A1779">
      <w:pPr>
        <w:pStyle w:val="corte4fondo"/>
        <w:numPr>
          <w:ilvl w:val="0"/>
          <w:numId w:val="1"/>
        </w:numPr>
        <w:spacing w:before="480" w:after="480"/>
        <w:ind w:left="0" w:hanging="567"/>
        <w:rPr>
          <w:rFonts w:cs="Arial"/>
          <w:sz w:val="28"/>
          <w:szCs w:val="28"/>
          <w:lang w:val="es-MX"/>
        </w:rPr>
      </w:pPr>
      <w:r>
        <w:rPr>
          <w:rFonts w:cs="Arial"/>
          <w:iCs/>
          <w:sz w:val="28"/>
          <w:szCs w:val="28"/>
        </w:rPr>
        <w:t>A juicio de esta Primera Sala, la norma impugnada supera los anteriores requisitos.</w:t>
      </w:r>
    </w:p>
    <w:p w14:paraId="4AA59C5F" w14:textId="28F504CE" w:rsidR="005423EA" w:rsidRPr="00A84AF0" w:rsidRDefault="005423EA" w:rsidP="002A1779">
      <w:pPr>
        <w:pStyle w:val="corte4fondo"/>
        <w:numPr>
          <w:ilvl w:val="0"/>
          <w:numId w:val="1"/>
        </w:numPr>
        <w:spacing w:before="480" w:after="480"/>
        <w:ind w:left="0" w:hanging="567"/>
        <w:rPr>
          <w:rFonts w:cs="Arial"/>
          <w:sz w:val="28"/>
          <w:szCs w:val="28"/>
          <w:lang w:val="es-MX"/>
        </w:rPr>
      </w:pPr>
      <w:r>
        <w:rPr>
          <w:rFonts w:cs="Arial"/>
          <w:iCs/>
          <w:sz w:val="28"/>
          <w:szCs w:val="28"/>
        </w:rPr>
        <w:t xml:space="preserve">Sin embargo, </w:t>
      </w:r>
      <w:r w:rsidR="00CF5FB3">
        <w:rPr>
          <w:rFonts w:cs="Arial"/>
          <w:iCs/>
          <w:sz w:val="28"/>
          <w:szCs w:val="28"/>
        </w:rPr>
        <w:t xml:space="preserve">para </w:t>
      </w:r>
      <w:r>
        <w:rPr>
          <w:rFonts w:cs="Arial"/>
          <w:iCs/>
          <w:sz w:val="28"/>
          <w:szCs w:val="28"/>
        </w:rPr>
        <w:t xml:space="preserve">corroborar </w:t>
      </w:r>
      <w:r w:rsidR="00CF5FB3">
        <w:rPr>
          <w:rFonts w:cs="Arial"/>
          <w:iCs/>
          <w:sz w:val="28"/>
          <w:szCs w:val="28"/>
        </w:rPr>
        <w:t xml:space="preserve">esa </w:t>
      </w:r>
      <w:r>
        <w:rPr>
          <w:rFonts w:cs="Arial"/>
          <w:iCs/>
          <w:sz w:val="28"/>
          <w:szCs w:val="28"/>
        </w:rPr>
        <w:t xml:space="preserve">conclusión es necesario consultar la exposición de motivos </w:t>
      </w:r>
      <w:r w:rsidR="00A84AF0">
        <w:rPr>
          <w:rFonts w:cs="Arial"/>
          <w:iCs/>
          <w:sz w:val="28"/>
          <w:szCs w:val="28"/>
        </w:rPr>
        <w:t>de las diversas iniciativas de ley presentadas</w:t>
      </w:r>
      <w:r w:rsidR="00A516F1">
        <w:rPr>
          <w:rStyle w:val="Refdenotaalpie"/>
          <w:rFonts w:cs="Arial"/>
          <w:iCs/>
          <w:sz w:val="28"/>
          <w:szCs w:val="28"/>
        </w:rPr>
        <w:footnoteReference w:id="21"/>
      </w:r>
      <w:r w:rsidR="00A84AF0">
        <w:rPr>
          <w:rFonts w:cs="Arial"/>
          <w:iCs/>
          <w:sz w:val="28"/>
          <w:szCs w:val="28"/>
        </w:rPr>
        <w:t xml:space="preserve"> que </w:t>
      </w:r>
      <w:r w:rsidR="00A84AF0">
        <w:rPr>
          <w:rFonts w:cs="Arial"/>
          <w:iCs/>
          <w:sz w:val="28"/>
          <w:szCs w:val="28"/>
        </w:rPr>
        <w:lastRenderedPageBreak/>
        <w:t>dieron</w:t>
      </w:r>
      <w:r>
        <w:rPr>
          <w:rFonts w:cs="Arial"/>
          <w:iCs/>
          <w:sz w:val="28"/>
          <w:szCs w:val="28"/>
        </w:rPr>
        <w:t xml:space="preserve"> origen al aludido artículo 486 del Código Nacional de Procedimientos Penales.</w:t>
      </w:r>
    </w:p>
    <w:p w14:paraId="59DA4B9D" w14:textId="5C49D33D" w:rsidR="00A84AF0" w:rsidRPr="005423EA" w:rsidRDefault="00A84AF0" w:rsidP="002A1779">
      <w:pPr>
        <w:pStyle w:val="corte4fondo"/>
        <w:numPr>
          <w:ilvl w:val="0"/>
          <w:numId w:val="1"/>
        </w:numPr>
        <w:spacing w:before="480" w:after="480"/>
        <w:ind w:left="0" w:hanging="567"/>
        <w:rPr>
          <w:rFonts w:cs="Arial"/>
          <w:sz w:val="28"/>
          <w:szCs w:val="28"/>
          <w:lang w:val="es-MX"/>
        </w:rPr>
      </w:pPr>
      <w:r>
        <w:rPr>
          <w:rFonts w:cs="Arial"/>
          <w:iCs/>
          <w:sz w:val="28"/>
          <w:szCs w:val="28"/>
        </w:rPr>
        <w:t xml:space="preserve">No </w:t>
      </w:r>
      <w:r w:rsidR="00EB45EB">
        <w:rPr>
          <w:rFonts w:cs="Arial"/>
          <w:iCs/>
          <w:sz w:val="28"/>
          <w:szCs w:val="28"/>
        </w:rPr>
        <w:t>obstante,</w:t>
      </w:r>
      <w:r>
        <w:rPr>
          <w:rFonts w:cs="Arial"/>
          <w:iCs/>
          <w:sz w:val="28"/>
          <w:szCs w:val="28"/>
        </w:rPr>
        <w:t xml:space="preserve"> </w:t>
      </w:r>
      <w:r w:rsidR="00A516F1">
        <w:rPr>
          <w:rFonts w:cs="Arial"/>
          <w:iCs/>
          <w:sz w:val="28"/>
          <w:szCs w:val="28"/>
        </w:rPr>
        <w:t xml:space="preserve">debe precisarse </w:t>
      </w:r>
      <w:r w:rsidR="00EB45EB">
        <w:rPr>
          <w:rFonts w:cs="Arial"/>
          <w:iCs/>
          <w:sz w:val="28"/>
          <w:szCs w:val="28"/>
        </w:rPr>
        <w:t>que,</w:t>
      </w:r>
      <w:r w:rsidR="00A516F1">
        <w:rPr>
          <w:rFonts w:cs="Arial"/>
          <w:iCs/>
          <w:sz w:val="28"/>
          <w:szCs w:val="28"/>
        </w:rPr>
        <w:t xml:space="preserve"> </w:t>
      </w:r>
      <w:r>
        <w:rPr>
          <w:rFonts w:cs="Arial"/>
          <w:iCs/>
          <w:sz w:val="28"/>
          <w:szCs w:val="28"/>
        </w:rPr>
        <w:t>si bien existieron tres propuestas de ley, la única que hace alusión a la figura del reconocimiento de inocencia</w:t>
      </w:r>
      <w:r w:rsidR="00A516F1">
        <w:rPr>
          <w:rFonts w:cs="Arial"/>
          <w:iCs/>
          <w:sz w:val="28"/>
          <w:szCs w:val="28"/>
        </w:rPr>
        <w:t xml:space="preserve"> es la presentada el 30 de abril de 2013</w:t>
      </w:r>
      <w:r w:rsidR="00B4642F">
        <w:rPr>
          <w:rStyle w:val="Refdenotaalpie"/>
          <w:rFonts w:cs="Arial"/>
          <w:iCs/>
          <w:sz w:val="28"/>
          <w:szCs w:val="28"/>
        </w:rPr>
        <w:footnoteReference w:id="22"/>
      </w:r>
      <w:r w:rsidR="00A516F1">
        <w:rPr>
          <w:rFonts w:cs="Arial"/>
          <w:iCs/>
          <w:sz w:val="28"/>
          <w:szCs w:val="28"/>
        </w:rPr>
        <w:t xml:space="preserve">; sin embargo, la misma era </w:t>
      </w:r>
      <w:r>
        <w:rPr>
          <w:rFonts w:cs="Arial"/>
          <w:iCs/>
          <w:sz w:val="28"/>
          <w:szCs w:val="28"/>
        </w:rPr>
        <w:t>conceb</w:t>
      </w:r>
      <w:r w:rsidR="00055672">
        <w:rPr>
          <w:rFonts w:cs="Arial"/>
          <w:iCs/>
          <w:sz w:val="28"/>
          <w:szCs w:val="28"/>
        </w:rPr>
        <w:t>id</w:t>
      </w:r>
      <w:r>
        <w:rPr>
          <w:rFonts w:cs="Arial"/>
          <w:iCs/>
          <w:sz w:val="28"/>
          <w:szCs w:val="28"/>
        </w:rPr>
        <w:t>a como una modalidad del recurso de revisión</w:t>
      </w:r>
      <w:r w:rsidR="00EB45EB">
        <w:rPr>
          <w:rFonts w:cs="Arial"/>
          <w:iCs/>
          <w:sz w:val="28"/>
          <w:szCs w:val="28"/>
        </w:rPr>
        <w:t xml:space="preserve"> y no como una institución jurídica independiente. </w:t>
      </w:r>
    </w:p>
    <w:p w14:paraId="1DDE5A64" w14:textId="7AAA0810" w:rsidR="00B960E8" w:rsidRPr="00B960E8" w:rsidRDefault="00B960E8" w:rsidP="002A1779">
      <w:pPr>
        <w:pStyle w:val="corte4fondo"/>
        <w:numPr>
          <w:ilvl w:val="0"/>
          <w:numId w:val="1"/>
        </w:numPr>
        <w:spacing w:before="480" w:after="480"/>
        <w:ind w:left="0" w:hanging="567"/>
        <w:rPr>
          <w:rFonts w:cs="Arial"/>
          <w:sz w:val="28"/>
          <w:szCs w:val="28"/>
          <w:lang w:val="es-MX"/>
        </w:rPr>
      </w:pPr>
      <w:r>
        <w:rPr>
          <w:rFonts w:cs="Arial"/>
          <w:iCs/>
          <w:sz w:val="28"/>
          <w:szCs w:val="28"/>
        </w:rPr>
        <w:t xml:space="preserve">Ello es así, pues de </w:t>
      </w:r>
      <w:r w:rsidR="00A516F1">
        <w:rPr>
          <w:rFonts w:cs="Arial"/>
          <w:iCs/>
          <w:sz w:val="28"/>
          <w:szCs w:val="28"/>
        </w:rPr>
        <w:t>dicha</w:t>
      </w:r>
      <w:r>
        <w:rPr>
          <w:rFonts w:cs="Arial"/>
          <w:iCs/>
          <w:sz w:val="28"/>
          <w:szCs w:val="28"/>
        </w:rPr>
        <w:t xml:space="preserve"> exposición de motivos que </w:t>
      </w:r>
      <w:r w:rsidR="00A516F1">
        <w:rPr>
          <w:rFonts w:cs="Arial"/>
          <w:iCs/>
          <w:sz w:val="28"/>
          <w:szCs w:val="28"/>
        </w:rPr>
        <w:t xml:space="preserve">se </w:t>
      </w:r>
      <w:r>
        <w:rPr>
          <w:rFonts w:cs="Arial"/>
          <w:iCs/>
          <w:sz w:val="28"/>
          <w:szCs w:val="28"/>
        </w:rPr>
        <w:t xml:space="preserve">presentó </w:t>
      </w:r>
      <w:r w:rsidR="00A516F1">
        <w:rPr>
          <w:rFonts w:cs="Arial"/>
          <w:iCs/>
          <w:sz w:val="28"/>
          <w:szCs w:val="28"/>
        </w:rPr>
        <w:t>ante</w:t>
      </w:r>
      <w:r w:rsidR="00FC00BE">
        <w:rPr>
          <w:rFonts w:cs="Arial"/>
          <w:iCs/>
          <w:sz w:val="28"/>
          <w:szCs w:val="28"/>
        </w:rPr>
        <w:t xml:space="preserve"> la</w:t>
      </w:r>
      <w:r>
        <w:rPr>
          <w:rFonts w:cs="Arial"/>
          <w:iCs/>
          <w:sz w:val="28"/>
          <w:szCs w:val="28"/>
        </w:rPr>
        <w:t xml:space="preserve"> Cámara de Senadores del Congreso de la Unión, en lo conducente se precisó lo siguiente:</w:t>
      </w:r>
    </w:p>
    <w:p w14:paraId="3BB0CD09" w14:textId="1739A407" w:rsidR="00B960E8" w:rsidRDefault="00B960E8" w:rsidP="00B960E8">
      <w:pPr>
        <w:pStyle w:val="corte4fondo"/>
        <w:spacing w:line="240" w:lineRule="auto"/>
        <w:ind w:left="709" w:firstLine="0"/>
        <w:rPr>
          <w:sz w:val="24"/>
          <w:szCs w:val="24"/>
        </w:rPr>
      </w:pPr>
      <w:r w:rsidRPr="00B960E8">
        <w:rPr>
          <w:sz w:val="24"/>
          <w:szCs w:val="24"/>
        </w:rPr>
        <w:t xml:space="preserve">“…El sistema acusatorio descansa en la idea que la audiencia de juicio oral es la sede en la que se puede controlar la intervención de todas las partes en el proceso, así como la del juez, de forma tal que para la toma de las decisiones se basa en la racionalización de la información y en la inmediación de quienes presenciaron la prueba. Es justamente en la audiencia en la que se hace efectiva la concreción de todos los principios del proceso acusatorio. Las audiencias son la sede del control de los derechos y de la vigilancia de la legalidad. Esta característica no es compatible con un modelo de revisiones en el que las decisiones definitivas siempre o casi siempre son adoptadas por los tribunales superiores, los cuales tienen poderes para subrogarse a los jueces de primera instancia. </w:t>
      </w:r>
    </w:p>
    <w:p w14:paraId="6D7864C3" w14:textId="77777777" w:rsidR="00B960E8" w:rsidRPr="00B960E8" w:rsidRDefault="00B960E8" w:rsidP="00B960E8">
      <w:pPr>
        <w:pStyle w:val="corte4fondo"/>
        <w:spacing w:line="240" w:lineRule="auto"/>
        <w:ind w:left="709" w:firstLine="0"/>
        <w:rPr>
          <w:sz w:val="24"/>
          <w:szCs w:val="24"/>
        </w:rPr>
      </w:pPr>
    </w:p>
    <w:p w14:paraId="5BEA5CF7" w14:textId="3F76633D" w:rsidR="00B960E8" w:rsidRDefault="00B960E8" w:rsidP="00B960E8">
      <w:pPr>
        <w:pStyle w:val="corte4fondo"/>
        <w:spacing w:line="240" w:lineRule="auto"/>
        <w:ind w:left="709" w:firstLine="0"/>
        <w:rPr>
          <w:sz w:val="24"/>
          <w:szCs w:val="24"/>
        </w:rPr>
      </w:pPr>
      <w:r w:rsidRPr="00B960E8">
        <w:rPr>
          <w:sz w:val="24"/>
          <w:szCs w:val="24"/>
        </w:rPr>
        <w:t xml:space="preserve">Por ese motivo, el Código establece una regulación de los recursos que permite ser una revisión de los aspectos legales que pudieron haber sido inobservados o aplicados erróneamente, para que se puedan anular aquellos actos procesales viciosos y, en su caso, repetir el juicio. No obstante, la materia misma del juicio, es decir, la valoración de los hechos propiamente debe de permanecer intangible. </w:t>
      </w:r>
    </w:p>
    <w:p w14:paraId="2ABAC445" w14:textId="77777777" w:rsidR="00B960E8" w:rsidRPr="00B960E8" w:rsidRDefault="00B960E8" w:rsidP="00B960E8">
      <w:pPr>
        <w:pStyle w:val="corte4fondo"/>
        <w:spacing w:line="240" w:lineRule="auto"/>
        <w:ind w:left="709" w:firstLine="0"/>
        <w:rPr>
          <w:sz w:val="24"/>
          <w:szCs w:val="24"/>
        </w:rPr>
      </w:pPr>
    </w:p>
    <w:p w14:paraId="0CA4F8E5" w14:textId="35EFE733" w:rsidR="00B960E8" w:rsidRDefault="00B960E8" w:rsidP="00B960E8">
      <w:pPr>
        <w:pStyle w:val="corte4fondo"/>
        <w:spacing w:line="240" w:lineRule="auto"/>
        <w:ind w:left="709" w:firstLine="0"/>
        <w:rPr>
          <w:sz w:val="24"/>
          <w:szCs w:val="24"/>
        </w:rPr>
      </w:pPr>
      <w:r w:rsidRPr="00B960E8">
        <w:rPr>
          <w:sz w:val="24"/>
          <w:szCs w:val="24"/>
        </w:rPr>
        <w:t xml:space="preserve">Con el objeto </w:t>
      </w:r>
      <w:r w:rsidR="00055672">
        <w:rPr>
          <w:sz w:val="24"/>
          <w:szCs w:val="24"/>
        </w:rPr>
        <w:t xml:space="preserve">de </w:t>
      </w:r>
      <w:r w:rsidRPr="00B960E8">
        <w:rPr>
          <w:sz w:val="24"/>
          <w:szCs w:val="24"/>
        </w:rPr>
        <w:t>que el modelo no se convierta en un sistema de revisiones sucesivas y en el que la metodología prevaleciente sea nuevamente la del expediente, los recursos deben ser limitados en cuanto a sus alcances.</w:t>
      </w:r>
    </w:p>
    <w:p w14:paraId="0E3693EA" w14:textId="77777777" w:rsidR="00B960E8" w:rsidRDefault="00B960E8" w:rsidP="00B960E8">
      <w:pPr>
        <w:pStyle w:val="corte4fondo"/>
        <w:spacing w:line="240" w:lineRule="auto"/>
        <w:ind w:left="709" w:firstLine="0"/>
        <w:rPr>
          <w:sz w:val="24"/>
          <w:szCs w:val="24"/>
        </w:rPr>
      </w:pPr>
    </w:p>
    <w:p w14:paraId="604F1E5D" w14:textId="4E3FA99E" w:rsidR="00B960E8" w:rsidRDefault="00B960E8" w:rsidP="00B960E8">
      <w:pPr>
        <w:pStyle w:val="corte4fondo"/>
        <w:spacing w:line="240" w:lineRule="auto"/>
        <w:ind w:left="709" w:firstLine="0"/>
        <w:rPr>
          <w:sz w:val="24"/>
          <w:szCs w:val="24"/>
        </w:rPr>
      </w:pPr>
      <w:r>
        <w:rPr>
          <w:sz w:val="24"/>
          <w:szCs w:val="24"/>
        </w:rPr>
        <w:t>[…]</w:t>
      </w:r>
    </w:p>
    <w:p w14:paraId="34705485" w14:textId="77777777" w:rsidR="00B960E8" w:rsidRPr="00B960E8" w:rsidRDefault="00B960E8" w:rsidP="00B960E8">
      <w:pPr>
        <w:pStyle w:val="corte4fondo"/>
        <w:spacing w:line="240" w:lineRule="auto"/>
        <w:ind w:left="709" w:firstLine="0"/>
        <w:rPr>
          <w:sz w:val="24"/>
          <w:szCs w:val="24"/>
        </w:rPr>
      </w:pPr>
    </w:p>
    <w:p w14:paraId="50084BFE" w14:textId="2748D346" w:rsidR="00B960E8" w:rsidRDefault="00B960E8" w:rsidP="00B960E8">
      <w:pPr>
        <w:pStyle w:val="corte4fondo"/>
        <w:spacing w:line="240" w:lineRule="auto"/>
        <w:ind w:left="709" w:firstLine="0"/>
        <w:rPr>
          <w:sz w:val="24"/>
          <w:szCs w:val="24"/>
        </w:rPr>
      </w:pPr>
      <w:r w:rsidRPr="00B960E8">
        <w:rPr>
          <w:sz w:val="24"/>
          <w:szCs w:val="24"/>
        </w:rPr>
        <w:t>De lo anterior se desprende el por qué el Código contiene cuatro tipos de recursos en contra de decisiones judiciales, a saber:</w:t>
      </w:r>
    </w:p>
    <w:p w14:paraId="760D5D9B" w14:textId="77777777" w:rsidR="00AB2786" w:rsidRDefault="00AB2786" w:rsidP="00B960E8">
      <w:pPr>
        <w:pStyle w:val="corte4fondo"/>
        <w:spacing w:line="240" w:lineRule="auto"/>
        <w:ind w:left="709" w:firstLine="0"/>
        <w:rPr>
          <w:sz w:val="24"/>
          <w:szCs w:val="24"/>
        </w:rPr>
      </w:pPr>
    </w:p>
    <w:p w14:paraId="25319683" w14:textId="72369E79" w:rsidR="00AB2786" w:rsidRDefault="00AB2786" w:rsidP="00B960E8">
      <w:pPr>
        <w:pStyle w:val="corte4fondo"/>
        <w:spacing w:line="240" w:lineRule="auto"/>
        <w:ind w:left="709" w:firstLine="0"/>
        <w:rPr>
          <w:sz w:val="24"/>
          <w:szCs w:val="24"/>
        </w:rPr>
      </w:pPr>
      <w:r>
        <w:rPr>
          <w:sz w:val="24"/>
          <w:szCs w:val="24"/>
        </w:rPr>
        <w:t>[…]</w:t>
      </w:r>
    </w:p>
    <w:p w14:paraId="18299FFE" w14:textId="77777777" w:rsidR="00B960E8" w:rsidRPr="00B960E8" w:rsidRDefault="00B960E8" w:rsidP="00B960E8">
      <w:pPr>
        <w:pStyle w:val="corte4fondo"/>
        <w:spacing w:line="240" w:lineRule="auto"/>
        <w:ind w:left="709" w:firstLine="0"/>
        <w:rPr>
          <w:sz w:val="24"/>
          <w:szCs w:val="24"/>
        </w:rPr>
      </w:pPr>
    </w:p>
    <w:p w14:paraId="26518ADB" w14:textId="23BCE80B" w:rsidR="00B960E8" w:rsidRDefault="00B960E8" w:rsidP="00B960E8">
      <w:pPr>
        <w:pStyle w:val="corte4fondo"/>
        <w:spacing w:line="240" w:lineRule="auto"/>
        <w:ind w:left="709" w:firstLine="0"/>
        <w:rPr>
          <w:sz w:val="24"/>
          <w:szCs w:val="24"/>
        </w:rPr>
      </w:pPr>
      <w:r w:rsidRPr="00B960E8">
        <w:rPr>
          <w:sz w:val="24"/>
          <w:szCs w:val="24"/>
        </w:rPr>
        <w:t xml:space="preserve">d. El de </w:t>
      </w:r>
      <w:r w:rsidRPr="00B960E8">
        <w:rPr>
          <w:b/>
          <w:bCs/>
          <w:sz w:val="24"/>
          <w:szCs w:val="24"/>
        </w:rPr>
        <w:t>revisión</w:t>
      </w:r>
      <w:r w:rsidRPr="00B960E8">
        <w:rPr>
          <w:sz w:val="24"/>
          <w:szCs w:val="24"/>
        </w:rPr>
        <w:t>. Para examinar, por causas extraordinarias, sentencias que tienen la calidad de cosa juzgada.</w:t>
      </w:r>
      <w:r>
        <w:rPr>
          <w:sz w:val="24"/>
          <w:szCs w:val="24"/>
        </w:rPr>
        <w:t>”</w:t>
      </w:r>
    </w:p>
    <w:p w14:paraId="5E141F5C" w14:textId="77777777" w:rsidR="00DB3D30" w:rsidRPr="00B960E8" w:rsidRDefault="00DB3D30" w:rsidP="00B960E8">
      <w:pPr>
        <w:pStyle w:val="corte4fondo"/>
        <w:spacing w:line="240" w:lineRule="auto"/>
        <w:ind w:left="709" w:firstLine="0"/>
        <w:rPr>
          <w:rFonts w:cs="Arial"/>
          <w:sz w:val="24"/>
          <w:szCs w:val="24"/>
          <w:lang w:val="es-MX"/>
        </w:rPr>
      </w:pPr>
    </w:p>
    <w:p w14:paraId="41A2B710" w14:textId="7435C922" w:rsidR="005E52C4" w:rsidRPr="00DB3D30" w:rsidRDefault="00A516F1" w:rsidP="00DB3D30">
      <w:pPr>
        <w:pStyle w:val="corte4fondo"/>
        <w:numPr>
          <w:ilvl w:val="0"/>
          <w:numId w:val="1"/>
        </w:numPr>
        <w:spacing w:before="120" w:after="120"/>
        <w:ind w:left="0" w:right="49" w:hanging="567"/>
        <w:rPr>
          <w:rFonts w:cs="Arial"/>
          <w:sz w:val="26"/>
          <w:szCs w:val="26"/>
        </w:rPr>
      </w:pPr>
      <w:r w:rsidRPr="005E52C4">
        <w:rPr>
          <w:rFonts w:cs="Arial"/>
          <w:iCs/>
          <w:sz w:val="28"/>
          <w:szCs w:val="28"/>
        </w:rPr>
        <w:t>Sin embargo, de la revisión de las tres iniciativas de ley, el Senado de la República emitió</w:t>
      </w:r>
      <w:r w:rsidR="00410214" w:rsidRPr="005E52C4">
        <w:rPr>
          <w:rFonts w:cs="Arial"/>
          <w:iCs/>
          <w:sz w:val="28"/>
          <w:szCs w:val="28"/>
        </w:rPr>
        <w:t xml:space="preserve"> el dictamen </w:t>
      </w:r>
      <w:r w:rsidRPr="005E52C4">
        <w:rPr>
          <w:rFonts w:cs="Arial"/>
          <w:iCs/>
          <w:sz w:val="28"/>
          <w:szCs w:val="28"/>
        </w:rPr>
        <w:t xml:space="preserve">de 5 de diciembre de 2013 </w:t>
      </w:r>
      <w:r w:rsidR="005E52C4" w:rsidRPr="005E52C4">
        <w:rPr>
          <w:rFonts w:cs="Arial"/>
          <w:iCs/>
          <w:sz w:val="28"/>
          <w:szCs w:val="28"/>
        </w:rPr>
        <w:t xml:space="preserve">por el que se expidió el Código Nacional de Procedimientos Penales, </w:t>
      </w:r>
      <w:r w:rsidR="005E52C4">
        <w:rPr>
          <w:rFonts w:cs="Arial"/>
          <w:iCs/>
          <w:sz w:val="28"/>
          <w:szCs w:val="28"/>
        </w:rPr>
        <w:t xml:space="preserve">en la que destaca la conformación </w:t>
      </w:r>
      <w:r w:rsidR="00EB45EB">
        <w:rPr>
          <w:rFonts w:cs="Arial"/>
          <w:iCs/>
          <w:sz w:val="28"/>
          <w:szCs w:val="28"/>
        </w:rPr>
        <w:t xml:space="preserve">actual </w:t>
      </w:r>
      <w:r w:rsidR="005E52C4">
        <w:rPr>
          <w:rFonts w:cs="Arial"/>
          <w:iCs/>
          <w:sz w:val="28"/>
          <w:szCs w:val="28"/>
        </w:rPr>
        <w:t xml:space="preserve">del artículo 486 </w:t>
      </w:r>
      <w:r w:rsidR="00DB3D30">
        <w:rPr>
          <w:rFonts w:cs="Arial"/>
          <w:iCs/>
          <w:sz w:val="28"/>
          <w:szCs w:val="28"/>
        </w:rPr>
        <w:t>en el título XIII denominado: “Reconocimiento de inocencia del sentenciado y anulación de sentencia”.</w:t>
      </w:r>
    </w:p>
    <w:p w14:paraId="12DAC15E" w14:textId="77777777" w:rsidR="0017275B" w:rsidRPr="005E52C4" w:rsidRDefault="0017275B" w:rsidP="0017275B">
      <w:pPr>
        <w:pStyle w:val="corte4fondo"/>
        <w:spacing w:before="120" w:after="120"/>
        <w:ind w:right="49" w:firstLine="0"/>
        <w:rPr>
          <w:rFonts w:cs="Arial"/>
          <w:sz w:val="26"/>
          <w:szCs w:val="26"/>
        </w:rPr>
      </w:pPr>
    </w:p>
    <w:p w14:paraId="2C843665" w14:textId="6E928789" w:rsidR="005E52C4" w:rsidRPr="0017275B" w:rsidRDefault="00EB45EB" w:rsidP="00497EF2">
      <w:pPr>
        <w:pStyle w:val="corte4fondo"/>
        <w:numPr>
          <w:ilvl w:val="0"/>
          <w:numId w:val="1"/>
        </w:numPr>
        <w:spacing w:before="120" w:after="120"/>
        <w:ind w:left="0" w:right="49" w:hanging="567"/>
        <w:rPr>
          <w:rFonts w:cs="Arial"/>
          <w:sz w:val="26"/>
          <w:szCs w:val="26"/>
        </w:rPr>
      </w:pPr>
      <w:r>
        <w:rPr>
          <w:rFonts w:cs="Arial"/>
          <w:iCs/>
          <w:sz w:val="28"/>
          <w:szCs w:val="28"/>
        </w:rPr>
        <w:t>Posteriormente, e</w:t>
      </w:r>
      <w:r w:rsidR="005E52C4">
        <w:rPr>
          <w:rFonts w:cs="Arial"/>
          <w:iCs/>
          <w:sz w:val="28"/>
          <w:szCs w:val="28"/>
        </w:rPr>
        <w:t>n el dictamen que presentó la Cámara de Diputados del Congreso de la Unión, de 4 de febrero de 2014</w:t>
      </w:r>
      <w:r w:rsidR="0017275B">
        <w:rPr>
          <w:rFonts w:cs="Arial"/>
          <w:iCs/>
          <w:sz w:val="28"/>
          <w:szCs w:val="28"/>
        </w:rPr>
        <w:t>, con relación al numeral en estudio, destacó:</w:t>
      </w:r>
    </w:p>
    <w:p w14:paraId="1866BD90" w14:textId="77777777" w:rsidR="0017275B" w:rsidRPr="005E52C4" w:rsidRDefault="0017275B" w:rsidP="0017275B">
      <w:pPr>
        <w:pStyle w:val="corte4fondo"/>
        <w:spacing w:before="120" w:after="120"/>
        <w:ind w:right="49" w:firstLine="0"/>
        <w:rPr>
          <w:rFonts w:cs="Arial"/>
          <w:sz w:val="26"/>
          <w:szCs w:val="26"/>
        </w:rPr>
      </w:pPr>
    </w:p>
    <w:p w14:paraId="12899BAC" w14:textId="04D647CC" w:rsidR="005E52C4" w:rsidRDefault="0017275B" w:rsidP="0017275B">
      <w:pPr>
        <w:pStyle w:val="corte4fondo"/>
        <w:spacing w:before="120" w:after="120" w:line="240" w:lineRule="auto"/>
        <w:ind w:left="708" w:right="51" w:firstLine="0"/>
        <w:rPr>
          <w:sz w:val="24"/>
          <w:szCs w:val="16"/>
        </w:rPr>
      </w:pPr>
      <w:r w:rsidRPr="0017275B">
        <w:rPr>
          <w:sz w:val="24"/>
          <w:szCs w:val="16"/>
        </w:rPr>
        <w:t>“…</w:t>
      </w:r>
      <w:r w:rsidR="005E52C4" w:rsidRPr="0017275B">
        <w:rPr>
          <w:b/>
          <w:bCs/>
          <w:sz w:val="24"/>
          <w:szCs w:val="16"/>
        </w:rPr>
        <w:t>TRIGÉSIMO SÉPTIMO.</w:t>
      </w:r>
      <w:r w:rsidR="005E52C4" w:rsidRPr="0017275B">
        <w:rPr>
          <w:sz w:val="24"/>
          <w:szCs w:val="16"/>
        </w:rPr>
        <w:t xml:space="preserve"> Se dispone en el Título XIII, el reconocimiento de inocencia del sentenciado y anulación de la sentencia. En este sentido, esta dictaminadora coincide con la propuesta para que el reconocimiento de inocencia proceda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condena. Por otra parte, el Código precisa en qu</w:t>
      </w:r>
      <w:r w:rsidR="0074400B">
        <w:rPr>
          <w:sz w:val="24"/>
          <w:szCs w:val="16"/>
        </w:rPr>
        <w:t>é</w:t>
      </w:r>
      <w:r w:rsidR="005E52C4" w:rsidRPr="0017275B">
        <w:rPr>
          <w:sz w:val="24"/>
          <w:szCs w:val="16"/>
        </w:rPr>
        <w:t xml:space="preserve"> casos se presentará la anulación de la sentencia ejecutoriada y c</w:t>
      </w:r>
      <w:r w:rsidR="00FC00BE">
        <w:rPr>
          <w:sz w:val="24"/>
          <w:szCs w:val="16"/>
        </w:rPr>
        <w:t>ó</w:t>
      </w:r>
      <w:r w:rsidR="005E52C4" w:rsidRPr="0017275B">
        <w:rPr>
          <w:sz w:val="24"/>
          <w:szCs w:val="16"/>
        </w:rPr>
        <w:t>mo procederá la solicitud de declaración de inocencia o anulación de la sentencia, su trámite e indemnización a que se dará lugar.</w:t>
      </w:r>
      <w:r w:rsidRPr="0017275B">
        <w:rPr>
          <w:sz w:val="24"/>
          <w:szCs w:val="16"/>
        </w:rPr>
        <w:t xml:space="preserve"> […]”</w:t>
      </w:r>
    </w:p>
    <w:p w14:paraId="61430463" w14:textId="77777777" w:rsidR="0017275B" w:rsidRPr="0017275B" w:rsidRDefault="0017275B" w:rsidP="0017275B">
      <w:pPr>
        <w:pStyle w:val="corte4fondo"/>
        <w:spacing w:before="120" w:after="120" w:line="240" w:lineRule="auto"/>
        <w:ind w:right="51" w:firstLine="0"/>
        <w:rPr>
          <w:rFonts w:cs="Arial"/>
          <w:sz w:val="22"/>
          <w:szCs w:val="22"/>
        </w:rPr>
      </w:pPr>
    </w:p>
    <w:p w14:paraId="1D682D05" w14:textId="1FC0C91F" w:rsidR="0017275B" w:rsidRPr="0017275B" w:rsidRDefault="0017275B" w:rsidP="00EF7535">
      <w:pPr>
        <w:pStyle w:val="corte4fondo"/>
        <w:numPr>
          <w:ilvl w:val="0"/>
          <w:numId w:val="1"/>
        </w:numPr>
        <w:spacing w:before="120" w:after="120"/>
        <w:ind w:left="0" w:right="49" w:hanging="567"/>
        <w:rPr>
          <w:rFonts w:cs="Arial"/>
          <w:sz w:val="26"/>
          <w:szCs w:val="26"/>
        </w:rPr>
      </w:pPr>
      <w:r w:rsidRPr="0017275B">
        <w:rPr>
          <w:rFonts w:cs="Arial"/>
          <w:iCs/>
          <w:sz w:val="28"/>
          <w:szCs w:val="28"/>
        </w:rPr>
        <w:t>Así, finalmente con la publicación del Código Nacional de Procedimientos Penales</w:t>
      </w:r>
      <w:r w:rsidRPr="0017275B">
        <w:rPr>
          <w:rFonts w:cs="Arial"/>
          <w:sz w:val="26"/>
          <w:szCs w:val="26"/>
        </w:rPr>
        <w:t xml:space="preserve"> </w:t>
      </w:r>
      <w:r w:rsidRPr="0017275B">
        <w:rPr>
          <w:rFonts w:cs="Arial"/>
          <w:iCs/>
          <w:sz w:val="28"/>
          <w:szCs w:val="28"/>
        </w:rPr>
        <w:t xml:space="preserve">el 5 de marzo de 2014 fue </w:t>
      </w:r>
      <w:r w:rsidR="000E2770">
        <w:rPr>
          <w:rFonts w:cs="Arial"/>
          <w:iCs/>
          <w:sz w:val="28"/>
          <w:szCs w:val="28"/>
        </w:rPr>
        <w:t>divulgado</w:t>
      </w:r>
      <w:r w:rsidRPr="0017275B">
        <w:rPr>
          <w:rFonts w:cs="Arial"/>
          <w:iCs/>
          <w:sz w:val="28"/>
          <w:szCs w:val="28"/>
        </w:rPr>
        <w:t xml:space="preserve"> en el Diario Oficial de la Federación </w:t>
      </w:r>
      <w:r>
        <w:rPr>
          <w:rFonts w:cs="Arial"/>
          <w:iCs/>
          <w:sz w:val="28"/>
          <w:szCs w:val="28"/>
        </w:rPr>
        <w:t xml:space="preserve">el precepto </w:t>
      </w:r>
      <w:r w:rsidR="000E2770">
        <w:rPr>
          <w:rFonts w:cs="Arial"/>
          <w:iCs/>
          <w:sz w:val="28"/>
          <w:szCs w:val="28"/>
        </w:rPr>
        <w:t xml:space="preserve">en este asunto </w:t>
      </w:r>
      <w:r>
        <w:rPr>
          <w:rFonts w:cs="Arial"/>
          <w:iCs/>
          <w:sz w:val="28"/>
          <w:szCs w:val="28"/>
        </w:rPr>
        <w:t xml:space="preserve">impugnado, </w:t>
      </w:r>
      <w:r w:rsidR="000E2770">
        <w:rPr>
          <w:rFonts w:cs="Arial"/>
          <w:iCs/>
          <w:sz w:val="28"/>
          <w:szCs w:val="28"/>
        </w:rPr>
        <w:t xml:space="preserve">que </w:t>
      </w:r>
      <w:r>
        <w:rPr>
          <w:rFonts w:cs="Arial"/>
          <w:iCs/>
          <w:sz w:val="28"/>
          <w:szCs w:val="28"/>
        </w:rPr>
        <w:t>quedó redactado de la siguiente manera:</w:t>
      </w:r>
    </w:p>
    <w:p w14:paraId="1BA84A2F" w14:textId="30C93C08" w:rsidR="0017275B" w:rsidRPr="00A62B69" w:rsidRDefault="0017275B" w:rsidP="000E2770">
      <w:pPr>
        <w:pStyle w:val="corte4fondo"/>
        <w:spacing w:before="480" w:after="480" w:line="240" w:lineRule="auto"/>
        <w:ind w:left="720" w:firstLine="0"/>
        <w:rPr>
          <w:rFonts w:cs="Arial"/>
          <w:sz w:val="28"/>
          <w:szCs w:val="28"/>
          <w:lang w:val="es-MX"/>
        </w:rPr>
      </w:pPr>
      <w:r>
        <w:rPr>
          <w:b/>
          <w:bCs/>
          <w:sz w:val="24"/>
          <w:szCs w:val="24"/>
        </w:rPr>
        <w:lastRenderedPageBreak/>
        <w:t>“</w:t>
      </w:r>
      <w:r w:rsidRPr="00DE71EE">
        <w:rPr>
          <w:b/>
          <w:bCs/>
          <w:sz w:val="24"/>
          <w:szCs w:val="24"/>
        </w:rPr>
        <w:t>Artículo 486.</w:t>
      </w:r>
      <w:r w:rsidRPr="00DE71EE">
        <w:rPr>
          <w:sz w:val="24"/>
          <w:szCs w:val="24"/>
        </w:rPr>
        <w:t xml:space="preserve"> </w:t>
      </w:r>
      <w:r w:rsidRPr="00DE71EE">
        <w:rPr>
          <w:b/>
          <w:sz w:val="24"/>
        </w:rPr>
        <w:t>Reconocimiento de inocencia</w:t>
      </w:r>
      <w:r w:rsidR="000E2770">
        <w:rPr>
          <w:sz w:val="24"/>
          <w:szCs w:val="24"/>
        </w:rPr>
        <w:t xml:space="preserve">. </w:t>
      </w:r>
      <w:r w:rsidRPr="00DE71EE">
        <w:rPr>
          <w:sz w:val="24"/>
        </w:rPr>
        <w:t xml:space="preserve">Procederá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w:t>
      </w:r>
      <w:r w:rsidRPr="00A62B69">
        <w:rPr>
          <w:sz w:val="24"/>
        </w:rPr>
        <w:t>condena.”</w:t>
      </w:r>
    </w:p>
    <w:p w14:paraId="6F26E9B7" w14:textId="3310CCFC" w:rsidR="00EA4481" w:rsidRDefault="00EA4481" w:rsidP="00EA4481">
      <w:pPr>
        <w:pStyle w:val="corte4fondo"/>
        <w:numPr>
          <w:ilvl w:val="0"/>
          <w:numId w:val="1"/>
        </w:numPr>
        <w:spacing w:before="120" w:after="120"/>
        <w:ind w:left="0" w:right="49" w:hanging="567"/>
        <w:rPr>
          <w:rFonts w:cs="Arial"/>
          <w:sz w:val="26"/>
          <w:szCs w:val="26"/>
        </w:rPr>
      </w:pPr>
      <w:r w:rsidRPr="00A62B69">
        <w:rPr>
          <w:rFonts w:cs="Arial"/>
          <w:iCs/>
          <w:sz w:val="28"/>
          <w:szCs w:val="28"/>
        </w:rPr>
        <w:t>Lo expuesto permite considerar</w:t>
      </w:r>
      <w:r>
        <w:rPr>
          <w:rFonts w:cs="Arial"/>
          <w:iCs/>
          <w:sz w:val="28"/>
          <w:szCs w:val="28"/>
        </w:rPr>
        <w:t xml:space="preserve"> que el legislador federal, en un principio ideó el</w:t>
      </w:r>
      <w:r w:rsidR="0017275B">
        <w:rPr>
          <w:rFonts w:cs="Arial"/>
          <w:iCs/>
          <w:sz w:val="28"/>
          <w:szCs w:val="28"/>
        </w:rPr>
        <w:t xml:space="preserve"> reconocimiento de inocencia como un recurso encaminado a examinar, por causas extraordinarias, las sentencias que tuvieran la calidad de cosa juzgada</w:t>
      </w:r>
      <w:r>
        <w:rPr>
          <w:rFonts w:cs="Arial"/>
          <w:iCs/>
          <w:sz w:val="28"/>
          <w:szCs w:val="28"/>
        </w:rPr>
        <w:t xml:space="preserve">, para finalmente incorporarlo como una figura jurídica autónoma </w:t>
      </w:r>
      <w:r w:rsidR="00EB45EB">
        <w:rPr>
          <w:rFonts w:cs="Arial"/>
          <w:iCs/>
          <w:sz w:val="28"/>
          <w:szCs w:val="28"/>
        </w:rPr>
        <w:t>y previst</w:t>
      </w:r>
      <w:r w:rsidR="00652C7C">
        <w:rPr>
          <w:rFonts w:cs="Arial"/>
          <w:iCs/>
          <w:sz w:val="28"/>
          <w:szCs w:val="28"/>
        </w:rPr>
        <w:t>a</w:t>
      </w:r>
      <w:r w:rsidR="00EB45EB">
        <w:rPr>
          <w:rFonts w:cs="Arial"/>
          <w:iCs/>
          <w:sz w:val="28"/>
          <w:szCs w:val="28"/>
        </w:rPr>
        <w:t xml:space="preserve"> </w:t>
      </w:r>
      <w:r>
        <w:rPr>
          <w:rFonts w:cs="Arial"/>
          <w:iCs/>
          <w:sz w:val="28"/>
          <w:szCs w:val="28"/>
        </w:rPr>
        <w:t>en el título XIII denominado: “Reconocimiento de inocencia del sentenciado y anulación de sentencia”.</w:t>
      </w:r>
    </w:p>
    <w:p w14:paraId="0DB24B74" w14:textId="77777777" w:rsidR="00EA4481" w:rsidRPr="00EA4481" w:rsidRDefault="00EA4481" w:rsidP="00EA4481">
      <w:pPr>
        <w:pStyle w:val="corte4fondo"/>
        <w:spacing w:before="120" w:after="120"/>
        <w:ind w:right="49" w:firstLine="0"/>
        <w:rPr>
          <w:rFonts w:cs="Arial"/>
          <w:sz w:val="26"/>
          <w:szCs w:val="26"/>
        </w:rPr>
      </w:pPr>
    </w:p>
    <w:p w14:paraId="4FDCC2B7" w14:textId="06B1DCB8" w:rsidR="0017275B" w:rsidRDefault="00631E7C" w:rsidP="00EF7535">
      <w:pPr>
        <w:pStyle w:val="corte4fondo"/>
        <w:numPr>
          <w:ilvl w:val="0"/>
          <w:numId w:val="1"/>
        </w:numPr>
        <w:spacing w:before="120" w:after="120"/>
        <w:ind w:left="0" w:right="49" w:hanging="567"/>
        <w:rPr>
          <w:rFonts w:cs="Arial"/>
          <w:sz w:val="28"/>
          <w:szCs w:val="28"/>
        </w:rPr>
      </w:pPr>
      <w:r>
        <w:rPr>
          <w:rFonts w:cs="Arial"/>
          <w:sz w:val="28"/>
          <w:szCs w:val="28"/>
        </w:rPr>
        <w:t xml:space="preserve">Así, se puede </w:t>
      </w:r>
      <w:r w:rsidR="00EA4481">
        <w:rPr>
          <w:rFonts w:cs="Arial"/>
          <w:sz w:val="28"/>
          <w:szCs w:val="28"/>
        </w:rPr>
        <w:t>considerar</w:t>
      </w:r>
      <w:r w:rsidR="00EB45EB">
        <w:rPr>
          <w:rFonts w:cs="Arial"/>
          <w:sz w:val="28"/>
          <w:szCs w:val="28"/>
        </w:rPr>
        <w:t>,</w:t>
      </w:r>
      <w:r w:rsidR="00EA4481">
        <w:rPr>
          <w:rFonts w:cs="Arial"/>
          <w:sz w:val="28"/>
          <w:szCs w:val="28"/>
        </w:rPr>
        <w:t xml:space="preserve"> </w:t>
      </w:r>
      <w:r w:rsidR="00EB45EB" w:rsidRPr="00EA4481">
        <w:rPr>
          <w:rFonts w:cs="Arial"/>
          <w:sz w:val="28"/>
          <w:szCs w:val="28"/>
        </w:rPr>
        <w:t xml:space="preserve">como ya se dijo, </w:t>
      </w:r>
      <w:r>
        <w:rPr>
          <w:rFonts w:cs="Arial"/>
          <w:sz w:val="28"/>
          <w:szCs w:val="28"/>
        </w:rPr>
        <w:t xml:space="preserve">que </w:t>
      </w:r>
      <w:r w:rsidR="00EA4481">
        <w:rPr>
          <w:rFonts w:cs="Arial"/>
          <w:sz w:val="28"/>
          <w:szCs w:val="28"/>
        </w:rPr>
        <w:t>la norma impugnada no introduce una clasificación legislativa articulada alrededor de ninguna de las categorías mencionadas en el artículo 1° constitucional</w:t>
      </w:r>
      <w:r w:rsidR="00EB45EB">
        <w:rPr>
          <w:rFonts w:cs="Arial"/>
          <w:sz w:val="28"/>
          <w:szCs w:val="28"/>
        </w:rPr>
        <w:t>;</w:t>
      </w:r>
      <w:r w:rsidR="007F2C08">
        <w:rPr>
          <w:rFonts w:cs="Arial"/>
          <w:sz w:val="28"/>
          <w:szCs w:val="28"/>
        </w:rPr>
        <w:t xml:space="preserve"> </w:t>
      </w:r>
      <w:r w:rsidR="00EB45EB">
        <w:rPr>
          <w:rFonts w:cs="Arial"/>
          <w:sz w:val="28"/>
          <w:szCs w:val="28"/>
        </w:rPr>
        <w:t xml:space="preserve">y tampoco vislumbra que </w:t>
      </w:r>
      <w:r w:rsidR="007F2C08">
        <w:rPr>
          <w:rFonts w:cs="Arial"/>
          <w:sz w:val="28"/>
          <w:szCs w:val="28"/>
        </w:rPr>
        <w:t>el legislador haya utilizado un criterio que atente contra la dignidad humana o tenga por objeto menoscabar los derechos o libertades de las personas.</w:t>
      </w:r>
    </w:p>
    <w:p w14:paraId="770AE161" w14:textId="77777777" w:rsidR="007F2C08" w:rsidRDefault="007F2C08" w:rsidP="007F2C08">
      <w:pPr>
        <w:pStyle w:val="Prrafodelista"/>
        <w:rPr>
          <w:rFonts w:cs="Arial"/>
          <w:sz w:val="28"/>
          <w:szCs w:val="28"/>
        </w:rPr>
      </w:pPr>
    </w:p>
    <w:p w14:paraId="2509E3E3" w14:textId="706D3C82" w:rsidR="008201F2" w:rsidRDefault="008201F2" w:rsidP="00031BEF">
      <w:pPr>
        <w:pStyle w:val="corte4fondo"/>
        <w:numPr>
          <w:ilvl w:val="0"/>
          <w:numId w:val="1"/>
        </w:numPr>
        <w:spacing w:before="120" w:after="120"/>
        <w:ind w:left="0" w:right="49" w:hanging="567"/>
        <w:rPr>
          <w:rFonts w:cs="Arial"/>
          <w:sz w:val="28"/>
          <w:szCs w:val="28"/>
        </w:rPr>
      </w:pPr>
      <w:r>
        <w:rPr>
          <w:rFonts w:cs="Arial"/>
          <w:sz w:val="28"/>
          <w:szCs w:val="28"/>
        </w:rPr>
        <w:t xml:space="preserve">Ahora, para descartar el carácter discriminatorio de la norma impugnada, basta con comprobar si el establecimiento de dicha distinción persigue una finalidad objetiva y constitucionalmente admisible, si es adecuada y constituye, además, un medio proporcional que evite el sacrificio innecesario de otros derechos. </w:t>
      </w:r>
    </w:p>
    <w:p w14:paraId="4A91E203" w14:textId="77777777" w:rsidR="008201F2" w:rsidRDefault="008201F2" w:rsidP="008201F2">
      <w:pPr>
        <w:pStyle w:val="Prrafodelista"/>
        <w:rPr>
          <w:rFonts w:cs="Arial"/>
          <w:sz w:val="28"/>
          <w:szCs w:val="28"/>
        </w:rPr>
      </w:pPr>
    </w:p>
    <w:p w14:paraId="5020F6A6" w14:textId="288B7C13" w:rsidR="00031BEF" w:rsidRDefault="008201F2" w:rsidP="00541663">
      <w:pPr>
        <w:pStyle w:val="corte4fondo"/>
        <w:numPr>
          <w:ilvl w:val="0"/>
          <w:numId w:val="1"/>
        </w:numPr>
        <w:spacing w:before="120" w:after="120"/>
        <w:ind w:left="0" w:right="49" w:hanging="567"/>
        <w:rPr>
          <w:rFonts w:cs="Arial"/>
          <w:sz w:val="28"/>
          <w:szCs w:val="28"/>
        </w:rPr>
      </w:pPr>
      <w:r>
        <w:rPr>
          <w:rFonts w:cs="Arial"/>
          <w:sz w:val="28"/>
          <w:szCs w:val="28"/>
        </w:rPr>
        <w:t xml:space="preserve">En ese sentido, debe asentarse que la finalidad del </w:t>
      </w:r>
      <w:r w:rsidRPr="00031BEF">
        <w:rPr>
          <w:rFonts w:cs="Arial"/>
          <w:sz w:val="28"/>
          <w:szCs w:val="28"/>
        </w:rPr>
        <w:t>artículo 486 del Código Nacional de Procedimientos Penales</w:t>
      </w:r>
      <w:r w:rsidR="00541663">
        <w:rPr>
          <w:rFonts w:cs="Arial"/>
          <w:sz w:val="28"/>
          <w:szCs w:val="28"/>
        </w:rPr>
        <w:t xml:space="preserve"> consiste en </w:t>
      </w:r>
      <w:r w:rsidR="007F2C08" w:rsidRPr="00541663">
        <w:rPr>
          <w:rFonts w:cs="Arial"/>
          <w:sz w:val="28"/>
          <w:szCs w:val="28"/>
        </w:rPr>
        <w:t xml:space="preserve">proteger </w:t>
      </w:r>
      <w:r w:rsidR="00031BEF" w:rsidRPr="00541663">
        <w:rPr>
          <w:rFonts w:cs="Arial"/>
          <w:sz w:val="28"/>
          <w:szCs w:val="28"/>
        </w:rPr>
        <w:t xml:space="preserve">el principio de </w:t>
      </w:r>
      <w:r w:rsidR="00031BEF" w:rsidRPr="00541663">
        <w:rPr>
          <w:rFonts w:cs="Arial"/>
          <w:b/>
          <w:bCs/>
          <w:sz w:val="28"/>
          <w:szCs w:val="28"/>
        </w:rPr>
        <w:lastRenderedPageBreak/>
        <w:t>seguridad jurídica</w:t>
      </w:r>
      <w:r w:rsidR="00031BEF" w:rsidRPr="00541663">
        <w:rPr>
          <w:rFonts w:cs="Arial"/>
          <w:sz w:val="28"/>
          <w:szCs w:val="28"/>
        </w:rPr>
        <w:t xml:space="preserve"> </w:t>
      </w:r>
      <w:r w:rsidR="00EB45EB" w:rsidRPr="00541663">
        <w:rPr>
          <w:rFonts w:cs="Arial"/>
          <w:sz w:val="28"/>
          <w:szCs w:val="28"/>
        </w:rPr>
        <w:t>que surge</w:t>
      </w:r>
      <w:r w:rsidR="00031BEF" w:rsidRPr="00541663">
        <w:rPr>
          <w:rFonts w:cs="Arial"/>
          <w:sz w:val="28"/>
          <w:szCs w:val="28"/>
        </w:rPr>
        <w:t xml:space="preserve"> con la </w:t>
      </w:r>
      <w:r w:rsidR="00EB45EB" w:rsidRPr="00541663">
        <w:rPr>
          <w:rFonts w:cs="Arial"/>
          <w:sz w:val="28"/>
          <w:szCs w:val="28"/>
        </w:rPr>
        <w:t xml:space="preserve">emisión de una </w:t>
      </w:r>
      <w:r w:rsidR="00031BEF" w:rsidRPr="00541663">
        <w:rPr>
          <w:rFonts w:cs="Arial"/>
          <w:sz w:val="28"/>
          <w:szCs w:val="28"/>
        </w:rPr>
        <w:t>sentencia irrevocable, con la que se actualiza la cosa juzgada.</w:t>
      </w:r>
    </w:p>
    <w:p w14:paraId="1A9AE2F3" w14:textId="77777777" w:rsidR="00541663" w:rsidRDefault="00541663" w:rsidP="00541663">
      <w:pPr>
        <w:pStyle w:val="Prrafodelista"/>
        <w:rPr>
          <w:rFonts w:cs="Arial"/>
          <w:sz w:val="28"/>
          <w:szCs w:val="28"/>
        </w:rPr>
      </w:pPr>
    </w:p>
    <w:p w14:paraId="48580B33" w14:textId="4AB7439A" w:rsidR="00541663" w:rsidRDefault="006922DA" w:rsidP="00541663">
      <w:pPr>
        <w:pStyle w:val="corte4fondo"/>
        <w:numPr>
          <w:ilvl w:val="0"/>
          <w:numId w:val="1"/>
        </w:numPr>
        <w:spacing w:before="120" w:after="120"/>
        <w:ind w:left="0" w:right="49" w:hanging="567"/>
        <w:rPr>
          <w:rFonts w:cs="Arial"/>
          <w:sz w:val="28"/>
          <w:szCs w:val="28"/>
        </w:rPr>
      </w:pPr>
      <w:r>
        <w:rPr>
          <w:rFonts w:cs="Arial"/>
          <w:sz w:val="28"/>
          <w:szCs w:val="28"/>
        </w:rPr>
        <w:t>En relación con</w:t>
      </w:r>
      <w:r w:rsidR="00541663">
        <w:rPr>
          <w:rFonts w:cs="Arial"/>
          <w:sz w:val="28"/>
          <w:szCs w:val="28"/>
        </w:rPr>
        <w:t xml:space="preserve"> la institución de cosa juzgada, esta Suprema Corte la ha concebido como uno de los principios esenciales en que se funda la seguridad jurídica, que resulta de haberse seguido un juicio que culminó con sentencia firme.</w:t>
      </w:r>
    </w:p>
    <w:p w14:paraId="74B28036" w14:textId="77777777" w:rsidR="00541663" w:rsidRDefault="00541663" w:rsidP="00541663">
      <w:pPr>
        <w:pStyle w:val="Prrafodelista"/>
        <w:rPr>
          <w:rFonts w:cs="Arial"/>
          <w:sz w:val="28"/>
          <w:szCs w:val="28"/>
        </w:rPr>
      </w:pPr>
    </w:p>
    <w:p w14:paraId="47BBDAC1" w14:textId="5FAC583D" w:rsidR="001E4B4B" w:rsidRDefault="00541663" w:rsidP="001E4B4B">
      <w:pPr>
        <w:pStyle w:val="corte4fondo"/>
        <w:numPr>
          <w:ilvl w:val="0"/>
          <w:numId w:val="1"/>
        </w:numPr>
        <w:spacing w:before="120" w:after="120"/>
        <w:ind w:left="0" w:right="49" w:hanging="567"/>
        <w:rPr>
          <w:rFonts w:cs="Arial"/>
          <w:sz w:val="28"/>
          <w:szCs w:val="28"/>
        </w:rPr>
      </w:pPr>
      <w:r>
        <w:rPr>
          <w:rFonts w:cs="Arial"/>
          <w:sz w:val="28"/>
          <w:szCs w:val="28"/>
        </w:rPr>
        <w:t>Así, al resolver la acción de inconstitucionalidad 11/2004 y su acumulada 12/2004</w:t>
      </w:r>
      <w:r w:rsidR="001E4B4B">
        <w:rPr>
          <w:rStyle w:val="Refdenotaalpie"/>
          <w:rFonts w:cs="Arial"/>
          <w:sz w:val="28"/>
          <w:szCs w:val="28"/>
        </w:rPr>
        <w:footnoteReference w:id="23"/>
      </w:r>
      <w:r w:rsidR="001E4B4B">
        <w:rPr>
          <w:rFonts w:cs="Arial"/>
          <w:sz w:val="28"/>
          <w:szCs w:val="28"/>
        </w:rPr>
        <w:t>, este Alto Tribunal reconoció que la institución de cosa juzgada se ubica en la sentencia obtenida de un auténtico proceso judicial, entendido como el seguido con las formalidades esenciales del procedimiento, conforme al artículo 14, segundo párrafo, de la Constitución Política de los Estados Unidos Mexicanos, dotando a las partes en litigio de seguridad y certeza jurídica.</w:t>
      </w:r>
    </w:p>
    <w:p w14:paraId="0CC3E7EC" w14:textId="77777777" w:rsidR="001E4B4B" w:rsidRDefault="001E4B4B" w:rsidP="001E4B4B">
      <w:pPr>
        <w:pStyle w:val="Prrafodelista"/>
        <w:rPr>
          <w:rFonts w:cs="Arial"/>
          <w:sz w:val="28"/>
          <w:szCs w:val="28"/>
        </w:rPr>
      </w:pPr>
    </w:p>
    <w:p w14:paraId="63405A41" w14:textId="3C08A7F9" w:rsidR="001E4B4B" w:rsidRPr="00652C7C" w:rsidRDefault="001E4B4B" w:rsidP="001E4B4B">
      <w:pPr>
        <w:pStyle w:val="corte4fondo"/>
        <w:numPr>
          <w:ilvl w:val="0"/>
          <w:numId w:val="1"/>
        </w:numPr>
        <w:spacing w:before="120" w:after="120"/>
        <w:ind w:left="0" w:right="49" w:hanging="567"/>
        <w:rPr>
          <w:rFonts w:cs="Arial"/>
          <w:sz w:val="28"/>
          <w:szCs w:val="28"/>
        </w:rPr>
      </w:pPr>
      <w:r w:rsidRPr="00652C7C">
        <w:rPr>
          <w:rFonts w:cs="Arial"/>
          <w:sz w:val="28"/>
          <w:szCs w:val="28"/>
        </w:rPr>
        <w:t>Por otra parte, detalló que dicha figura procesal también encuentra fundamento en el artículo 17, tercer párrafo, de la norma suprema, al</w:t>
      </w:r>
      <w:r w:rsidRPr="00652C7C">
        <w:rPr>
          <w:rFonts w:ascii="Roboto" w:hAnsi="Roboto"/>
          <w:sz w:val="23"/>
          <w:szCs w:val="23"/>
          <w:shd w:val="clear" w:color="auto" w:fill="FFFFFF"/>
        </w:rPr>
        <w:t xml:space="preserve"> </w:t>
      </w:r>
      <w:r w:rsidRPr="00652C7C">
        <w:rPr>
          <w:rFonts w:cs="Arial"/>
          <w:sz w:val="28"/>
          <w:szCs w:val="28"/>
          <w:shd w:val="clear" w:color="auto" w:fill="FFFFFF"/>
        </w:rPr>
        <w:t xml:space="preserve">disponer que las leyes federales y locales establecerán los medios necesarios para garantizar la independencia de los tribunales y la plena ejecución de sus resoluciones, porque tal ejecución íntegra se logra sólo en la medida en que la cosa juzgada se instituye en el ordenamiento jurídico como resultado de un juicio regular que ha concluido en todas sus instancias, llegando al punto en que lo decidido ya no es susceptible de discutirse, en aras de salvaguardar la garantía de acceso a la justicia prevista en el segundo párrafo del artículo 17 constitucional, pues dentro de </w:t>
      </w:r>
      <w:r w:rsidRPr="00652C7C">
        <w:rPr>
          <w:rFonts w:cs="Arial"/>
          <w:sz w:val="28"/>
          <w:szCs w:val="28"/>
          <w:shd w:val="clear" w:color="auto" w:fill="FFFFFF"/>
        </w:rPr>
        <w:lastRenderedPageBreak/>
        <w:t>aquélla se encuentra no sólo el derecho a que los órganos jurisdiccionales establecidos por el Estado diriman los conflictos, sino también el relativo a que se garantice la ejecución de sus fallos.</w:t>
      </w:r>
    </w:p>
    <w:p w14:paraId="66EA6E4F" w14:textId="77777777" w:rsidR="001E4B4B" w:rsidRDefault="001E4B4B" w:rsidP="001E4B4B">
      <w:pPr>
        <w:pStyle w:val="Prrafodelista"/>
        <w:rPr>
          <w:rFonts w:cs="Arial"/>
          <w:sz w:val="28"/>
          <w:szCs w:val="28"/>
        </w:rPr>
      </w:pPr>
    </w:p>
    <w:p w14:paraId="1C540A72" w14:textId="4A6AB00B" w:rsidR="00541663" w:rsidRDefault="00652C7C" w:rsidP="00541663">
      <w:pPr>
        <w:pStyle w:val="corte4fondo"/>
        <w:numPr>
          <w:ilvl w:val="0"/>
          <w:numId w:val="1"/>
        </w:numPr>
        <w:spacing w:before="120" w:after="120"/>
        <w:ind w:left="0" w:right="49" w:hanging="567"/>
        <w:rPr>
          <w:rFonts w:cs="Arial"/>
          <w:sz w:val="28"/>
          <w:szCs w:val="28"/>
        </w:rPr>
      </w:pPr>
      <w:r>
        <w:rPr>
          <w:rFonts w:cs="Arial"/>
          <w:sz w:val="28"/>
          <w:szCs w:val="28"/>
        </w:rPr>
        <w:t>Derivad</w:t>
      </w:r>
      <w:r w:rsidR="000E7B45">
        <w:rPr>
          <w:rFonts w:cs="Arial"/>
          <w:sz w:val="28"/>
          <w:szCs w:val="28"/>
        </w:rPr>
        <w:t>o</w:t>
      </w:r>
      <w:r>
        <w:rPr>
          <w:rFonts w:cs="Arial"/>
          <w:sz w:val="28"/>
          <w:szCs w:val="28"/>
        </w:rPr>
        <w:t xml:space="preserve"> de lo antes expuesto</w:t>
      </w:r>
      <w:r w:rsidR="001E4B4B">
        <w:rPr>
          <w:rFonts w:cs="Arial"/>
          <w:sz w:val="28"/>
          <w:szCs w:val="28"/>
        </w:rPr>
        <w:t xml:space="preserve">, el Pleno </w:t>
      </w:r>
      <w:r>
        <w:rPr>
          <w:rFonts w:cs="Arial"/>
          <w:sz w:val="28"/>
          <w:szCs w:val="28"/>
        </w:rPr>
        <w:t xml:space="preserve">de esta Suprema Corte </w:t>
      </w:r>
      <w:r w:rsidR="001E4B4B">
        <w:rPr>
          <w:rFonts w:cs="Arial"/>
          <w:sz w:val="28"/>
          <w:szCs w:val="28"/>
        </w:rPr>
        <w:t>resolvió que la autoridad de cosa juzgada que se atribuye a la sentencia definitiva no se funda una ficción, sino en la necesidad imperiosa de poner fin a las controversias, a efecto de dar certidumbre y estabilidad a los derechos del litigio, como consecuencia de la justicia impartida por el Estado, por medio de los jueces.</w:t>
      </w:r>
    </w:p>
    <w:p w14:paraId="60970827" w14:textId="77777777" w:rsidR="001E4B4B" w:rsidRDefault="001E4B4B" w:rsidP="001E4B4B">
      <w:pPr>
        <w:pStyle w:val="Prrafodelista"/>
        <w:rPr>
          <w:rFonts w:cs="Arial"/>
          <w:sz w:val="28"/>
          <w:szCs w:val="28"/>
        </w:rPr>
      </w:pPr>
    </w:p>
    <w:p w14:paraId="00C6AAE7" w14:textId="393673F0" w:rsidR="001E4B4B" w:rsidRDefault="001E4B4B" w:rsidP="00541663">
      <w:pPr>
        <w:pStyle w:val="corte4fondo"/>
        <w:numPr>
          <w:ilvl w:val="0"/>
          <w:numId w:val="1"/>
        </w:numPr>
        <w:spacing w:before="120" w:after="120"/>
        <w:ind w:left="0" w:right="49" w:hanging="567"/>
        <w:rPr>
          <w:rFonts w:cs="Arial"/>
          <w:sz w:val="28"/>
          <w:szCs w:val="28"/>
        </w:rPr>
      </w:pPr>
      <w:r>
        <w:rPr>
          <w:rFonts w:cs="Arial"/>
          <w:sz w:val="28"/>
          <w:szCs w:val="28"/>
        </w:rPr>
        <w:t>Consideraciones que quedaron plasmadas en la tesis de jurisprudencia P./J. 85/2008</w:t>
      </w:r>
      <w:r>
        <w:rPr>
          <w:rStyle w:val="Refdenotaalpie"/>
          <w:rFonts w:cs="Arial"/>
          <w:sz w:val="28"/>
          <w:szCs w:val="28"/>
        </w:rPr>
        <w:footnoteReference w:id="24"/>
      </w:r>
      <w:r>
        <w:rPr>
          <w:rFonts w:cs="Arial"/>
          <w:sz w:val="28"/>
          <w:szCs w:val="28"/>
        </w:rPr>
        <w:t xml:space="preserve"> de rubro</w:t>
      </w:r>
      <w:r w:rsidRPr="006E7C59">
        <w:rPr>
          <w:rFonts w:cs="Arial"/>
          <w:sz w:val="28"/>
          <w:szCs w:val="28"/>
        </w:rPr>
        <w:t>: “</w:t>
      </w:r>
      <w:r w:rsidRPr="006E7C59">
        <w:rPr>
          <w:rFonts w:cs="Arial"/>
          <w:b/>
          <w:bCs/>
          <w:sz w:val="28"/>
          <w:szCs w:val="28"/>
        </w:rPr>
        <w:t>COSA JUZGADA. EL SUSTENTO CONSTITUCIONAL DE ES</w:t>
      </w:r>
      <w:r w:rsidR="006E7C59" w:rsidRPr="006E7C59">
        <w:rPr>
          <w:rFonts w:cs="Arial"/>
          <w:b/>
          <w:bCs/>
          <w:sz w:val="28"/>
          <w:szCs w:val="28"/>
        </w:rPr>
        <w:t>A</w:t>
      </w:r>
      <w:r w:rsidRPr="006E7C59">
        <w:rPr>
          <w:rFonts w:cs="Arial"/>
          <w:b/>
          <w:bCs/>
          <w:sz w:val="28"/>
          <w:szCs w:val="28"/>
        </w:rPr>
        <w:t xml:space="preserve"> INSTITUCIÓN JURÍDICA PROCESAL SE ENCUENTRA EN LOS ARTÍCULOS 14, SEGUNDO PÁRRAFO Y 17, TERCER PÁRRAFO, DE LA CONSTITUCIÓN POLÍTICA DE LOS ESTADOS UNIDOS MEXICANOS</w:t>
      </w:r>
      <w:r w:rsidRPr="006E7C59">
        <w:rPr>
          <w:rFonts w:cs="Arial"/>
          <w:sz w:val="28"/>
          <w:szCs w:val="28"/>
        </w:rPr>
        <w:t>”.</w:t>
      </w:r>
    </w:p>
    <w:p w14:paraId="0B61C43D" w14:textId="77777777" w:rsidR="006922DA" w:rsidRDefault="006922DA" w:rsidP="006922DA">
      <w:pPr>
        <w:pStyle w:val="Prrafodelista"/>
        <w:rPr>
          <w:rFonts w:cs="Arial"/>
          <w:sz w:val="28"/>
          <w:szCs w:val="28"/>
        </w:rPr>
      </w:pPr>
    </w:p>
    <w:p w14:paraId="5E94BE9F" w14:textId="0CF163A4" w:rsidR="006922DA" w:rsidRDefault="006922DA" w:rsidP="00541663">
      <w:pPr>
        <w:pStyle w:val="corte4fondo"/>
        <w:numPr>
          <w:ilvl w:val="0"/>
          <w:numId w:val="1"/>
        </w:numPr>
        <w:spacing w:before="120" w:after="120"/>
        <w:ind w:left="0" w:right="49" w:hanging="567"/>
        <w:rPr>
          <w:rFonts w:cs="Arial"/>
          <w:sz w:val="28"/>
          <w:szCs w:val="28"/>
        </w:rPr>
      </w:pPr>
      <w:r>
        <w:rPr>
          <w:rFonts w:cs="Arial"/>
          <w:sz w:val="28"/>
          <w:szCs w:val="28"/>
        </w:rPr>
        <w:t xml:space="preserve">En ese sentido, cuando </w:t>
      </w:r>
      <w:r w:rsidR="005D60DE">
        <w:rPr>
          <w:rFonts w:cs="Arial"/>
          <w:sz w:val="28"/>
          <w:szCs w:val="28"/>
        </w:rPr>
        <w:t xml:space="preserve">en </w:t>
      </w:r>
      <w:r>
        <w:rPr>
          <w:rFonts w:cs="Arial"/>
          <w:sz w:val="28"/>
          <w:szCs w:val="28"/>
        </w:rPr>
        <w:t xml:space="preserve">el artículo impugnado </w:t>
      </w:r>
      <w:r w:rsidR="005D60DE">
        <w:rPr>
          <w:rFonts w:cs="Arial"/>
          <w:sz w:val="28"/>
          <w:szCs w:val="28"/>
        </w:rPr>
        <w:t xml:space="preserve">se </w:t>
      </w:r>
      <w:r>
        <w:rPr>
          <w:rFonts w:cs="Arial"/>
          <w:sz w:val="28"/>
          <w:szCs w:val="28"/>
        </w:rPr>
        <w:t>establece que el reconocimiento de inocencia procede “después de dictada la sentencia</w:t>
      </w:r>
      <w:r w:rsidR="005D60DE">
        <w:rPr>
          <w:rFonts w:cs="Arial"/>
          <w:sz w:val="28"/>
          <w:szCs w:val="28"/>
        </w:rPr>
        <w:t>”</w:t>
      </w:r>
      <w:r>
        <w:rPr>
          <w:rFonts w:cs="Arial"/>
          <w:sz w:val="28"/>
          <w:szCs w:val="28"/>
        </w:rPr>
        <w:t xml:space="preserve">, no </w:t>
      </w:r>
      <w:r w:rsidR="005D60DE">
        <w:rPr>
          <w:rFonts w:cs="Arial"/>
          <w:sz w:val="28"/>
          <w:szCs w:val="28"/>
        </w:rPr>
        <w:t>tiene por objeto realizar una distinción entre diversos tipos de personas sentenciadas, sino que ello obedece a una finalidad objetiva y constitucionalmente válida, consistente en salvaguardar la seguridad jurídica de las personas.</w:t>
      </w:r>
    </w:p>
    <w:p w14:paraId="1B46F7AA" w14:textId="77777777" w:rsidR="005D60DE" w:rsidRDefault="005D60DE" w:rsidP="005D60DE">
      <w:pPr>
        <w:pStyle w:val="Prrafodelista"/>
        <w:rPr>
          <w:rFonts w:cs="Arial"/>
          <w:sz w:val="28"/>
          <w:szCs w:val="28"/>
        </w:rPr>
      </w:pPr>
    </w:p>
    <w:p w14:paraId="3CC2E138" w14:textId="62FE3EF9" w:rsidR="005D60DE" w:rsidRDefault="005D60DE" w:rsidP="00541663">
      <w:pPr>
        <w:pStyle w:val="corte4fondo"/>
        <w:numPr>
          <w:ilvl w:val="0"/>
          <w:numId w:val="1"/>
        </w:numPr>
        <w:spacing w:before="120" w:after="120"/>
        <w:ind w:left="0" w:right="49" w:hanging="567"/>
        <w:rPr>
          <w:rFonts w:cs="Arial"/>
          <w:sz w:val="28"/>
          <w:szCs w:val="28"/>
        </w:rPr>
      </w:pPr>
      <w:r>
        <w:rPr>
          <w:rFonts w:cs="Arial"/>
          <w:sz w:val="28"/>
          <w:szCs w:val="28"/>
        </w:rPr>
        <w:lastRenderedPageBreak/>
        <w:t>Ello</w:t>
      </w:r>
      <w:r w:rsidR="00715290">
        <w:rPr>
          <w:rFonts w:cs="Arial"/>
          <w:sz w:val="28"/>
          <w:szCs w:val="28"/>
        </w:rPr>
        <w:t>,</w:t>
      </w:r>
      <w:r>
        <w:rPr>
          <w:rFonts w:cs="Arial"/>
          <w:sz w:val="28"/>
          <w:szCs w:val="28"/>
        </w:rPr>
        <w:t xml:space="preserve"> pues el reconocimiento de inocencia no tiene por objeto abrir otra instancia para que se valoren nuevamente los elementos probatorios ya preciados en instancias ordinarias, sino la anulación de los</w:t>
      </w:r>
      <w:r w:rsidR="00652C7C">
        <w:rPr>
          <w:rFonts w:cs="Arial"/>
          <w:sz w:val="28"/>
          <w:szCs w:val="28"/>
        </w:rPr>
        <w:t xml:space="preserve"> que</w:t>
      </w:r>
      <w:r>
        <w:rPr>
          <w:rFonts w:cs="Arial"/>
          <w:sz w:val="28"/>
          <w:szCs w:val="28"/>
        </w:rPr>
        <w:t xml:space="preserve"> fundaron la sentencia condenatoria conforme a la aparición posterior, de datos comprobables que desvirtúen </w:t>
      </w:r>
      <w:r w:rsidR="008F4E26">
        <w:rPr>
          <w:rFonts w:cs="Arial"/>
          <w:sz w:val="28"/>
          <w:szCs w:val="28"/>
        </w:rPr>
        <w:t>los medios de prueba que sirvieron de sustento y fundamento para orientar el sentido del fallo de condena.</w:t>
      </w:r>
      <w:r>
        <w:rPr>
          <w:rFonts w:cs="Arial"/>
          <w:sz w:val="28"/>
          <w:szCs w:val="28"/>
        </w:rPr>
        <w:t xml:space="preserve"> </w:t>
      </w:r>
    </w:p>
    <w:p w14:paraId="12699807" w14:textId="77777777" w:rsidR="005D60DE" w:rsidRDefault="005D60DE" w:rsidP="005D60DE">
      <w:pPr>
        <w:pStyle w:val="Prrafodelista"/>
        <w:rPr>
          <w:rFonts w:cs="Arial"/>
          <w:sz w:val="28"/>
          <w:szCs w:val="28"/>
        </w:rPr>
      </w:pPr>
    </w:p>
    <w:p w14:paraId="6301E31E" w14:textId="4322D1ED" w:rsidR="00504154" w:rsidRDefault="00715290" w:rsidP="00541663">
      <w:pPr>
        <w:pStyle w:val="corte4fondo"/>
        <w:numPr>
          <w:ilvl w:val="0"/>
          <w:numId w:val="1"/>
        </w:numPr>
        <w:spacing w:before="120" w:after="120"/>
        <w:ind w:left="0" w:right="49" w:hanging="567"/>
        <w:rPr>
          <w:rFonts w:cs="Arial"/>
          <w:sz w:val="28"/>
          <w:szCs w:val="28"/>
        </w:rPr>
      </w:pPr>
      <w:r>
        <w:rPr>
          <w:rFonts w:cs="Arial"/>
          <w:sz w:val="28"/>
          <w:szCs w:val="28"/>
        </w:rPr>
        <w:t xml:space="preserve">Pues </w:t>
      </w:r>
      <w:r w:rsidR="00504154">
        <w:rPr>
          <w:rFonts w:cs="Arial"/>
          <w:sz w:val="28"/>
          <w:szCs w:val="28"/>
        </w:rPr>
        <w:t xml:space="preserve">el reconocimiento de inocencia, como </w:t>
      </w:r>
      <w:r>
        <w:rPr>
          <w:rFonts w:cs="Arial"/>
          <w:sz w:val="28"/>
          <w:szCs w:val="28"/>
        </w:rPr>
        <w:t>se mencionó</w:t>
      </w:r>
      <w:r w:rsidR="00CC5CBB">
        <w:rPr>
          <w:rFonts w:cs="Arial"/>
          <w:sz w:val="28"/>
          <w:szCs w:val="28"/>
        </w:rPr>
        <w:t>,</w:t>
      </w:r>
      <w:r w:rsidR="00504154">
        <w:rPr>
          <w:rFonts w:cs="Arial"/>
          <w:sz w:val="28"/>
          <w:szCs w:val="28"/>
        </w:rPr>
        <w:t xml:space="preserve"> constituye una institución de carácter extraordinario y excepcional, que, reconociendo el principio de seguridad jurídica surgida con la sentencia definitiva, tiene por objeto corregir verdaderas injusticias cometidas por el juzgador penal, cuando habiendo condenado a una persona, posteriormente se demostrara de manera fehaciente e indubitable que es inocente. </w:t>
      </w:r>
    </w:p>
    <w:p w14:paraId="5A72D069" w14:textId="77777777" w:rsidR="00504154" w:rsidRDefault="00504154" w:rsidP="00504154">
      <w:pPr>
        <w:pStyle w:val="Prrafodelista"/>
        <w:rPr>
          <w:rFonts w:cs="Arial"/>
          <w:sz w:val="28"/>
          <w:szCs w:val="28"/>
        </w:rPr>
      </w:pPr>
    </w:p>
    <w:p w14:paraId="32893031" w14:textId="47630E99" w:rsidR="00504154" w:rsidRPr="00504154" w:rsidRDefault="005D60DE" w:rsidP="00541663">
      <w:pPr>
        <w:pStyle w:val="corte4fondo"/>
        <w:numPr>
          <w:ilvl w:val="0"/>
          <w:numId w:val="1"/>
        </w:numPr>
        <w:spacing w:before="120" w:after="120"/>
        <w:ind w:left="0" w:right="49" w:hanging="567"/>
        <w:rPr>
          <w:rFonts w:cs="Arial"/>
          <w:sz w:val="28"/>
          <w:szCs w:val="28"/>
        </w:rPr>
      </w:pPr>
      <w:r>
        <w:rPr>
          <w:rFonts w:cs="Arial"/>
          <w:sz w:val="28"/>
          <w:szCs w:val="28"/>
        </w:rPr>
        <w:t xml:space="preserve">De esa manera, </w:t>
      </w:r>
      <w:r w:rsidR="004E264F">
        <w:rPr>
          <w:rFonts w:cs="Arial"/>
          <w:sz w:val="28"/>
          <w:szCs w:val="28"/>
        </w:rPr>
        <w:t>se puede concluir que el numeral 486</w:t>
      </w:r>
      <w:r w:rsidR="004E264F" w:rsidRPr="004E264F">
        <w:rPr>
          <w:rFonts w:cs="Arial"/>
          <w:iCs/>
          <w:sz w:val="28"/>
          <w:szCs w:val="28"/>
        </w:rPr>
        <w:t xml:space="preserve"> </w:t>
      </w:r>
      <w:r w:rsidR="004E264F" w:rsidRPr="0017275B">
        <w:rPr>
          <w:rFonts w:cs="Arial"/>
          <w:iCs/>
          <w:sz w:val="28"/>
          <w:szCs w:val="28"/>
        </w:rPr>
        <w:t>del Código Nacional de Procedimientos Penales</w:t>
      </w:r>
      <w:r w:rsidR="004E264F">
        <w:rPr>
          <w:rFonts w:cs="Arial"/>
          <w:iCs/>
          <w:sz w:val="28"/>
          <w:szCs w:val="28"/>
        </w:rPr>
        <w:t xml:space="preserve"> no realiza distinción alguna, sino que dispone una directriz a la persona sentenciada al obligarlo en demostrar su inocencia, una vez que se ha dictado un fallo de condena en su contra</w:t>
      </w:r>
      <w:r w:rsidR="00652C7C">
        <w:rPr>
          <w:rFonts w:cs="Arial"/>
          <w:iCs/>
          <w:sz w:val="28"/>
          <w:szCs w:val="28"/>
        </w:rPr>
        <w:t>, lo que obedece a salvaguardar la seguridad jurídica de las personas.</w:t>
      </w:r>
    </w:p>
    <w:p w14:paraId="540A853E" w14:textId="77777777" w:rsidR="00504154" w:rsidRDefault="00504154" w:rsidP="00504154">
      <w:pPr>
        <w:pStyle w:val="Prrafodelista"/>
        <w:rPr>
          <w:rFonts w:cs="Arial"/>
          <w:iCs/>
          <w:sz w:val="28"/>
          <w:szCs w:val="28"/>
        </w:rPr>
      </w:pPr>
    </w:p>
    <w:p w14:paraId="51B11B1A" w14:textId="76D79A1D" w:rsidR="005D60DE" w:rsidRPr="004E264F" w:rsidRDefault="00504154" w:rsidP="00541663">
      <w:pPr>
        <w:pStyle w:val="corte4fondo"/>
        <w:numPr>
          <w:ilvl w:val="0"/>
          <w:numId w:val="1"/>
        </w:numPr>
        <w:spacing w:before="120" w:after="120"/>
        <w:ind w:left="0" w:right="49" w:hanging="567"/>
        <w:rPr>
          <w:rFonts w:cs="Arial"/>
          <w:sz w:val="28"/>
          <w:szCs w:val="28"/>
        </w:rPr>
      </w:pPr>
      <w:r>
        <w:rPr>
          <w:rFonts w:cs="Arial"/>
          <w:iCs/>
          <w:sz w:val="28"/>
          <w:szCs w:val="28"/>
        </w:rPr>
        <w:t>Considerar lo contrario, pretendería convertir dicha figura jurídica en un medio más para corregir una imprecisión o una deficiencia técnica de la sentencia.</w:t>
      </w:r>
    </w:p>
    <w:p w14:paraId="4549E712" w14:textId="1A06A367" w:rsidR="00E210FC" w:rsidRPr="000E7B45" w:rsidRDefault="00E210FC" w:rsidP="00715290">
      <w:pPr>
        <w:pStyle w:val="Prrafodelista"/>
        <w:numPr>
          <w:ilvl w:val="0"/>
          <w:numId w:val="36"/>
        </w:numPr>
        <w:spacing w:before="600" w:after="600" w:line="360" w:lineRule="auto"/>
        <w:ind w:left="567" w:hanging="567"/>
        <w:jc w:val="both"/>
        <w:rPr>
          <w:rFonts w:ascii="Arial" w:hAnsi="Arial" w:cs="Arial"/>
          <w:b/>
          <w:bCs/>
          <w:sz w:val="28"/>
          <w:szCs w:val="28"/>
        </w:rPr>
      </w:pPr>
      <w:r w:rsidRPr="000E7B45">
        <w:rPr>
          <w:rFonts w:ascii="Arial" w:hAnsi="Arial" w:cs="Arial"/>
          <w:b/>
          <w:bCs/>
          <w:sz w:val="28"/>
          <w:szCs w:val="28"/>
        </w:rPr>
        <w:t xml:space="preserve">Examen sobre si el artículo impugnado vulnera el </w:t>
      </w:r>
      <w:r w:rsidR="004973D2" w:rsidRPr="000E7B45">
        <w:rPr>
          <w:rFonts w:ascii="Arial" w:hAnsi="Arial" w:cs="Arial"/>
          <w:b/>
          <w:bCs/>
          <w:sz w:val="28"/>
          <w:szCs w:val="28"/>
        </w:rPr>
        <w:t>debido proceso</w:t>
      </w:r>
      <w:r w:rsidR="00715290">
        <w:rPr>
          <w:rFonts w:ascii="Arial" w:hAnsi="Arial" w:cs="Arial"/>
          <w:b/>
          <w:bCs/>
          <w:sz w:val="28"/>
          <w:szCs w:val="28"/>
        </w:rPr>
        <w:t>.</w:t>
      </w:r>
    </w:p>
    <w:p w14:paraId="6E34DA20" w14:textId="0EB74A29" w:rsidR="00F11EBA" w:rsidRPr="004973D2" w:rsidRDefault="00BC7D22" w:rsidP="000A0E25">
      <w:pPr>
        <w:pStyle w:val="corte4fondo"/>
        <w:numPr>
          <w:ilvl w:val="0"/>
          <w:numId w:val="1"/>
        </w:numPr>
        <w:spacing w:before="120" w:after="120"/>
        <w:ind w:left="0" w:right="49" w:hanging="567"/>
        <w:rPr>
          <w:rFonts w:cs="Arial"/>
          <w:sz w:val="28"/>
          <w:szCs w:val="28"/>
        </w:rPr>
      </w:pPr>
      <w:r>
        <w:rPr>
          <w:rFonts w:cs="Arial"/>
          <w:sz w:val="28"/>
          <w:szCs w:val="28"/>
          <w:lang w:val="es-CR"/>
        </w:rPr>
        <w:lastRenderedPageBreak/>
        <w:t>En otro aspecto</w:t>
      </w:r>
      <w:r w:rsidR="00F11EBA">
        <w:rPr>
          <w:rFonts w:cs="Arial"/>
          <w:sz w:val="28"/>
          <w:szCs w:val="28"/>
          <w:lang w:val="es-CR"/>
        </w:rPr>
        <w:t xml:space="preserve">, </w:t>
      </w:r>
      <w:r w:rsidR="00652B8F">
        <w:rPr>
          <w:rFonts w:cs="Arial"/>
          <w:sz w:val="28"/>
          <w:szCs w:val="28"/>
          <w:lang w:val="es-CR"/>
        </w:rPr>
        <w:t xml:space="preserve">la parte recurrente </w:t>
      </w:r>
      <w:r w:rsidR="00F11EBA" w:rsidRPr="00281BF8">
        <w:rPr>
          <w:rFonts w:cs="Arial"/>
          <w:sz w:val="28"/>
          <w:szCs w:val="28"/>
          <w:lang w:val="es-MX"/>
        </w:rPr>
        <w:t xml:space="preserve">señala que el precepto 468 del Código Nacional de Procedimientos Penales vulnera </w:t>
      </w:r>
      <w:r w:rsidR="00F11EBA">
        <w:rPr>
          <w:rFonts w:cs="Arial"/>
          <w:sz w:val="28"/>
          <w:szCs w:val="28"/>
          <w:lang w:val="es-MX"/>
        </w:rPr>
        <w:t>el derecho al debido proceso, al impedírsele presentar las pruebas necesarias para demostrar su inocencia, cuando no han sido admitidas o valoradas en el proceso penal.</w:t>
      </w:r>
    </w:p>
    <w:p w14:paraId="6AEFA114" w14:textId="77777777" w:rsidR="004973D2" w:rsidRPr="00F11EBA" w:rsidRDefault="004973D2" w:rsidP="004973D2">
      <w:pPr>
        <w:pStyle w:val="corte4fondo"/>
        <w:spacing w:before="120" w:after="120"/>
        <w:ind w:right="49" w:firstLine="0"/>
        <w:rPr>
          <w:rFonts w:cs="Arial"/>
          <w:sz w:val="28"/>
          <w:szCs w:val="28"/>
        </w:rPr>
      </w:pPr>
    </w:p>
    <w:p w14:paraId="77EAC12E" w14:textId="473E232E" w:rsidR="004973D2" w:rsidRPr="004973D2" w:rsidRDefault="001C207A" w:rsidP="004973D2">
      <w:pPr>
        <w:pStyle w:val="corte4fondo"/>
        <w:numPr>
          <w:ilvl w:val="0"/>
          <w:numId w:val="1"/>
        </w:numPr>
        <w:spacing w:before="120" w:after="120"/>
        <w:ind w:left="0" w:right="49" w:hanging="567"/>
        <w:rPr>
          <w:rFonts w:cs="Arial"/>
          <w:sz w:val="24"/>
          <w:szCs w:val="24"/>
        </w:rPr>
      </w:pPr>
      <w:r>
        <w:rPr>
          <w:sz w:val="28"/>
          <w:szCs w:val="18"/>
        </w:rPr>
        <w:t>Al respecto, debemos precisar que e</w:t>
      </w:r>
      <w:r w:rsidR="004973D2" w:rsidRPr="004973D2">
        <w:rPr>
          <w:sz w:val="28"/>
          <w:szCs w:val="18"/>
        </w:rPr>
        <w:t>l derecho a la tutela judicial efectiva, previsto en el artículo 17, párrafo segundo</w:t>
      </w:r>
      <w:r>
        <w:rPr>
          <w:sz w:val="28"/>
          <w:szCs w:val="18"/>
        </w:rPr>
        <w:t>,</w:t>
      </w:r>
      <w:r w:rsidR="004973D2" w:rsidRPr="004973D2">
        <w:rPr>
          <w:sz w:val="28"/>
          <w:szCs w:val="18"/>
        </w:rPr>
        <w:t xml:space="preserve"> </w:t>
      </w:r>
      <w:r>
        <w:rPr>
          <w:sz w:val="28"/>
          <w:szCs w:val="18"/>
        </w:rPr>
        <w:t>de la Constitución General</w:t>
      </w:r>
      <w:r w:rsidR="004973D2" w:rsidRPr="004973D2">
        <w:rPr>
          <w:rStyle w:val="Refdenotaalpie"/>
          <w:sz w:val="28"/>
          <w:szCs w:val="18"/>
        </w:rPr>
        <w:footnoteReference w:id="25"/>
      </w:r>
      <w:r w:rsidR="004973D2" w:rsidRPr="004973D2">
        <w:rPr>
          <w:sz w:val="28"/>
          <w:szCs w:val="18"/>
        </w:rPr>
        <w:t xml:space="preserve"> </w:t>
      </w:r>
      <w:r w:rsidR="0040383C">
        <w:rPr>
          <w:sz w:val="28"/>
          <w:szCs w:val="18"/>
        </w:rPr>
        <w:t>es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de ejecute esa decisión</w:t>
      </w:r>
      <w:r w:rsidR="0040383C">
        <w:rPr>
          <w:rStyle w:val="Refdenotaalpie"/>
          <w:sz w:val="28"/>
          <w:szCs w:val="18"/>
        </w:rPr>
        <w:footnoteReference w:id="26"/>
      </w:r>
      <w:r w:rsidR="0040383C">
        <w:rPr>
          <w:sz w:val="28"/>
          <w:szCs w:val="18"/>
        </w:rPr>
        <w:t xml:space="preserve">. </w:t>
      </w:r>
      <w:r w:rsidR="004973D2" w:rsidRPr="004973D2">
        <w:rPr>
          <w:sz w:val="28"/>
          <w:szCs w:val="18"/>
        </w:rPr>
        <w:t xml:space="preserve"> </w:t>
      </w:r>
    </w:p>
    <w:p w14:paraId="0401FCD2" w14:textId="77777777" w:rsidR="004973D2" w:rsidRDefault="004973D2" w:rsidP="004973D2">
      <w:pPr>
        <w:pStyle w:val="Prrafodelista"/>
      </w:pPr>
    </w:p>
    <w:p w14:paraId="7275F1BB" w14:textId="29E192DF" w:rsidR="001C207A" w:rsidRPr="001C207A" w:rsidRDefault="001C207A" w:rsidP="001C207A">
      <w:pPr>
        <w:pStyle w:val="corte4fondo"/>
        <w:numPr>
          <w:ilvl w:val="0"/>
          <w:numId w:val="1"/>
        </w:numPr>
        <w:spacing w:before="120" w:after="120"/>
        <w:ind w:left="0" w:right="49" w:hanging="567"/>
        <w:rPr>
          <w:rFonts w:cs="Arial"/>
          <w:sz w:val="22"/>
          <w:szCs w:val="22"/>
        </w:rPr>
      </w:pPr>
      <w:r>
        <w:rPr>
          <w:sz w:val="28"/>
          <w:szCs w:val="18"/>
        </w:rPr>
        <w:t xml:space="preserve">Así, esta </w:t>
      </w:r>
      <w:r w:rsidR="004973D2" w:rsidRPr="004973D2">
        <w:rPr>
          <w:sz w:val="28"/>
          <w:szCs w:val="18"/>
        </w:rPr>
        <w:t>Primera Sala ha establecido</w:t>
      </w:r>
      <w:r w:rsidR="0040383C">
        <w:rPr>
          <w:rStyle w:val="Refdenotaalpie"/>
        </w:rPr>
        <w:footnoteReference w:id="27"/>
      </w:r>
      <w:r w:rsidR="004973D2" w:rsidRPr="004973D2">
        <w:rPr>
          <w:sz w:val="28"/>
          <w:szCs w:val="18"/>
        </w:rPr>
        <w:t xml:space="preserve"> que el derecho a la tutela </w:t>
      </w:r>
      <w:r w:rsidR="0040383C">
        <w:rPr>
          <w:sz w:val="28"/>
          <w:szCs w:val="18"/>
        </w:rPr>
        <w:t>j</w:t>
      </w:r>
      <w:r w:rsidR="004973D2" w:rsidRPr="004973D2">
        <w:rPr>
          <w:sz w:val="28"/>
          <w:szCs w:val="18"/>
        </w:rPr>
        <w:t xml:space="preserve">urisdiccional tiene tres etapas que corresponden a tres derechos: </w:t>
      </w:r>
    </w:p>
    <w:p w14:paraId="21D392E6" w14:textId="77777777" w:rsidR="001C207A" w:rsidRDefault="001C207A" w:rsidP="001C207A">
      <w:pPr>
        <w:pStyle w:val="Prrafodelista"/>
        <w:rPr>
          <w:rFonts w:cs="Arial"/>
          <w:sz w:val="22"/>
          <w:szCs w:val="22"/>
        </w:rPr>
      </w:pPr>
    </w:p>
    <w:p w14:paraId="4CB74AAF" w14:textId="1E486A54" w:rsidR="001C207A" w:rsidRPr="009415CE" w:rsidRDefault="00A62EB3" w:rsidP="00B94F52">
      <w:pPr>
        <w:pStyle w:val="Prrafo"/>
        <w:numPr>
          <w:ilvl w:val="1"/>
          <w:numId w:val="1"/>
        </w:numPr>
        <w:ind w:left="0" w:firstLine="284"/>
        <w:rPr>
          <w:sz w:val="28"/>
          <w:szCs w:val="28"/>
        </w:rPr>
      </w:pPr>
      <w:r>
        <w:rPr>
          <w:sz w:val="28"/>
          <w:szCs w:val="28"/>
        </w:rPr>
        <w:t>U</w:t>
      </w:r>
      <w:r w:rsidR="001C207A" w:rsidRPr="009415CE">
        <w:rPr>
          <w:sz w:val="28"/>
          <w:szCs w:val="28"/>
        </w:rPr>
        <w:t xml:space="preserve">na previa al juicio, a la que </w:t>
      </w:r>
      <w:r w:rsidR="00F11D26" w:rsidRPr="009415CE">
        <w:rPr>
          <w:sz w:val="28"/>
          <w:szCs w:val="28"/>
        </w:rPr>
        <w:t>atañe</w:t>
      </w:r>
      <w:r w:rsidR="001C207A" w:rsidRPr="009415CE">
        <w:rPr>
          <w:sz w:val="28"/>
          <w:szCs w:val="28"/>
        </w:rPr>
        <w:t xml:space="preserve"> el derecho de acceso a la jurisdicción,</w:t>
      </w:r>
    </w:p>
    <w:p w14:paraId="2EB90034" w14:textId="09B145CA" w:rsidR="001C207A" w:rsidRPr="009415CE" w:rsidRDefault="00A62EB3" w:rsidP="00B94F52">
      <w:pPr>
        <w:pStyle w:val="Prrafo"/>
        <w:numPr>
          <w:ilvl w:val="1"/>
          <w:numId w:val="1"/>
        </w:numPr>
        <w:ind w:left="0" w:firstLine="284"/>
        <w:rPr>
          <w:sz w:val="28"/>
          <w:szCs w:val="28"/>
        </w:rPr>
      </w:pPr>
      <w:r>
        <w:rPr>
          <w:sz w:val="28"/>
          <w:szCs w:val="28"/>
        </w:rPr>
        <w:t>U</w:t>
      </w:r>
      <w:r w:rsidR="001C207A" w:rsidRPr="009415CE">
        <w:rPr>
          <w:sz w:val="28"/>
          <w:szCs w:val="28"/>
        </w:rPr>
        <w:t xml:space="preserve">na judicial, a la que corresponden </w:t>
      </w:r>
      <w:r w:rsidR="0040383C" w:rsidRPr="009415CE">
        <w:rPr>
          <w:sz w:val="28"/>
          <w:szCs w:val="28"/>
        </w:rPr>
        <w:t>las garantías</w:t>
      </w:r>
      <w:r w:rsidR="001C207A" w:rsidRPr="009415CE">
        <w:rPr>
          <w:sz w:val="28"/>
          <w:szCs w:val="28"/>
        </w:rPr>
        <w:t xml:space="preserve"> del debido proceso, y </w:t>
      </w:r>
    </w:p>
    <w:p w14:paraId="0A49A28F" w14:textId="54327224" w:rsidR="001C207A" w:rsidRPr="00FC5042" w:rsidRDefault="00A62EB3" w:rsidP="00B94F52">
      <w:pPr>
        <w:pStyle w:val="Prrafo"/>
        <w:numPr>
          <w:ilvl w:val="1"/>
          <w:numId w:val="1"/>
        </w:numPr>
        <w:ind w:left="0" w:firstLine="284"/>
        <w:rPr>
          <w:sz w:val="28"/>
          <w:szCs w:val="28"/>
        </w:rPr>
      </w:pPr>
      <w:r w:rsidRPr="00FC5042">
        <w:rPr>
          <w:sz w:val="28"/>
          <w:szCs w:val="28"/>
        </w:rPr>
        <w:t>U</w:t>
      </w:r>
      <w:r w:rsidR="001C207A" w:rsidRPr="00FC5042">
        <w:rPr>
          <w:sz w:val="28"/>
          <w:szCs w:val="28"/>
        </w:rPr>
        <w:t>na posterior al juicio, identificada con la eficacia de las resoluciones emitidas o el derecho a que se ejecute la sentencia</w:t>
      </w:r>
      <w:r w:rsidR="009415CE" w:rsidRPr="00FC5042">
        <w:rPr>
          <w:sz w:val="28"/>
          <w:szCs w:val="28"/>
        </w:rPr>
        <w:t>.</w:t>
      </w:r>
      <w:r w:rsidR="001C207A" w:rsidRPr="00FC5042">
        <w:rPr>
          <w:sz w:val="28"/>
          <w:szCs w:val="28"/>
        </w:rPr>
        <w:t xml:space="preserve"> </w:t>
      </w:r>
    </w:p>
    <w:p w14:paraId="31C798E8" w14:textId="77777777" w:rsidR="001C207A" w:rsidRPr="00FC5042" w:rsidRDefault="001C207A" w:rsidP="001C207A">
      <w:pPr>
        <w:pStyle w:val="Prrafodelista"/>
      </w:pPr>
    </w:p>
    <w:p w14:paraId="4F6BB370" w14:textId="23CFD722" w:rsidR="001C207A" w:rsidRPr="00FC5042" w:rsidRDefault="009415CE" w:rsidP="001C207A">
      <w:pPr>
        <w:pStyle w:val="corte4fondo"/>
        <w:numPr>
          <w:ilvl w:val="0"/>
          <w:numId w:val="1"/>
        </w:numPr>
        <w:spacing w:before="120" w:after="120"/>
        <w:ind w:left="0" w:right="49" w:hanging="567"/>
        <w:rPr>
          <w:rFonts w:cs="Arial"/>
          <w:sz w:val="20"/>
        </w:rPr>
      </w:pPr>
      <w:r w:rsidRPr="00FC5042">
        <w:rPr>
          <w:sz w:val="28"/>
          <w:szCs w:val="18"/>
        </w:rPr>
        <w:t>De igual forma, esta</w:t>
      </w:r>
      <w:r w:rsidR="004973D2" w:rsidRPr="00FC5042">
        <w:rPr>
          <w:sz w:val="28"/>
          <w:szCs w:val="18"/>
        </w:rPr>
        <w:t xml:space="preserve"> Suprema Corte ha establecido que el contenido de este derecho consiste en la posibilidad de ser parte dentro de un proceso y de promover la actividad jurisdiccional ante tribunales competentes e imparciales a fin de que, una vez cumplidos los respectivos requisitos procesales, se obtenga una decisión en la que se resuelva sobre las pretensiones deducidas</w:t>
      </w:r>
      <w:r w:rsidR="004973D2" w:rsidRPr="00FC5042">
        <w:rPr>
          <w:sz w:val="28"/>
          <w:szCs w:val="18"/>
          <w:vertAlign w:val="superscript"/>
        </w:rPr>
        <w:footnoteReference w:id="28"/>
      </w:r>
      <w:r w:rsidR="004973D2" w:rsidRPr="00FC5042">
        <w:rPr>
          <w:sz w:val="28"/>
          <w:szCs w:val="18"/>
        </w:rPr>
        <w:t>.</w:t>
      </w:r>
    </w:p>
    <w:p w14:paraId="457C7F2A" w14:textId="77777777" w:rsidR="001C207A" w:rsidRPr="001C207A" w:rsidRDefault="001C207A" w:rsidP="001C207A">
      <w:pPr>
        <w:pStyle w:val="corte4fondo"/>
        <w:spacing w:before="120" w:after="120"/>
        <w:ind w:right="49" w:firstLine="0"/>
        <w:rPr>
          <w:rFonts w:cs="Arial"/>
          <w:sz w:val="22"/>
          <w:szCs w:val="22"/>
        </w:rPr>
      </w:pPr>
    </w:p>
    <w:p w14:paraId="6FE0F35D" w14:textId="77777777" w:rsidR="001C207A" w:rsidRPr="001C207A" w:rsidRDefault="004973D2" w:rsidP="001C207A">
      <w:pPr>
        <w:pStyle w:val="corte4fondo"/>
        <w:numPr>
          <w:ilvl w:val="0"/>
          <w:numId w:val="1"/>
        </w:numPr>
        <w:spacing w:before="120" w:after="120"/>
        <w:ind w:left="0" w:right="49" w:hanging="567"/>
        <w:rPr>
          <w:rFonts w:cs="Arial"/>
          <w:sz w:val="20"/>
        </w:rPr>
      </w:pPr>
      <w:r w:rsidRPr="001C207A">
        <w:rPr>
          <w:sz w:val="28"/>
          <w:szCs w:val="18"/>
        </w:rPr>
        <w:t>Por su parte, el derecho al debido proceso está reconocido en el artículo 14 de la Constitución Política de los Estados Unidos Mexicanos y en diversos tratados internacionales, así como en el artículo 14 del Pacto Internacional de Derechos Civiles y Políticos y en los artículos 8 y 25 de la Convención Americana sobre Derechos Humanos.</w:t>
      </w:r>
    </w:p>
    <w:p w14:paraId="23E5369D" w14:textId="77777777" w:rsidR="001C207A" w:rsidRDefault="001C207A" w:rsidP="001C207A">
      <w:pPr>
        <w:pStyle w:val="Prrafodelista"/>
      </w:pPr>
    </w:p>
    <w:p w14:paraId="3ABE336E" w14:textId="133A7321" w:rsidR="001C207A" w:rsidRPr="001E1249" w:rsidRDefault="004973D2" w:rsidP="001C207A">
      <w:pPr>
        <w:pStyle w:val="corte4fondo"/>
        <w:numPr>
          <w:ilvl w:val="0"/>
          <w:numId w:val="1"/>
        </w:numPr>
        <w:spacing w:before="120" w:after="120"/>
        <w:ind w:left="0" w:right="49" w:hanging="567"/>
        <w:rPr>
          <w:rFonts w:cs="Arial"/>
          <w:sz w:val="20"/>
        </w:rPr>
      </w:pPr>
      <w:r w:rsidRPr="001C207A">
        <w:rPr>
          <w:sz w:val="28"/>
          <w:szCs w:val="18"/>
        </w:rPr>
        <w:lastRenderedPageBreak/>
        <w:t xml:space="preserve">El debido proceso, como derecho complejo e instrumental, busca que la libertad y demás derechos de las personas no se vean afectados arbitrariamente ante ausencia, insuficiencia o deficiencia de un proceso justo </w:t>
      </w:r>
      <w:r w:rsidRPr="001E1249">
        <w:rPr>
          <w:sz w:val="28"/>
          <w:szCs w:val="18"/>
        </w:rPr>
        <w:t>en el que se sigan determinados principios. Así lo ha sostenido esta Primera Sala al resolver los amparos directos en revisión 3758/2012</w:t>
      </w:r>
      <w:r w:rsidRPr="001E1249">
        <w:rPr>
          <w:rStyle w:val="Refdenotaalpie"/>
          <w:sz w:val="28"/>
          <w:szCs w:val="18"/>
        </w:rPr>
        <w:footnoteReference w:id="29"/>
      </w:r>
      <w:r w:rsidRPr="001E1249">
        <w:rPr>
          <w:sz w:val="28"/>
          <w:szCs w:val="18"/>
        </w:rPr>
        <w:t>, 1519/2013</w:t>
      </w:r>
      <w:r w:rsidRPr="001E1249">
        <w:rPr>
          <w:rStyle w:val="Refdenotaalpie"/>
          <w:sz w:val="28"/>
          <w:szCs w:val="18"/>
        </w:rPr>
        <w:footnoteReference w:id="30"/>
      </w:r>
      <w:r w:rsidR="00F0759A" w:rsidRPr="001E1249">
        <w:rPr>
          <w:sz w:val="28"/>
          <w:szCs w:val="18"/>
        </w:rPr>
        <w:t xml:space="preserve"> y</w:t>
      </w:r>
      <w:r w:rsidRPr="001E1249">
        <w:rPr>
          <w:sz w:val="28"/>
          <w:szCs w:val="18"/>
        </w:rPr>
        <w:t xml:space="preserve"> 1009/2013</w:t>
      </w:r>
      <w:r w:rsidRPr="001E1249">
        <w:rPr>
          <w:rStyle w:val="Refdenotaalpie"/>
          <w:sz w:val="28"/>
          <w:szCs w:val="18"/>
        </w:rPr>
        <w:footnoteReference w:id="31"/>
      </w:r>
      <w:r w:rsidR="00F0759A" w:rsidRPr="001E1249">
        <w:rPr>
          <w:sz w:val="28"/>
          <w:szCs w:val="18"/>
        </w:rPr>
        <w:t>.</w:t>
      </w:r>
    </w:p>
    <w:p w14:paraId="2DC7DB87" w14:textId="77777777" w:rsidR="001C207A" w:rsidRDefault="001C207A" w:rsidP="001C207A">
      <w:pPr>
        <w:pStyle w:val="Prrafodelista"/>
      </w:pPr>
    </w:p>
    <w:p w14:paraId="75FF51C2" w14:textId="77777777" w:rsidR="00FF0834" w:rsidRPr="00FF0834" w:rsidRDefault="004973D2" w:rsidP="001C207A">
      <w:pPr>
        <w:pStyle w:val="corte4fondo"/>
        <w:numPr>
          <w:ilvl w:val="0"/>
          <w:numId w:val="1"/>
        </w:numPr>
        <w:spacing w:before="120" w:after="120"/>
        <w:ind w:left="0" w:right="49" w:hanging="567"/>
        <w:rPr>
          <w:rFonts w:cs="Arial"/>
          <w:sz w:val="18"/>
          <w:szCs w:val="18"/>
        </w:rPr>
      </w:pPr>
      <w:r w:rsidRPr="00FF0834">
        <w:rPr>
          <w:sz w:val="28"/>
          <w:szCs w:val="18"/>
        </w:rPr>
        <w:t xml:space="preserve">En dichos asuntos, esta Sala explicó que el debido proceso se divide en dos vertientes: </w:t>
      </w:r>
    </w:p>
    <w:p w14:paraId="5EF0677A" w14:textId="77777777" w:rsidR="00FF0834" w:rsidRDefault="00FF0834" w:rsidP="00FF0834">
      <w:pPr>
        <w:pStyle w:val="Prrafodelista"/>
      </w:pPr>
    </w:p>
    <w:p w14:paraId="74E6A7CE" w14:textId="4FC07881" w:rsidR="00FF0834" w:rsidRPr="00FF0834" w:rsidRDefault="004973D2" w:rsidP="001C4077">
      <w:pPr>
        <w:pStyle w:val="corte4fondo"/>
        <w:numPr>
          <w:ilvl w:val="0"/>
          <w:numId w:val="32"/>
        </w:numPr>
        <w:spacing w:before="120" w:after="120"/>
        <w:ind w:left="0" w:right="49" w:firstLine="360"/>
        <w:rPr>
          <w:sz w:val="28"/>
          <w:szCs w:val="28"/>
        </w:rPr>
      </w:pPr>
      <w:r w:rsidRPr="00FF0834">
        <w:rPr>
          <w:sz w:val="28"/>
          <w:szCs w:val="28"/>
        </w:rPr>
        <w:t xml:space="preserve">una adjetiva referida a las formalidades esenciales del procedimiento y </w:t>
      </w:r>
    </w:p>
    <w:p w14:paraId="73C18E3D" w14:textId="4189E42E" w:rsidR="001C207A" w:rsidRPr="00FF0834" w:rsidRDefault="004973D2" w:rsidP="001C4077">
      <w:pPr>
        <w:pStyle w:val="corte4fondo"/>
        <w:numPr>
          <w:ilvl w:val="0"/>
          <w:numId w:val="32"/>
        </w:numPr>
        <w:spacing w:before="120" w:after="120"/>
        <w:ind w:left="0" w:right="49" w:firstLine="360"/>
        <w:rPr>
          <w:rFonts w:cs="Arial"/>
          <w:sz w:val="28"/>
          <w:szCs w:val="28"/>
        </w:rPr>
      </w:pPr>
      <w:r w:rsidRPr="00FF0834">
        <w:rPr>
          <w:sz w:val="28"/>
          <w:szCs w:val="28"/>
        </w:rPr>
        <w:t>una vertiente sustantiva que enlista determinados bienes constitucionalmente protegidos; entre ellos, la libertad.</w:t>
      </w:r>
    </w:p>
    <w:p w14:paraId="637AB411" w14:textId="77777777" w:rsidR="001C207A" w:rsidRDefault="001C207A" w:rsidP="001C207A">
      <w:pPr>
        <w:pStyle w:val="Prrafodelista"/>
      </w:pPr>
    </w:p>
    <w:p w14:paraId="1D6070EE" w14:textId="7108AD07" w:rsidR="00F0759A" w:rsidRDefault="00FF0834" w:rsidP="00F0759A">
      <w:pPr>
        <w:pStyle w:val="corte4fondo"/>
        <w:numPr>
          <w:ilvl w:val="0"/>
          <w:numId w:val="1"/>
        </w:numPr>
        <w:spacing w:before="120" w:after="120"/>
        <w:ind w:left="0" w:right="49" w:hanging="567"/>
      </w:pPr>
      <w:r w:rsidRPr="00DD7707">
        <w:rPr>
          <w:sz w:val="28"/>
          <w:szCs w:val="18"/>
        </w:rPr>
        <w:t>Por lo que hace a</w:t>
      </w:r>
      <w:r w:rsidR="004973D2" w:rsidRPr="00DD7707">
        <w:rPr>
          <w:sz w:val="28"/>
          <w:szCs w:val="18"/>
        </w:rPr>
        <w:t xml:space="preserve"> la vertiente adjetiva o formal de este derecho</w:t>
      </w:r>
      <w:r w:rsidRPr="00DD7707">
        <w:rPr>
          <w:sz w:val="28"/>
          <w:szCs w:val="18"/>
        </w:rPr>
        <w:t>,</w:t>
      </w:r>
      <w:r w:rsidR="004973D2" w:rsidRPr="00DD7707">
        <w:rPr>
          <w:sz w:val="28"/>
          <w:szCs w:val="18"/>
        </w:rPr>
        <w:t xml:space="preserve"> tiene como objetivo la consecución de un juicio justo y se entiende como la posibilidad </w:t>
      </w:r>
      <w:r w:rsidR="004973D2" w:rsidRPr="00DD7707">
        <w:rPr>
          <w:sz w:val="28"/>
          <w:szCs w:val="18"/>
        </w:rPr>
        <w:lastRenderedPageBreak/>
        <w:t xml:space="preserve">que tienen las personas de acceder a la justicia, plantear sus acciones o excepciones probar los hechos que estimen convenientes y alegar lo que consideren relevante para la resolución de su causa. </w:t>
      </w:r>
    </w:p>
    <w:p w14:paraId="53AA36B7" w14:textId="77777777" w:rsidR="00F0759A" w:rsidRDefault="00F0759A" w:rsidP="00F0759A">
      <w:pPr>
        <w:pStyle w:val="corte4fondo"/>
        <w:spacing w:before="120" w:after="120"/>
        <w:ind w:right="49" w:firstLine="0"/>
      </w:pPr>
    </w:p>
    <w:p w14:paraId="4C36B75A" w14:textId="0C6FA6E9" w:rsidR="005A7AB0" w:rsidRPr="005A7AB0" w:rsidRDefault="005A7AB0" w:rsidP="001C207A">
      <w:pPr>
        <w:pStyle w:val="corte4fondo"/>
        <w:numPr>
          <w:ilvl w:val="0"/>
          <w:numId w:val="1"/>
        </w:numPr>
        <w:spacing w:before="120" w:after="120"/>
        <w:ind w:left="0" w:right="49" w:hanging="567"/>
        <w:rPr>
          <w:rFonts w:cs="Arial"/>
          <w:sz w:val="18"/>
          <w:szCs w:val="18"/>
        </w:rPr>
      </w:pPr>
      <w:r>
        <w:rPr>
          <w:sz w:val="28"/>
          <w:szCs w:val="18"/>
        </w:rPr>
        <w:t>De esa manera, se</w:t>
      </w:r>
      <w:r w:rsidR="004973D2" w:rsidRPr="00FF0834">
        <w:rPr>
          <w:sz w:val="28"/>
          <w:szCs w:val="18"/>
        </w:rPr>
        <w:t xml:space="preserve"> afirmó que el derecho al debido proceso contiene un </w:t>
      </w:r>
      <w:r w:rsidR="00DD7707">
        <w:rPr>
          <w:sz w:val="28"/>
          <w:szCs w:val="18"/>
        </w:rPr>
        <w:t>“</w:t>
      </w:r>
      <w:r w:rsidR="004973D2" w:rsidRPr="00FF0834">
        <w:rPr>
          <w:sz w:val="28"/>
          <w:szCs w:val="18"/>
        </w:rPr>
        <w:t>núcleo duro</w:t>
      </w:r>
      <w:r w:rsidR="00DD7707">
        <w:rPr>
          <w:sz w:val="28"/>
          <w:szCs w:val="18"/>
        </w:rPr>
        <w:t>”</w:t>
      </w:r>
      <w:r w:rsidR="004973D2" w:rsidRPr="00FF0834">
        <w:rPr>
          <w:sz w:val="28"/>
          <w:szCs w:val="18"/>
        </w:rPr>
        <w:t xml:space="preserve"> que siempre debe observarse en todo el procedimiento jurisdiccional y que se realiza con el cumplimiento de las formalidades esenciales del procedimiento cuyo conjunto integra la “garantía de audiencia”, la cual permite una defensa previa a la modificación jurídica que podría provocarse con el acto de autoridad</w:t>
      </w:r>
      <w:r w:rsidR="00DD7707" w:rsidRPr="00FF0834">
        <w:rPr>
          <w:rStyle w:val="Refdenotaalpie"/>
          <w:sz w:val="28"/>
          <w:szCs w:val="18"/>
        </w:rPr>
        <w:footnoteReference w:id="32"/>
      </w:r>
      <w:r w:rsidR="004973D2" w:rsidRPr="00FF0834">
        <w:rPr>
          <w:sz w:val="28"/>
          <w:szCs w:val="18"/>
        </w:rPr>
        <w:t xml:space="preserve">. </w:t>
      </w:r>
    </w:p>
    <w:p w14:paraId="6A24DDAC" w14:textId="77777777" w:rsidR="005A7AB0" w:rsidRDefault="005A7AB0" w:rsidP="005A7AB0">
      <w:pPr>
        <w:pStyle w:val="Prrafodelista"/>
        <w:rPr>
          <w:sz w:val="28"/>
          <w:szCs w:val="18"/>
        </w:rPr>
      </w:pPr>
    </w:p>
    <w:p w14:paraId="6DAE3C9A" w14:textId="3DA5F7D9" w:rsidR="001C207A" w:rsidRPr="00FF0834" w:rsidRDefault="004973D2" w:rsidP="001C207A">
      <w:pPr>
        <w:pStyle w:val="corte4fondo"/>
        <w:numPr>
          <w:ilvl w:val="0"/>
          <w:numId w:val="1"/>
        </w:numPr>
        <w:spacing w:before="120" w:after="120"/>
        <w:ind w:left="0" w:right="49" w:hanging="567"/>
        <w:rPr>
          <w:rFonts w:cs="Arial"/>
          <w:sz w:val="18"/>
          <w:szCs w:val="18"/>
        </w:rPr>
      </w:pPr>
      <w:r w:rsidRPr="00FF0834">
        <w:rPr>
          <w:sz w:val="28"/>
          <w:szCs w:val="18"/>
        </w:rPr>
        <w:t xml:space="preserve">Esas formalidades son: </w:t>
      </w:r>
      <w:r w:rsidRPr="00DD7707">
        <w:rPr>
          <w:b/>
          <w:bCs/>
          <w:sz w:val="28"/>
          <w:szCs w:val="18"/>
        </w:rPr>
        <w:t>i)</w:t>
      </w:r>
      <w:r w:rsidRPr="00FF0834">
        <w:rPr>
          <w:sz w:val="28"/>
          <w:szCs w:val="18"/>
        </w:rPr>
        <w:t xml:space="preserve"> notificación del inicio del procedimiento; </w:t>
      </w:r>
      <w:r w:rsidRPr="00DD7707">
        <w:rPr>
          <w:b/>
          <w:bCs/>
          <w:sz w:val="28"/>
          <w:szCs w:val="18"/>
        </w:rPr>
        <w:t>ii)</w:t>
      </w:r>
      <w:r w:rsidRPr="00FF0834">
        <w:rPr>
          <w:sz w:val="28"/>
          <w:szCs w:val="18"/>
        </w:rPr>
        <w:t xml:space="preserve"> oportunidad de ofrecer y desahogar las pruebas en que se finque la defensa; </w:t>
      </w:r>
      <w:r w:rsidRPr="00DD7707">
        <w:rPr>
          <w:b/>
          <w:bCs/>
          <w:sz w:val="28"/>
          <w:szCs w:val="18"/>
        </w:rPr>
        <w:t>iii)</w:t>
      </w:r>
      <w:r w:rsidRPr="00FF0834">
        <w:rPr>
          <w:sz w:val="28"/>
          <w:szCs w:val="18"/>
        </w:rPr>
        <w:t xml:space="preserve"> oportunidad de alegar; </w:t>
      </w:r>
      <w:r w:rsidRPr="00DD7707">
        <w:rPr>
          <w:b/>
          <w:bCs/>
          <w:sz w:val="28"/>
          <w:szCs w:val="18"/>
        </w:rPr>
        <w:t>iv)</w:t>
      </w:r>
      <w:r w:rsidRPr="00FF0834">
        <w:rPr>
          <w:sz w:val="28"/>
          <w:szCs w:val="18"/>
        </w:rPr>
        <w:t xml:space="preserve"> una resolución que resuelva las cuestiones debatidas, y </w:t>
      </w:r>
      <w:r w:rsidRPr="00DD7707">
        <w:rPr>
          <w:b/>
          <w:bCs/>
          <w:sz w:val="28"/>
          <w:szCs w:val="18"/>
        </w:rPr>
        <w:t>v)</w:t>
      </w:r>
      <w:r w:rsidRPr="00FF0834">
        <w:rPr>
          <w:sz w:val="28"/>
          <w:szCs w:val="18"/>
        </w:rPr>
        <w:t xml:space="preserve"> la posibilidad de impugnar dicha resolución. Así, las formalidades esenciales del procedimiento constituyen el mínimo de garantías que debe tener toda persona cuya esfera jurídica pretenda modificarse mediante la actividad punitiva del Estado</w:t>
      </w:r>
      <w:r w:rsidR="00DD7707">
        <w:rPr>
          <w:rStyle w:val="Refdenotaalpie"/>
          <w:sz w:val="28"/>
          <w:szCs w:val="18"/>
        </w:rPr>
        <w:footnoteReference w:id="33"/>
      </w:r>
      <w:r w:rsidRPr="00FF0834">
        <w:rPr>
          <w:bCs/>
          <w:sz w:val="28"/>
          <w:szCs w:val="18"/>
        </w:rPr>
        <w:t>.</w:t>
      </w:r>
    </w:p>
    <w:p w14:paraId="5057BF54" w14:textId="77777777" w:rsidR="001C207A" w:rsidRDefault="001C207A" w:rsidP="001C207A">
      <w:pPr>
        <w:pStyle w:val="Prrafodelista"/>
      </w:pPr>
    </w:p>
    <w:p w14:paraId="2B6FBE3C" w14:textId="6CEA2584" w:rsidR="004973D2" w:rsidRPr="00DC1621" w:rsidRDefault="004973D2" w:rsidP="001C207A">
      <w:pPr>
        <w:pStyle w:val="corte4fondo"/>
        <w:numPr>
          <w:ilvl w:val="0"/>
          <w:numId w:val="1"/>
        </w:numPr>
        <w:spacing w:before="120" w:after="120"/>
        <w:ind w:left="0" w:right="49" w:hanging="567"/>
        <w:rPr>
          <w:rFonts w:cs="Arial"/>
          <w:sz w:val="18"/>
          <w:szCs w:val="18"/>
        </w:rPr>
      </w:pPr>
      <w:r w:rsidRPr="00FF0834">
        <w:rPr>
          <w:sz w:val="28"/>
          <w:szCs w:val="18"/>
        </w:rPr>
        <w:t xml:space="preserve">De esta forma, el </w:t>
      </w:r>
      <w:r w:rsidRPr="00FF0834">
        <w:rPr>
          <w:b/>
          <w:bCs/>
          <w:sz w:val="28"/>
          <w:szCs w:val="18"/>
        </w:rPr>
        <w:t>debido proceso</w:t>
      </w:r>
      <w:r w:rsidRPr="00FF0834">
        <w:rPr>
          <w:sz w:val="28"/>
          <w:szCs w:val="18"/>
        </w:rPr>
        <w:t xml:space="preserve"> entrelaza las nociones de proceso justo con otros derechos fundamentales como la </w:t>
      </w:r>
      <w:r w:rsidRPr="00FF0834">
        <w:rPr>
          <w:b/>
          <w:bCs/>
          <w:sz w:val="28"/>
          <w:szCs w:val="18"/>
        </w:rPr>
        <w:t>defensa adecuada</w:t>
      </w:r>
      <w:r w:rsidRPr="00FF0834">
        <w:rPr>
          <w:sz w:val="28"/>
          <w:szCs w:val="18"/>
        </w:rPr>
        <w:t xml:space="preserve"> y el </w:t>
      </w:r>
      <w:r w:rsidRPr="00FF0834">
        <w:rPr>
          <w:b/>
          <w:bCs/>
          <w:sz w:val="28"/>
          <w:szCs w:val="18"/>
        </w:rPr>
        <w:t xml:space="preserve">acceso </w:t>
      </w:r>
      <w:r w:rsidRPr="00FF0834">
        <w:rPr>
          <w:b/>
          <w:bCs/>
          <w:sz w:val="28"/>
          <w:szCs w:val="18"/>
        </w:rPr>
        <w:lastRenderedPageBreak/>
        <w:t>a la justicia</w:t>
      </w:r>
      <w:r w:rsidRPr="00FF0834">
        <w:rPr>
          <w:sz w:val="28"/>
          <w:szCs w:val="18"/>
        </w:rPr>
        <w:t>. Un juicio justo debe garantizar la satisfacción de prontitud, completitud, imparcialidad y efectividad, en congruencia con los artículos 17 de la Constitución Federal, 8 y 25 del Convención Americana sobre Derechos Humanos</w:t>
      </w:r>
      <w:r w:rsidRPr="00FF0834">
        <w:rPr>
          <w:rStyle w:val="Refdenotaalpie"/>
          <w:sz w:val="28"/>
          <w:szCs w:val="18"/>
        </w:rPr>
        <w:footnoteReference w:id="34"/>
      </w:r>
      <w:r w:rsidRPr="00FF0834">
        <w:rPr>
          <w:bCs/>
          <w:sz w:val="28"/>
          <w:szCs w:val="18"/>
        </w:rPr>
        <w:t>.</w:t>
      </w:r>
    </w:p>
    <w:p w14:paraId="418247C9" w14:textId="77777777" w:rsidR="00DC1621" w:rsidRDefault="00DC1621" w:rsidP="00DC1621">
      <w:pPr>
        <w:pStyle w:val="Prrafodelista"/>
        <w:rPr>
          <w:rFonts w:cs="Arial"/>
          <w:sz w:val="18"/>
          <w:szCs w:val="18"/>
        </w:rPr>
      </w:pPr>
    </w:p>
    <w:p w14:paraId="0941379E" w14:textId="7BF66E36" w:rsidR="000A0E25" w:rsidRDefault="00DC1621" w:rsidP="005A320B">
      <w:pPr>
        <w:pStyle w:val="corte4fondo"/>
        <w:numPr>
          <w:ilvl w:val="0"/>
          <w:numId w:val="1"/>
        </w:numPr>
        <w:spacing w:before="120" w:after="120"/>
        <w:ind w:left="0" w:right="49" w:hanging="567"/>
        <w:rPr>
          <w:rFonts w:cs="Arial"/>
          <w:sz w:val="28"/>
          <w:szCs w:val="28"/>
        </w:rPr>
      </w:pPr>
      <w:r>
        <w:rPr>
          <w:rFonts w:cs="Arial"/>
          <w:sz w:val="28"/>
          <w:szCs w:val="28"/>
        </w:rPr>
        <w:t xml:space="preserve">En ese sentido, </w:t>
      </w:r>
      <w:r w:rsidR="00EC63A4">
        <w:rPr>
          <w:rFonts w:cs="Arial"/>
          <w:sz w:val="28"/>
          <w:szCs w:val="28"/>
        </w:rPr>
        <w:t xml:space="preserve">a efecto de corroborar que el reconocimiento de inocencia previsto en el artículo 486 del Código Nacional de Procedimientos Penales garantiza el acceso a la justicia, la defensa adecuada y el debido proceso, </w:t>
      </w:r>
      <w:r>
        <w:rPr>
          <w:rFonts w:cs="Arial"/>
          <w:sz w:val="28"/>
          <w:szCs w:val="28"/>
        </w:rPr>
        <w:t xml:space="preserve">debe ser analizado en conjunto con los numerales 488, 489 y 490 del mismo ordenamiento procesal, que regulan tanto la procedencia como el procedimiento de reconocimiento de inocencia, </w:t>
      </w:r>
      <w:r w:rsidR="00EC63A4">
        <w:rPr>
          <w:rFonts w:cs="Arial"/>
          <w:sz w:val="28"/>
          <w:szCs w:val="28"/>
        </w:rPr>
        <w:t>ya que</w:t>
      </w:r>
      <w:r>
        <w:rPr>
          <w:rFonts w:cs="Arial"/>
          <w:sz w:val="28"/>
          <w:szCs w:val="28"/>
        </w:rPr>
        <w:t xml:space="preserve"> conforman un sistema normativo</w:t>
      </w:r>
      <w:r w:rsidR="00EC63A4">
        <w:rPr>
          <w:rFonts w:cs="Arial"/>
          <w:sz w:val="28"/>
          <w:szCs w:val="28"/>
        </w:rPr>
        <w:t xml:space="preserve"> con motivo de</w:t>
      </w:r>
      <w:r>
        <w:rPr>
          <w:rFonts w:cs="Arial"/>
          <w:sz w:val="28"/>
          <w:szCs w:val="28"/>
        </w:rPr>
        <w:t xml:space="preserve"> la relación existente entre cada una de las </w:t>
      </w:r>
      <w:r w:rsidR="00191B6C">
        <w:rPr>
          <w:rFonts w:cs="Arial"/>
          <w:sz w:val="28"/>
          <w:szCs w:val="28"/>
        </w:rPr>
        <w:t xml:space="preserve">disposiciones legales que </w:t>
      </w:r>
      <w:r w:rsidR="00EC63A4">
        <w:rPr>
          <w:rFonts w:cs="Arial"/>
          <w:sz w:val="28"/>
          <w:szCs w:val="28"/>
        </w:rPr>
        <w:t xml:space="preserve">las </w:t>
      </w:r>
      <w:r w:rsidR="00191B6C">
        <w:rPr>
          <w:rFonts w:cs="Arial"/>
          <w:sz w:val="28"/>
          <w:szCs w:val="28"/>
        </w:rPr>
        <w:t>cont</w:t>
      </w:r>
      <w:r w:rsidR="00EC63A4">
        <w:rPr>
          <w:rFonts w:cs="Arial"/>
          <w:sz w:val="28"/>
          <w:szCs w:val="28"/>
        </w:rPr>
        <w:t>ienen.</w:t>
      </w:r>
    </w:p>
    <w:p w14:paraId="083DAD14" w14:textId="77777777" w:rsidR="00191B6C" w:rsidRDefault="00191B6C" w:rsidP="00191B6C">
      <w:pPr>
        <w:pStyle w:val="corte4fondo"/>
        <w:spacing w:before="120" w:after="120"/>
        <w:ind w:right="49" w:firstLine="0"/>
        <w:rPr>
          <w:rFonts w:cs="Arial"/>
          <w:sz w:val="28"/>
          <w:szCs w:val="28"/>
        </w:rPr>
      </w:pPr>
    </w:p>
    <w:p w14:paraId="017BFA7A" w14:textId="4A7A7634" w:rsidR="00EC63A4" w:rsidRDefault="00191B6C" w:rsidP="00EC63A4">
      <w:pPr>
        <w:pStyle w:val="corte4fondo"/>
        <w:numPr>
          <w:ilvl w:val="0"/>
          <w:numId w:val="1"/>
        </w:numPr>
        <w:spacing w:before="120" w:after="120"/>
        <w:ind w:left="0" w:right="49" w:hanging="567"/>
        <w:rPr>
          <w:rFonts w:cs="Arial"/>
          <w:sz w:val="28"/>
          <w:szCs w:val="28"/>
        </w:rPr>
      </w:pPr>
      <w:r>
        <w:rPr>
          <w:rFonts w:cs="Arial"/>
          <w:sz w:val="28"/>
          <w:szCs w:val="28"/>
        </w:rPr>
        <w:t>Los citados preceptos, son del tenor siguiente:</w:t>
      </w:r>
    </w:p>
    <w:p w14:paraId="3B4E4347" w14:textId="77777777" w:rsidR="00A62EB3" w:rsidRDefault="00A62EB3" w:rsidP="000B4C18">
      <w:pPr>
        <w:pStyle w:val="corte4fondo"/>
        <w:spacing w:before="120" w:after="120"/>
        <w:ind w:right="49" w:firstLine="0"/>
        <w:rPr>
          <w:rFonts w:cs="Arial"/>
          <w:sz w:val="28"/>
          <w:szCs w:val="28"/>
        </w:rPr>
      </w:pPr>
    </w:p>
    <w:p w14:paraId="25F13919" w14:textId="61301106" w:rsidR="00A62EB3" w:rsidRPr="00A62EB3" w:rsidRDefault="00A62EB3" w:rsidP="000B4C18">
      <w:pPr>
        <w:pStyle w:val="corte4fondo"/>
        <w:spacing w:before="120" w:after="120" w:line="240" w:lineRule="auto"/>
        <w:ind w:right="51" w:firstLine="0"/>
        <w:rPr>
          <w:sz w:val="26"/>
          <w:szCs w:val="26"/>
        </w:rPr>
      </w:pPr>
      <w:r w:rsidRPr="00A62EB3">
        <w:rPr>
          <w:sz w:val="26"/>
          <w:szCs w:val="26"/>
        </w:rPr>
        <w:t>“</w:t>
      </w:r>
      <w:r w:rsidRPr="00A62EB3">
        <w:rPr>
          <w:b/>
          <w:bCs/>
          <w:sz w:val="26"/>
          <w:szCs w:val="26"/>
        </w:rPr>
        <w:t>Artículo 488. Solicitud de declaración de inocencia o anulación de la sentencia</w:t>
      </w:r>
      <w:r w:rsidR="00A81946">
        <w:rPr>
          <w:sz w:val="26"/>
          <w:szCs w:val="26"/>
        </w:rPr>
        <w:t xml:space="preserve">. </w:t>
      </w:r>
      <w:r w:rsidRPr="00A62EB3">
        <w:rPr>
          <w:sz w:val="26"/>
          <w:szCs w:val="26"/>
        </w:rPr>
        <w:t xml:space="preserve">El sentenciado que se crea con derecho a obtener el reconocimiento de su inocencia o la anulación de la sentencia por concurrir alguna de las causas señaladas en los artículos anteriores, acudirá al Tribunal de alzada que fuere competente para conocer del recurso de apelación; le expondrá detalladamente </w:t>
      </w:r>
      <w:r w:rsidRPr="00A62EB3">
        <w:rPr>
          <w:sz w:val="26"/>
          <w:szCs w:val="26"/>
        </w:rPr>
        <w:lastRenderedPageBreak/>
        <w:t xml:space="preserve">por escrito la causa en que funda su petición y acompañarán a su solicitud las pruebas que correspondan u ofrecerá exhibirlas en la audiencia respectiva. </w:t>
      </w:r>
    </w:p>
    <w:p w14:paraId="4C652962" w14:textId="77777777" w:rsidR="00A62EB3" w:rsidRPr="00A62EB3" w:rsidRDefault="00A62EB3" w:rsidP="000B4C18">
      <w:pPr>
        <w:pStyle w:val="corte4fondo"/>
        <w:spacing w:before="120" w:after="120" w:line="240" w:lineRule="auto"/>
        <w:ind w:right="51" w:firstLine="0"/>
        <w:rPr>
          <w:sz w:val="26"/>
          <w:szCs w:val="26"/>
        </w:rPr>
      </w:pPr>
      <w:r w:rsidRPr="00A62EB3">
        <w:rPr>
          <w:sz w:val="26"/>
          <w:szCs w:val="26"/>
        </w:rPr>
        <w:t xml:space="preserve">En relación con las pruebas, si el recurrente no tuviere en su poder los documentos que pretenda presentar, deberá indicar el lugar donde se encuentren y solicitar al Tribunal de alzada que se recaben. </w:t>
      </w:r>
    </w:p>
    <w:p w14:paraId="1EBA3736" w14:textId="32283AD1" w:rsidR="00A62EB3" w:rsidRPr="00A62EB3" w:rsidRDefault="00A62EB3" w:rsidP="000B4C18">
      <w:pPr>
        <w:pStyle w:val="corte4fondo"/>
        <w:spacing w:before="120" w:after="120" w:line="240" w:lineRule="auto"/>
        <w:ind w:right="51" w:firstLine="0"/>
        <w:rPr>
          <w:sz w:val="26"/>
          <w:szCs w:val="26"/>
        </w:rPr>
      </w:pPr>
      <w:r w:rsidRPr="00A62EB3">
        <w:rPr>
          <w:sz w:val="26"/>
          <w:szCs w:val="26"/>
        </w:rPr>
        <w:t>Al presentar su solicitud, el sentenciado designará a un licenciado en Derecho o abogado con cédula profesional como Defensor en este procedimiento, conforme a las disposiciones conducentes de este Código; si no lo hace, el Tribunal de alzada le nombrará un Defensor público.”</w:t>
      </w:r>
    </w:p>
    <w:p w14:paraId="4E573D81" w14:textId="77777777" w:rsidR="00A62EB3" w:rsidRPr="00A62EB3" w:rsidRDefault="00A62EB3" w:rsidP="000B4C18">
      <w:pPr>
        <w:pStyle w:val="corte4fondo"/>
        <w:spacing w:before="120" w:after="120" w:line="240" w:lineRule="auto"/>
        <w:ind w:right="51" w:firstLine="0"/>
        <w:rPr>
          <w:sz w:val="26"/>
          <w:szCs w:val="26"/>
        </w:rPr>
      </w:pPr>
    </w:p>
    <w:p w14:paraId="2A70C359" w14:textId="4605BE0C" w:rsidR="00A62EB3" w:rsidRPr="00A62EB3" w:rsidRDefault="00A62EB3" w:rsidP="000B4C18">
      <w:pPr>
        <w:pStyle w:val="corte4fondo"/>
        <w:spacing w:before="120" w:after="120" w:line="240" w:lineRule="auto"/>
        <w:ind w:right="51" w:firstLine="0"/>
        <w:rPr>
          <w:sz w:val="26"/>
          <w:szCs w:val="26"/>
        </w:rPr>
      </w:pPr>
      <w:r w:rsidRPr="00A62EB3">
        <w:rPr>
          <w:b/>
          <w:bCs/>
          <w:sz w:val="26"/>
          <w:szCs w:val="26"/>
        </w:rPr>
        <w:t>“Artículo 489. Trámite</w:t>
      </w:r>
      <w:r w:rsidR="00A81946">
        <w:rPr>
          <w:b/>
          <w:bCs/>
          <w:sz w:val="26"/>
          <w:szCs w:val="26"/>
        </w:rPr>
        <w:t xml:space="preserve">. </w:t>
      </w:r>
      <w:r w:rsidRPr="00A62EB3">
        <w:rPr>
          <w:sz w:val="26"/>
          <w:szCs w:val="26"/>
        </w:rPr>
        <w:t xml:space="preserve">Recibida la solicitud, el Tribunal de alzada que corresponda pedirá inmediatamente los registros del proceso al juzgado de origen o a la oficina en que se encuentren y, en caso de que el promovente haya protestado exhibir las pruebas, se le otorgará un plazo no mayor de diez días para su recepción. </w:t>
      </w:r>
    </w:p>
    <w:p w14:paraId="64AD265F" w14:textId="77777777" w:rsidR="00A62EB3" w:rsidRPr="00A62EB3" w:rsidRDefault="00A62EB3" w:rsidP="000B4C18">
      <w:pPr>
        <w:pStyle w:val="corte4fondo"/>
        <w:spacing w:before="120" w:after="120" w:line="240" w:lineRule="auto"/>
        <w:ind w:right="51" w:firstLine="0"/>
        <w:rPr>
          <w:sz w:val="26"/>
          <w:szCs w:val="26"/>
        </w:rPr>
      </w:pPr>
      <w:r w:rsidRPr="00A62EB3">
        <w:rPr>
          <w:sz w:val="26"/>
          <w:szCs w:val="26"/>
        </w:rPr>
        <w:t xml:space="preserve">Recibidos los registros y, en su caso las pruebas del promovente, el Tribunal de alzada citará al Ministerio Público, al solicitante y a su Defensor, así como a la víctima u ofendido y a su Asesor jurídico, a una audiencia que se celebrará dentro de los cinco días siguientes al recibo de los registros y de las pruebas. En dicha audiencia se desahogarán las pruebas ofrecidas por el promovente y se escuchará a éste y al Ministerio Público, para que cada uno formule sus alegatos. </w:t>
      </w:r>
    </w:p>
    <w:p w14:paraId="3843D3AE" w14:textId="3F02CD8D" w:rsidR="00A62EB3" w:rsidRDefault="00A62EB3" w:rsidP="000B4C18">
      <w:pPr>
        <w:pStyle w:val="corte4fondo"/>
        <w:spacing w:before="120" w:after="120" w:line="240" w:lineRule="auto"/>
        <w:ind w:right="51" w:firstLine="0"/>
        <w:rPr>
          <w:sz w:val="26"/>
          <w:szCs w:val="26"/>
        </w:rPr>
      </w:pPr>
      <w:r w:rsidRPr="00A62EB3">
        <w:rPr>
          <w:sz w:val="26"/>
          <w:szCs w:val="26"/>
        </w:rPr>
        <w:t>Dentro de los cinco días siguientes a la formulación de los alegatos y a la conclusión de la audiencia, el Tribunal de alzada dictará sentencia. Si se declara fundada la solicitud de reconocimiento de inocencia o modificación de sentencia, el Tribunal de alzada resolverá anular la sentencia impugnada y dará aviso al Tribunal de enjuiciamiento que condenó, para que haga la anotación correspondiente en la sentencia y publicará una síntesis del fallo en los estrados del Tribunal; asimismo, informará de esta resolución a la autoridad competente encargada de la ejecución penal, para que en su caso sin más trámite ponga en libertad absoluta al sentenciado y haga cesar todos los efectos de la sentencia anulada, o bien registre la modificación de la pena comprendida en la nueva sentencia.”</w:t>
      </w:r>
    </w:p>
    <w:p w14:paraId="3123AF81" w14:textId="77777777" w:rsidR="00A62EB3" w:rsidRPr="00A62EB3" w:rsidRDefault="00A62EB3" w:rsidP="000B4C18">
      <w:pPr>
        <w:pStyle w:val="corte4fondo"/>
        <w:spacing w:before="120" w:after="120" w:line="240" w:lineRule="auto"/>
        <w:ind w:right="51" w:firstLine="0"/>
        <w:rPr>
          <w:sz w:val="26"/>
          <w:szCs w:val="26"/>
        </w:rPr>
      </w:pPr>
    </w:p>
    <w:p w14:paraId="6F1713AC" w14:textId="5F501A6A" w:rsidR="00EC63A4" w:rsidRPr="00A62EB3" w:rsidRDefault="00A62EB3" w:rsidP="000B4C18">
      <w:pPr>
        <w:pStyle w:val="corte4fondo"/>
        <w:spacing w:before="120" w:after="120" w:line="240" w:lineRule="auto"/>
        <w:ind w:right="51" w:firstLine="0"/>
        <w:rPr>
          <w:sz w:val="26"/>
          <w:szCs w:val="26"/>
        </w:rPr>
      </w:pPr>
      <w:r w:rsidRPr="00A62EB3">
        <w:rPr>
          <w:sz w:val="26"/>
          <w:szCs w:val="26"/>
        </w:rPr>
        <w:t>“</w:t>
      </w:r>
      <w:r w:rsidRPr="00A62EB3">
        <w:rPr>
          <w:b/>
          <w:bCs/>
          <w:sz w:val="26"/>
          <w:szCs w:val="26"/>
        </w:rPr>
        <w:t>Artículo 490. Indemnización</w:t>
      </w:r>
      <w:r w:rsidR="00A81946">
        <w:rPr>
          <w:sz w:val="26"/>
          <w:szCs w:val="26"/>
        </w:rPr>
        <w:t xml:space="preserve">. </w:t>
      </w:r>
      <w:r w:rsidRPr="00A62EB3">
        <w:rPr>
          <w:sz w:val="26"/>
          <w:szCs w:val="26"/>
        </w:rPr>
        <w:t>En caso de que se dicte reconocimiento de inocencia, en ella misma se resolverá de oficio sobre la indemnización que proceda en términos de las disposiciones aplicables. La indemnización sólo podrá acordarse a favor del beneficiario o de sus herederos, según el caso.”</w:t>
      </w:r>
    </w:p>
    <w:p w14:paraId="2B52495B" w14:textId="77777777" w:rsidR="00A62EB3" w:rsidRPr="00EC63A4" w:rsidRDefault="00A62EB3" w:rsidP="00EC63A4">
      <w:pPr>
        <w:pStyle w:val="corte4fondo"/>
        <w:spacing w:before="120" w:after="120"/>
        <w:ind w:right="49" w:firstLine="0"/>
        <w:rPr>
          <w:rFonts w:cs="Arial"/>
          <w:sz w:val="28"/>
          <w:szCs w:val="28"/>
        </w:rPr>
      </w:pPr>
    </w:p>
    <w:p w14:paraId="331947F1" w14:textId="5BBC93EA" w:rsidR="00191B6C" w:rsidRDefault="00191B6C" w:rsidP="005A320B">
      <w:pPr>
        <w:pStyle w:val="corte4fondo"/>
        <w:numPr>
          <w:ilvl w:val="0"/>
          <w:numId w:val="1"/>
        </w:numPr>
        <w:spacing w:before="120" w:after="120"/>
        <w:ind w:left="0" w:right="49" w:hanging="567"/>
        <w:rPr>
          <w:rFonts w:cs="Arial"/>
          <w:sz w:val="28"/>
          <w:szCs w:val="28"/>
        </w:rPr>
      </w:pPr>
      <w:r>
        <w:rPr>
          <w:rFonts w:cs="Arial"/>
          <w:sz w:val="28"/>
          <w:szCs w:val="28"/>
        </w:rPr>
        <w:lastRenderedPageBreak/>
        <w:t xml:space="preserve">En principio, tenemos que el </w:t>
      </w:r>
      <w:r w:rsidR="00FC5042">
        <w:rPr>
          <w:rFonts w:cs="Arial"/>
          <w:sz w:val="28"/>
          <w:szCs w:val="28"/>
        </w:rPr>
        <w:t xml:space="preserve">referido </w:t>
      </w:r>
      <w:r>
        <w:rPr>
          <w:rFonts w:cs="Arial"/>
          <w:sz w:val="28"/>
          <w:szCs w:val="28"/>
        </w:rPr>
        <w:t>artículo 486</w:t>
      </w:r>
      <w:r w:rsidR="00402344">
        <w:rPr>
          <w:rFonts w:cs="Arial"/>
          <w:sz w:val="28"/>
          <w:szCs w:val="28"/>
        </w:rPr>
        <w:t xml:space="preserve"> </w:t>
      </w:r>
      <w:r>
        <w:rPr>
          <w:rFonts w:cs="Arial"/>
          <w:sz w:val="28"/>
          <w:szCs w:val="28"/>
        </w:rPr>
        <w:t xml:space="preserve">precisa </w:t>
      </w:r>
      <w:r w:rsidR="00402344">
        <w:rPr>
          <w:rFonts w:cs="Arial"/>
          <w:sz w:val="28"/>
          <w:szCs w:val="28"/>
        </w:rPr>
        <w:t>que el</w:t>
      </w:r>
      <w:r>
        <w:rPr>
          <w:rFonts w:cs="Arial"/>
          <w:sz w:val="28"/>
          <w:szCs w:val="28"/>
        </w:rPr>
        <w:t xml:space="preserve"> reconocimiento de inocencia</w:t>
      </w:r>
      <w:r w:rsidR="00402344">
        <w:rPr>
          <w:rFonts w:cs="Arial"/>
          <w:sz w:val="28"/>
          <w:szCs w:val="28"/>
        </w:rPr>
        <w:t xml:space="preserve"> es procedente</w:t>
      </w:r>
      <w:r>
        <w:rPr>
          <w:rFonts w:cs="Arial"/>
          <w:sz w:val="28"/>
          <w:szCs w:val="28"/>
        </w:rPr>
        <w:t>, a saber, cuando después de dictada la sentencia:</w:t>
      </w:r>
    </w:p>
    <w:p w14:paraId="04C2B316" w14:textId="66746970" w:rsidR="00191B6C" w:rsidRDefault="00191B6C" w:rsidP="00191B6C">
      <w:pPr>
        <w:pStyle w:val="corte4fondo"/>
        <w:numPr>
          <w:ilvl w:val="0"/>
          <w:numId w:val="33"/>
        </w:numPr>
        <w:spacing w:before="120" w:after="120"/>
        <w:ind w:right="49"/>
        <w:rPr>
          <w:rFonts w:cs="Arial"/>
          <w:sz w:val="28"/>
          <w:szCs w:val="28"/>
        </w:rPr>
      </w:pPr>
      <w:r>
        <w:rPr>
          <w:rFonts w:cs="Arial"/>
          <w:sz w:val="28"/>
          <w:szCs w:val="28"/>
        </w:rPr>
        <w:t>Aparezcan pruebas de las que de forma plena se desprendan que no existió el delito por el que se dictó la condena o que, existiendo éste, el sentenciado no participó en su comisión; o bien</w:t>
      </w:r>
    </w:p>
    <w:p w14:paraId="2E5B173C" w14:textId="1962C399" w:rsidR="00191B6C" w:rsidRDefault="00191B6C" w:rsidP="00191B6C">
      <w:pPr>
        <w:pStyle w:val="corte4fondo"/>
        <w:numPr>
          <w:ilvl w:val="0"/>
          <w:numId w:val="33"/>
        </w:numPr>
        <w:spacing w:before="120" w:after="120"/>
        <w:ind w:right="49"/>
        <w:rPr>
          <w:rFonts w:cs="Arial"/>
          <w:sz w:val="28"/>
          <w:szCs w:val="28"/>
        </w:rPr>
      </w:pPr>
      <w:r>
        <w:rPr>
          <w:rFonts w:cs="Arial"/>
          <w:sz w:val="28"/>
          <w:szCs w:val="28"/>
        </w:rPr>
        <w:t xml:space="preserve">Cuando se desacrediten formalmente, en sentencia irrevocable, las pruebas con las que se fundó la condena. </w:t>
      </w:r>
    </w:p>
    <w:p w14:paraId="5AD5EE05" w14:textId="77777777" w:rsidR="00191B6C" w:rsidRDefault="00191B6C" w:rsidP="00191B6C">
      <w:pPr>
        <w:pStyle w:val="corte4fondo"/>
        <w:spacing w:before="120" w:after="120"/>
        <w:ind w:right="49" w:firstLine="0"/>
        <w:rPr>
          <w:rFonts w:cs="Arial"/>
          <w:sz w:val="28"/>
          <w:szCs w:val="28"/>
        </w:rPr>
      </w:pPr>
    </w:p>
    <w:p w14:paraId="70C82AC3" w14:textId="4FA4D754" w:rsidR="00191B6C" w:rsidRDefault="00191B6C" w:rsidP="005A320B">
      <w:pPr>
        <w:pStyle w:val="corte4fondo"/>
        <w:numPr>
          <w:ilvl w:val="0"/>
          <w:numId w:val="1"/>
        </w:numPr>
        <w:spacing w:before="120" w:after="120"/>
        <w:ind w:left="0" w:right="49" w:hanging="567"/>
        <w:rPr>
          <w:rFonts w:cs="Arial"/>
          <w:sz w:val="28"/>
          <w:szCs w:val="28"/>
        </w:rPr>
      </w:pPr>
      <w:r>
        <w:rPr>
          <w:rFonts w:cs="Arial"/>
          <w:sz w:val="28"/>
          <w:szCs w:val="28"/>
        </w:rPr>
        <w:t>Por su parte, el artículo 488</w:t>
      </w:r>
      <w:r w:rsidR="00FC5042">
        <w:rPr>
          <w:rFonts w:cs="Arial"/>
          <w:sz w:val="28"/>
          <w:szCs w:val="28"/>
        </w:rPr>
        <w:t xml:space="preserve"> aludido</w:t>
      </w:r>
      <w:r>
        <w:rPr>
          <w:rFonts w:cs="Arial"/>
          <w:sz w:val="28"/>
          <w:szCs w:val="28"/>
        </w:rPr>
        <w:t xml:space="preserve">, estatuye que el sentenciado </w:t>
      </w:r>
      <w:r w:rsidR="005B014F">
        <w:rPr>
          <w:rFonts w:cs="Arial"/>
          <w:sz w:val="28"/>
          <w:szCs w:val="28"/>
        </w:rPr>
        <w:t>que se crea con derecho para pedir el reconocimiento de inocencia, deberá ocurrir por escrito ante el Tribunal de Alzada competente, en el que expondrá detalladamente la causa en que funda su petición, acompañando las pruebas respectivas o solicitando al órgano jurisdiccional que las recabe cuando no tuviere en su poder las mismas.</w:t>
      </w:r>
    </w:p>
    <w:p w14:paraId="6D1A5E81" w14:textId="77777777" w:rsidR="005B014F" w:rsidRDefault="005B014F" w:rsidP="005B014F">
      <w:pPr>
        <w:pStyle w:val="corte4fondo"/>
        <w:spacing w:before="120" w:after="120"/>
        <w:ind w:right="49" w:firstLine="0"/>
        <w:rPr>
          <w:rFonts w:cs="Arial"/>
          <w:sz w:val="28"/>
          <w:szCs w:val="28"/>
        </w:rPr>
      </w:pPr>
    </w:p>
    <w:p w14:paraId="3D61962D" w14:textId="041F17F5" w:rsidR="005B014F" w:rsidRDefault="005B014F" w:rsidP="005A320B">
      <w:pPr>
        <w:pStyle w:val="corte4fondo"/>
        <w:numPr>
          <w:ilvl w:val="0"/>
          <w:numId w:val="1"/>
        </w:numPr>
        <w:spacing w:before="120" w:after="120"/>
        <w:ind w:left="0" w:right="49" w:hanging="567"/>
        <w:rPr>
          <w:rFonts w:cs="Arial"/>
          <w:sz w:val="28"/>
          <w:szCs w:val="28"/>
        </w:rPr>
      </w:pPr>
      <w:r>
        <w:rPr>
          <w:rFonts w:cs="Arial"/>
          <w:sz w:val="28"/>
          <w:szCs w:val="28"/>
        </w:rPr>
        <w:t>Incluso, en dicha solicitud se impone la obligación al sentenciado de designar a un licenciado en derecho o abogado defensor con cédula profesional, de lo contrario, el Tribunal de Alzada le nombrará uno público.</w:t>
      </w:r>
    </w:p>
    <w:p w14:paraId="2C2A55A8" w14:textId="77777777" w:rsidR="005B014F" w:rsidRDefault="005B014F" w:rsidP="005B014F">
      <w:pPr>
        <w:pStyle w:val="Prrafodelista"/>
        <w:rPr>
          <w:rFonts w:cs="Arial"/>
          <w:sz w:val="28"/>
          <w:szCs w:val="28"/>
        </w:rPr>
      </w:pPr>
    </w:p>
    <w:p w14:paraId="2BCB2A81" w14:textId="7A44146D" w:rsidR="005B014F" w:rsidRDefault="005B014F" w:rsidP="005A320B">
      <w:pPr>
        <w:pStyle w:val="corte4fondo"/>
        <w:numPr>
          <w:ilvl w:val="0"/>
          <w:numId w:val="1"/>
        </w:numPr>
        <w:spacing w:before="120" w:after="120"/>
        <w:ind w:left="0" w:right="49" w:hanging="567"/>
        <w:rPr>
          <w:rFonts w:cs="Arial"/>
          <w:sz w:val="28"/>
          <w:szCs w:val="28"/>
        </w:rPr>
      </w:pPr>
      <w:r>
        <w:rPr>
          <w:rFonts w:cs="Arial"/>
          <w:sz w:val="28"/>
          <w:szCs w:val="28"/>
        </w:rPr>
        <w:t xml:space="preserve">En el diverso </w:t>
      </w:r>
      <w:r w:rsidR="00402344">
        <w:rPr>
          <w:rFonts w:cs="Arial"/>
          <w:sz w:val="28"/>
          <w:szCs w:val="28"/>
        </w:rPr>
        <w:t xml:space="preserve">numeral </w:t>
      </w:r>
      <w:r>
        <w:rPr>
          <w:rFonts w:cs="Arial"/>
          <w:sz w:val="28"/>
          <w:szCs w:val="28"/>
        </w:rPr>
        <w:t xml:space="preserve">489, se prevé el trámite que se le debe dar a la solicitud. Ante ello, el Tribunal de Alzada debe pedir los registros del proceso al juzgado de origen o en la oficina en que se encuentren y, en su caso, otorgara un plazo no mayor de </w:t>
      </w:r>
      <w:r w:rsidR="00402344">
        <w:rPr>
          <w:rFonts w:cs="Arial"/>
          <w:sz w:val="28"/>
          <w:szCs w:val="28"/>
        </w:rPr>
        <w:t>diez</w:t>
      </w:r>
      <w:r>
        <w:rPr>
          <w:rFonts w:cs="Arial"/>
          <w:sz w:val="28"/>
          <w:szCs w:val="28"/>
        </w:rPr>
        <w:t xml:space="preserve"> días para que el promovente exhiba las pruebas que hubiere protestado exhibir.</w:t>
      </w:r>
    </w:p>
    <w:p w14:paraId="7F3A5310" w14:textId="77777777" w:rsidR="005B014F" w:rsidRDefault="005B014F" w:rsidP="005B014F">
      <w:pPr>
        <w:pStyle w:val="Prrafodelista"/>
        <w:rPr>
          <w:rFonts w:cs="Arial"/>
          <w:sz w:val="28"/>
          <w:szCs w:val="28"/>
        </w:rPr>
      </w:pPr>
    </w:p>
    <w:p w14:paraId="3F2B67CF" w14:textId="310ED7BA" w:rsidR="005B014F" w:rsidRDefault="005B014F" w:rsidP="005A320B">
      <w:pPr>
        <w:pStyle w:val="corte4fondo"/>
        <w:numPr>
          <w:ilvl w:val="0"/>
          <w:numId w:val="1"/>
        </w:numPr>
        <w:spacing w:before="120" w:after="120"/>
        <w:ind w:left="0" w:right="49" w:hanging="567"/>
        <w:rPr>
          <w:rFonts w:cs="Arial"/>
          <w:sz w:val="28"/>
          <w:szCs w:val="28"/>
        </w:rPr>
      </w:pPr>
      <w:r>
        <w:rPr>
          <w:rFonts w:cs="Arial"/>
          <w:sz w:val="28"/>
          <w:szCs w:val="28"/>
        </w:rPr>
        <w:lastRenderedPageBreak/>
        <w:t xml:space="preserve">Una vez recibidos los registros y, en su caso, las pruebas del promovente, el órgano de alzada citará al Ministerio Público, al solicitante y a su defensor, así como a la víctima u ofendido y a su asesor jurídico, a una audiencia que se celebrará dentro de los </w:t>
      </w:r>
      <w:r w:rsidR="00402344">
        <w:rPr>
          <w:rFonts w:cs="Arial"/>
          <w:sz w:val="28"/>
          <w:szCs w:val="28"/>
        </w:rPr>
        <w:t>cinco</w:t>
      </w:r>
      <w:r>
        <w:rPr>
          <w:rFonts w:cs="Arial"/>
          <w:sz w:val="28"/>
          <w:szCs w:val="28"/>
        </w:rPr>
        <w:t xml:space="preserve"> días siguientes; en dicha audiencia se desahogar</w:t>
      </w:r>
      <w:r w:rsidR="00FC00BE">
        <w:rPr>
          <w:rFonts w:cs="Arial"/>
          <w:sz w:val="28"/>
          <w:szCs w:val="28"/>
        </w:rPr>
        <w:t>á</w:t>
      </w:r>
      <w:r>
        <w:rPr>
          <w:rFonts w:cs="Arial"/>
          <w:sz w:val="28"/>
          <w:szCs w:val="28"/>
        </w:rPr>
        <w:t>n las pruebas ofrecidas por el promovente y se escuchar</w:t>
      </w:r>
      <w:r w:rsidR="00FC00BE">
        <w:rPr>
          <w:rFonts w:cs="Arial"/>
          <w:sz w:val="28"/>
          <w:szCs w:val="28"/>
        </w:rPr>
        <w:t>á</w:t>
      </w:r>
      <w:r>
        <w:rPr>
          <w:rFonts w:cs="Arial"/>
          <w:sz w:val="28"/>
          <w:szCs w:val="28"/>
        </w:rPr>
        <w:t>n los alegatos de las partes.</w:t>
      </w:r>
    </w:p>
    <w:p w14:paraId="2E20FB0F" w14:textId="77777777" w:rsidR="005B014F" w:rsidRDefault="005B014F" w:rsidP="005B014F">
      <w:pPr>
        <w:pStyle w:val="Prrafodelista"/>
        <w:rPr>
          <w:rFonts w:cs="Arial"/>
          <w:sz w:val="28"/>
          <w:szCs w:val="28"/>
        </w:rPr>
      </w:pPr>
    </w:p>
    <w:p w14:paraId="22767BB5" w14:textId="31F64A8F" w:rsidR="000C4C8F" w:rsidRDefault="00402344" w:rsidP="000C4C8F">
      <w:pPr>
        <w:pStyle w:val="corte4fondo"/>
        <w:numPr>
          <w:ilvl w:val="0"/>
          <w:numId w:val="1"/>
        </w:numPr>
        <w:spacing w:before="120" w:after="120"/>
        <w:ind w:left="0" w:right="49" w:hanging="567"/>
        <w:rPr>
          <w:rFonts w:cs="Arial"/>
          <w:sz w:val="28"/>
          <w:szCs w:val="28"/>
        </w:rPr>
      </w:pPr>
      <w:r>
        <w:rPr>
          <w:rFonts w:cs="Arial"/>
          <w:sz w:val="28"/>
          <w:szCs w:val="28"/>
        </w:rPr>
        <w:t>Así, u</w:t>
      </w:r>
      <w:r w:rsidR="005B014F">
        <w:rPr>
          <w:rFonts w:cs="Arial"/>
          <w:sz w:val="28"/>
          <w:szCs w:val="28"/>
        </w:rPr>
        <w:t xml:space="preserve">na vez desahogada la audiencia, </w:t>
      </w:r>
      <w:r w:rsidR="000C4C8F">
        <w:rPr>
          <w:rFonts w:cs="Arial"/>
          <w:sz w:val="28"/>
          <w:szCs w:val="28"/>
        </w:rPr>
        <w:t>el Tribunal de Alzada dictar</w:t>
      </w:r>
      <w:r w:rsidR="00FC00BE">
        <w:rPr>
          <w:rFonts w:cs="Arial"/>
          <w:sz w:val="28"/>
          <w:szCs w:val="28"/>
        </w:rPr>
        <w:t>á</w:t>
      </w:r>
      <w:r w:rsidR="000C4C8F">
        <w:rPr>
          <w:rFonts w:cs="Arial"/>
          <w:sz w:val="28"/>
          <w:szCs w:val="28"/>
        </w:rPr>
        <w:t xml:space="preserve"> sentencia dentro de los cinco días siguientes, en la que, de considerarse que </w:t>
      </w:r>
      <w:r w:rsidR="000C4C8F" w:rsidRPr="000C4C8F">
        <w:rPr>
          <w:rFonts w:cs="Arial"/>
          <w:sz w:val="28"/>
          <w:szCs w:val="28"/>
        </w:rPr>
        <w:t>la solicitud de reconocimiento de inocencia es fundada, se anular</w:t>
      </w:r>
      <w:r w:rsidR="00FC00BE">
        <w:rPr>
          <w:rFonts w:cs="Arial"/>
          <w:sz w:val="28"/>
          <w:szCs w:val="28"/>
        </w:rPr>
        <w:t>á</w:t>
      </w:r>
      <w:r w:rsidR="000C4C8F" w:rsidRPr="000C4C8F">
        <w:rPr>
          <w:rFonts w:cs="Arial"/>
          <w:sz w:val="28"/>
          <w:szCs w:val="28"/>
        </w:rPr>
        <w:t xml:space="preserve"> la sentencia impugnada y dará aviso al Tribunal de Enjuiciamiento que condenó, para que se haga la anotación correspondiente en la sentencia y publicar</w:t>
      </w:r>
      <w:r w:rsidR="00FC00BE">
        <w:rPr>
          <w:rFonts w:cs="Arial"/>
          <w:sz w:val="28"/>
          <w:szCs w:val="28"/>
        </w:rPr>
        <w:t>á</w:t>
      </w:r>
      <w:r w:rsidR="000C4C8F" w:rsidRPr="000C4C8F">
        <w:rPr>
          <w:rFonts w:cs="Arial"/>
          <w:sz w:val="28"/>
          <w:szCs w:val="28"/>
        </w:rPr>
        <w:t xml:space="preserve"> una síntesis del fallo en los estrados del tribunal</w:t>
      </w:r>
      <w:r w:rsidR="00086AD2">
        <w:rPr>
          <w:rFonts w:cs="Arial"/>
          <w:sz w:val="28"/>
          <w:szCs w:val="28"/>
        </w:rPr>
        <w:t>; de igual forma, debe informar a la autoridad de ejecución penal competente, para que, en su caso, sin más trámite ponga en libertad absoluta al sentenciado y haga cesar todos los efectos de la sentencia anulada.</w:t>
      </w:r>
    </w:p>
    <w:p w14:paraId="1FF54B9B" w14:textId="77777777" w:rsidR="00086AD2" w:rsidRDefault="00086AD2" w:rsidP="00086AD2">
      <w:pPr>
        <w:pStyle w:val="Prrafodelista"/>
        <w:rPr>
          <w:rFonts w:cs="Arial"/>
          <w:sz w:val="28"/>
          <w:szCs w:val="28"/>
        </w:rPr>
      </w:pPr>
    </w:p>
    <w:p w14:paraId="4E2942D2" w14:textId="679AA111" w:rsidR="00086AD2" w:rsidRDefault="00086AD2" w:rsidP="000C4C8F">
      <w:pPr>
        <w:pStyle w:val="corte4fondo"/>
        <w:numPr>
          <w:ilvl w:val="0"/>
          <w:numId w:val="1"/>
        </w:numPr>
        <w:spacing w:before="120" w:after="120"/>
        <w:ind w:left="0" w:right="49" w:hanging="567"/>
        <w:rPr>
          <w:rFonts w:cs="Arial"/>
          <w:sz w:val="28"/>
          <w:szCs w:val="28"/>
        </w:rPr>
      </w:pPr>
      <w:r>
        <w:rPr>
          <w:rFonts w:cs="Arial"/>
          <w:sz w:val="28"/>
          <w:szCs w:val="28"/>
        </w:rPr>
        <w:t>Por último, el numeral 490 dispone que, en la misma sentencia, deberá resolverse de oficio sobre la indemnización que proceda en términos de las disposiciones aplicables.</w:t>
      </w:r>
    </w:p>
    <w:p w14:paraId="23E8AA52" w14:textId="77777777" w:rsidR="00EB2018" w:rsidRDefault="00EB2018" w:rsidP="00EB2018">
      <w:pPr>
        <w:pStyle w:val="Prrafodelista"/>
        <w:rPr>
          <w:rFonts w:cs="Arial"/>
          <w:sz w:val="28"/>
          <w:szCs w:val="28"/>
        </w:rPr>
      </w:pPr>
    </w:p>
    <w:p w14:paraId="12C9CD1C" w14:textId="0592FCDF" w:rsidR="00B82764" w:rsidRDefault="00EB2018" w:rsidP="000C4C8F">
      <w:pPr>
        <w:pStyle w:val="corte4fondo"/>
        <w:numPr>
          <w:ilvl w:val="0"/>
          <w:numId w:val="1"/>
        </w:numPr>
        <w:spacing w:before="120" w:after="120"/>
        <w:ind w:left="0" w:right="49" w:hanging="567"/>
        <w:rPr>
          <w:rFonts w:cs="Arial"/>
          <w:sz w:val="28"/>
          <w:szCs w:val="28"/>
        </w:rPr>
      </w:pPr>
      <w:r>
        <w:rPr>
          <w:rFonts w:cs="Arial"/>
          <w:sz w:val="28"/>
          <w:szCs w:val="28"/>
        </w:rPr>
        <w:t xml:space="preserve">Como se puede apreciar, con la aplicación de los artículos 486, 488, 489 y 490 del Código Nacional de Procedimientos Penales, para la tramitación y resolución de los procedimientos de reconocimiento de inocencia, lejos de </w:t>
      </w:r>
      <w:r w:rsidR="00B82764">
        <w:rPr>
          <w:rFonts w:cs="Arial"/>
          <w:sz w:val="28"/>
          <w:szCs w:val="28"/>
        </w:rPr>
        <w:t xml:space="preserve">vulnerar el debido proceso del sentenciado, los mismos </w:t>
      </w:r>
      <w:r w:rsidR="00FB1AE5">
        <w:rPr>
          <w:rFonts w:cs="Arial"/>
          <w:sz w:val="28"/>
          <w:szCs w:val="28"/>
        </w:rPr>
        <w:t>lo</w:t>
      </w:r>
      <w:r w:rsidR="00B82764">
        <w:rPr>
          <w:rFonts w:cs="Arial"/>
          <w:sz w:val="28"/>
          <w:szCs w:val="28"/>
        </w:rPr>
        <w:t xml:space="preserve"> garantiza</w:t>
      </w:r>
      <w:r w:rsidR="00FB1AE5">
        <w:rPr>
          <w:rFonts w:cs="Arial"/>
          <w:sz w:val="28"/>
          <w:szCs w:val="28"/>
        </w:rPr>
        <w:t>n</w:t>
      </w:r>
      <w:r w:rsidR="00B82764">
        <w:rPr>
          <w:rFonts w:cs="Arial"/>
          <w:sz w:val="28"/>
          <w:szCs w:val="28"/>
        </w:rPr>
        <w:t>.</w:t>
      </w:r>
    </w:p>
    <w:p w14:paraId="04518F10" w14:textId="77777777" w:rsidR="00FB1AE5" w:rsidRDefault="00FB1AE5" w:rsidP="00FB1AE5">
      <w:pPr>
        <w:pStyle w:val="Prrafodelista"/>
        <w:rPr>
          <w:rFonts w:cs="Arial"/>
          <w:sz w:val="28"/>
          <w:szCs w:val="28"/>
        </w:rPr>
      </w:pPr>
    </w:p>
    <w:p w14:paraId="25ECC7A5" w14:textId="07F8EA6E" w:rsidR="00B82764" w:rsidRDefault="00B82764" w:rsidP="000C4C8F">
      <w:pPr>
        <w:pStyle w:val="corte4fondo"/>
        <w:numPr>
          <w:ilvl w:val="0"/>
          <w:numId w:val="1"/>
        </w:numPr>
        <w:spacing w:before="120" w:after="120"/>
        <w:ind w:left="0" w:right="49" w:hanging="567"/>
        <w:rPr>
          <w:rFonts w:cs="Arial"/>
          <w:sz w:val="28"/>
          <w:szCs w:val="28"/>
        </w:rPr>
      </w:pPr>
      <w:r>
        <w:rPr>
          <w:rFonts w:cs="Arial"/>
          <w:sz w:val="28"/>
          <w:szCs w:val="28"/>
        </w:rPr>
        <w:t>En primer lugar, se impone la obligación de que el solicitante se encuentre acompañad</w:t>
      </w:r>
      <w:r w:rsidR="00FB1AE5">
        <w:rPr>
          <w:rFonts w:cs="Arial"/>
          <w:sz w:val="28"/>
          <w:szCs w:val="28"/>
        </w:rPr>
        <w:t>o</w:t>
      </w:r>
      <w:r>
        <w:rPr>
          <w:rFonts w:cs="Arial"/>
          <w:sz w:val="28"/>
          <w:szCs w:val="28"/>
        </w:rPr>
        <w:t xml:space="preserve"> de un licenciado en derecho o abogado titulado, que cuente </w:t>
      </w:r>
      <w:r>
        <w:rPr>
          <w:rFonts w:cs="Arial"/>
          <w:sz w:val="28"/>
          <w:szCs w:val="28"/>
        </w:rPr>
        <w:lastRenderedPageBreak/>
        <w:t>con cédula profesional, para asistirlo desde la solicitud y a lo largo de todo el procedimiento.</w:t>
      </w:r>
    </w:p>
    <w:p w14:paraId="07B3C59C" w14:textId="77777777" w:rsidR="00B82764" w:rsidRDefault="00B82764" w:rsidP="00B82764">
      <w:pPr>
        <w:pStyle w:val="Prrafodelista"/>
        <w:rPr>
          <w:rFonts w:cs="Arial"/>
          <w:sz w:val="28"/>
          <w:szCs w:val="28"/>
        </w:rPr>
      </w:pPr>
    </w:p>
    <w:p w14:paraId="44BC0A42" w14:textId="052BB8B0" w:rsidR="00B82764" w:rsidRDefault="00B82764" w:rsidP="000C4C8F">
      <w:pPr>
        <w:pStyle w:val="corte4fondo"/>
        <w:numPr>
          <w:ilvl w:val="0"/>
          <w:numId w:val="1"/>
        </w:numPr>
        <w:spacing w:before="120" w:after="120"/>
        <w:ind w:left="0" w:right="49" w:hanging="567"/>
        <w:rPr>
          <w:rFonts w:cs="Arial"/>
          <w:sz w:val="28"/>
          <w:szCs w:val="28"/>
        </w:rPr>
      </w:pPr>
      <w:r>
        <w:rPr>
          <w:rFonts w:cs="Arial"/>
          <w:sz w:val="28"/>
          <w:szCs w:val="28"/>
        </w:rPr>
        <w:t>Por otra parte, el procedimiento permite que el sentenciado, una vez solicitado el reconocimiento de inocencia, ofrezca las pruebas que considere pertinentes e</w:t>
      </w:r>
      <w:r w:rsidR="007A089B">
        <w:rPr>
          <w:rFonts w:cs="Arial"/>
          <w:sz w:val="28"/>
          <w:szCs w:val="28"/>
        </w:rPr>
        <w:t>,</w:t>
      </w:r>
      <w:r>
        <w:rPr>
          <w:rFonts w:cs="Arial"/>
          <w:sz w:val="28"/>
          <w:szCs w:val="28"/>
        </w:rPr>
        <w:t xml:space="preserve"> incluso, existe la posibilidad de que el órgano jurisdiccional las recabe cuando no las tuviere a su alcance.</w:t>
      </w:r>
    </w:p>
    <w:p w14:paraId="7CE26BF3" w14:textId="77777777" w:rsidR="00B82764" w:rsidRDefault="00B82764" w:rsidP="00B82764">
      <w:pPr>
        <w:pStyle w:val="Prrafodelista"/>
        <w:rPr>
          <w:rFonts w:cs="Arial"/>
          <w:sz w:val="28"/>
          <w:szCs w:val="28"/>
        </w:rPr>
      </w:pPr>
    </w:p>
    <w:p w14:paraId="26910139" w14:textId="7958F560" w:rsidR="00EB2018" w:rsidRDefault="00B82764" w:rsidP="000C4C8F">
      <w:pPr>
        <w:pStyle w:val="corte4fondo"/>
        <w:numPr>
          <w:ilvl w:val="0"/>
          <w:numId w:val="1"/>
        </w:numPr>
        <w:spacing w:before="120" w:after="120"/>
        <w:ind w:left="0" w:right="49" w:hanging="567"/>
        <w:rPr>
          <w:rFonts w:cs="Arial"/>
          <w:sz w:val="28"/>
          <w:szCs w:val="28"/>
        </w:rPr>
      </w:pPr>
      <w:r>
        <w:rPr>
          <w:rFonts w:cs="Arial"/>
          <w:sz w:val="28"/>
          <w:szCs w:val="28"/>
        </w:rPr>
        <w:t>En ese sentido, se debe precisar que los elementos de prueba que sean aportados deben ser apreciados bajo los parámetros de valoración racional, libre y lógica, con la finalidad de determinar si son eficaces para actualizar alguna de las hipótesis de procedencia que establece el numeral 486 de dicho ordenamiento legal y, con ello, advertir el error judicial de la sentencia de condena.</w:t>
      </w:r>
    </w:p>
    <w:p w14:paraId="56EBF044" w14:textId="77777777" w:rsidR="00B82764" w:rsidRDefault="00B82764" w:rsidP="00B82764">
      <w:pPr>
        <w:pStyle w:val="Prrafodelista"/>
        <w:rPr>
          <w:rFonts w:cs="Arial"/>
          <w:sz w:val="28"/>
          <w:szCs w:val="28"/>
        </w:rPr>
      </w:pPr>
    </w:p>
    <w:p w14:paraId="5202F7DE" w14:textId="64CA61FA" w:rsidR="00B82764" w:rsidRDefault="00B82764" w:rsidP="000C4C8F">
      <w:pPr>
        <w:pStyle w:val="corte4fondo"/>
        <w:numPr>
          <w:ilvl w:val="0"/>
          <w:numId w:val="1"/>
        </w:numPr>
        <w:spacing w:before="120" w:after="120"/>
        <w:ind w:left="0" w:right="49" w:hanging="567"/>
        <w:rPr>
          <w:rFonts w:cs="Arial"/>
          <w:sz w:val="28"/>
          <w:szCs w:val="28"/>
        </w:rPr>
      </w:pPr>
      <w:r>
        <w:rPr>
          <w:rFonts w:cs="Arial"/>
          <w:sz w:val="28"/>
          <w:szCs w:val="28"/>
        </w:rPr>
        <w:t>De igual manera, el reconocimiento de inocencia permite que las partes (Ministerio Público, s</w:t>
      </w:r>
      <w:r w:rsidR="002E237B">
        <w:rPr>
          <w:rFonts w:cs="Arial"/>
          <w:sz w:val="28"/>
          <w:szCs w:val="28"/>
        </w:rPr>
        <w:t>olicitante</w:t>
      </w:r>
      <w:r>
        <w:rPr>
          <w:rFonts w:cs="Arial"/>
          <w:sz w:val="28"/>
          <w:szCs w:val="28"/>
        </w:rPr>
        <w:t>, víctima, defensor</w:t>
      </w:r>
      <w:r w:rsidR="002E237B">
        <w:rPr>
          <w:rFonts w:cs="Arial"/>
          <w:sz w:val="28"/>
          <w:szCs w:val="28"/>
        </w:rPr>
        <w:t xml:space="preserve"> y</w:t>
      </w:r>
      <w:r>
        <w:rPr>
          <w:rFonts w:cs="Arial"/>
          <w:sz w:val="28"/>
          <w:szCs w:val="28"/>
        </w:rPr>
        <w:t xml:space="preserve"> asesor jurídico) puedan estar presentes en una audiencia pública en la que se desahogaran las pruebas antes referidas, así como la oportunidad de alegar</w:t>
      </w:r>
      <w:r w:rsidR="002E237B">
        <w:rPr>
          <w:rFonts w:cs="Arial"/>
          <w:sz w:val="28"/>
          <w:szCs w:val="28"/>
        </w:rPr>
        <w:t xml:space="preserve">, permitiendo al órgano jurisdiccional escucharlos, respectivamente. </w:t>
      </w:r>
    </w:p>
    <w:p w14:paraId="33ED9CF2" w14:textId="77777777" w:rsidR="002E237B" w:rsidRDefault="002E237B" w:rsidP="002E237B">
      <w:pPr>
        <w:pStyle w:val="Prrafodelista"/>
        <w:rPr>
          <w:rFonts w:cs="Arial"/>
          <w:sz w:val="28"/>
          <w:szCs w:val="28"/>
        </w:rPr>
      </w:pPr>
    </w:p>
    <w:p w14:paraId="7B4F7FFA" w14:textId="431DA8A2" w:rsidR="002E237B" w:rsidRDefault="0078119B" w:rsidP="000C4C8F">
      <w:pPr>
        <w:pStyle w:val="corte4fondo"/>
        <w:numPr>
          <w:ilvl w:val="0"/>
          <w:numId w:val="1"/>
        </w:numPr>
        <w:spacing w:before="120" w:after="120"/>
        <w:ind w:left="0" w:right="49" w:hanging="567"/>
        <w:rPr>
          <w:rFonts w:cs="Arial"/>
          <w:sz w:val="28"/>
          <w:szCs w:val="28"/>
        </w:rPr>
      </w:pPr>
      <w:r>
        <w:rPr>
          <w:rFonts w:cs="Arial"/>
          <w:sz w:val="28"/>
          <w:szCs w:val="28"/>
        </w:rPr>
        <w:t>Así, dentro de los cinco días siguientes a la formulación de alegatos y la conclusión de la audiencia, se emitirá la sentencia correspondiente, lo que deja la posibilidad abierta de que pueda ser impugnada a través del juicio de amparo.</w:t>
      </w:r>
    </w:p>
    <w:p w14:paraId="64365C37" w14:textId="77777777" w:rsidR="0078119B" w:rsidRDefault="0078119B" w:rsidP="0078119B">
      <w:pPr>
        <w:pStyle w:val="Prrafodelista"/>
        <w:rPr>
          <w:rFonts w:cs="Arial"/>
          <w:sz w:val="28"/>
          <w:szCs w:val="28"/>
        </w:rPr>
      </w:pPr>
    </w:p>
    <w:p w14:paraId="011C8EFC" w14:textId="63DB2F82" w:rsidR="0078119B" w:rsidRDefault="0078119B" w:rsidP="000C4C8F">
      <w:pPr>
        <w:pStyle w:val="corte4fondo"/>
        <w:numPr>
          <w:ilvl w:val="0"/>
          <w:numId w:val="1"/>
        </w:numPr>
        <w:spacing w:before="120" w:after="120"/>
        <w:ind w:left="0" w:right="49" w:hanging="567"/>
        <w:rPr>
          <w:rFonts w:cs="Arial"/>
          <w:sz w:val="28"/>
          <w:szCs w:val="28"/>
        </w:rPr>
      </w:pPr>
      <w:r>
        <w:rPr>
          <w:rFonts w:cs="Arial"/>
          <w:sz w:val="28"/>
          <w:szCs w:val="28"/>
        </w:rPr>
        <w:lastRenderedPageBreak/>
        <w:t>En suma, las disposiciones previstas en el Código Nacional de Procedimientos Penales aplicables garantizan el debido proceso, así como los derechos fundamentales de defensa adecuada y acceso a la justicia, al establecer un procedimiento en el que se respetan las formalidades esenciales, a efecto de que el solicitante pueda demostrar su inocencia.</w:t>
      </w:r>
    </w:p>
    <w:p w14:paraId="3FA5F9B1" w14:textId="77777777" w:rsidR="0078119B" w:rsidRDefault="0078119B" w:rsidP="0078119B">
      <w:pPr>
        <w:pStyle w:val="Prrafodelista"/>
        <w:rPr>
          <w:rFonts w:cs="Arial"/>
          <w:sz w:val="28"/>
          <w:szCs w:val="28"/>
        </w:rPr>
      </w:pPr>
    </w:p>
    <w:p w14:paraId="7AF355FA" w14:textId="03EAF68A" w:rsidR="0078119B" w:rsidRPr="00090EC2" w:rsidRDefault="0078119B" w:rsidP="00090EC2">
      <w:pPr>
        <w:pStyle w:val="corte4fondo"/>
        <w:numPr>
          <w:ilvl w:val="0"/>
          <w:numId w:val="1"/>
        </w:numPr>
        <w:spacing w:before="120" w:after="120"/>
        <w:ind w:left="0" w:right="49" w:hanging="567"/>
        <w:rPr>
          <w:rFonts w:cs="Arial"/>
          <w:sz w:val="28"/>
          <w:szCs w:val="28"/>
        </w:rPr>
      </w:pPr>
      <w:r>
        <w:rPr>
          <w:rFonts w:cs="Arial"/>
          <w:sz w:val="28"/>
          <w:szCs w:val="28"/>
        </w:rPr>
        <w:t xml:space="preserve">En ese sentido, </w:t>
      </w:r>
      <w:r w:rsidR="00FB1AE5">
        <w:rPr>
          <w:rFonts w:cs="Arial"/>
          <w:sz w:val="28"/>
          <w:szCs w:val="28"/>
        </w:rPr>
        <w:t xml:space="preserve">el artículo </w:t>
      </w:r>
      <w:r w:rsidR="00DB461E">
        <w:rPr>
          <w:rFonts w:cs="Arial"/>
          <w:sz w:val="28"/>
          <w:szCs w:val="28"/>
        </w:rPr>
        <w:t>cuya inconstitucionalidad se cuestiona, por su propia naturaleza, impone una limitante a las pruebas que puedan ser ofrecidas por el solicitante,</w:t>
      </w:r>
      <w:r w:rsidR="00090EC2">
        <w:rPr>
          <w:rFonts w:cs="Arial"/>
          <w:sz w:val="28"/>
          <w:szCs w:val="28"/>
        </w:rPr>
        <w:t xml:space="preserve"> esto es,</w:t>
      </w:r>
      <w:r w:rsidR="00DB461E">
        <w:rPr>
          <w:rFonts w:cs="Arial"/>
          <w:sz w:val="28"/>
          <w:szCs w:val="28"/>
        </w:rPr>
        <w:t xml:space="preserve"> </w:t>
      </w:r>
      <w:r w:rsidR="00090EC2">
        <w:rPr>
          <w:rFonts w:cs="Arial"/>
          <w:sz w:val="28"/>
          <w:szCs w:val="28"/>
        </w:rPr>
        <w:t xml:space="preserve">para la procedencia del reconocimiento de inocencia se requieren elementos de prueba que </w:t>
      </w:r>
      <w:r w:rsidR="00DB461E" w:rsidRPr="00090EC2">
        <w:rPr>
          <w:rFonts w:cs="Arial"/>
          <w:sz w:val="28"/>
          <w:szCs w:val="28"/>
        </w:rPr>
        <w:t>no hayan sido valorados en instancias ordinarias.</w:t>
      </w:r>
    </w:p>
    <w:p w14:paraId="5B52EB03" w14:textId="77777777" w:rsidR="00DB461E" w:rsidRDefault="00DB461E" w:rsidP="00DB461E">
      <w:pPr>
        <w:pStyle w:val="Prrafodelista"/>
        <w:rPr>
          <w:rFonts w:cs="Arial"/>
          <w:sz w:val="28"/>
          <w:szCs w:val="28"/>
        </w:rPr>
      </w:pPr>
    </w:p>
    <w:p w14:paraId="71664365" w14:textId="77777777" w:rsidR="00090EC2" w:rsidRDefault="00DB461E" w:rsidP="000C4C8F">
      <w:pPr>
        <w:pStyle w:val="corte4fondo"/>
        <w:numPr>
          <w:ilvl w:val="0"/>
          <w:numId w:val="1"/>
        </w:numPr>
        <w:spacing w:before="120" w:after="120"/>
        <w:ind w:left="0" w:right="49" w:hanging="567"/>
        <w:rPr>
          <w:rFonts w:cs="Arial"/>
          <w:sz w:val="28"/>
          <w:szCs w:val="28"/>
        </w:rPr>
      </w:pPr>
      <w:r>
        <w:rPr>
          <w:rFonts w:cs="Arial"/>
          <w:sz w:val="28"/>
          <w:szCs w:val="28"/>
        </w:rPr>
        <w:t xml:space="preserve">En efecto, debemos recordar que el reconocimiento de inocencia no tiene por objeto abrir otra instancia para que se valoren nuevamente los elementos probatorios que </w:t>
      </w:r>
      <w:r w:rsidR="00090EC2">
        <w:rPr>
          <w:rFonts w:cs="Arial"/>
          <w:sz w:val="28"/>
          <w:szCs w:val="28"/>
        </w:rPr>
        <w:t>sirvieron de sustento y que fueron determinantes para orientar el sentido de las sentencias condenatorias impuestas en sede ordinaria, sino que se exige la aparición de datos novedosos que hagan cesar en sus efectos las diversas pruebas en las que se sustentó la sentencia de condena.</w:t>
      </w:r>
    </w:p>
    <w:p w14:paraId="7B345C85" w14:textId="77777777" w:rsidR="00090EC2" w:rsidRDefault="00090EC2" w:rsidP="00090EC2">
      <w:pPr>
        <w:pStyle w:val="Prrafodelista"/>
        <w:rPr>
          <w:rFonts w:cs="Arial"/>
          <w:sz w:val="28"/>
          <w:szCs w:val="28"/>
        </w:rPr>
      </w:pPr>
    </w:p>
    <w:p w14:paraId="1B21C71D" w14:textId="7E77E958" w:rsidR="00F0759A" w:rsidRPr="00F0759A" w:rsidRDefault="00090EC2" w:rsidP="00F0759A">
      <w:pPr>
        <w:pStyle w:val="corte4fondo"/>
        <w:numPr>
          <w:ilvl w:val="0"/>
          <w:numId w:val="1"/>
        </w:numPr>
        <w:spacing w:before="120" w:after="120"/>
        <w:ind w:left="0" w:right="49" w:hanging="567"/>
        <w:rPr>
          <w:rFonts w:cs="Arial"/>
          <w:sz w:val="28"/>
          <w:szCs w:val="28"/>
        </w:rPr>
      </w:pPr>
      <w:r>
        <w:rPr>
          <w:rFonts w:cs="Arial"/>
          <w:sz w:val="28"/>
          <w:szCs w:val="28"/>
        </w:rPr>
        <w:t xml:space="preserve">Aspecto que, como ya se dijo, </w:t>
      </w:r>
      <w:r w:rsidR="001A2810">
        <w:rPr>
          <w:rFonts w:cs="Arial"/>
          <w:sz w:val="28"/>
          <w:szCs w:val="28"/>
        </w:rPr>
        <w:t>dota de sentido</w:t>
      </w:r>
      <w:r>
        <w:rPr>
          <w:rFonts w:cs="Arial"/>
          <w:sz w:val="28"/>
          <w:szCs w:val="28"/>
        </w:rPr>
        <w:t xml:space="preserve"> la naturaleza extraordinaria y excepcional de dicha figura jurídica, bajo el cual descansa el principio de seguridad jurídica, por lo que tal limitante es </w:t>
      </w:r>
      <w:r w:rsidR="001A2810">
        <w:rPr>
          <w:rFonts w:cs="Arial"/>
          <w:sz w:val="28"/>
          <w:szCs w:val="28"/>
        </w:rPr>
        <w:t xml:space="preserve">una condición </w:t>
      </w:r>
      <w:r>
        <w:rPr>
          <w:rFonts w:cs="Arial"/>
          <w:sz w:val="28"/>
          <w:szCs w:val="28"/>
        </w:rPr>
        <w:t xml:space="preserve">necesaria </w:t>
      </w:r>
      <w:r w:rsidR="001A2810">
        <w:rPr>
          <w:rFonts w:cs="Arial"/>
          <w:sz w:val="28"/>
          <w:szCs w:val="28"/>
        </w:rPr>
        <w:t xml:space="preserve">e indispensable para su tramitación y resolución. </w:t>
      </w:r>
    </w:p>
    <w:p w14:paraId="62E373DA" w14:textId="77777777" w:rsidR="001A2810" w:rsidRDefault="001A2810" w:rsidP="001A2810">
      <w:pPr>
        <w:pStyle w:val="Prrafodelista"/>
        <w:rPr>
          <w:rFonts w:cs="Arial"/>
          <w:sz w:val="28"/>
          <w:szCs w:val="28"/>
        </w:rPr>
      </w:pPr>
    </w:p>
    <w:p w14:paraId="08317566" w14:textId="346AB407" w:rsidR="00BC6E34" w:rsidRDefault="00BC6E34" w:rsidP="000C4C8F">
      <w:pPr>
        <w:pStyle w:val="corte4fondo"/>
        <w:numPr>
          <w:ilvl w:val="0"/>
          <w:numId w:val="1"/>
        </w:numPr>
        <w:spacing w:before="120" w:after="120"/>
        <w:ind w:left="0" w:right="49" w:hanging="567"/>
        <w:rPr>
          <w:rFonts w:cs="Arial"/>
          <w:sz w:val="28"/>
          <w:szCs w:val="28"/>
        </w:rPr>
      </w:pPr>
      <w:r>
        <w:rPr>
          <w:rFonts w:cs="Arial"/>
          <w:sz w:val="28"/>
          <w:szCs w:val="28"/>
        </w:rPr>
        <w:t xml:space="preserve">Incluso, aun tomándose en cuenta el cambio de paradigma que implicó la transición del sistema tradicional al adversarial, a la luz de los ejes del sistema penal acusatorio, el reconocimiento de inocencia previsto en el </w:t>
      </w:r>
      <w:r>
        <w:rPr>
          <w:rFonts w:cs="Arial"/>
          <w:sz w:val="28"/>
          <w:szCs w:val="28"/>
        </w:rPr>
        <w:lastRenderedPageBreak/>
        <w:t xml:space="preserve">artículo 486 del Código Nacional de Procedimientos Penales no vulnera el derecho a una defensa adecuada, puesto que </w:t>
      </w:r>
      <w:r w:rsidR="00F0759A">
        <w:rPr>
          <w:rFonts w:cs="Arial"/>
          <w:sz w:val="28"/>
          <w:szCs w:val="28"/>
        </w:rPr>
        <w:t xml:space="preserve">derivado de su </w:t>
      </w:r>
      <w:r>
        <w:rPr>
          <w:rFonts w:cs="Arial"/>
          <w:sz w:val="28"/>
          <w:szCs w:val="28"/>
        </w:rPr>
        <w:t>propia naturaleza impide que se tomen en cuenta aquellas pruebas que ya han sido valoradas en sedes previas (valoradas conforme al sistema mixto).</w:t>
      </w:r>
    </w:p>
    <w:p w14:paraId="358C63DB" w14:textId="77777777" w:rsidR="00BC6E34" w:rsidRDefault="00BC6E34" w:rsidP="00BC6E34">
      <w:pPr>
        <w:pStyle w:val="Prrafodelista"/>
        <w:rPr>
          <w:rFonts w:cs="Arial"/>
          <w:sz w:val="28"/>
          <w:szCs w:val="28"/>
        </w:rPr>
      </w:pPr>
    </w:p>
    <w:p w14:paraId="3A06E502" w14:textId="36CB92BA" w:rsidR="00BC6E34" w:rsidRDefault="00BC6E34" w:rsidP="000C4C8F">
      <w:pPr>
        <w:pStyle w:val="corte4fondo"/>
        <w:numPr>
          <w:ilvl w:val="0"/>
          <w:numId w:val="1"/>
        </w:numPr>
        <w:spacing w:before="120" w:after="120"/>
        <w:ind w:left="0" w:right="49" w:hanging="567"/>
        <w:rPr>
          <w:rFonts w:cs="Arial"/>
          <w:sz w:val="28"/>
          <w:szCs w:val="28"/>
        </w:rPr>
      </w:pPr>
      <w:r>
        <w:rPr>
          <w:rFonts w:cs="Arial"/>
          <w:sz w:val="28"/>
          <w:szCs w:val="28"/>
        </w:rPr>
        <w:t xml:space="preserve">Así, la valoración racional, libre y lógica de los elementos </w:t>
      </w:r>
      <w:r w:rsidR="00F0759A">
        <w:rPr>
          <w:rFonts w:cs="Arial"/>
          <w:sz w:val="28"/>
          <w:szCs w:val="28"/>
        </w:rPr>
        <w:t xml:space="preserve">de prueba </w:t>
      </w:r>
      <w:r>
        <w:rPr>
          <w:rFonts w:cs="Arial"/>
          <w:sz w:val="28"/>
          <w:szCs w:val="28"/>
        </w:rPr>
        <w:t xml:space="preserve">que </w:t>
      </w:r>
      <w:r w:rsidR="00F0759A">
        <w:rPr>
          <w:rFonts w:cs="Arial"/>
          <w:sz w:val="28"/>
          <w:szCs w:val="28"/>
        </w:rPr>
        <w:t>surgen</w:t>
      </w:r>
      <w:r>
        <w:rPr>
          <w:rFonts w:cs="Arial"/>
          <w:sz w:val="28"/>
          <w:szCs w:val="28"/>
        </w:rPr>
        <w:t xml:space="preserve"> con posterioridad a la sentencia condenatoria </w:t>
      </w:r>
      <w:r w:rsidR="00F0759A">
        <w:rPr>
          <w:rFonts w:cs="Arial"/>
          <w:sz w:val="28"/>
          <w:szCs w:val="28"/>
        </w:rPr>
        <w:t>constituyen el fundamento y razón esencial de dicha figura, los que una vez desahogados y valorados por el órgano competente podrán demostrar, en forma plena, que no existió el delito por el que se le dictó condena o que, existiendo éste, el sentenciado no participó en su comisión, o bien, que los mismos desacrediten formalmente, en sentencia irrevocable, las pruebas en las que se fundó la de condena.</w:t>
      </w:r>
    </w:p>
    <w:p w14:paraId="393EA0D1" w14:textId="77777777" w:rsidR="00F0759A" w:rsidRDefault="00F0759A" w:rsidP="00F0759A">
      <w:pPr>
        <w:pStyle w:val="Prrafodelista"/>
        <w:rPr>
          <w:rFonts w:cs="Arial"/>
          <w:sz w:val="28"/>
          <w:szCs w:val="28"/>
        </w:rPr>
      </w:pPr>
    </w:p>
    <w:p w14:paraId="2A0D041F" w14:textId="77777777" w:rsidR="00A62EB3" w:rsidRDefault="00F0759A" w:rsidP="00A62EB3">
      <w:pPr>
        <w:pStyle w:val="corte4fondo"/>
        <w:numPr>
          <w:ilvl w:val="0"/>
          <w:numId w:val="1"/>
        </w:numPr>
        <w:spacing w:before="120" w:after="120"/>
        <w:ind w:left="0" w:right="49" w:hanging="567"/>
        <w:rPr>
          <w:rFonts w:cs="Arial"/>
          <w:sz w:val="28"/>
          <w:szCs w:val="28"/>
        </w:rPr>
      </w:pPr>
      <w:r>
        <w:rPr>
          <w:rFonts w:cs="Arial"/>
          <w:sz w:val="28"/>
          <w:szCs w:val="28"/>
        </w:rPr>
        <w:t xml:space="preserve">Considerar lo contrario, permitiría que cualquier elemento de prueba desahogado </w:t>
      </w:r>
      <w:r w:rsidR="00A62EB3">
        <w:rPr>
          <w:rFonts w:cs="Arial"/>
          <w:sz w:val="28"/>
          <w:szCs w:val="28"/>
        </w:rPr>
        <w:t>a través de la promoción del</w:t>
      </w:r>
      <w:r>
        <w:rPr>
          <w:rFonts w:cs="Arial"/>
          <w:sz w:val="28"/>
          <w:szCs w:val="28"/>
        </w:rPr>
        <w:t xml:space="preserve"> reconocimiento de inocencia</w:t>
      </w:r>
      <w:r w:rsidR="00C42CCF">
        <w:rPr>
          <w:rFonts w:cs="Arial"/>
          <w:sz w:val="28"/>
          <w:szCs w:val="28"/>
        </w:rPr>
        <w:t xml:space="preserve"> tuviera el alcance de ser considerado </w:t>
      </w:r>
      <w:r w:rsidR="00A62EB3">
        <w:rPr>
          <w:rFonts w:cs="Arial"/>
          <w:sz w:val="28"/>
          <w:szCs w:val="28"/>
        </w:rPr>
        <w:t xml:space="preserve">o no </w:t>
      </w:r>
      <w:r w:rsidR="00C42CCF">
        <w:rPr>
          <w:rFonts w:cs="Arial"/>
          <w:sz w:val="28"/>
          <w:szCs w:val="28"/>
        </w:rPr>
        <w:t>como causa suficiente para desvirtuar la naturaleza de cosa juzgada de las sentencias condenatorias.</w:t>
      </w:r>
      <w:bookmarkStart w:id="5" w:name="_Hlk149930707"/>
    </w:p>
    <w:p w14:paraId="5063EADC" w14:textId="77777777" w:rsidR="00A62EB3" w:rsidRDefault="00A62EB3" w:rsidP="00A62EB3">
      <w:pPr>
        <w:pStyle w:val="Prrafodelista"/>
        <w:rPr>
          <w:rFonts w:cs="Arial"/>
          <w:sz w:val="28"/>
          <w:szCs w:val="28"/>
          <w:lang w:val="es-ES"/>
        </w:rPr>
      </w:pPr>
    </w:p>
    <w:p w14:paraId="6A2D15B8" w14:textId="1A345846" w:rsidR="00B1406B" w:rsidRPr="00B1406B" w:rsidRDefault="00A62EB3" w:rsidP="00B1406B">
      <w:pPr>
        <w:pStyle w:val="corte4fondo"/>
        <w:numPr>
          <w:ilvl w:val="0"/>
          <w:numId w:val="1"/>
        </w:numPr>
        <w:spacing w:before="120" w:after="120"/>
        <w:ind w:left="0" w:right="49" w:hanging="567"/>
        <w:rPr>
          <w:rFonts w:cs="Arial"/>
          <w:sz w:val="28"/>
          <w:szCs w:val="28"/>
        </w:rPr>
      </w:pPr>
      <w:r w:rsidRPr="00A62EB3">
        <w:rPr>
          <w:rFonts w:cs="Arial"/>
          <w:sz w:val="28"/>
          <w:szCs w:val="28"/>
          <w:lang w:val="es-ES"/>
        </w:rPr>
        <w:t xml:space="preserve">Consecuentemente, esta Primera Sala de la Suprema Corte de Justicia de la Nación concluye que, </w:t>
      </w:r>
      <w:r w:rsidRPr="00A62EB3">
        <w:rPr>
          <w:rFonts w:cs="Arial"/>
          <w:b/>
          <w:bCs/>
          <w:sz w:val="28"/>
          <w:szCs w:val="28"/>
          <w:lang w:val="es-ES"/>
        </w:rPr>
        <w:t>contrario a lo que afirma el quejoso</w:t>
      </w:r>
      <w:r w:rsidRPr="00A62EB3">
        <w:rPr>
          <w:rFonts w:cs="Arial"/>
          <w:sz w:val="28"/>
          <w:szCs w:val="28"/>
          <w:lang w:val="es-ES"/>
        </w:rPr>
        <w:t xml:space="preserve">, el artículo </w:t>
      </w:r>
      <w:r w:rsidR="00B1406B">
        <w:rPr>
          <w:rFonts w:cs="Arial"/>
          <w:sz w:val="28"/>
          <w:szCs w:val="28"/>
          <w:lang w:val="es-ES"/>
        </w:rPr>
        <w:t>486</w:t>
      </w:r>
      <w:r w:rsidRPr="00A62EB3">
        <w:rPr>
          <w:rFonts w:cs="Arial"/>
          <w:sz w:val="28"/>
          <w:szCs w:val="28"/>
          <w:lang w:eastAsia="es-ES"/>
        </w:rPr>
        <w:t xml:space="preserve"> del Código Nacional de Procedimientos Penales</w:t>
      </w:r>
      <w:r w:rsidRPr="00A62EB3">
        <w:rPr>
          <w:rFonts w:cs="Arial"/>
          <w:sz w:val="28"/>
          <w:szCs w:val="28"/>
          <w:lang w:val="es-ES"/>
        </w:rPr>
        <w:t xml:space="preserve">, no genera una indisponibilidad de derechos humanos, por lo que no vulnera los derechos fundamentales de </w:t>
      </w:r>
      <w:r w:rsidRPr="00A62EB3">
        <w:rPr>
          <w:rFonts w:cs="Arial"/>
          <w:b/>
          <w:bCs/>
          <w:sz w:val="28"/>
          <w:szCs w:val="28"/>
          <w:lang w:val="es-ES"/>
        </w:rPr>
        <w:t>igualdad</w:t>
      </w:r>
      <w:r w:rsidRPr="00A62EB3">
        <w:rPr>
          <w:rFonts w:cs="Arial"/>
          <w:sz w:val="28"/>
          <w:szCs w:val="28"/>
          <w:lang w:val="es-ES"/>
        </w:rPr>
        <w:t xml:space="preserve">, </w:t>
      </w:r>
      <w:r w:rsidR="00B1406B">
        <w:rPr>
          <w:rFonts w:cs="Arial"/>
          <w:b/>
          <w:bCs/>
          <w:sz w:val="28"/>
          <w:szCs w:val="28"/>
          <w:lang w:val="es-ES"/>
        </w:rPr>
        <w:t>acceso a la justicia</w:t>
      </w:r>
      <w:r w:rsidRPr="00A62EB3">
        <w:rPr>
          <w:rFonts w:cs="Arial"/>
          <w:bCs/>
          <w:sz w:val="28"/>
          <w:szCs w:val="28"/>
        </w:rPr>
        <w:t xml:space="preserve"> y </w:t>
      </w:r>
      <w:r w:rsidRPr="00A62EB3">
        <w:rPr>
          <w:rFonts w:cs="Arial"/>
          <w:b/>
          <w:bCs/>
          <w:sz w:val="28"/>
          <w:szCs w:val="28"/>
          <w:lang w:val="es-ES"/>
        </w:rPr>
        <w:t>defensa adecuada</w:t>
      </w:r>
      <w:r w:rsidRPr="00A62EB3">
        <w:rPr>
          <w:rFonts w:cs="Arial"/>
          <w:sz w:val="28"/>
          <w:szCs w:val="28"/>
          <w:lang w:val="es-ES"/>
        </w:rPr>
        <w:t xml:space="preserve">, </w:t>
      </w:r>
      <w:r w:rsidR="003B4029">
        <w:rPr>
          <w:rFonts w:cs="Arial"/>
          <w:sz w:val="28"/>
          <w:szCs w:val="28"/>
          <w:lang w:val="es-ES"/>
        </w:rPr>
        <w:t xml:space="preserve">reconocidos en </w:t>
      </w:r>
      <w:r w:rsidRPr="00A62EB3">
        <w:rPr>
          <w:rFonts w:cs="Arial"/>
          <w:sz w:val="28"/>
          <w:szCs w:val="28"/>
          <w:lang w:val="es-ES"/>
        </w:rPr>
        <w:t xml:space="preserve">los artículos 1º, 14, 16 y </w:t>
      </w:r>
      <w:r w:rsidR="00B1406B">
        <w:rPr>
          <w:rFonts w:cs="Arial"/>
          <w:sz w:val="28"/>
          <w:szCs w:val="28"/>
          <w:lang w:val="es-ES"/>
        </w:rPr>
        <w:t>17</w:t>
      </w:r>
      <w:r w:rsidRPr="00A62EB3">
        <w:rPr>
          <w:rFonts w:cs="Arial"/>
          <w:sz w:val="28"/>
          <w:szCs w:val="28"/>
          <w:lang w:val="es-ES"/>
        </w:rPr>
        <w:t>, de la Constitución Política del país.</w:t>
      </w:r>
    </w:p>
    <w:p w14:paraId="35513E2E" w14:textId="77777777" w:rsidR="00B1406B" w:rsidRPr="00B1406B" w:rsidRDefault="00B1406B" w:rsidP="00B1406B">
      <w:pPr>
        <w:pStyle w:val="Prrafodelista"/>
        <w:rPr>
          <w:rFonts w:cs="Arial"/>
          <w:b/>
          <w:bCs/>
          <w:sz w:val="28"/>
          <w:szCs w:val="28"/>
        </w:rPr>
      </w:pPr>
    </w:p>
    <w:p w14:paraId="31195EA9" w14:textId="73E1A801" w:rsidR="00B1406B" w:rsidRPr="00FC00BE" w:rsidRDefault="00B1406B" w:rsidP="00B1406B">
      <w:pPr>
        <w:pStyle w:val="corte4fondo"/>
        <w:numPr>
          <w:ilvl w:val="0"/>
          <w:numId w:val="16"/>
        </w:numPr>
        <w:spacing w:before="120" w:after="120"/>
        <w:ind w:right="49"/>
        <w:rPr>
          <w:rFonts w:cs="Arial"/>
          <w:b/>
          <w:bCs/>
          <w:sz w:val="28"/>
          <w:szCs w:val="28"/>
        </w:rPr>
      </w:pPr>
      <w:r w:rsidRPr="00FC00BE">
        <w:rPr>
          <w:rFonts w:cs="Arial"/>
          <w:b/>
          <w:bCs/>
          <w:sz w:val="28"/>
          <w:szCs w:val="28"/>
          <w:lang w:eastAsia="es-ES"/>
        </w:rPr>
        <w:t>RESERVA DE JURISDICCIÓN AL TRIBUNAL COLEGIADO</w:t>
      </w:r>
    </w:p>
    <w:p w14:paraId="5EA7291B" w14:textId="77777777" w:rsidR="00B1406B" w:rsidRDefault="00B1406B" w:rsidP="00B1406B">
      <w:pPr>
        <w:pStyle w:val="Prrafodelista"/>
        <w:rPr>
          <w:rFonts w:cs="Arial"/>
          <w:bCs/>
          <w:iCs/>
          <w:sz w:val="28"/>
          <w:szCs w:val="28"/>
          <w:lang w:eastAsia="es-ES"/>
        </w:rPr>
      </w:pPr>
    </w:p>
    <w:p w14:paraId="057644DE" w14:textId="657D56E8" w:rsidR="00B1406B" w:rsidRPr="00B1406B" w:rsidRDefault="00B1406B" w:rsidP="00B1406B">
      <w:pPr>
        <w:pStyle w:val="corte4fondo"/>
        <w:numPr>
          <w:ilvl w:val="0"/>
          <w:numId w:val="1"/>
        </w:numPr>
        <w:spacing w:before="120" w:after="120"/>
        <w:ind w:left="0" w:right="49" w:hanging="567"/>
        <w:rPr>
          <w:rFonts w:cs="Arial"/>
          <w:sz w:val="28"/>
          <w:szCs w:val="28"/>
        </w:rPr>
      </w:pPr>
      <w:r w:rsidRPr="00B1406B">
        <w:rPr>
          <w:rFonts w:cs="Arial"/>
          <w:bCs/>
          <w:iCs/>
          <w:sz w:val="28"/>
          <w:szCs w:val="28"/>
          <w:lang w:eastAsia="es-ES"/>
        </w:rPr>
        <w:t xml:space="preserve">Al haber agotado esta Primera Sala de la Suprema Corte de Justicia de la Nación el análisis de lo que fue materia de su competencia ordinaria, exclusivamente sobre el estudio de constitucionalidad del artículo </w:t>
      </w:r>
      <w:r>
        <w:rPr>
          <w:rFonts w:cs="Arial"/>
          <w:bCs/>
          <w:iCs/>
          <w:sz w:val="28"/>
          <w:szCs w:val="28"/>
          <w:lang w:eastAsia="es-ES"/>
        </w:rPr>
        <w:t>486</w:t>
      </w:r>
      <w:r w:rsidRPr="00B1406B">
        <w:rPr>
          <w:rFonts w:cs="Arial"/>
          <w:bCs/>
          <w:iCs/>
          <w:sz w:val="28"/>
          <w:szCs w:val="28"/>
          <w:lang w:eastAsia="es-ES"/>
        </w:rPr>
        <w:t xml:space="preserve"> del Código Nacional de Procedimientos Penales, no puede atender el resto de los motivos de disenso dirigidos a combatir aspectos relacionados con vicios propios de</w:t>
      </w:r>
      <w:r w:rsidR="00B4642F">
        <w:rPr>
          <w:rFonts w:cs="Arial"/>
          <w:bCs/>
          <w:iCs/>
          <w:sz w:val="28"/>
          <w:szCs w:val="28"/>
          <w:lang w:eastAsia="es-ES"/>
        </w:rPr>
        <w:t xml:space="preserve">l </w:t>
      </w:r>
      <w:r w:rsidRPr="00B1406B">
        <w:rPr>
          <w:rFonts w:cs="Arial"/>
          <w:bCs/>
          <w:iCs/>
          <w:sz w:val="28"/>
          <w:szCs w:val="28"/>
          <w:lang w:eastAsia="es-ES"/>
        </w:rPr>
        <w:t>acto reclamado.</w:t>
      </w:r>
    </w:p>
    <w:p w14:paraId="253C9CC4" w14:textId="77777777" w:rsidR="00B1406B" w:rsidRDefault="00B1406B" w:rsidP="00B1406B">
      <w:pPr>
        <w:pStyle w:val="Prrafodelista"/>
        <w:rPr>
          <w:rFonts w:cs="Arial"/>
          <w:bCs/>
          <w:iCs/>
          <w:sz w:val="28"/>
          <w:szCs w:val="28"/>
          <w:lang w:eastAsia="es-ES"/>
        </w:rPr>
      </w:pPr>
    </w:p>
    <w:p w14:paraId="750B7D4B" w14:textId="77777777" w:rsidR="00B1406B" w:rsidRPr="00B1406B" w:rsidRDefault="00B1406B" w:rsidP="00B1406B">
      <w:pPr>
        <w:pStyle w:val="corte4fondo"/>
        <w:numPr>
          <w:ilvl w:val="0"/>
          <w:numId w:val="1"/>
        </w:numPr>
        <w:spacing w:before="120" w:after="120"/>
        <w:ind w:left="0" w:right="49" w:hanging="567"/>
        <w:rPr>
          <w:rFonts w:cs="Arial"/>
          <w:sz w:val="28"/>
          <w:szCs w:val="28"/>
        </w:rPr>
      </w:pPr>
      <w:r w:rsidRPr="00B1406B">
        <w:rPr>
          <w:rFonts w:cs="Arial"/>
          <w:bCs/>
          <w:iCs/>
          <w:sz w:val="28"/>
          <w:szCs w:val="28"/>
          <w:lang w:eastAsia="es-ES"/>
        </w:rPr>
        <w:t xml:space="preserve">Ante ello, </w:t>
      </w:r>
      <w:r w:rsidRPr="00B1406B">
        <w:rPr>
          <w:rFonts w:cs="Arial"/>
          <w:b/>
          <w:iCs/>
          <w:sz w:val="28"/>
          <w:szCs w:val="28"/>
          <w:lang w:eastAsia="es-ES"/>
        </w:rPr>
        <w:t>se reserva jurisdicción al Tribunal Colegiado del conocimiento</w:t>
      </w:r>
      <w:r w:rsidRPr="00B1406B">
        <w:rPr>
          <w:rFonts w:cs="Arial"/>
          <w:bCs/>
          <w:iCs/>
          <w:sz w:val="28"/>
          <w:szCs w:val="28"/>
          <w:lang w:eastAsia="es-ES"/>
        </w:rPr>
        <w:t xml:space="preserve"> para que resuelva los restantes temas de legalidad relacionados con el acto reclamado.</w:t>
      </w:r>
    </w:p>
    <w:p w14:paraId="78FBAF3F" w14:textId="0C46752C" w:rsidR="00B1406B" w:rsidRPr="00FC00BE" w:rsidRDefault="00B1406B" w:rsidP="00B1406B">
      <w:pPr>
        <w:pStyle w:val="corte4fondo"/>
        <w:numPr>
          <w:ilvl w:val="0"/>
          <w:numId w:val="16"/>
        </w:numPr>
        <w:tabs>
          <w:tab w:val="center" w:pos="4420"/>
          <w:tab w:val="left" w:pos="6975"/>
        </w:tabs>
        <w:spacing w:before="600" w:after="600"/>
        <w:ind w:right="51"/>
        <w:jc w:val="center"/>
        <w:rPr>
          <w:rFonts w:cs="Arial"/>
          <w:b/>
          <w:iCs/>
          <w:sz w:val="28"/>
          <w:szCs w:val="28"/>
          <w:lang w:eastAsia="es-ES"/>
        </w:rPr>
      </w:pPr>
      <w:r w:rsidRPr="00FC00BE">
        <w:rPr>
          <w:rFonts w:cs="Arial"/>
          <w:b/>
          <w:sz w:val="28"/>
          <w:szCs w:val="28"/>
        </w:rPr>
        <w:t>DECISIÓN</w:t>
      </w:r>
    </w:p>
    <w:p w14:paraId="4BBF71D5" w14:textId="77777777" w:rsidR="00B1406B" w:rsidRDefault="00B1406B" w:rsidP="00B1406B">
      <w:pPr>
        <w:pStyle w:val="corte4fondo"/>
        <w:numPr>
          <w:ilvl w:val="0"/>
          <w:numId w:val="1"/>
        </w:numPr>
        <w:spacing w:before="120" w:after="120"/>
        <w:ind w:left="0" w:right="49" w:hanging="567"/>
        <w:rPr>
          <w:rFonts w:cs="Arial"/>
          <w:sz w:val="28"/>
          <w:szCs w:val="28"/>
        </w:rPr>
      </w:pPr>
      <w:r w:rsidRPr="00B1406B">
        <w:rPr>
          <w:rFonts w:cs="Arial"/>
          <w:bCs/>
          <w:iCs/>
          <w:sz w:val="28"/>
          <w:szCs w:val="28"/>
          <w:lang w:eastAsia="es-ES"/>
        </w:rPr>
        <w:t>E</w:t>
      </w:r>
      <w:r w:rsidRPr="00B1406B">
        <w:rPr>
          <w:rFonts w:cs="Arial"/>
          <w:sz w:val="28"/>
          <w:szCs w:val="28"/>
        </w:rPr>
        <w:t xml:space="preserve">n términos de las consideraciones jurídicas precedentes, ante lo </w:t>
      </w:r>
      <w:r w:rsidRPr="00B1406B">
        <w:rPr>
          <w:rFonts w:cs="Arial"/>
          <w:b/>
          <w:bCs/>
          <w:sz w:val="28"/>
          <w:szCs w:val="28"/>
        </w:rPr>
        <w:t>infundado</w:t>
      </w:r>
      <w:r w:rsidRPr="00B1406B">
        <w:rPr>
          <w:rFonts w:cs="Arial"/>
          <w:sz w:val="28"/>
          <w:szCs w:val="28"/>
        </w:rPr>
        <w:t xml:space="preserve"> de los agravios hechos valer, sin que se adviertan motivos para suplir la deficiencia de la queja en términos del artículos 79, fracción III, inciso a) de la Ley de Amparo</w:t>
      </w:r>
      <w:r w:rsidRPr="00B1406B">
        <w:rPr>
          <w:rStyle w:val="Refdenotaalpie"/>
          <w:rFonts w:cs="Arial"/>
          <w:sz w:val="28"/>
          <w:szCs w:val="28"/>
        </w:rPr>
        <w:footnoteReference w:id="35"/>
      </w:r>
      <w:r w:rsidRPr="00B1406B">
        <w:rPr>
          <w:rFonts w:cs="Arial"/>
          <w:sz w:val="28"/>
          <w:szCs w:val="28"/>
        </w:rPr>
        <w:t xml:space="preserve">, procede que, en la materia de revisión cuya competencia originaria corresponde a esta Suprema Corte, se </w:t>
      </w:r>
      <w:r w:rsidRPr="00B1406B">
        <w:rPr>
          <w:rFonts w:cs="Arial"/>
          <w:b/>
          <w:bCs/>
          <w:sz w:val="28"/>
          <w:szCs w:val="28"/>
        </w:rPr>
        <w:t xml:space="preserve">niegue </w:t>
      </w:r>
      <w:r w:rsidRPr="00B1406B">
        <w:rPr>
          <w:rFonts w:cs="Arial"/>
          <w:sz w:val="28"/>
          <w:szCs w:val="28"/>
        </w:rPr>
        <w:t xml:space="preserve">el amparo a la parte quejosa respecto a su reclamo de inconstitucionalidad </w:t>
      </w:r>
      <w:r w:rsidRPr="00B1406B">
        <w:rPr>
          <w:rFonts w:cs="Arial"/>
          <w:bCs/>
          <w:iCs/>
          <w:sz w:val="28"/>
          <w:szCs w:val="28"/>
          <w:lang w:eastAsia="es-ES"/>
        </w:rPr>
        <w:t>del artículo 486 del Código Nacional de Procedimientos Penales</w:t>
      </w:r>
      <w:r w:rsidRPr="00B1406B">
        <w:rPr>
          <w:rFonts w:cs="Arial"/>
          <w:sz w:val="28"/>
          <w:szCs w:val="28"/>
        </w:rPr>
        <w:t>.</w:t>
      </w:r>
    </w:p>
    <w:p w14:paraId="0A7ED944" w14:textId="77777777" w:rsidR="00B1406B" w:rsidRDefault="00B1406B" w:rsidP="00B1406B">
      <w:pPr>
        <w:pStyle w:val="Prrafodelista"/>
        <w:rPr>
          <w:rFonts w:cs="Arial"/>
          <w:sz w:val="28"/>
          <w:szCs w:val="28"/>
        </w:rPr>
      </w:pPr>
    </w:p>
    <w:p w14:paraId="4E14D99E" w14:textId="58C09AA3" w:rsidR="00B1406B" w:rsidRPr="00B1406B" w:rsidRDefault="00B1406B" w:rsidP="00B1406B">
      <w:pPr>
        <w:pStyle w:val="corte4fondo"/>
        <w:numPr>
          <w:ilvl w:val="0"/>
          <w:numId w:val="1"/>
        </w:numPr>
        <w:spacing w:before="120" w:after="120"/>
        <w:ind w:left="0" w:right="49" w:hanging="567"/>
        <w:rPr>
          <w:rFonts w:cs="Arial"/>
          <w:sz w:val="28"/>
          <w:szCs w:val="28"/>
        </w:rPr>
      </w:pPr>
      <w:r w:rsidRPr="00B1406B">
        <w:rPr>
          <w:rFonts w:cs="Arial"/>
          <w:sz w:val="28"/>
          <w:szCs w:val="28"/>
        </w:rPr>
        <w:t xml:space="preserve">Asimismo, en virtud de que en la sentencia impugnada subsiste el análisis de aspectos relacionados con vicios propios del acto reclamado, cuya </w:t>
      </w:r>
      <w:r w:rsidRPr="00B1406B">
        <w:rPr>
          <w:rFonts w:cs="Arial"/>
          <w:sz w:val="28"/>
          <w:szCs w:val="28"/>
        </w:rPr>
        <w:lastRenderedPageBreak/>
        <w:t xml:space="preserve">competencia originaria no corresponde a esta Suprema Corte, lo procedente es </w:t>
      </w:r>
      <w:r w:rsidRPr="00B1406B">
        <w:rPr>
          <w:rFonts w:cs="Arial"/>
          <w:b/>
          <w:bCs/>
          <w:sz w:val="28"/>
          <w:szCs w:val="28"/>
        </w:rPr>
        <w:t xml:space="preserve">reservar jurisdicción </w:t>
      </w:r>
      <w:r w:rsidRPr="00B1406B">
        <w:rPr>
          <w:rFonts w:cs="Arial"/>
          <w:sz w:val="28"/>
          <w:szCs w:val="28"/>
        </w:rPr>
        <w:t xml:space="preserve">al </w:t>
      </w:r>
      <w:r w:rsidRPr="00B1406B">
        <w:rPr>
          <w:rFonts w:cs="Arial"/>
          <w:sz w:val="28"/>
          <w:szCs w:val="28"/>
          <w:lang w:eastAsia="es-ES"/>
        </w:rPr>
        <w:t xml:space="preserve">Tercer Tribunal Colegiado en Materia Penal del Primer Circuito </w:t>
      </w:r>
      <w:r w:rsidRPr="00B1406B">
        <w:rPr>
          <w:rFonts w:cs="Arial"/>
          <w:sz w:val="28"/>
          <w:szCs w:val="28"/>
        </w:rPr>
        <w:t>para que</w:t>
      </w:r>
      <w:r w:rsidRPr="00B1406B">
        <w:rPr>
          <w:rFonts w:cs="Arial"/>
          <w:bCs/>
          <w:iCs/>
          <w:sz w:val="28"/>
          <w:szCs w:val="28"/>
          <w:lang w:eastAsia="es-ES"/>
        </w:rPr>
        <w:t xml:space="preserve"> resuelva sobre los conceptos de violación y agravios relacionados con los vicios propios del acto reclamado.</w:t>
      </w:r>
    </w:p>
    <w:p w14:paraId="10ED67A1" w14:textId="77777777" w:rsidR="00B1406B" w:rsidRPr="00B1406B" w:rsidRDefault="00B1406B" w:rsidP="00B1406B">
      <w:pPr>
        <w:pStyle w:val="corte4fondo"/>
        <w:tabs>
          <w:tab w:val="center" w:pos="4420"/>
          <w:tab w:val="left" w:pos="6975"/>
        </w:tabs>
        <w:spacing w:before="360" w:after="360"/>
        <w:ind w:firstLine="0"/>
        <w:rPr>
          <w:rFonts w:cs="Arial"/>
          <w:bCs/>
          <w:iCs/>
          <w:sz w:val="28"/>
          <w:szCs w:val="28"/>
          <w:lang w:eastAsia="es-ES"/>
        </w:rPr>
      </w:pPr>
      <w:r w:rsidRPr="00B1406B">
        <w:rPr>
          <w:rFonts w:cs="Arial"/>
          <w:sz w:val="28"/>
          <w:szCs w:val="28"/>
        </w:rPr>
        <w:t>Por lo antes fundado y expuesto, esta Primera Sala de la Suprema Corte de Justicia de la Nación</w:t>
      </w:r>
    </w:p>
    <w:p w14:paraId="7EAD4E2C" w14:textId="77777777" w:rsidR="00B1406B" w:rsidRPr="00A62B69" w:rsidRDefault="00B1406B" w:rsidP="00B1406B">
      <w:pPr>
        <w:spacing w:before="360" w:after="600" w:line="360" w:lineRule="auto"/>
        <w:jc w:val="center"/>
        <w:rPr>
          <w:rFonts w:ascii="Arial" w:hAnsi="Arial" w:cs="Arial"/>
          <w:b/>
          <w:bCs/>
          <w:sz w:val="28"/>
          <w:szCs w:val="28"/>
          <w:lang w:val="it-IT"/>
        </w:rPr>
      </w:pPr>
      <w:r w:rsidRPr="00A62B69">
        <w:rPr>
          <w:rFonts w:ascii="Arial" w:hAnsi="Arial" w:cs="Arial"/>
          <w:b/>
          <w:bCs/>
          <w:sz w:val="28"/>
          <w:szCs w:val="28"/>
          <w:lang w:val="it-IT"/>
        </w:rPr>
        <w:t>R E S U E L V E:</w:t>
      </w:r>
    </w:p>
    <w:p w14:paraId="599CE126" w14:textId="07936D66" w:rsidR="00B1406B" w:rsidRPr="00102065" w:rsidRDefault="00B1406B" w:rsidP="00B1406B">
      <w:pPr>
        <w:pStyle w:val="Estilo"/>
        <w:spacing w:before="360" w:line="360" w:lineRule="auto"/>
        <w:rPr>
          <w:rFonts w:cs="Arial"/>
          <w:bCs/>
          <w:sz w:val="28"/>
          <w:szCs w:val="28"/>
        </w:rPr>
      </w:pPr>
      <w:bookmarkStart w:id="6" w:name="_Hlk54629539"/>
      <w:bookmarkStart w:id="7" w:name="_Hlk54635469"/>
      <w:r w:rsidRPr="00102065">
        <w:rPr>
          <w:rFonts w:cs="Arial"/>
          <w:b/>
          <w:sz w:val="28"/>
          <w:szCs w:val="28"/>
          <w:lang w:val="it-IT"/>
        </w:rPr>
        <w:t xml:space="preserve">PRIMERO. </w:t>
      </w:r>
      <w:r w:rsidRPr="00102065">
        <w:rPr>
          <w:rFonts w:cs="Arial"/>
          <w:bCs/>
          <w:sz w:val="28"/>
          <w:szCs w:val="28"/>
        </w:rPr>
        <w:t>En la materia de la revisión, competencia de esta Primera Sala</w:t>
      </w:r>
      <w:r w:rsidR="00185E60" w:rsidRPr="00102065">
        <w:rPr>
          <w:rFonts w:cs="Arial"/>
          <w:bCs/>
          <w:sz w:val="28"/>
          <w:szCs w:val="28"/>
        </w:rPr>
        <w:t xml:space="preserve"> de la Suprema Corte de Justicia de la Nación</w:t>
      </w:r>
      <w:r w:rsidRPr="00102065">
        <w:rPr>
          <w:rFonts w:cs="Arial"/>
          <w:bCs/>
          <w:sz w:val="28"/>
          <w:szCs w:val="28"/>
        </w:rPr>
        <w:t xml:space="preserve">, </w:t>
      </w:r>
      <w:r w:rsidR="00102065" w:rsidRPr="00102065">
        <w:rPr>
          <w:rFonts w:cs="Arial"/>
          <w:bCs/>
          <w:sz w:val="28"/>
          <w:szCs w:val="28"/>
        </w:rPr>
        <w:t>l</w:t>
      </w:r>
      <w:r w:rsidR="00185E60" w:rsidRPr="00102065">
        <w:rPr>
          <w:rFonts w:cs="Arial"/>
          <w:bCs/>
          <w:sz w:val="28"/>
          <w:szCs w:val="28"/>
        </w:rPr>
        <w:t>a justicia de la Unión</w:t>
      </w:r>
      <w:r w:rsidR="00185E60" w:rsidRPr="00102065">
        <w:rPr>
          <w:rFonts w:cs="Arial"/>
          <w:b/>
          <w:sz w:val="28"/>
          <w:szCs w:val="28"/>
        </w:rPr>
        <w:t xml:space="preserve"> </w:t>
      </w:r>
      <w:r w:rsidRPr="00102065">
        <w:rPr>
          <w:rFonts w:cs="Arial"/>
          <w:b/>
          <w:sz w:val="28"/>
          <w:szCs w:val="28"/>
        </w:rPr>
        <w:t xml:space="preserve">no ampara ni protege </w:t>
      </w:r>
      <w:r w:rsidRPr="00102065">
        <w:rPr>
          <w:rFonts w:cs="Arial"/>
          <w:bCs/>
          <w:sz w:val="28"/>
          <w:szCs w:val="28"/>
        </w:rPr>
        <w:t xml:space="preserve">a </w:t>
      </w:r>
      <w:r w:rsidR="0011152D">
        <w:rPr>
          <w:rFonts w:cs="Arial"/>
          <w:b/>
          <w:bCs/>
          <w:color w:val="FF0000"/>
          <w:sz w:val="28"/>
          <w:szCs w:val="28"/>
        </w:rPr>
        <w:t>**********</w:t>
      </w:r>
      <w:r w:rsidRPr="00102065">
        <w:rPr>
          <w:rFonts w:cs="Arial"/>
          <w:bCs/>
          <w:sz w:val="28"/>
          <w:szCs w:val="28"/>
        </w:rPr>
        <w:t>,</w:t>
      </w:r>
      <w:r w:rsidRPr="00102065">
        <w:rPr>
          <w:rFonts w:cs="Arial"/>
          <w:b/>
          <w:sz w:val="28"/>
          <w:szCs w:val="28"/>
        </w:rPr>
        <w:t xml:space="preserve"> </w:t>
      </w:r>
      <w:r w:rsidRPr="00102065">
        <w:rPr>
          <w:rFonts w:cs="Arial"/>
          <w:bCs/>
          <w:sz w:val="28"/>
          <w:szCs w:val="28"/>
        </w:rPr>
        <w:t xml:space="preserve">respecto del reclamo de inconstitucionalidad del artículo 486 del </w:t>
      </w:r>
      <w:r w:rsidRPr="00102065">
        <w:rPr>
          <w:rFonts w:cs="Arial"/>
          <w:sz w:val="28"/>
          <w:szCs w:val="28"/>
        </w:rPr>
        <w:t>Código Nacional de Procedimientos Penales</w:t>
      </w:r>
      <w:r w:rsidRPr="00102065">
        <w:rPr>
          <w:rFonts w:cs="Arial"/>
          <w:bCs/>
          <w:sz w:val="28"/>
          <w:szCs w:val="28"/>
        </w:rPr>
        <w:t>.</w:t>
      </w:r>
    </w:p>
    <w:p w14:paraId="72764FAF" w14:textId="0D2E15AB" w:rsidR="00B1406B" w:rsidRPr="00B1406B" w:rsidRDefault="00102065" w:rsidP="00B1406B">
      <w:pPr>
        <w:pStyle w:val="Estilo"/>
        <w:spacing w:before="360" w:after="360" w:line="360" w:lineRule="auto"/>
        <w:rPr>
          <w:rFonts w:cs="Arial"/>
          <w:bCs/>
          <w:sz w:val="28"/>
          <w:szCs w:val="28"/>
        </w:rPr>
      </w:pPr>
      <w:r w:rsidRPr="00102065">
        <w:rPr>
          <w:rFonts w:cs="Arial"/>
          <w:b/>
          <w:sz w:val="28"/>
          <w:szCs w:val="28"/>
        </w:rPr>
        <w:t>SEGUNDO</w:t>
      </w:r>
      <w:r w:rsidR="00185E60" w:rsidRPr="00102065">
        <w:rPr>
          <w:rFonts w:cs="Arial"/>
          <w:b/>
          <w:sz w:val="28"/>
          <w:szCs w:val="28"/>
        </w:rPr>
        <w:t>.</w:t>
      </w:r>
      <w:r w:rsidR="00185E60" w:rsidRPr="00102065">
        <w:rPr>
          <w:rFonts w:cs="Arial"/>
          <w:bCs/>
          <w:sz w:val="28"/>
          <w:szCs w:val="28"/>
        </w:rPr>
        <w:t xml:space="preserve"> </w:t>
      </w:r>
      <w:r w:rsidR="00B1406B" w:rsidRPr="00102065">
        <w:rPr>
          <w:rFonts w:cs="Arial"/>
          <w:bCs/>
          <w:sz w:val="28"/>
          <w:szCs w:val="28"/>
        </w:rPr>
        <w:t xml:space="preserve">Se </w:t>
      </w:r>
      <w:r w:rsidR="00B1406B" w:rsidRPr="00102065">
        <w:rPr>
          <w:rFonts w:cs="Arial"/>
          <w:b/>
          <w:sz w:val="28"/>
          <w:szCs w:val="28"/>
        </w:rPr>
        <w:t>reserva jurisdicción</w:t>
      </w:r>
      <w:r w:rsidR="00B1406B" w:rsidRPr="00102065">
        <w:rPr>
          <w:rFonts w:cs="Arial"/>
          <w:bCs/>
          <w:sz w:val="28"/>
          <w:szCs w:val="28"/>
        </w:rPr>
        <w:t xml:space="preserve"> al Tercer </w:t>
      </w:r>
      <w:r w:rsidR="00B1406B" w:rsidRPr="00102065">
        <w:rPr>
          <w:rFonts w:cs="Arial"/>
          <w:sz w:val="28"/>
          <w:szCs w:val="28"/>
          <w:lang w:eastAsia="es-ES"/>
        </w:rPr>
        <w:t>Tribunal Colegiado en Materia Penal del Primer Circuito en los términos precisados en la parte final de esta ejecutoria.</w:t>
      </w:r>
    </w:p>
    <w:p w14:paraId="789BFFA2" w14:textId="41F29E83" w:rsidR="00B1406B" w:rsidRDefault="00B1406B" w:rsidP="00B1406B">
      <w:pPr>
        <w:pStyle w:val="Estilo"/>
        <w:spacing w:before="240" w:after="240" w:line="360" w:lineRule="auto"/>
        <w:rPr>
          <w:rFonts w:cs="Arial"/>
          <w:bCs/>
          <w:sz w:val="28"/>
          <w:szCs w:val="28"/>
        </w:rPr>
      </w:pPr>
      <w:r w:rsidRPr="00B1406B">
        <w:rPr>
          <w:rFonts w:cs="Arial"/>
          <w:b/>
          <w:sz w:val="28"/>
          <w:szCs w:val="28"/>
        </w:rPr>
        <w:t>Notifíquese</w:t>
      </w:r>
      <w:r w:rsidRPr="00B1406B">
        <w:rPr>
          <w:rFonts w:cs="Arial"/>
          <w:bCs/>
          <w:sz w:val="28"/>
          <w:szCs w:val="28"/>
        </w:rPr>
        <w:t xml:space="preserve">; </w:t>
      </w:r>
      <w:r w:rsidR="00FC00BE">
        <w:rPr>
          <w:rFonts w:cs="Arial"/>
          <w:bCs/>
          <w:sz w:val="28"/>
          <w:szCs w:val="28"/>
        </w:rPr>
        <w:t>conforme a derecho corresponda</w:t>
      </w:r>
      <w:r w:rsidRPr="00B1406B">
        <w:rPr>
          <w:rFonts w:cs="Arial"/>
          <w:bCs/>
          <w:sz w:val="28"/>
          <w:szCs w:val="28"/>
        </w:rPr>
        <w:t>, vuelvan los autos al lugar de su origen y, en su oportunidad, archívese el expediente como asunto concluido.</w:t>
      </w:r>
      <w:bookmarkEnd w:id="6"/>
      <w:bookmarkEnd w:id="7"/>
    </w:p>
    <w:p w14:paraId="1464C5D7" w14:textId="17BD3658" w:rsidR="00AC5743" w:rsidRPr="00F826BB" w:rsidRDefault="00AC5743" w:rsidP="00AC5743">
      <w:pPr>
        <w:spacing w:line="360" w:lineRule="auto"/>
        <w:ind w:right="49"/>
        <w:jc w:val="both"/>
        <w:rPr>
          <w:rFonts w:ascii="Arial" w:eastAsia="Calibri" w:hAnsi="Arial" w:cs="Arial"/>
          <w:sz w:val="28"/>
          <w:szCs w:val="28"/>
        </w:rPr>
      </w:pPr>
      <w:bookmarkStart w:id="8" w:name="_Hlk167195979"/>
      <w:r w:rsidRPr="00F826BB">
        <w:rPr>
          <w:rFonts w:ascii="Arial" w:eastAsia="Calibri" w:hAnsi="Arial" w:cs="Arial"/>
          <w:sz w:val="28"/>
          <w:szCs w:val="28"/>
        </w:rPr>
        <w:t xml:space="preserve">Así lo resolvió la Primera Sala de la Suprema Corte de Justicia de la Nación por </w:t>
      </w:r>
      <w:r w:rsidRPr="00E75D40">
        <w:rPr>
          <w:rFonts w:ascii="Arial" w:eastAsia="Calibri" w:hAnsi="Arial" w:cs="Arial"/>
          <w:sz w:val="28"/>
          <w:szCs w:val="28"/>
        </w:rPr>
        <w:t>unanimidad de cinco votos</w:t>
      </w:r>
      <w:r w:rsidRPr="00F826BB">
        <w:rPr>
          <w:rFonts w:ascii="Arial" w:eastAsia="Calibri" w:hAnsi="Arial" w:cs="Arial"/>
          <w:sz w:val="28"/>
          <w:szCs w:val="28"/>
        </w:rPr>
        <w:t xml:space="preserve"> de los señores Ministros y las señoras Ministras: Loretta Ortiz Ahlf (Ponente), Juan Luis González Alcántara Carrancá, Ana Margarita Ríos Farjat, </w:t>
      </w:r>
      <w:r w:rsidRPr="00FC5042">
        <w:rPr>
          <w:rFonts w:ascii="Arial" w:eastAsia="Calibri" w:hAnsi="Arial" w:cs="Arial"/>
          <w:sz w:val="28"/>
          <w:szCs w:val="28"/>
        </w:rPr>
        <w:t>Alfredo Gutiérrez Ortiz Mena y Presidente Jorge Mario Pardo Rebolledo</w:t>
      </w:r>
      <w:r w:rsidR="00E75D40" w:rsidRPr="00FC5042">
        <w:rPr>
          <w:rFonts w:ascii="Arial" w:eastAsia="Calibri" w:hAnsi="Arial" w:cs="Arial"/>
          <w:sz w:val="28"/>
          <w:szCs w:val="28"/>
        </w:rPr>
        <w:t xml:space="preserve">, quien </w:t>
      </w:r>
      <w:r w:rsidR="00FC5042" w:rsidRPr="00FC5042">
        <w:rPr>
          <w:rFonts w:ascii="Arial" w:eastAsia="Calibri" w:hAnsi="Arial" w:cs="Arial"/>
          <w:sz w:val="28"/>
          <w:szCs w:val="28"/>
        </w:rPr>
        <w:t xml:space="preserve">está con el sentido, pero se </w:t>
      </w:r>
      <w:r w:rsidR="00E75D40" w:rsidRPr="00FC5042">
        <w:rPr>
          <w:rFonts w:ascii="Arial" w:eastAsia="Calibri" w:hAnsi="Arial" w:cs="Arial"/>
          <w:sz w:val="28"/>
          <w:szCs w:val="28"/>
        </w:rPr>
        <w:t xml:space="preserve">separa de los párrafos </w:t>
      </w:r>
      <w:r w:rsidR="00276BAF" w:rsidRPr="00FC5042">
        <w:rPr>
          <w:rFonts w:ascii="Arial" w:eastAsia="Calibri" w:hAnsi="Arial" w:cs="Arial"/>
          <w:sz w:val="28"/>
          <w:szCs w:val="28"/>
        </w:rPr>
        <w:t xml:space="preserve">setenta y ocho </w:t>
      </w:r>
      <w:r w:rsidR="00E75D40" w:rsidRPr="00FC5042">
        <w:rPr>
          <w:rFonts w:ascii="Arial" w:eastAsia="Calibri" w:hAnsi="Arial" w:cs="Arial"/>
          <w:sz w:val="28"/>
          <w:szCs w:val="28"/>
        </w:rPr>
        <w:t xml:space="preserve">a </w:t>
      </w:r>
      <w:r w:rsidR="00276BAF" w:rsidRPr="00FC5042">
        <w:rPr>
          <w:rFonts w:ascii="Arial" w:eastAsia="Calibri" w:hAnsi="Arial" w:cs="Arial"/>
          <w:sz w:val="28"/>
          <w:szCs w:val="28"/>
        </w:rPr>
        <w:t>noventa y uno</w:t>
      </w:r>
      <w:r w:rsidR="00E75D40" w:rsidRPr="00FC5042">
        <w:rPr>
          <w:rFonts w:ascii="Arial" w:eastAsia="Calibri" w:hAnsi="Arial" w:cs="Arial"/>
          <w:sz w:val="28"/>
          <w:szCs w:val="28"/>
        </w:rPr>
        <w:t>.</w:t>
      </w:r>
    </w:p>
    <w:p w14:paraId="7906900F" w14:textId="77777777" w:rsidR="00AC5743" w:rsidRPr="00F826BB" w:rsidRDefault="00AC5743" w:rsidP="00AC5743">
      <w:pPr>
        <w:spacing w:line="360" w:lineRule="auto"/>
        <w:ind w:right="49"/>
        <w:jc w:val="both"/>
        <w:rPr>
          <w:rFonts w:ascii="Arial" w:eastAsia="Calibri" w:hAnsi="Arial" w:cs="Arial"/>
          <w:sz w:val="28"/>
          <w:szCs w:val="28"/>
        </w:rPr>
      </w:pPr>
    </w:p>
    <w:p w14:paraId="0BD1902E" w14:textId="77777777" w:rsidR="00AC5743" w:rsidRPr="00F826BB" w:rsidRDefault="00AC5743" w:rsidP="00AC5743">
      <w:pPr>
        <w:spacing w:line="360" w:lineRule="auto"/>
        <w:jc w:val="both"/>
        <w:rPr>
          <w:rFonts w:ascii="Arial" w:eastAsia="Calibri" w:hAnsi="Arial" w:cs="Arial"/>
          <w:sz w:val="28"/>
          <w:szCs w:val="28"/>
        </w:rPr>
      </w:pPr>
      <w:r w:rsidRPr="00F826BB">
        <w:rPr>
          <w:rFonts w:ascii="Arial" w:eastAsia="Calibri" w:hAnsi="Arial" w:cs="Arial"/>
          <w:bCs/>
          <w:sz w:val="28"/>
          <w:szCs w:val="28"/>
          <w:lang w:eastAsia="es-ES"/>
        </w:rPr>
        <w:lastRenderedPageBreak/>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48F846F8" w14:textId="77777777" w:rsidR="00AC5743" w:rsidRDefault="00AC5743" w:rsidP="00AC5743">
      <w:pPr>
        <w:jc w:val="center"/>
        <w:rPr>
          <w:rFonts w:ascii="Arial" w:eastAsia="Calibri" w:hAnsi="Arial" w:cs="Arial"/>
          <w:b/>
          <w:sz w:val="28"/>
          <w:szCs w:val="28"/>
        </w:rPr>
      </w:pPr>
    </w:p>
    <w:p w14:paraId="174F6758" w14:textId="77777777" w:rsidR="00AC5743" w:rsidRDefault="00AC5743" w:rsidP="00AC5743">
      <w:pPr>
        <w:jc w:val="center"/>
        <w:rPr>
          <w:rFonts w:ascii="Arial" w:eastAsia="Calibri" w:hAnsi="Arial" w:cs="Arial"/>
          <w:b/>
          <w:sz w:val="28"/>
          <w:szCs w:val="28"/>
        </w:rPr>
      </w:pPr>
    </w:p>
    <w:p w14:paraId="1406F5A5" w14:textId="77777777" w:rsidR="00AC5743" w:rsidRDefault="00AC5743" w:rsidP="00AC5743">
      <w:pPr>
        <w:jc w:val="center"/>
        <w:rPr>
          <w:rFonts w:ascii="Arial" w:eastAsia="Calibri" w:hAnsi="Arial" w:cs="Arial"/>
          <w:b/>
          <w:sz w:val="28"/>
          <w:szCs w:val="28"/>
        </w:rPr>
      </w:pPr>
    </w:p>
    <w:p w14:paraId="77C78710" w14:textId="77777777" w:rsidR="00AC5743" w:rsidRPr="00A62B69" w:rsidRDefault="00AC5743" w:rsidP="00AC5743">
      <w:pPr>
        <w:jc w:val="center"/>
        <w:rPr>
          <w:rFonts w:ascii="Arial" w:eastAsia="Calibri" w:hAnsi="Arial" w:cs="Arial"/>
          <w:b/>
          <w:sz w:val="28"/>
          <w:szCs w:val="28"/>
          <w:lang w:val="it-IT"/>
        </w:rPr>
      </w:pPr>
      <w:r w:rsidRPr="00A62B69">
        <w:rPr>
          <w:rFonts w:ascii="Arial" w:eastAsia="Calibri" w:hAnsi="Arial" w:cs="Arial"/>
          <w:b/>
          <w:sz w:val="28"/>
          <w:szCs w:val="28"/>
          <w:lang w:val="it-IT"/>
        </w:rPr>
        <w:t xml:space="preserve">PRESIDENTE DE LA PRIMERA SALA </w:t>
      </w:r>
    </w:p>
    <w:p w14:paraId="243AAF98" w14:textId="77777777" w:rsidR="00AC5743" w:rsidRPr="00A62B69" w:rsidRDefault="00AC5743" w:rsidP="00AC5743">
      <w:pPr>
        <w:jc w:val="center"/>
        <w:rPr>
          <w:rFonts w:ascii="Arial" w:eastAsia="Calibri" w:hAnsi="Arial" w:cs="Arial"/>
          <w:b/>
          <w:sz w:val="28"/>
          <w:szCs w:val="28"/>
          <w:lang w:val="it-IT"/>
        </w:rPr>
      </w:pPr>
    </w:p>
    <w:p w14:paraId="7A6F12C9" w14:textId="77777777" w:rsidR="00AC5743" w:rsidRPr="00A62B69" w:rsidRDefault="00AC5743" w:rsidP="00AC5743">
      <w:pPr>
        <w:jc w:val="center"/>
        <w:rPr>
          <w:rFonts w:ascii="Arial" w:eastAsia="Calibri" w:hAnsi="Arial" w:cs="Arial"/>
          <w:b/>
          <w:sz w:val="28"/>
          <w:szCs w:val="28"/>
          <w:lang w:val="it-IT"/>
        </w:rPr>
      </w:pPr>
    </w:p>
    <w:p w14:paraId="6FC4D04D" w14:textId="77777777" w:rsidR="00AC5743" w:rsidRPr="00A62B69" w:rsidRDefault="00AC5743" w:rsidP="00AC5743">
      <w:pPr>
        <w:jc w:val="center"/>
        <w:rPr>
          <w:rFonts w:ascii="Arial" w:eastAsia="Calibri" w:hAnsi="Arial" w:cs="Arial"/>
          <w:b/>
          <w:sz w:val="28"/>
          <w:szCs w:val="28"/>
          <w:lang w:val="it-IT"/>
        </w:rPr>
      </w:pPr>
    </w:p>
    <w:p w14:paraId="5568EF57" w14:textId="77777777" w:rsidR="00AC5743" w:rsidRPr="00A62B69" w:rsidRDefault="00AC5743" w:rsidP="00AC5743">
      <w:pPr>
        <w:jc w:val="center"/>
        <w:rPr>
          <w:rFonts w:ascii="Arial" w:eastAsia="Calibri" w:hAnsi="Arial" w:cs="Arial"/>
          <w:b/>
          <w:sz w:val="28"/>
          <w:szCs w:val="28"/>
          <w:lang w:val="it-IT"/>
        </w:rPr>
      </w:pPr>
    </w:p>
    <w:p w14:paraId="1230AE8B" w14:textId="77777777" w:rsidR="00AC5743" w:rsidRPr="00A62B69" w:rsidRDefault="00AC5743" w:rsidP="00AC5743">
      <w:pPr>
        <w:jc w:val="center"/>
        <w:rPr>
          <w:rFonts w:ascii="Arial" w:eastAsia="Calibri" w:hAnsi="Arial" w:cs="Arial"/>
          <w:b/>
          <w:sz w:val="28"/>
          <w:szCs w:val="28"/>
          <w:lang w:val="it-IT"/>
        </w:rPr>
      </w:pPr>
      <w:r w:rsidRPr="00A62B69">
        <w:rPr>
          <w:rFonts w:ascii="Arial" w:eastAsia="Calibri" w:hAnsi="Arial" w:cs="Arial"/>
          <w:b/>
          <w:sz w:val="28"/>
          <w:szCs w:val="28"/>
          <w:lang w:val="it-IT"/>
        </w:rPr>
        <w:t>MINISTRO JORGE MARIO PARDO REBOLLEDO</w:t>
      </w:r>
    </w:p>
    <w:p w14:paraId="70A4D858" w14:textId="77777777" w:rsidR="00AC5743" w:rsidRPr="00A62B69" w:rsidRDefault="00AC5743" w:rsidP="00AC5743">
      <w:pPr>
        <w:jc w:val="center"/>
        <w:rPr>
          <w:rFonts w:ascii="Arial" w:eastAsia="Calibri" w:hAnsi="Arial" w:cs="Arial"/>
          <w:b/>
          <w:sz w:val="28"/>
          <w:szCs w:val="28"/>
          <w:lang w:val="it-IT"/>
        </w:rPr>
      </w:pPr>
    </w:p>
    <w:p w14:paraId="06FE80A8" w14:textId="77777777" w:rsidR="00AC5743" w:rsidRPr="00A62B69" w:rsidRDefault="00AC5743" w:rsidP="00AC5743">
      <w:pPr>
        <w:jc w:val="center"/>
        <w:rPr>
          <w:rFonts w:ascii="Arial" w:eastAsia="Calibri" w:hAnsi="Arial" w:cs="Arial"/>
          <w:b/>
          <w:sz w:val="28"/>
          <w:szCs w:val="28"/>
          <w:lang w:val="it-IT"/>
        </w:rPr>
      </w:pPr>
    </w:p>
    <w:p w14:paraId="6C9A6B85" w14:textId="77777777" w:rsidR="00AC5743" w:rsidRPr="00F826BB" w:rsidRDefault="00AC5743" w:rsidP="00AC5743">
      <w:pPr>
        <w:jc w:val="center"/>
        <w:rPr>
          <w:rFonts w:ascii="Arial" w:eastAsia="Calibri" w:hAnsi="Arial" w:cs="Arial"/>
          <w:b/>
          <w:sz w:val="28"/>
          <w:szCs w:val="28"/>
        </w:rPr>
      </w:pPr>
      <w:r w:rsidRPr="00F826BB">
        <w:rPr>
          <w:rFonts w:ascii="Arial" w:eastAsia="Calibri" w:hAnsi="Arial" w:cs="Arial"/>
          <w:b/>
          <w:sz w:val="28"/>
          <w:szCs w:val="28"/>
        </w:rPr>
        <w:t>PONENTE</w:t>
      </w:r>
    </w:p>
    <w:p w14:paraId="7B1BB9E2" w14:textId="77777777" w:rsidR="00AC5743" w:rsidRPr="00F826BB" w:rsidRDefault="00AC5743" w:rsidP="00AC5743">
      <w:pPr>
        <w:jc w:val="center"/>
        <w:rPr>
          <w:rFonts w:ascii="Arial" w:eastAsia="Calibri" w:hAnsi="Arial" w:cs="Arial"/>
          <w:b/>
          <w:sz w:val="28"/>
          <w:szCs w:val="28"/>
        </w:rPr>
      </w:pPr>
    </w:p>
    <w:p w14:paraId="71B71AF2" w14:textId="77777777" w:rsidR="00AC5743" w:rsidRPr="00F826BB" w:rsidRDefault="00AC5743" w:rsidP="00AC5743">
      <w:pPr>
        <w:jc w:val="center"/>
        <w:rPr>
          <w:rFonts w:ascii="Arial" w:eastAsia="Calibri" w:hAnsi="Arial" w:cs="Arial"/>
          <w:b/>
          <w:sz w:val="28"/>
          <w:szCs w:val="28"/>
        </w:rPr>
      </w:pPr>
    </w:p>
    <w:p w14:paraId="18919BE5" w14:textId="77777777" w:rsidR="00AC5743" w:rsidRPr="00F826BB" w:rsidRDefault="00AC5743" w:rsidP="00AC5743">
      <w:pPr>
        <w:jc w:val="center"/>
        <w:rPr>
          <w:rFonts w:ascii="Arial" w:eastAsia="Calibri" w:hAnsi="Arial" w:cs="Arial"/>
          <w:b/>
          <w:sz w:val="28"/>
          <w:szCs w:val="28"/>
        </w:rPr>
      </w:pPr>
    </w:p>
    <w:p w14:paraId="25165BE9" w14:textId="77777777" w:rsidR="00AC5743" w:rsidRPr="00F826BB" w:rsidRDefault="00AC5743" w:rsidP="00AC5743">
      <w:pPr>
        <w:jc w:val="center"/>
        <w:rPr>
          <w:rFonts w:ascii="Arial" w:eastAsia="Calibri" w:hAnsi="Arial" w:cs="Arial"/>
          <w:b/>
          <w:sz w:val="28"/>
          <w:szCs w:val="28"/>
        </w:rPr>
      </w:pPr>
    </w:p>
    <w:p w14:paraId="65D0CA91" w14:textId="77777777" w:rsidR="00AC5743" w:rsidRPr="00F826BB" w:rsidRDefault="00AC5743" w:rsidP="00AC5743">
      <w:pPr>
        <w:jc w:val="center"/>
        <w:rPr>
          <w:rFonts w:ascii="Arial" w:eastAsia="Calibri" w:hAnsi="Arial" w:cs="Arial"/>
          <w:b/>
          <w:sz w:val="28"/>
          <w:szCs w:val="28"/>
        </w:rPr>
      </w:pPr>
    </w:p>
    <w:p w14:paraId="15F7FD1D" w14:textId="77777777" w:rsidR="00AC5743" w:rsidRPr="00F826BB" w:rsidRDefault="00AC5743" w:rsidP="00AC5743">
      <w:pPr>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65B5EC3E" w14:textId="77777777" w:rsidR="00AC5743" w:rsidRPr="00F826BB" w:rsidRDefault="00AC5743" w:rsidP="00AC5743">
      <w:pPr>
        <w:jc w:val="center"/>
        <w:rPr>
          <w:rFonts w:ascii="Arial" w:eastAsia="Calibri" w:hAnsi="Arial" w:cs="Arial"/>
          <w:b/>
          <w:sz w:val="28"/>
          <w:szCs w:val="28"/>
        </w:rPr>
      </w:pPr>
    </w:p>
    <w:p w14:paraId="0F34F4E5" w14:textId="77777777" w:rsidR="00AC5743" w:rsidRPr="00F826BB" w:rsidRDefault="00AC5743" w:rsidP="00AC5743">
      <w:pPr>
        <w:jc w:val="center"/>
        <w:rPr>
          <w:rFonts w:ascii="Arial" w:hAnsi="Arial" w:cs="Arial"/>
          <w:b/>
          <w:sz w:val="28"/>
          <w:szCs w:val="28"/>
        </w:rPr>
      </w:pPr>
    </w:p>
    <w:p w14:paraId="7DA3BE05" w14:textId="77777777" w:rsidR="00AC5743" w:rsidRPr="00F826BB" w:rsidRDefault="00AC5743" w:rsidP="00AC5743">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0DBDB4F0" w14:textId="77777777" w:rsidR="00AC5743" w:rsidRPr="00F826BB" w:rsidRDefault="00AC5743" w:rsidP="00AC5743">
      <w:pPr>
        <w:jc w:val="center"/>
        <w:rPr>
          <w:rFonts w:ascii="Arial" w:eastAsia="Calibri" w:hAnsi="Arial" w:cs="Arial"/>
          <w:b/>
          <w:sz w:val="28"/>
          <w:szCs w:val="28"/>
        </w:rPr>
      </w:pPr>
    </w:p>
    <w:p w14:paraId="41D31D0D" w14:textId="77777777" w:rsidR="00AC5743" w:rsidRPr="00F826BB" w:rsidRDefault="00AC5743" w:rsidP="00AC5743">
      <w:pPr>
        <w:jc w:val="center"/>
        <w:rPr>
          <w:rFonts w:ascii="Arial" w:eastAsia="Calibri" w:hAnsi="Arial" w:cs="Arial"/>
          <w:b/>
          <w:sz w:val="28"/>
          <w:szCs w:val="28"/>
        </w:rPr>
      </w:pPr>
    </w:p>
    <w:p w14:paraId="5B0E4899" w14:textId="77777777" w:rsidR="00AC5743" w:rsidRPr="00F826BB" w:rsidRDefault="00AC5743" w:rsidP="00AC5743">
      <w:pPr>
        <w:jc w:val="center"/>
        <w:rPr>
          <w:rFonts w:ascii="Arial" w:eastAsia="Calibri" w:hAnsi="Arial" w:cs="Arial"/>
          <w:b/>
          <w:sz w:val="28"/>
          <w:szCs w:val="28"/>
        </w:rPr>
      </w:pPr>
    </w:p>
    <w:p w14:paraId="4E03FD5B" w14:textId="77777777" w:rsidR="00AC5743" w:rsidRPr="00F826BB" w:rsidRDefault="00AC5743" w:rsidP="00AC5743">
      <w:pPr>
        <w:jc w:val="center"/>
        <w:rPr>
          <w:rFonts w:ascii="Arial" w:eastAsia="Calibri" w:hAnsi="Arial" w:cs="Arial"/>
          <w:b/>
          <w:sz w:val="28"/>
          <w:szCs w:val="28"/>
        </w:rPr>
      </w:pPr>
    </w:p>
    <w:p w14:paraId="0A1B7BDB" w14:textId="77777777" w:rsidR="00AC5743" w:rsidRPr="00F826BB" w:rsidRDefault="00AC5743" w:rsidP="00AC5743">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5B6B3455" w14:textId="77777777" w:rsidR="00AC5743" w:rsidRPr="008876C6" w:rsidRDefault="00AC5743" w:rsidP="00AC5743">
      <w:pPr>
        <w:ind w:right="51"/>
        <w:jc w:val="both"/>
        <w:rPr>
          <w:rFonts w:ascii="Arial" w:hAnsi="Arial" w:cs="Arial"/>
        </w:rPr>
      </w:pPr>
    </w:p>
    <w:p w14:paraId="3AC38E6D" w14:textId="77777777" w:rsidR="00AC5743" w:rsidRPr="008876C6" w:rsidRDefault="00AC5743" w:rsidP="00AC5743">
      <w:pPr>
        <w:jc w:val="both"/>
        <w:rPr>
          <w:rFonts w:ascii="Arial" w:eastAsia="Calibri" w:hAnsi="Arial" w:cs="Arial"/>
          <w:lang w:val="es-ES" w:eastAsia="es-ES"/>
        </w:rPr>
      </w:pPr>
    </w:p>
    <w:bookmarkEnd w:id="8"/>
    <w:p w14:paraId="15091524" w14:textId="77777777" w:rsidR="0011152D" w:rsidRPr="00B23F42" w:rsidRDefault="0011152D" w:rsidP="0011152D">
      <w:pPr>
        <w:pStyle w:val="corte4fondo"/>
        <w:widowControl w:val="0"/>
        <w:spacing w:line="240" w:lineRule="auto"/>
        <w:ind w:right="20" w:firstLine="0"/>
        <w:rPr>
          <w:sz w:val="26"/>
          <w:szCs w:val="26"/>
        </w:rPr>
      </w:pPr>
      <w:r>
        <w:rPr>
          <w:sz w:val="26"/>
          <w:szCs w:val="26"/>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3C888896" w14:textId="77777777" w:rsidR="00AC5743" w:rsidRPr="00B0535A" w:rsidRDefault="00AC5743" w:rsidP="00AC5743">
      <w:pPr>
        <w:spacing w:before="120" w:after="120" w:line="360" w:lineRule="auto"/>
        <w:ind w:right="51"/>
        <w:jc w:val="both"/>
        <w:rPr>
          <w:rFonts w:ascii="Arial" w:hAnsi="Arial" w:cs="Arial"/>
          <w:sz w:val="28"/>
          <w:szCs w:val="28"/>
        </w:rPr>
      </w:pPr>
    </w:p>
    <w:bookmarkEnd w:id="5"/>
    <w:p w14:paraId="0F67977D" w14:textId="77777777" w:rsidR="0078119B" w:rsidRDefault="0078119B" w:rsidP="0078119B">
      <w:pPr>
        <w:pStyle w:val="Prrafodelista"/>
        <w:rPr>
          <w:rFonts w:cs="Arial"/>
          <w:sz w:val="28"/>
          <w:szCs w:val="28"/>
        </w:rPr>
      </w:pPr>
    </w:p>
    <w:p w14:paraId="615EDD95" w14:textId="6BCE2C4D" w:rsidR="0078119B" w:rsidRPr="000C4C8F" w:rsidRDefault="0078119B" w:rsidP="0078119B">
      <w:pPr>
        <w:pStyle w:val="corte4fondo"/>
        <w:spacing w:before="120" w:after="120"/>
        <w:ind w:right="49" w:firstLine="0"/>
        <w:rPr>
          <w:rFonts w:cs="Arial"/>
          <w:sz w:val="28"/>
          <w:szCs w:val="28"/>
        </w:rPr>
      </w:pPr>
    </w:p>
    <w:sectPr w:rsidR="0078119B" w:rsidRPr="000C4C8F" w:rsidSect="00EE02EA">
      <w:footerReference w:type="first" r:id="rId20"/>
      <w:pgSz w:w="12240" w:h="20160" w:code="5"/>
      <w:pgMar w:top="3515" w:right="1134" w:bottom="238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B32D" w14:textId="77777777" w:rsidR="00E33EF4" w:rsidRDefault="00E33EF4" w:rsidP="00FA5EDE">
      <w:r>
        <w:separator/>
      </w:r>
    </w:p>
  </w:endnote>
  <w:endnote w:type="continuationSeparator" w:id="0">
    <w:p w14:paraId="466EC75A" w14:textId="77777777" w:rsidR="00E33EF4" w:rsidRDefault="00E33EF4" w:rsidP="00FA5EDE">
      <w:r>
        <w:continuationSeparator/>
      </w:r>
    </w:p>
  </w:endnote>
  <w:endnote w:type="continuationNotice" w:id="1">
    <w:p w14:paraId="69818BC7" w14:textId="77777777" w:rsidR="00E33EF4" w:rsidRDefault="00E33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09C76E08" w14:textId="77777777" w:rsidR="00181414" w:rsidRPr="004F2B4F" w:rsidRDefault="00181414" w:rsidP="004F2B4F">
        <w:pPr>
          <w:pStyle w:val="Piedepgina"/>
          <w:jc w:val="center"/>
          <w:rPr>
            <w:rFonts w:ascii="Arial" w:hAnsi="Arial" w:cs="Arial"/>
            <w:b/>
            <w:bCs/>
            <w:sz w:val="24"/>
            <w:szCs w:val="24"/>
          </w:rPr>
        </w:pPr>
      </w:p>
      <w:p w14:paraId="42D4E78C" w14:textId="77777777" w:rsidR="00181414" w:rsidRPr="004F2B4F" w:rsidRDefault="00181414" w:rsidP="004F2B4F">
        <w:pPr>
          <w:pStyle w:val="Piedepgina"/>
          <w:jc w:val="center"/>
          <w:rPr>
            <w:rFonts w:ascii="Arial" w:hAnsi="Arial" w:cs="Arial"/>
            <w:b/>
            <w:bCs/>
            <w:sz w:val="24"/>
            <w:szCs w:val="24"/>
          </w:rPr>
        </w:pPr>
      </w:p>
      <w:p w14:paraId="7CC3BA00" w14:textId="77777777" w:rsidR="00181414" w:rsidRPr="004F2B4F" w:rsidRDefault="00181414" w:rsidP="004F2B4F">
        <w:pPr>
          <w:pStyle w:val="Piedepgina"/>
          <w:jc w:val="center"/>
          <w:rPr>
            <w:rFonts w:ascii="Arial" w:hAnsi="Arial" w:cs="Arial"/>
            <w:b/>
            <w:bCs/>
            <w:sz w:val="24"/>
            <w:szCs w:val="24"/>
          </w:rPr>
        </w:pPr>
      </w:p>
      <w:p w14:paraId="7BC39186" w14:textId="77777777" w:rsidR="00181414" w:rsidRPr="004F2B4F" w:rsidRDefault="00181414" w:rsidP="004F2B4F">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00E60045" w:rsidRPr="00E60045">
          <w:rPr>
            <w:rFonts w:ascii="Arial" w:hAnsi="Arial" w:cs="Arial"/>
            <w:b/>
            <w:bCs/>
            <w:noProof/>
            <w:sz w:val="24"/>
            <w:szCs w:val="24"/>
            <w:lang w:val="es-ES"/>
          </w:rPr>
          <w:t>26</w:t>
        </w:r>
        <w:r w:rsidRPr="004F2B4F">
          <w:rPr>
            <w:rFonts w:ascii="Arial" w:hAnsi="Arial" w:cs="Arial"/>
            <w:b/>
            <w:bCs/>
            <w:sz w:val="24"/>
            <w:szCs w:val="24"/>
          </w:rPr>
          <w:fldChar w:fldCharType="end"/>
        </w:r>
      </w:p>
      <w:p w14:paraId="18B2C7E1" w14:textId="77777777" w:rsidR="00181414" w:rsidRPr="004F2B4F" w:rsidRDefault="00181414" w:rsidP="004F2B4F">
        <w:pPr>
          <w:pStyle w:val="Piedepgina"/>
          <w:jc w:val="center"/>
          <w:rPr>
            <w:rFonts w:ascii="Arial" w:hAnsi="Arial" w:cs="Arial"/>
            <w:b/>
            <w:bCs/>
            <w:sz w:val="24"/>
            <w:szCs w:val="24"/>
          </w:rPr>
        </w:pPr>
      </w:p>
      <w:p w14:paraId="1DAAC281" w14:textId="77777777" w:rsidR="00181414" w:rsidRPr="004F2B4F" w:rsidRDefault="00181414" w:rsidP="004F2B4F">
        <w:pPr>
          <w:pStyle w:val="Piedepgina"/>
          <w:jc w:val="center"/>
          <w:rPr>
            <w:rFonts w:ascii="Arial" w:hAnsi="Arial" w:cs="Arial"/>
            <w:b/>
            <w:bCs/>
            <w:sz w:val="24"/>
            <w:szCs w:val="24"/>
          </w:rPr>
        </w:pPr>
      </w:p>
      <w:p w14:paraId="3AF49872" w14:textId="77777777" w:rsidR="00181414" w:rsidRPr="004F2B4F" w:rsidRDefault="001E1249" w:rsidP="004F2B4F">
        <w:pPr>
          <w:pStyle w:val="Piedepgina"/>
          <w:jc w:val="center"/>
          <w:rPr>
            <w:rFonts w:ascii="Arial" w:hAnsi="Arial" w:cs="Arial"/>
            <w:b/>
            <w:bCs/>
            <w:sz w:val="24"/>
            <w:szCs w:val="24"/>
          </w:rPr>
        </w:pPr>
      </w:p>
    </w:sdtContent>
  </w:sdt>
  <w:p w14:paraId="54890F20" w14:textId="77777777" w:rsidR="00181414" w:rsidRPr="004F2B4F" w:rsidRDefault="00181414" w:rsidP="004F2B4F">
    <w:pPr>
      <w:pStyle w:val="Piedepgina"/>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99CF3" w14:textId="77777777" w:rsidR="00181414" w:rsidRPr="004F2B4F" w:rsidRDefault="00181414" w:rsidP="004F2B4F">
    <w:pPr>
      <w:pStyle w:val="Piedepgina"/>
      <w:jc w:val="center"/>
      <w:rPr>
        <w:rFonts w:ascii="Arial" w:hAnsi="Arial" w:cs="Arial"/>
        <w:b/>
        <w:bCs/>
        <w:sz w:val="24"/>
        <w:szCs w:val="24"/>
      </w:rPr>
    </w:pPr>
  </w:p>
  <w:p w14:paraId="77B6E04E" w14:textId="77777777" w:rsidR="00181414" w:rsidRPr="004F2B4F" w:rsidRDefault="00181414" w:rsidP="004F2B4F">
    <w:pPr>
      <w:pStyle w:val="Piedepgina"/>
      <w:jc w:val="center"/>
      <w:rPr>
        <w:rFonts w:ascii="Arial" w:hAnsi="Arial" w:cs="Arial"/>
        <w:b/>
        <w:bCs/>
        <w:sz w:val="24"/>
        <w:szCs w:val="24"/>
      </w:rPr>
    </w:pPr>
  </w:p>
  <w:p w14:paraId="3DC7FBDC" w14:textId="77777777" w:rsidR="00181414" w:rsidRPr="004F2B4F" w:rsidRDefault="00181414" w:rsidP="004F2B4F">
    <w:pPr>
      <w:pStyle w:val="Piedepgina"/>
      <w:jc w:val="center"/>
      <w:rPr>
        <w:rFonts w:ascii="Arial" w:hAnsi="Arial" w:cs="Arial"/>
        <w:b/>
        <w:bCs/>
        <w:sz w:val="24"/>
        <w:szCs w:val="24"/>
      </w:rPr>
    </w:pPr>
  </w:p>
  <w:p w14:paraId="3C15F393" w14:textId="77777777" w:rsidR="00181414" w:rsidRPr="004F2B4F" w:rsidRDefault="00181414" w:rsidP="004F2B4F">
    <w:pPr>
      <w:pStyle w:val="Piedepgina"/>
      <w:jc w:val="center"/>
      <w:rPr>
        <w:rFonts w:ascii="Arial" w:hAnsi="Arial" w:cs="Arial"/>
        <w:b/>
        <w:bCs/>
        <w:sz w:val="24"/>
        <w:szCs w:val="24"/>
      </w:rPr>
    </w:pPr>
    <w:r w:rsidRPr="004F2B4F">
      <w:rPr>
        <w:rFonts w:ascii="Arial" w:hAnsi="Arial" w:cs="Arial"/>
        <w:b/>
        <w:bCs/>
        <w:sz w:val="24"/>
        <w:szCs w:val="24"/>
      </w:rPr>
      <w:t>I</w:t>
    </w:r>
  </w:p>
  <w:p w14:paraId="312E2146" w14:textId="77777777" w:rsidR="00181414" w:rsidRPr="004F2B4F" w:rsidRDefault="00181414" w:rsidP="004F2B4F">
    <w:pPr>
      <w:pStyle w:val="Piedepgina"/>
      <w:jc w:val="center"/>
      <w:rPr>
        <w:rFonts w:ascii="Arial" w:hAnsi="Arial" w:cs="Arial"/>
        <w:b/>
        <w:bCs/>
        <w:sz w:val="24"/>
        <w:szCs w:val="24"/>
      </w:rPr>
    </w:pPr>
  </w:p>
  <w:p w14:paraId="51BF5039" w14:textId="77777777" w:rsidR="00181414" w:rsidRPr="004F2B4F" w:rsidRDefault="00181414" w:rsidP="004F2B4F">
    <w:pPr>
      <w:pStyle w:val="Piedepgina"/>
      <w:jc w:val="center"/>
      <w:rPr>
        <w:rFonts w:ascii="Arial" w:hAnsi="Arial" w:cs="Arial"/>
        <w:b/>
        <w:bCs/>
        <w:sz w:val="24"/>
        <w:szCs w:val="24"/>
      </w:rPr>
    </w:pPr>
  </w:p>
  <w:p w14:paraId="337573B9" w14:textId="77777777" w:rsidR="00181414" w:rsidRPr="004F2B4F" w:rsidRDefault="00181414" w:rsidP="004F2B4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DDFF" w14:textId="77777777" w:rsidR="00181414" w:rsidRPr="004F2B4F" w:rsidRDefault="00181414" w:rsidP="004F2B4F">
    <w:pPr>
      <w:pStyle w:val="Piedepgina"/>
      <w:rPr>
        <w:rFonts w:ascii="Arial" w:hAnsi="Arial" w:cs="Arial"/>
        <w:b/>
        <w:bCs/>
        <w:sz w:val="24"/>
        <w:szCs w:val="24"/>
      </w:rPr>
    </w:pPr>
  </w:p>
  <w:p w14:paraId="15A2701B" w14:textId="77777777" w:rsidR="00181414" w:rsidRPr="004F2B4F" w:rsidRDefault="00181414" w:rsidP="004F2B4F">
    <w:pPr>
      <w:pStyle w:val="Piedepgina"/>
      <w:rPr>
        <w:rFonts w:ascii="Arial" w:hAnsi="Arial" w:cs="Arial"/>
        <w:b/>
        <w:bCs/>
        <w:sz w:val="24"/>
        <w:szCs w:val="24"/>
      </w:rPr>
    </w:pPr>
  </w:p>
  <w:p w14:paraId="13B387F0" w14:textId="77777777" w:rsidR="00181414" w:rsidRPr="004F2B4F" w:rsidRDefault="00181414" w:rsidP="004F2B4F">
    <w:pPr>
      <w:pStyle w:val="Piedepgina"/>
      <w:rPr>
        <w:rFonts w:ascii="Arial" w:hAnsi="Arial" w:cs="Arial"/>
        <w:b/>
        <w:bCs/>
        <w:sz w:val="24"/>
        <w:szCs w:val="24"/>
      </w:rPr>
    </w:pPr>
  </w:p>
  <w:p w14:paraId="6972CAA4" w14:textId="77777777" w:rsidR="00181414" w:rsidRPr="004F2B4F" w:rsidRDefault="00181414" w:rsidP="004F2B4F">
    <w:pPr>
      <w:pStyle w:val="Piedepgina"/>
      <w:rPr>
        <w:rFonts w:ascii="Arial" w:hAnsi="Arial" w:cs="Arial"/>
        <w:b/>
        <w:bCs/>
        <w:sz w:val="24"/>
        <w:szCs w:val="24"/>
      </w:rPr>
    </w:pPr>
  </w:p>
  <w:p w14:paraId="73D4E837" w14:textId="77777777" w:rsidR="00181414" w:rsidRPr="004F2B4F" w:rsidRDefault="00181414" w:rsidP="004F2B4F">
    <w:pPr>
      <w:pStyle w:val="Piedepgina"/>
      <w:rPr>
        <w:rFonts w:ascii="Arial" w:hAnsi="Arial" w:cs="Arial"/>
        <w:b/>
        <w:bCs/>
        <w:sz w:val="24"/>
        <w:szCs w:val="24"/>
      </w:rPr>
    </w:pPr>
  </w:p>
  <w:p w14:paraId="49DD82BC" w14:textId="77777777" w:rsidR="00181414" w:rsidRPr="004F2B4F" w:rsidRDefault="00181414" w:rsidP="004F2B4F">
    <w:pPr>
      <w:pStyle w:val="Piedepgina"/>
      <w:rPr>
        <w:rFonts w:ascii="Arial" w:hAnsi="Arial" w:cs="Arial"/>
        <w:b/>
        <w:bCs/>
        <w:sz w:val="24"/>
        <w:szCs w:val="24"/>
      </w:rPr>
    </w:pPr>
  </w:p>
  <w:p w14:paraId="51ED50C5" w14:textId="77777777" w:rsidR="00181414" w:rsidRPr="004F2B4F" w:rsidRDefault="00181414" w:rsidP="004F2B4F">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68FA" w14:textId="77777777" w:rsidR="00E33EF4" w:rsidRDefault="00E33EF4" w:rsidP="00FA5EDE">
      <w:r>
        <w:separator/>
      </w:r>
    </w:p>
  </w:footnote>
  <w:footnote w:type="continuationSeparator" w:id="0">
    <w:p w14:paraId="53E89496" w14:textId="77777777" w:rsidR="00E33EF4" w:rsidRDefault="00E33EF4" w:rsidP="00FA5EDE">
      <w:r>
        <w:continuationSeparator/>
      </w:r>
    </w:p>
  </w:footnote>
  <w:footnote w:type="continuationNotice" w:id="1">
    <w:p w14:paraId="3A60CE5E" w14:textId="77777777" w:rsidR="00E33EF4" w:rsidRDefault="00E33EF4"/>
  </w:footnote>
  <w:footnote w:id="2">
    <w:p w14:paraId="166F2A1C" w14:textId="039E97ED" w:rsidR="00880765" w:rsidRPr="00DE71EE" w:rsidRDefault="00880765" w:rsidP="00880765">
      <w:pPr>
        <w:pStyle w:val="Textonotapie"/>
        <w:ind w:left="284" w:hanging="284"/>
        <w:jc w:val="both"/>
        <w:rPr>
          <w:rFonts w:ascii="Arial" w:hAnsi="Arial"/>
          <w:sz w:val="24"/>
          <w:szCs w:val="24"/>
        </w:rPr>
      </w:pPr>
      <w:r w:rsidRPr="00DE71EE">
        <w:rPr>
          <w:rStyle w:val="Refdenotaalpie"/>
          <w:rFonts w:ascii="Arial" w:hAnsi="Arial"/>
          <w:sz w:val="24"/>
          <w:szCs w:val="24"/>
        </w:rPr>
        <w:footnoteRef/>
      </w:r>
      <w:r w:rsidRPr="00DE71EE">
        <w:rPr>
          <w:rFonts w:ascii="Arial" w:hAnsi="Arial"/>
          <w:sz w:val="24"/>
          <w:szCs w:val="24"/>
        </w:rPr>
        <w:t xml:space="preserve"> </w:t>
      </w:r>
      <w:r w:rsidR="00F128C4">
        <w:rPr>
          <w:rFonts w:ascii="Arial" w:hAnsi="Arial"/>
          <w:sz w:val="24"/>
          <w:szCs w:val="24"/>
        </w:rPr>
        <w:t>“</w:t>
      </w:r>
      <w:r w:rsidRPr="00DE71EE">
        <w:rPr>
          <w:rFonts w:ascii="Arial" w:hAnsi="Arial"/>
          <w:b/>
          <w:bCs/>
          <w:sz w:val="24"/>
          <w:szCs w:val="24"/>
        </w:rPr>
        <w:t>Artículo 486.</w:t>
      </w:r>
      <w:r w:rsidRPr="00DE71EE">
        <w:rPr>
          <w:rFonts w:ascii="Arial" w:hAnsi="Arial"/>
          <w:sz w:val="24"/>
          <w:szCs w:val="24"/>
        </w:rPr>
        <w:t xml:space="preserve"> </w:t>
      </w:r>
      <w:r w:rsidRPr="00DE71EE">
        <w:rPr>
          <w:rFonts w:ascii="Arial" w:hAnsi="Arial"/>
          <w:b/>
          <w:sz w:val="24"/>
        </w:rPr>
        <w:t>Reconocimiento de inocencia</w:t>
      </w:r>
      <w:r w:rsidRPr="00DE71EE">
        <w:rPr>
          <w:rFonts w:ascii="Arial" w:hAnsi="Arial"/>
          <w:sz w:val="24"/>
          <w:szCs w:val="24"/>
        </w:rPr>
        <w:t xml:space="preserve"> </w:t>
      </w:r>
    </w:p>
    <w:p w14:paraId="41AF3A3B" w14:textId="6A74996E" w:rsidR="00880765" w:rsidRPr="00E861D0" w:rsidRDefault="00880765" w:rsidP="00880765">
      <w:pPr>
        <w:pStyle w:val="Textonotapie"/>
        <w:jc w:val="both"/>
        <w:rPr>
          <w:rFonts w:ascii="Times New Roman" w:hAnsi="Times New Roman"/>
          <w:sz w:val="24"/>
          <w:szCs w:val="24"/>
        </w:rPr>
      </w:pPr>
      <w:r w:rsidRPr="00DE71EE">
        <w:rPr>
          <w:rFonts w:ascii="Arial" w:hAnsi="Arial"/>
          <w:sz w:val="24"/>
        </w:rPr>
        <w:t>Procederá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condena.</w:t>
      </w:r>
      <w:r w:rsidR="00F128C4">
        <w:rPr>
          <w:rFonts w:ascii="Arial" w:hAnsi="Arial"/>
          <w:sz w:val="24"/>
        </w:rPr>
        <w:t>”</w:t>
      </w:r>
    </w:p>
    <w:p w14:paraId="7A59BCE7" w14:textId="77777777" w:rsidR="00880765" w:rsidRPr="00E861D0" w:rsidRDefault="00880765" w:rsidP="00880765">
      <w:pPr>
        <w:pStyle w:val="Textonotapie"/>
        <w:tabs>
          <w:tab w:val="left" w:pos="993"/>
        </w:tabs>
        <w:ind w:left="567" w:hanging="284"/>
        <w:jc w:val="both"/>
        <w:rPr>
          <w:rFonts w:ascii="Times New Roman" w:hAnsi="Times New Roman"/>
          <w:sz w:val="24"/>
          <w:szCs w:val="24"/>
        </w:rPr>
      </w:pPr>
    </w:p>
  </w:footnote>
  <w:footnote w:id="3">
    <w:p w14:paraId="37B55FCE" w14:textId="3461C53C" w:rsidR="00C64D8F" w:rsidRPr="00B0580F" w:rsidRDefault="00C64D8F" w:rsidP="00F128C4">
      <w:pPr>
        <w:pStyle w:val="Textonotapie"/>
        <w:tabs>
          <w:tab w:val="left" w:pos="284"/>
        </w:tabs>
        <w:jc w:val="both"/>
        <w:rPr>
          <w:rFonts w:ascii="Arial" w:hAnsi="Arial"/>
          <w:sz w:val="24"/>
          <w:szCs w:val="24"/>
        </w:rPr>
      </w:pPr>
      <w:r w:rsidRPr="00B0580F">
        <w:rPr>
          <w:rStyle w:val="Refdenotaalpie"/>
          <w:rFonts w:ascii="Arial" w:hAnsi="Arial"/>
          <w:sz w:val="24"/>
          <w:szCs w:val="24"/>
        </w:rPr>
        <w:footnoteRef/>
      </w:r>
      <w:r w:rsidRPr="00B0580F">
        <w:rPr>
          <w:rFonts w:ascii="Arial" w:hAnsi="Arial"/>
          <w:sz w:val="24"/>
          <w:szCs w:val="24"/>
        </w:rPr>
        <w:t xml:space="preserve"> </w:t>
      </w:r>
      <w:r w:rsidRPr="00B0580F">
        <w:rPr>
          <w:rFonts w:ascii="Arial" w:hAnsi="Arial"/>
          <w:bCs/>
          <w:sz w:val="24"/>
          <w:szCs w:val="24"/>
        </w:rPr>
        <w:t>Los hechos narrados se desprenden de las constancias que obran en autos del</w:t>
      </w:r>
      <w:r>
        <w:rPr>
          <w:rFonts w:ascii="Arial" w:hAnsi="Arial"/>
          <w:bCs/>
          <w:sz w:val="24"/>
          <w:szCs w:val="24"/>
        </w:rPr>
        <w:t xml:space="preserve"> </w:t>
      </w:r>
      <w:r w:rsidRPr="00B0580F">
        <w:rPr>
          <w:rFonts w:ascii="Arial" w:hAnsi="Arial"/>
          <w:bCs/>
          <w:sz w:val="24"/>
          <w:szCs w:val="24"/>
        </w:rPr>
        <w:t>amparo</w:t>
      </w:r>
      <w:r w:rsidR="005577EF">
        <w:rPr>
          <w:rFonts w:ascii="Arial" w:hAnsi="Arial"/>
          <w:bCs/>
          <w:sz w:val="24"/>
          <w:szCs w:val="24"/>
        </w:rPr>
        <w:t xml:space="preserve"> </w:t>
      </w:r>
      <w:r w:rsidRPr="00B0580F">
        <w:rPr>
          <w:rFonts w:ascii="Arial" w:hAnsi="Arial"/>
          <w:bCs/>
          <w:sz w:val="24"/>
          <w:szCs w:val="24"/>
        </w:rPr>
        <w:t xml:space="preserve">directo en revisión </w:t>
      </w:r>
      <w:r w:rsidR="0011152D">
        <w:rPr>
          <w:color w:val="FF0000"/>
          <w:sz w:val="28"/>
          <w:szCs w:val="28"/>
        </w:rPr>
        <w:t>**********</w:t>
      </w:r>
      <w:r w:rsidRPr="00B0580F">
        <w:rPr>
          <w:rFonts w:ascii="Arial" w:hAnsi="Arial"/>
          <w:bCs/>
          <w:sz w:val="24"/>
          <w:szCs w:val="24"/>
        </w:rPr>
        <w:t xml:space="preserve"> del índice de esta Primera Sala</w:t>
      </w:r>
      <w:r>
        <w:rPr>
          <w:rFonts w:ascii="Arial" w:hAnsi="Arial"/>
          <w:bCs/>
          <w:sz w:val="24"/>
          <w:szCs w:val="24"/>
        </w:rPr>
        <w:t xml:space="preserve"> y del reconocimiento de inocencia </w:t>
      </w:r>
      <w:r w:rsidR="0011152D">
        <w:rPr>
          <w:color w:val="FF0000"/>
          <w:sz w:val="28"/>
          <w:szCs w:val="28"/>
        </w:rPr>
        <w:t>**********</w:t>
      </w:r>
      <w:r>
        <w:rPr>
          <w:rFonts w:ascii="Arial" w:hAnsi="Arial"/>
          <w:bCs/>
          <w:sz w:val="24"/>
          <w:szCs w:val="24"/>
        </w:rPr>
        <w:t xml:space="preserve"> visible en Sistema Integral de Seguimiento de Expedientes.</w:t>
      </w:r>
    </w:p>
  </w:footnote>
  <w:footnote w:id="4">
    <w:p w14:paraId="3D832005" w14:textId="38092D8A" w:rsidR="009B05ED" w:rsidRPr="00F336FF" w:rsidRDefault="009B05ED" w:rsidP="009B05ED">
      <w:pPr>
        <w:pStyle w:val="corte4fondo"/>
        <w:spacing w:line="240" w:lineRule="auto"/>
        <w:ind w:firstLine="0"/>
        <w:rPr>
          <w:sz w:val="24"/>
          <w:szCs w:val="24"/>
        </w:rPr>
      </w:pPr>
      <w:r>
        <w:rPr>
          <w:rStyle w:val="Refdenotaalpie"/>
        </w:rPr>
        <w:footnoteRef/>
      </w:r>
      <w:r>
        <w:t xml:space="preserve"> </w:t>
      </w:r>
      <w:r w:rsidRPr="009B05ED">
        <w:rPr>
          <w:sz w:val="24"/>
          <w:szCs w:val="24"/>
        </w:rPr>
        <w:t>Por unanimidad de cinco votos de l</w:t>
      </w:r>
      <w:r w:rsidRPr="009B05ED">
        <w:rPr>
          <w:sz w:val="24"/>
          <w:szCs w:val="24"/>
          <w:lang w:val="es-MX"/>
        </w:rPr>
        <w:t>a</w:t>
      </w:r>
      <w:r w:rsidRPr="009B05ED">
        <w:rPr>
          <w:sz w:val="24"/>
          <w:szCs w:val="24"/>
        </w:rPr>
        <w:t>s Ministr</w:t>
      </w:r>
      <w:r w:rsidRPr="009B05ED">
        <w:rPr>
          <w:sz w:val="24"/>
          <w:szCs w:val="24"/>
          <w:lang w:val="es-MX"/>
        </w:rPr>
        <w:t>a</w:t>
      </w:r>
      <w:r w:rsidRPr="009B05ED">
        <w:rPr>
          <w:sz w:val="24"/>
          <w:szCs w:val="24"/>
        </w:rPr>
        <w:t xml:space="preserve">s Norma Lucía Piña Hernández (Ponente), Ana Margarita Ríos Farjat, </w:t>
      </w:r>
      <w:r w:rsidRPr="009B05ED">
        <w:rPr>
          <w:sz w:val="24"/>
          <w:szCs w:val="24"/>
          <w:lang w:val="es-MX"/>
        </w:rPr>
        <w:t xml:space="preserve">y los Ministros </w:t>
      </w:r>
      <w:r w:rsidRPr="009B05ED">
        <w:rPr>
          <w:sz w:val="24"/>
          <w:szCs w:val="24"/>
        </w:rPr>
        <w:t>Jorge Mario Pardo Rebolledo, Alfredo Gutiérrez Ortiz Mena y Juan Luis González Alcántara Carrancá (Presidente), reservándose los tres últimos el derecho de formular voto concurrente.</w:t>
      </w:r>
    </w:p>
    <w:p w14:paraId="12F67608" w14:textId="6A7045A4" w:rsidR="009B05ED" w:rsidRDefault="009B05ED">
      <w:pPr>
        <w:pStyle w:val="Textonotapie"/>
      </w:pPr>
    </w:p>
  </w:footnote>
  <w:footnote w:id="5">
    <w:p w14:paraId="2A98A1F0" w14:textId="6468326E" w:rsidR="00054B87" w:rsidRPr="000765BE" w:rsidRDefault="00054B87" w:rsidP="00F128C4">
      <w:pPr>
        <w:pStyle w:val="Textonotapie"/>
        <w:spacing w:after="60"/>
        <w:jc w:val="both"/>
        <w:rPr>
          <w:rFonts w:ascii="Times New Roman" w:hAnsi="Times New Roman"/>
          <w:sz w:val="24"/>
          <w:szCs w:val="24"/>
        </w:rPr>
      </w:pPr>
      <w:r w:rsidRPr="000765BE">
        <w:rPr>
          <w:rStyle w:val="Refdenotaalpie"/>
          <w:rFonts w:ascii="Times New Roman" w:hAnsi="Times New Roman"/>
          <w:sz w:val="24"/>
          <w:szCs w:val="24"/>
        </w:rPr>
        <w:footnoteRef/>
      </w:r>
      <w:r w:rsidR="00F112F8">
        <w:rPr>
          <w:rFonts w:ascii="Times New Roman" w:hAnsi="Times New Roman"/>
          <w:sz w:val="24"/>
          <w:szCs w:val="24"/>
        </w:rPr>
        <w:t xml:space="preserve"> </w:t>
      </w:r>
      <w:r w:rsidRPr="00F112F8">
        <w:rPr>
          <w:rFonts w:ascii="Arial" w:hAnsi="Arial" w:cs="Arial"/>
          <w:sz w:val="24"/>
          <w:szCs w:val="24"/>
        </w:rPr>
        <w:t xml:space="preserve">Página </w:t>
      </w:r>
      <w:r w:rsidR="00F112F8" w:rsidRPr="00F112F8">
        <w:rPr>
          <w:rFonts w:ascii="Arial" w:hAnsi="Arial" w:cs="Arial"/>
          <w:sz w:val="24"/>
          <w:szCs w:val="24"/>
        </w:rPr>
        <w:t>11</w:t>
      </w:r>
      <w:r w:rsidRPr="00F112F8">
        <w:rPr>
          <w:rFonts w:ascii="Arial" w:hAnsi="Arial" w:cs="Arial"/>
          <w:sz w:val="24"/>
          <w:szCs w:val="24"/>
        </w:rPr>
        <w:t xml:space="preserve"> de la resolución dictada el </w:t>
      </w:r>
      <w:r w:rsidR="00F112F8" w:rsidRPr="00F112F8">
        <w:rPr>
          <w:rFonts w:ascii="Arial" w:hAnsi="Arial" w:cs="Arial"/>
          <w:sz w:val="24"/>
          <w:szCs w:val="24"/>
        </w:rPr>
        <w:t>12</w:t>
      </w:r>
      <w:r w:rsidRPr="00F112F8">
        <w:rPr>
          <w:rFonts w:ascii="Arial" w:hAnsi="Arial" w:cs="Arial"/>
          <w:sz w:val="24"/>
          <w:szCs w:val="24"/>
        </w:rPr>
        <w:t xml:space="preserve"> de julio de 2023 en el amparo en revisión </w:t>
      </w:r>
      <w:r w:rsidR="0011152D">
        <w:rPr>
          <w:color w:val="FF0000"/>
          <w:sz w:val="28"/>
          <w:szCs w:val="28"/>
        </w:rPr>
        <w:t>**********</w:t>
      </w:r>
      <w:r w:rsidRPr="00F112F8">
        <w:rPr>
          <w:rFonts w:ascii="Arial" w:hAnsi="Arial" w:cs="Arial"/>
          <w:sz w:val="24"/>
          <w:szCs w:val="24"/>
        </w:rPr>
        <w:t xml:space="preserve"> del</w:t>
      </w:r>
      <w:r w:rsidR="00F112F8" w:rsidRPr="00F112F8">
        <w:rPr>
          <w:rFonts w:ascii="Arial" w:hAnsi="Arial" w:cs="Arial"/>
          <w:sz w:val="24"/>
          <w:szCs w:val="24"/>
        </w:rPr>
        <w:t xml:space="preserve"> </w:t>
      </w:r>
      <w:r w:rsidRPr="00F112F8">
        <w:rPr>
          <w:rFonts w:ascii="Arial" w:hAnsi="Arial" w:cs="Arial"/>
          <w:sz w:val="24"/>
          <w:szCs w:val="24"/>
        </w:rPr>
        <w:t xml:space="preserve">índice del </w:t>
      </w:r>
      <w:r w:rsidR="00F112F8" w:rsidRPr="00F112F8">
        <w:rPr>
          <w:rFonts w:ascii="Arial" w:hAnsi="Arial" w:cs="Arial"/>
          <w:sz w:val="24"/>
          <w:szCs w:val="24"/>
        </w:rPr>
        <w:t>Tercer</w:t>
      </w:r>
      <w:r w:rsidRPr="00F112F8">
        <w:rPr>
          <w:rFonts w:ascii="Arial" w:hAnsi="Arial" w:cs="Arial"/>
          <w:sz w:val="24"/>
          <w:szCs w:val="24"/>
        </w:rPr>
        <w:t xml:space="preserve"> Tribunal Colegiado en Materia Penal del Primer Circuito.</w:t>
      </w:r>
    </w:p>
  </w:footnote>
  <w:footnote w:id="6">
    <w:p w14:paraId="6F99D259" w14:textId="51E3E56B" w:rsidR="00093504" w:rsidRPr="000765BE" w:rsidRDefault="00093504" w:rsidP="00F128C4">
      <w:pPr>
        <w:pStyle w:val="Textonotapie"/>
        <w:jc w:val="both"/>
        <w:rPr>
          <w:rFonts w:ascii="Times New Roman" w:hAnsi="Times New Roman"/>
          <w:sz w:val="24"/>
          <w:szCs w:val="24"/>
        </w:rPr>
      </w:pPr>
      <w:r w:rsidRPr="000765BE">
        <w:rPr>
          <w:rStyle w:val="Refdenotaalpie"/>
          <w:rFonts w:ascii="Times New Roman" w:hAnsi="Times New Roman"/>
          <w:sz w:val="24"/>
          <w:szCs w:val="24"/>
        </w:rPr>
        <w:footnoteRef/>
      </w:r>
      <w:r w:rsidRPr="000765BE">
        <w:rPr>
          <w:rStyle w:val="Refdenotaalpie"/>
          <w:rFonts w:ascii="Times New Roman" w:hAnsi="Times New Roman"/>
          <w:sz w:val="24"/>
          <w:szCs w:val="24"/>
        </w:rPr>
        <w:t xml:space="preserve"> </w:t>
      </w:r>
      <w:r w:rsidR="00F128C4">
        <w:rPr>
          <w:rStyle w:val="Refdenotaalpie"/>
          <w:rFonts w:ascii="Times New Roman" w:hAnsi="Times New Roman"/>
          <w:sz w:val="24"/>
          <w:szCs w:val="24"/>
        </w:rPr>
        <w:t>“</w:t>
      </w:r>
      <w:r w:rsidRPr="00F128C4">
        <w:rPr>
          <w:rFonts w:ascii="Arial" w:hAnsi="Arial" w:cs="Arial"/>
          <w:b/>
          <w:bCs/>
          <w:sz w:val="24"/>
          <w:szCs w:val="24"/>
        </w:rPr>
        <w:t>Artículo 83.</w:t>
      </w:r>
      <w:r w:rsidRPr="00F128C4">
        <w:rPr>
          <w:rFonts w:ascii="Arial" w:hAnsi="Arial" w:cs="Arial"/>
          <w:sz w:val="24"/>
          <w:szCs w:val="24"/>
        </w:rPr>
        <w:t xml:space="preserve"> 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 […]</w:t>
      </w:r>
      <w:r w:rsidR="00F128C4">
        <w:rPr>
          <w:rFonts w:ascii="Arial" w:hAnsi="Arial" w:cs="Arial"/>
          <w:sz w:val="24"/>
          <w:szCs w:val="24"/>
        </w:rPr>
        <w:t>”</w:t>
      </w:r>
    </w:p>
  </w:footnote>
  <w:footnote w:id="7">
    <w:p w14:paraId="685158C6" w14:textId="49BA70A0" w:rsidR="004B5822" w:rsidRDefault="004B5822" w:rsidP="002B1FD3">
      <w:pPr>
        <w:pStyle w:val="Textonotapie"/>
        <w:jc w:val="both"/>
        <w:rPr>
          <w:rFonts w:ascii="Arial" w:hAnsi="Arial" w:cs="Arial"/>
          <w:sz w:val="24"/>
          <w:szCs w:val="24"/>
        </w:rPr>
      </w:pPr>
      <w:r>
        <w:rPr>
          <w:rStyle w:val="Refdenotaalpie"/>
        </w:rPr>
        <w:footnoteRef/>
      </w:r>
      <w:r>
        <w:t xml:space="preserve"> </w:t>
      </w:r>
      <w:r w:rsidR="003802B0" w:rsidRPr="002B1FD3">
        <w:rPr>
          <w:rFonts w:ascii="Arial" w:hAnsi="Arial" w:cs="Arial"/>
          <w:sz w:val="24"/>
          <w:szCs w:val="24"/>
        </w:rPr>
        <w:t>Resuelta por</w:t>
      </w:r>
      <w:r w:rsidR="00CD19FD" w:rsidRPr="002B1FD3">
        <w:rPr>
          <w:rFonts w:ascii="Arial" w:hAnsi="Arial" w:cs="Arial"/>
          <w:sz w:val="24"/>
          <w:szCs w:val="24"/>
        </w:rPr>
        <w:t xml:space="preserve"> unanimidad de cinco votos de las Ministras y </w:t>
      </w:r>
      <w:r w:rsidR="002B1FD3" w:rsidRPr="002B1FD3">
        <w:rPr>
          <w:rFonts w:ascii="Arial" w:hAnsi="Arial" w:cs="Arial"/>
          <w:sz w:val="24"/>
          <w:szCs w:val="24"/>
        </w:rPr>
        <w:t>Ministros</w:t>
      </w:r>
      <w:r w:rsidR="00CD19FD" w:rsidRPr="002B1FD3">
        <w:rPr>
          <w:rFonts w:ascii="Arial" w:hAnsi="Arial" w:cs="Arial"/>
          <w:sz w:val="24"/>
          <w:szCs w:val="24"/>
        </w:rPr>
        <w:t xml:space="preserve"> Norma Lucía Piña Hernández, Ana Margarita Ríos Fa</w:t>
      </w:r>
      <w:r w:rsidR="002B1FD3" w:rsidRPr="002B1FD3">
        <w:rPr>
          <w:rFonts w:ascii="Arial" w:hAnsi="Arial" w:cs="Arial"/>
          <w:sz w:val="24"/>
          <w:szCs w:val="24"/>
        </w:rPr>
        <w:t>rja</w:t>
      </w:r>
      <w:r w:rsidR="00CD19FD" w:rsidRPr="002B1FD3">
        <w:rPr>
          <w:rFonts w:ascii="Arial" w:hAnsi="Arial" w:cs="Arial"/>
          <w:sz w:val="24"/>
          <w:szCs w:val="24"/>
        </w:rPr>
        <w:t>t, Jorge Mario Pardo Rebo</w:t>
      </w:r>
      <w:r w:rsidR="002B1FD3" w:rsidRPr="002B1FD3">
        <w:rPr>
          <w:rFonts w:ascii="Arial" w:hAnsi="Arial" w:cs="Arial"/>
          <w:sz w:val="24"/>
          <w:szCs w:val="24"/>
        </w:rPr>
        <w:t>lled</w:t>
      </w:r>
      <w:r w:rsidR="00CD19FD" w:rsidRPr="002B1FD3">
        <w:rPr>
          <w:rFonts w:ascii="Arial" w:hAnsi="Arial" w:cs="Arial"/>
          <w:sz w:val="24"/>
          <w:szCs w:val="24"/>
        </w:rPr>
        <w:t>o (ponente)</w:t>
      </w:r>
      <w:r w:rsidR="00D82B93" w:rsidRPr="002B1FD3">
        <w:rPr>
          <w:rFonts w:ascii="Arial" w:hAnsi="Arial" w:cs="Arial"/>
          <w:sz w:val="24"/>
          <w:szCs w:val="24"/>
        </w:rPr>
        <w:t>, Alfredo Gutiérrez Ortiz Mena y Juan Luis González Alcántara Carrancá (presidente</w:t>
      </w:r>
      <w:r w:rsidR="00E73058">
        <w:rPr>
          <w:rFonts w:ascii="Arial" w:hAnsi="Arial" w:cs="Arial"/>
          <w:sz w:val="24"/>
          <w:szCs w:val="24"/>
        </w:rPr>
        <w:t>)</w:t>
      </w:r>
      <w:r w:rsidR="00D82B93" w:rsidRPr="002B1FD3">
        <w:rPr>
          <w:rFonts w:ascii="Arial" w:hAnsi="Arial" w:cs="Arial"/>
          <w:sz w:val="24"/>
          <w:szCs w:val="24"/>
        </w:rPr>
        <w:t>, quien se reservó su derecho a formular voto concurrente.</w:t>
      </w:r>
    </w:p>
    <w:p w14:paraId="31BA7B40" w14:textId="77777777" w:rsidR="00E03BAE" w:rsidRDefault="00E03BAE" w:rsidP="002B1FD3">
      <w:pPr>
        <w:pStyle w:val="Textonotapie"/>
        <w:jc w:val="both"/>
      </w:pPr>
    </w:p>
  </w:footnote>
  <w:footnote w:id="8">
    <w:p w14:paraId="4E88B78E" w14:textId="1BC14AAF" w:rsidR="00B54DD0" w:rsidRDefault="00CB136C" w:rsidP="00B54DD0">
      <w:pPr>
        <w:pStyle w:val="Textonotapie"/>
        <w:jc w:val="both"/>
      </w:pPr>
      <w:r>
        <w:rPr>
          <w:rStyle w:val="Refdenotaalpie"/>
        </w:rPr>
        <w:footnoteRef/>
      </w:r>
      <w:r>
        <w:t xml:space="preserve"> </w:t>
      </w:r>
      <w:r w:rsidRPr="00B54DD0">
        <w:rPr>
          <w:rFonts w:ascii="Arial" w:hAnsi="Arial" w:cs="Arial"/>
          <w:sz w:val="24"/>
          <w:szCs w:val="24"/>
        </w:rPr>
        <w:t>Resuelto el 12 de abril de 1996 por unanimidad de cuatro votos</w:t>
      </w:r>
      <w:r w:rsidR="00F832CA" w:rsidRPr="00B54DD0">
        <w:rPr>
          <w:rFonts w:ascii="Arial" w:hAnsi="Arial" w:cs="Arial"/>
          <w:sz w:val="24"/>
          <w:szCs w:val="24"/>
        </w:rPr>
        <w:t xml:space="preserve"> de los señores Ministro</w:t>
      </w:r>
      <w:r w:rsidR="004A02A3" w:rsidRPr="00B54DD0">
        <w:rPr>
          <w:rFonts w:ascii="Arial" w:hAnsi="Arial" w:cs="Arial"/>
          <w:sz w:val="24"/>
          <w:szCs w:val="24"/>
        </w:rPr>
        <w:t>s</w:t>
      </w:r>
      <w:r w:rsidR="00F832CA" w:rsidRPr="00B54DD0">
        <w:rPr>
          <w:rFonts w:ascii="Arial" w:hAnsi="Arial" w:cs="Arial"/>
          <w:sz w:val="24"/>
          <w:szCs w:val="24"/>
        </w:rPr>
        <w:t xml:space="preserve"> </w:t>
      </w:r>
      <w:r w:rsidR="00C06D74" w:rsidRPr="00B54DD0">
        <w:rPr>
          <w:rFonts w:ascii="Arial" w:hAnsi="Arial" w:cs="Arial"/>
          <w:sz w:val="24"/>
          <w:szCs w:val="24"/>
        </w:rPr>
        <w:t>Sergio Salvador Aguirre Anguiano, José de Jesús Gudiño Pelayo</w:t>
      </w:r>
      <w:r w:rsidR="00B54DD0" w:rsidRPr="00B54DD0">
        <w:rPr>
          <w:rFonts w:ascii="Arial" w:hAnsi="Arial" w:cs="Arial"/>
          <w:sz w:val="24"/>
          <w:szCs w:val="24"/>
        </w:rPr>
        <w:t>, Juan N. Silva Meza y Olga Sánchez Cordero de García Villegas.</w:t>
      </w:r>
    </w:p>
    <w:p w14:paraId="2C74A7E6" w14:textId="77777777" w:rsidR="00F128C4" w:rsidRDefault="00F128C4">
      <w:pPr>
        <w:pStyle w:val="Textonotapie"/>
      </w:pPr>
    </w:p>
  </w:footnote>
  <w:footnote w:id="9">
    <w:p w14:paraId="019CFBC2" w14:textId="52497E64" w:rsidR="005F60DA" w:rsidRDefault="005F60DA" w:rsidP="004A02A3">
      <w:pPr>
        <w:pStyle w:val="Textonotapie"/>
        <w:jc w:val="both"/>
      </w:pPr>
      <w:r>
        <w:rPr>
          <w:rStyle w:val="Refdenotaalpie"/>
        </w:rPr>
        <w:footnoteRef/>
      </w:r>
      <w:r>
        <w:t xml:space="preserve"> </w:t>
      </w:r>
      <w:r w:rsidRPr="004A02A3">
        <w:rPr>
          <w:rFonts w:ascii="Arial" w:hAnsi="Arial" w:cs="Arial"/>
          <w:sz w:val="24"/>
          <w:szCs w:val="24"/>
        </w:rPr>
        <w:t xml:space="preserve">Fallado en sesión de </w:t>
      </w:r>
      <w:r w:rsidR="00601F5B" w:rsidRPr="004A02A3">
        <w:rPr>
          <w:rFonts w:ascii="Arial" w:hAnsi="Arial" w:cs="Arial"/>
          <w:sz w:val="24"/>
          <w:szCs w:val="24"/>
        </w:rPr>
        <w:t xml:space="preserve">29 de mayo de 1996 por unanimidad de cuatro votos de los Ministros Humberto Román Palacios, José de Jesús Gudiño Pelayo, Juan N. Silva Meza y Olga </w:t>
      </w:r>
      <w:r w:rsidR="004A02A3" w:rsidRPr="004A02A3">
        <w:rPr>
          <w:rFonts w:ascii="Arial" w:hAnsi="Arial" w:cs="Arial"/>
          <w:sz w:val="24"/>
          <w:szCs w:val="24"/>
        </w:rPr>
        <w:t>Sánchez</w:t>
      </w:r>
      <w:r w:rsidR="00601F5B" w:rsidRPr="004A02A3">
        <w:rPr>
          <w:rFonts w:ascii="Arial" w:hAnsi="Arial" w:cs="Arial"/>
          <w:sz w:val="24"/>
          <w:szCs w:val="24"/>
        </w:rPr>
        <w:t xml:space="preserve"> Cordero de García Villega</w:t>
      </w:r>
      <w:r w:rsidR="004A02A3" w:rsidRPr="004A02A3">
        <w:rPr>
          <w:rFonts w:ascii="Arial" w:hAnsi="Arial" w:cs="Arial"/>
          <w:sz w:val="24"/>
          <w:szCs w:val="24"/>
        </w:rPr>
        <w:t>s.</w:t>
      </w:r>
    </w:p>
    <w:p w14:paraId="0A44E8C7" w14:textId="77777777" w:rsidR="004A02A3" w:rsidRDefault="004A02A3">
      <w:pPr>
        <w:pStyle w:val="Textonotapie"/>
      </w:pPr>
    </w:p>
  </w:footnote>
  <w:footnote w:id="10">
    <w:p w14:paraId="36092D8D" w14:textId="1389F515" w:rsidR="006D1490" w:rsidRDefault="006D1490" w:rsidP="00E03BAE">
      <w:pPr>
        <w:pStyle w:val="Textonotapie"/>
        <w:jc w:val="both"/>
        <w:rPr>
          <w:rFonts w:ascii="Arial" w:hAnsi="Arial" w:cs="Arial"/>
          <w:sz w:val="24"/>
          <w:szCs w:val="24"/>
        </w:rPr>
      </w:pPr>
      <w:r>
        <w:rPr>
          <w:rStyle w:val="Refdenotaalpie"/>
        </w:rPr>
        <w:footnoteRef/>
      </w:r>
      <w:r>
        <w:t xml:space="preserve"> </w:t>
      </w:r>
      <w:r w:rsidR="004F5D79" w:rsidRPr="00A962A3">
        <w:rPr>
          <w:rFonts w:ascii="Arial" w:hAnsi="Arial" w:cs="Arial"/>
          <w:sz w:val="24"/>
          <w:szCs w:val="24"/>
        </w:rPr>
        <w:t>De rubro:</w:t>
      </w:r>
      <w:r w:rsidR="004F5D79">
        <w:rPr>
          <w:rFonts w:ascii="Arial" w:hAnsi="Arial" w:cs="Arial"/>
          <w:sz w:val="24"/>
          <w:szCs w:val="24"/>
        </w:rPr>
        <w:t xml:space="preserve"> </w:t>
      </w:r>
      <w:r w:rsidR="004F5D79" w:rsidRPr="00A962A3">
        <w:rPr>
          <w:rFonts w:ascii="Arial" w:hAnsi="Arial" w:cs="Arial"/>
          <w:sz w:val="24"/>
          <w:szCs w:val="24"/>
        </w:rPr>
        <w:t>“</w:t>
      </w:r>
      <w:r w:rsidR="00E03BAE">
        <w:rPr>
          <w:rFonts w:ascii="Arial" w:hAnsi="Arial" w:cs="Arial"/>
          <w:b/>
          <w:bCs/>
          <w:sz w:val="24"/>
          <w:szCs w:val="24"/>
        </w:rPr>
        <w:t>RECONOCIMIENTO DE INOCENCIA. ELEMENTOS QUE DEBEN TOMARSE EN CUENTA PARA LA ACREDITACIÓN DE LA</w:t>
      </w:r>
      <w:r w:rsidR="004F5D79" w:rsidRPr="00A962A3">
        <w:rPr>
          <w:rFonts w:ascii="Arial" w:hAnsi="Arial" w:cs="Arial"/>
          <w:sz w:val="24"/>
          <w:szCs w:val="24"/>
        </w:rPr>
        <w:t xml:space="preserve">”, emitida por </w:t>
      </w:r>
      <w:r w:rsidR="00E03BAE">
        <w:rPr>
          <w:rFonts w:ascii="Arial" w:hAnsi="Arial" w:cs="Arial"/>
          <w:sz w:val="24"/>
          <w:szCs w:val="24"/>
        </w:rPr>
        <w:t>la Primera Sala</w:t>
      </w:r>
      <w:r w:rsidR="004F5D79">
        <w:rPr>
          <w:rFonts w:ascii="Arial" w:hAnsi="Arial" w:cs="Arial"/>
          <w:sz w:val="24"/>
          <w:szCs w:val="24"/>
        </w:rPr>
        <w:t xml:space="preserve"> de la Suprema Corte de Justicia de la Nación</w:t>
      </w:r>
      <w:r w:rsidR="004F5D79" w:rsidRPr="00A962A3">
        <w:rPr>
          <w:rFonts w:ascii="Arial" w:hAnsi="Arial" w:cs="Arial"/>
          <w:sz w:val="24"/>
          <w:szCs w:val="24"/>
        </w:rPr>
        <w:t>,</w:t>
      </w:r>
      <w:r w:rsidR="004F5D79" w:rsidRPr="00A962A3">
        <w:rPr>
          <w:rFonts w:ascii="Arial" w:hAnsi="Arial" w:cs="Arial"/>
          <w:b/>
          <w:bCs/>
          <w:sz w:val="24"/>
          <w:szCs w:val="24"/>
        </w:rPr>
        <w:t xml:space="preserve"> </w:t>
      </w:r>
      <w:r w:rsidR="004F5D79" w:rsidRPr="00A962A3">
        <w:rPr>
          <w:rFonts w:ascii="Arial" w:hAnsi="Arial" w:cs="Arial"/>
          <w:sz w:val="24"/>
          <w:szCs w:val="24"/>
        </w:rPr>
        <w:t xml:space="preserve">visible en el Semanario Judicial de la Federación y su Gaceta, </w:t>
      </w:r>
      <w:r w:rsidR="004F5D79">
        <w:rPr>
          <w:rFonts w:ascii="Arial" w:hAnsi="Arial" w:cs="Arial"/>
          <w:sz w:val="24"/>
          <w:szCs w:val="24"/>
        </w:rPr>
        <w:t>Tomo</w:t>
      </w:r>
      <w:r w:rsidR="00E03BAE">
        <w:rPr>
          <w:rFonts w:ascii="Arial" w:hAnsi="Arial" w:cs="Arial"/>
          <w:sz w:val="24"/>
          <w:szCs w:val="24"/>
        </w:rPr>
        <w:t xml:space="preserve"> II</w:t>
      </w:r>
      <w:r w:rsidR="004F5D79">
        <w:rPr>
          <w:rFonts w:ascii="Arial" w:hAnsi="Arial" w:cs="Arial"/>
          <w:sz w:val="24"/>
          <w:szCs w:val="24"/>
        </w:rPr>
        <w:t>I</w:t>
      </w:r>
      <w:r w:rsidR="004F5D79" w:rsidRPr="00A962A3">
        <w:rPr>
          <w:rFonts w:ascii="Arial" w:hAnsi="Arial" w:cs="Arial"/>
          <w:sz w:val="24"/>
          <w:szCs w:val="24"/>
        </w:rPr>
        <w:t xml:space="preserve">, </w:t>
      </w:r>
      <w:r w:rsidR="00E03BAE">
        <w:rPr>
          <w:rFonts w:ascii="Arial" w:hAnsi="Arial" w:cs="Arial"/>
          <w:sz w:val="24"/>
          <w:szCs w:val="24"/>
        </w:rPr>
        <w:t>Ju</w:t>
      </w:r>
      <w:r w:rsidR="005D0165">
        <w:rPr>
          <w:rFonts w:ascii="Arial" w:hAnsi="Arial" w:cs="Arial"/>
          <w:sz w:val="24"/>
          <w:szCs w:val="24"/>
        </w:rPr>
        <w:t>nio</w:t>
      </w:r>
      <w:r w:rsidR="004F5D79" w:rsidRPr="00A962A3">
        <w:rPr>
          <w:rFonts w:ascii="Arial" w:hAnsi="Arial" w:cs="Arial"/>
          <w:sz w:val="24"/>
          <w:szCs w:val="24"/>
        </w:rPr>
        <w:t xml:space="preserve"> de </w:t>
      </w:r>
      <w:r w:rsidR="005D0165">
        <w:rPr>
          <w:rFonts w:ascii="Arial" w:hAnsi="Arial" w:cs="Arial"/>
          <w:sz w:val="24"/>
          <w:szCs w:val="24"/>
        </w:rPr>
        <w:t>1996</w:t>
      </w:r>
      <w:r w:rsidR="004F5D79" w:rsidRPr="00A962A3">
        <w:rPr>
          <w:rFonts w:ascii="Arial" w:hAnsi="Arial" w:cs="Arial"/>
          <w:sz w:val="24"/>
          <w:szCs w:val="24"/>
        </w:rPr>
        <w:t>,</w:t>
      </w:r>
      <w:r w:rsidR="004F5D79">
        <w:rPr>
          <w:rFonts w:ascii="Arial" w:hAnsi="Arial" w:cs="Arial"/>
          <w:sz w:val="24"/>
          <w:szCs w:val="24"/>
        </w:rPr>
        <w:t xml:space="preserve"> </w:t>
      </w:r>
      <w:r w:rsidR="004F5D79" w:rsidRPr="00A962A3">
        <w:rPr>
          <w:rFonts w:ascii="Arial" w:hAnsi="Arial" w:cs="Arial"/>
          <w:sz w:val="24"/>
          <w:szCs w:val="24"/>
        </w:rPr>
        <w:t xml:space="preserve">página </w:t>
      </w:r>
      <w:r w:rsidR="004F5D79">
        <w:rPr>
          <w:rFonts w:ascii="Arial" w:hAnsi="Arial" w:cs="Arial"/>
          <w:sz w:val="24"/>
          <w:szCs w:val="24"/>
        </w:rPr>
        <w:t>1</w:t>
      </w:r>
      <w:r w:rsidR="005D0165">
        <w:rPr>
          <w:rFonts w:ascii="Arial" w:hAnsi="Arial" w:cs="Arial"/>
          <w:sz w:val="24"/>
          <w:szCs w:val="24"/>
        </w:rPr>
        <w:t>93</w:t>
      </w:r>
      <w:r w:rsidR="004F5D79" w:rsidRPr="00A962A3">
        <w:rPr>
          <w:rFonts w:ascii="Arial" w:hAnsi="Arial" w:cs="Arial"/>
          <w:sz w:val="24"/>
          <w:szCs w:val="24"/>
        </w:rPr>
        <w:t xml:space="preserve">, </w:t>
      </w:r>
      <w:r w:rsidR="004F5D79">
        <w:rPr>
          <w:rFonts w:ascii="Arial" w:hAnsi="Arial" w:cs="Arial"/>
          <w:sz w:val="24"/>
          <w:szCs w:val="24"/>
        </w:rPr>
        <w:t>Novena</w:t>
      </w:r>
      <w:r w:rsidR="004F5D79" w:rsidRPr="00A962A3">
        <w:rPr>
          <w:rFonts w:ascii="Arial" w:hAnsi="Arial" w:cs="Arial"/>
          <w:sz w:val="24"/>
          <w:szCs w:val="24"/>
        </w:rPr>
        <w:t xml:space="preserve"> Época. Registro digital: </w:t>
      </w:r>
      <w:r w:rsidR="005D0165">
        <w:rPr>
          <w:rFonts w:ascii="Arial" w:hAnsi="Arial" w:cs="Arial"/>
          <w:sz w:val="24"/>
          <w:szCs w:val="24"/>
        </w:rPr>
        <w:t>200416</w:t>
      </w:r>
      <w:r w:rsidR="004F5D79" w:rsidRPr="00A962A3">
        <w:rPr>
          <w:rFonts w:ascii="Arial" w:hAnsi="Arial" w:cs="Arial"/>
          <w:sz w:val="24"/>
          <w:szCs w:val="24"/>
        </w:rPr>
        <w:t>.</w:t>
      </w:r>
    </w:p>
    <w:p w14:paraId="0FD15302" w14:textId="77777777" w:rsidR="005D0165" w:rsidRDefault="005D0165" w:rsidP="00E03BAE">
      <w:pPr>
        <w:pStyle w:val="Textonotapie"/>
        <w:jc w:val="both"/>
      </w:pPr>
    </w:p>
  </w:footnote>
  <w:footnote w:id="11">
    <w:p w14:paraId="467A4CA3" w14:textId="6AE8019C" w:rsidR="005D0165" w:rsidRDefault="005D0165" w:rsidP="005D0165">
      <w:pPr>
        <w:pStyle w:val="Textonotapie"/>
        <w:jc w:val="both"/>
      </w:pPr>
      <w:r>
        <w:rPr>
          <w:rStyle w:val="Refdenotaalpie"/>
        </w:rPr>
        <w:footnoteRef/>
      </w:r>
      <w:r>
        <w:t xml:space="preserve"> </w:t>
      </w:r>
      <w:r w:rsidRPr="00A962A3">
        <w:rPr>
          <w:rFonts w:ascii="Arial" w:hAnsi="Arial" w:cs="Arial"/>
          <w:sz w:val="24"/>
          <w:szCs w:val="24"/>
        </w:rPr>
        <w:t>De rubro:</w:t>
      </w:r>
      <w:r>
        <w:rPr>
          <w:rFonts w:ascii="Arial" w:hAnsi="Arial" w:cs="Arial"/>
          <w:sz w:val="24"/>
          <w:szCs w:val="24"/>
        </w:rPr>
        <w:t xml:space="preserve"> </w:t>
      </w:r>
      <w:r w:rsidRPr="00A962A3">
        <w:rPr>
          <w:rFonts w:ascii="Arial" w:hAnsi="Arial" w:cs="Arial"/>
          <w:sz w:val="24"/>
          <w:szCs w:val="24"/>
        </w:rPr>
        <w:t>“</w:t>
      </w:r>
      <w:r>
        <w:rPr>
          <w:rFonts w:ascii="Arial" w:hAnsi="Arial" w:cs="Arial"/>
          <w:b/>
          <w:bCs/>
          <w:sz w:val="24"/>
          <w:szCs w:val="24"/>
        </w:rPr>
        <w:t xml:space="preserve">RECONOCIMIENTO DE INOCENCIA. </w:t>
      </w:r>
      <w:r w:rsidR="00F62DD9">
        <w:rPr>
          <w:rFonts w:ascii="Arial" w:hAnsi="Arial" w:cs="Arial"/>
          <w:b/>
          <w:bCs/>
          <w:sz w:val="24"/>
          <w:szCs w:val="24"/>
        </w:rPr>
        <w:t>REQUISITOS DE LA PRUEBA PARA HACER FACTIBLE EL</w:t>
      </w:r>
      <w:r w:rsidRPr="00A962A3">
        <w:rPr>
          <w:rFonts w:ascii="Arial" w:hAnsi="Arial" w:cs="Arial"/>
          <w:sz w:val="24"/>
          <w:szCs w:val="24"/>
        </w:rPr>
        <w:t xml:space="preserve">”, emitida por </w:t>
      </w:r>
      <w:r>
        <w:rPr>
          <w:rFonts w:ascii="Arial" w:hAnsi="Arial" w:cs="Arial"/>
          <w:sz w:val="24"/>
          <w:szCs w:val="24"/>
        </w:rPr>
        <w:t>la Primera Sala de la Suprema Corte de Justicia de la Nación</w:t>
      </w:r>
      <w:r w:rsidRPr="00A962A3">
        <w:rPr>
          <w:rFonts w:ascii="Arial" w:hAnsi="Arial" w:cs="Arial"/>
          <w:sz w:val="24"/>
          <w:szCs w:val="24"/>
        </w:rPr>
        <w:t>,</w:t>
      </w:r>
      <w:r w:rsidRPr="00A962A3">
        <w:rPr>
          <w:rFonts w:ascii="Arial" w:hAnsi="Arial" w:cs="Arial"/>
          <w:b/>
          <w:bCs/>
          <w:sz w:val="24"/>
          <w:szCs w:val="24"/>
        </w:rPr>
        <w:t xml:space="preserve"> </w:t>
      </w:r>
      <w:r w:rsidRPr="00A962A3">
        <w:rPr>
          <w:rFonts w:ascii="Arial" w:hAnsi="Arial" w:cs="Arial"/>
          <w:sz w:val="24"/>
          <w:szCs w:val="24"/>
        </w:rPr>
        <w:t xml:space="preserve">visible en el Semanario Judicial de la Federación y su Gaceta, </w:t>
      </w:r>
      <w:r>
        <w:rPr>
          <w:rFonts w:ascii="Arial" w:hAnsi="Arial" w:cs="Arial"/>
          <w:sz w:val="24"/>
          <w:szCs w:val="24"/>
        </w:rPr>
        <w:t>Tomo I</w:t>
      </w:r>
      <w:r w:rsidR="00F62DD9">
        <w:rPr>
          <w:rFonts w:ascii="Arial" w:hAnsi="Arial" w:cs="Arial"/>
          <w:sz w:val="24"/>
          <w:szCs w:val="24"/>
        </w:rPr>
        <w:t>V</w:t>
      </w:r>
      <w:r w:rsidRPr="00A962A3">
        <w:rPr>
          <w:rFonts w:ascii="Arial" w:hAnsi="Arial" w:cs="Arial"/>
          <w:sz w:val="24"/>
          <w:szCs w:val="24"/>
        </w:rPr>
        <w:t xml:space="preserve">, </w:t>
      </w:r>
      <w:r w:rsidR="00F62DD9">
        <w:rPr>
          <w:rFonts w:ascii="Arial" w:hAnsi="Arial" w:cs="Arial"/>
          <w:sz w:val="24"/>
          <w:szCs w:val="24"/>
        </w:rPr>
        <w:t>Agosto</w:t>
      </w:r>
      <w:r w:rsidRPr="00A962A3">
        <w:rPr>
          <w:rFonts w:ascii="Arial" w:hAnsi="Arial" w:cs="Arial"/>
          <w:sz w:val="24"/>
          <w:szCs w:val="24"/>
        </w:rPr>
        <w:t xml:space="preserve"> de </w:t>
      </w:r>
      <w:r>
        <w:rPr>
          <w:rFonts w:ascii="Arial" w:hAnsi="Arial" w:cs="Arial"/>
          <w:sz w:val="24"/>
          <w:szCs w:val="24"/>
        </w:rPr>
        <w:t>1996</w:t>
      </w:r>
      <w:r w:rsidRPr="00A962A3">
        <w:rPr>
          <w:rFonts w:ascii="Arial" w:hAnsi="Arial" w:cs="Arial"/>
          <w:sz w:val="24"/>
          <w:szCs w:val="24"/>
        </w:rPr>
        <w:t>,</w:t>
      </w:r>
      <w:r>
        <w:rPr>
          <w:rFonts w:ascii="Arial" w:hAnsi="Arial" w:cs="Arial"/>
          <w:sz w:val="24"/>
          <w:szCs w:val="24"/>
        </w:rPr>
        <w:t xml:space="preserve"> </w:t>
      </w:r>
      <w:r w:rsidRPr="00A962A3">
        <w:rPr>
          <w:rFonts w:ascii="Arial" w:hAnsi="Arial" w:cs="Arial"/>
          <w:sz w:val="24"/>
          <w:szCs w:val="24"/>
        </w:rPr>
        <w:t xml:space="preserve">página </w:t>
      </w:r>
      <w:r>
        <w:rPr>
          <w:rFonts w:ascii="Arial" w:hAnsi="Arial" w:cs="Arial"/>
          <w:sz w:val="24"/>
          <w:szCs w:val="24"/>
        </w:rPr>
        <w:t>1</w:t>
      </w:r>
      <w:r w:rsidR="007718F8">
        <w:rPr>
          <w:rFonts w:ascii="Arial" w:hAnsi="Arial" w:cs="Arial"/>
          <w:sz w:val="24"/>
          <w:szCs w:val="24"/>
        </w:rPr>
        <w:t>58</w:t>
      </w:r>
      <w:r w:rsidRPr="00A962A3">
        <w:rPr>
          <w:rFonts w:ascii="Arial" w:hAnsi="Arial" w:cs="Arial"/>
          <w:sz w:val="24"/>
          <w:szCs w:val="24"/>
        </w:rPr>
        <w:t xml:space="preserve">, </w:t>
      </w:r>
      <w:r>
        <w:rPr>
          <w:rFonts w:ascii="Arial" w:hAnsi="Arial" w:cs="Arial"/>
          <w:sz w:val="24"/>
          <w:szCs w:val="24"/>
        </w:rPr>
        <w:t>Novena</w:t>
      </w:r>
      <w:r w:rsidRPr="00A962A3">
        <w:rPr>
          <w:rFonts w:ascii="Arial" w:hAnsi="Arial" w:cs="Arial"/>
          <w:sz w:val="24"/>
          <w:szCs w:val="24"/>
        </w:rPr>
        <w:t xml:space="preserve"> Época. Registro digital: </w:t>
      </w:r>
      <w:r>
        <w:rPr>
          <w:rFonts w:ascii="Arial" w:hAnsi="Arial" w:cs="Arial"/>
          <w:sz w:val="24"/>
          <w:szCs w:val="24"/>
        </w:rPr>
        <w:t>200</w:t>
      </w:r>
      <w:r w:rsidR="007718F8">
        <w:rPr>
          <w:rFonts w:ascii="Arial" w:hAnsi="Arial" w:cs="Arial"/>
          <w:sz w:val="24"/>
          <w:szCs w:val="24"/>
        </w:rPr>
        <w:t>403</w:t>
      </w:r>
      <w:r w:rsidRPr="00A962A3">
        <w:rPr>
          <w:rFonts w:ascii="Arial" w:hAnsi="Arial" w:cs="Arial"/>
          <w:sz w:val="24"/>
          <w:szCs w:val="24"/>
        </w:rPr>
        <w:t>.</w:t>
      </w:r>
    </w:p>
  </w:footnote>
  <w:footnote w:id="12">
    <w:p w14:paraId="6B6FAD89" w14:textId="57110032" w:rsidR="00400CB2" w:rsidRDefault="00400CB2" w:rsidP="00194006">
      <w:pPr>
        <w:pStyle w:val="Textonotapie"/>
        <w:jc w:val="both"/>
        <w:rPr>
          <w:sz w:val="24"/>
          <w:szCs w:val="24"/>
        </w:rPr>
      </w:pPr>
      <w:r>
        <w:rPr>
          <w:rStyle w:val="Refdenotaalpie"/>
        </w:rPr>
        <w:footnoteRef/>
      </w:r>
      <w:r>
        <w:t xml:space="preserve"> </w:t>
      </w:r>
      <w:r w:rsidRPr="00194006">
        <w:rPr>
          <w:rFonts w:ascii="Arial" w:hAnsi="Arial" w:cs="Arial"/>
          <w:sz w:val="24"/>
          <w:szCs w:val="24"/>
        </w:rPr>
        <w:t xml:space="preserve">Fallado en sesión de 1° de febrero de 2012, por mayoría de tres votos de los Ministros </w:t>
      </w:r>
      <w:r w:rsidR="00E73058">
        <w:rPr>
          <w:rFonts w:ascii="Arial" w:hAnsi="Arial" w:cs="Arial"/>
          <w:sz w:val="24"/>
          <w:szCs w:val="24"/>
        </w:rPr>
        <w:t>J</w:t>
      </w:r>
      <w:r w:rsidR="00E14625" w:rsidRPr="00194006">
        <w:rPr>
          <w:rFonts w:ascii="Arial" w:hAnsi="Arial" w:cs="Arial"/>
          <w:sz w:val="24"/>
          <w:szCs w:val="24"/>
        </w:rPr>
        <w:t xml:space="preserve">osé Ramón Cossío Díaz, Olga Sánchez Cordero de García Villegas y Arturo </w:t>
      </w:r>
      <w:r w:rsidR="00194006" w:rsidRPr="00194006">
        <w:rPr>
          <w:rFonts w:ascii="Arial" w:hAnsi="Arial" w:cs="Arial"/>
          <w:sz w:val="24"/>
          <w:szCs w:val="24"/>
        </w:rPr>
        <w:t>Zaldívar</w:t>
      </w:r>
      <w:r w:rsidR="00E14625" w:rsidRPr="00194006">
        <w:rPr>
          <w:rFonts w:ascii="Arial" w:hAnsi="Arial" w:cs="Arial"/>
          <w:sz w:val="24"/>
          <w:szCs w:val="24"/>
        </w:rPr>
        <w:t xml:space="preserve"> </w:t>
      </w:r>
      <w:r w:rsidR="007E4050" w:rsidRPr="00194006">
        <w:rPr>
          <w:rFonts w:ascii="Arial" w:hAnsi="Arial" w:cs="Arial"/>
          <w:sz w:val="24"/>
          <w:szCs w:val="24"/>
        </w:rPr>
        <w:t xml:space="preserve">Lelo de Larrea, en contra del emitido por el Ministro Guillermo I. Ortiz </w:t>
      </w:r>
      <w:r w:rsidR="00194006" w:rsidRPr="00194006">
        <w:rPr>
          <w:rFonts w:ascii="Arial" w:hAnsi="Arial" w:cs="Arial"/>
          <w:sz w:val="24"/>
          <w:szCs w:val="24"/>
        </w:rPr>
        <w:t>Mayagoit</w:t>
      </w:r>
      <w:r w:rsidR="00E73058">
        <w:rPr>
          <w:rFonts w:ascii="Arial" w:hAnsi="Arial" w:cs="Arial"/>
          <w:sz w:val="24"/>
          <w:szCs w:val="24"/>
        </w:rPr>
        <w:t>i</w:t>
      </w:r>
      <w:r w:rsidR="00194006" w:rsidRPr="00194006">
        <w:rPr>
          <w:rFonts w:ascii="Arial" w:hAnsi="Arial" w:cs="Arial"/>
          <w:sz w:val="24"/>
          <w:szCs w:val="24"/>
        </w:rPr>
        <w:t>a</w:t>
      </w:r>
      <w:r w:rsidR="007E4050" w:rsidRPr="00194006">
        <w:rPr>
          <w:rFonts w:ascii="Arial" w:hAnsi="Arial" w:cs="Arial"/>
          <w:sz w:val="24"/>
          <w:szCs w:val="24"/>
        </w:rPr>
        <w:t>, quien reservó su derecho a formular voto concurrente</w:t>
      </w:r>
      <w:r w:rsidR="006E7C59">
        <w:rPr>
          <w:rFonts w:ascii="Arial" w:hAnsi="Arial" w:cs="Arial"/>
          <w:sz w:val="24"/>
          <w:szCs w:val="24"/>
        </w:rPr>
        <w:t xml:space="preserve">. </w:t>
      </w:r>
      <w:r w:rsidR="006E7C59" w:rsidRPr="006E7C59">
        <w:rPr>
          <w:rFonts w:ascii="Arial" w:hAnsi="Arial" w:cs="Arial"/>
          <w:sz w:val="24"/>
          <w:szCs w:val="24"/>
          <w:lang w:val="es-ES_tradnl"/>
        </w:rPr>
        <w:t>Ausente el señor Ministro Jorge Mario Pardo Rebolledo.</w:t>
      </w:r>
    </w:p>
    <w:p w14:paraId="4DDDB247" w14:textId="77777777" w:rsidR="00194006" w:rsidRDefault="00194006" w:rsidP="00194006">
      <w:pPr>
        <w:pStyle w:val="Textonotapie"/>
        <w:jc w:val="both"/>
      </w:pPr>
    </w:p>
  </w:footnote>
  <w:footnote w:id="13">
    <w:p w14:paraId="07220F02" w14:textId="768675E4" w:rsidR="00194006" w:rsidRPr="006E7C59" w:rsidRDefault="00194006" w:rsidP="00194006">
      <w:pPr>
        <w:pStyle w:val="Textonotapie"/>
        <w:jc w:val="both"/>
        <w:rPr>
          <w:sz w:val="24"/>
          <w:szCs w:val="24"/>
        </w:rPr>
      </w:pPr>
      <w:r>
        <w:rPr>
          <w:rStyle w:val="Refdenotaalpie"/>
        </w:rPr>
        <w:footnoteRef/>
      </w:r>
      <w:r>
        <w:t xml:space="preserve"> </w:t>
      </w:r>
      <w:r w:rsidRPr="00194006">
        <w:rPr>
          <w:rFonts w:ascii="Arial" w:hAnsi="Arial" w:cs="Arial"/>
          <w:sz w:val="24"/>
          <w:szCs w:val="24"/>
        </w:rPr>
        <w:t xml:space="preserve">Fallado en sesión de 1° de febrero de 2012, por mayoría de tres votos de los Ministros </w:t>
      </w:r>
      <w:r w:rsidR="00E73058">
        <w:rPr>
          <w:rFonts w:ascii="Arial" w:hAnsi="Arial" w:cs="Arial"/>
          <w:sz w:val="24"/>
          <w:szCs w:val="24"/>
        </w:rPr>
        <w:t>J</w:t>
      </w:r>
      <w:r w:rsidRPr="00194006">
        <w:rPr>
          <w:rFonts w:ascii="Arial" w:hAnsi="Arial" w:cs="Arial"/>
          <w:sz w:val="24"/>
          <w:szCs w:val="24"/>
        </w:rPr>
        <w:t>osé Ramón Cossío Díaz, Olga Sánchez Cordero de García Villegas y Arturo Zaldívar Lelo de Larrea, en contra del emitido por el Ministro Guillermo I. Ortiz Mayagoit</w:t>
      </w:r>
      <w:r w:rsidR="00E73058">
        <w:rPr>
          <w:rFonts w:ascii="Arial" w:hAnsi="Arial" w:cs="Arial"/>
          <w:sz w:val="24"/>
          <w:szCs w:val="24"/>
        </w:rPr>
        <w:t>i</w:t>
      </w:r>
      <w:r w:rsidRPr="00194006">
        <w:rPr>
          <w:rFonts w:ascii="Arial" w:hAnsi="Arial" w:cs="Arial"/>
          <w:sz w:val="24"/>
          <w:szCs w:val="24"/>
        </w:rPr>
        <w:t>a, quien reservó su derecho a formular voto concurrente.</w:t>
      </w:r>
      <w:r w:rsidR="006E7C59">
        <w:rPr>
          <w:rFonts w:ascii="Arial" w:hAnsi="Arial" w:cs="Arial"/>
          <w:sz w:val="24"/>
          <w:szCs w:val="24"/>
        </w:rPr>
        <w:t xml:space="preserve"> </w:t>
      </w:r>
      <w:r w:rsidR="006E7C59" w:rsidRPr="006E7C59">
        <w:rPr>
          <w:rFonts w:ascii="Arial" w:hAnsi="Arial" w:cs="Arial"/>
          <w:sz w:val="24"/>
          <w:szCs w:val="24"/>
          <w:lang w:val="es-ES_tradnl"/>
        </w:rPr>
        <w:t>Ausente el señor Ministro Jorge Mario Pardo Rebolledo.</w:t>
      </w:r>
    </w:p>
  </w:footnote>
  <w:footnote w:id="14">
    <w:p w14:paraId="094D5DDE" w14:textId="77777777" w:rsidR="006614CA" w:rsidRPr="00F128C4" w:rsidRDefault="006614CA" w:rsidP="006614CA">
      <w:pPr>
        <w:jc w:val="both"/>
        <w:rPr>
          <w:rFonts w:ascii="Arial" w:hAnsi="Arial" w:cs="Arial"/>
          <w:sz w:val="24"/>
          <w:szCs w:val="24"/>
        </w:rPr>
      </w:pPr>
      <w:r w:rsidRPr="00F460E0">
        <w:rPr>
          <w:rStyle w:val="Refdenotaalpie"/>
          <w:rFonts w:eastAsia="Calibri" w:cs="Arial"/>
          <w:b/>
        </w:rPr>
        <w:footnoteRef/>
      </w:r>
      <w:r w:rsidRPr="00F460E0">
        <w:rPr>
          <w:rFonts w:ascii="Arial" w:hAnsi="Arial" w:cs="Arial"/>
          <w:b/>
        </w:rPr>
        <w:t xml:space="preserve"> </w:t>
      </w:r>
      <w:r w:rsidRPr="00F128C4">
        <w:rPr>
          <w:rFonts w:ascii="Arial" w:hAnsi="Arial" w:cs="Arial"/>
          <w:b/>
          <w:sz w:val="24"/>
          <w:szCs w:val="24"/>
        </w:rPr>
        <w:t>“Artículo 1o.-</w:t>
      </w:r>
      <w:r w:rsidRPr="00F128C4">
        <w:rPr>
          <w:rFonts w:ascii="Arial" w:hAnsi="Arial" w:cs="Arial"/>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16C312" w14:textId="77777777" w:rsidR="006614CA" w:rsidRPr="00F128C4" w:rsidRDefault="006614CA" w:rsidP="006614CA">
      <w:pPr>
        <w:jc w:val="both"/>
        <w:rPr>
          <w:rFonts w:ascii="Arial" w:hAnsi="Arial" w:cs="Arial"/>
          <w:sz w:val="24"/>
          <w:szCs w:val="24"/>
        </w:rPr>
      </w:pPr>
      <w:r w:rsidRPr="00F128C4">
        <w:rPr>
          <w:rFonts w:ascii="Arial" w:hAnsi="Arial" w:cs="Arial"/>
          <w:sz w:val="24"/>
          <w:szCs w:val="24"/>
        </w:rPr>
        <w:t>[…]</w:t>
      </w:r>
    </w:p>
    <w:p w14:paraId="1C4676F0" w14:textId="77777777" w:rsidR="006614CA" w:rsidRDefault="006614CA" w:rsidP="006614CA">
      <w:pPr>
        <w:pStyle w:val="Textonotapie"/>
        <w:jc w:val="both"/>
        <w:rPr>
          <w:rFonts w:ascii="Arial" w:hAnsi="Arial" w:cs="Arial"/>
          <w:sz w:val="24"/>
          <w:szCs w:val="24"/>
        </w:rPr>
      </w:pPr>
      <w:r w:rsidRPr="00F128C4">
        <w:rPr>
          <w:rFonts w:ascii="Arial" w:hAnsi="Arial" w:cs="Arial"/>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A7F8689" w14:textId="77777777" w:rsidR="00F128C4" w:rsidRPr="00F128C4" w:rsidRDefault="00F128C4" w:rsidP="006614CA">
      <w:pPr>
        <w:pStyle w:val="Textonotapie"/>
        <w:jc w:val="both"/>
        <w:rPr>
          <w:rFonts w:ascii="Arial" w:hAnsi="Arial" w:cs="Arial"/>
          <w:sz w:val="24"/>
          <w:szCs w:val="24"/>
        </w:rPr>
      </w:pPr>
    </w:p>
  </w:footnote>
  <w:footnote w:id="15">
    <w:p w14:paraId="5F9A06E0" w14:textId="77777777" w:rsidR="006614CA" w:rsidRPr="00F128C4" w:rsidRDefault="006614CA" w:rsidP="006614CA">
      <w:pPr>
        <w:jc w:val="both"/>
        <w:rPr>
          <w:rFonts w:ascii="Arial" w:hAnsi="Arial" w:cs="Arial"/>
          <w:sz w:val="24"/>
          <w:szCs w:val="24"/>
        </w:rPr>
      </w:pPr>
      <w:r w:rsidRPr="00F128C4">
        <w:rPr>
          <w:rStyle w:val="Refdenotaalpie"/>
          <w:rFonts w:ascii="Arial" w:eastAsia="Calibri" w:hAnsi="Arial" w:cs="Arial"/>
          <w:b/>
          <w:sz w:val="24"/>
          <w:szCs w:val="24"/>
        </w:rPr>
        <w:footnoteRef/>
      </w:r>
      <w:r w:rsidRPr="00F128C4">
        <w:rPr>
          <w:rFonts w:ascii="Arial" w:hAnsi="Arial" w:cs="Arial"/>
          <w:b/>
          <w:sz w:val="24"/>
          <w:szCs w:val="24"/>
        </w:rPr>
        <w:t xml:space="preserve"> “Artículo 2o.-</w:t>
      </w:r>
      <w:r w:rsidRPr="00F128C4">
        <w:rPr>
          <w:rFonts w:ascii="Arial" w:hAnsi="Arial" w:cs="Arial"/>
          <w:sz w:val="24"/>
          <w:szCs w:val="24"/>
        </w:rPr>
        <w:t xml:space="preserve"> La Nación Mexicana es única e indivisible […] B. La Federación, los Estados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1C3559EA" w14:textId="77777777" w:rsidR="00F128C4" w:rsidRDefault="00F128C4" w:rsidP="006614CA">
      <w:pPr>
        <w:jc w:val="both"/>
        <w:rPr>
          <w:rFonts w:ascii="Arial" w:hAnsi="Arial" w:cs="Arial"/>
          <w:sz w:val="24"/>
          <w:szCs w:val="24"/>
        </w:rPr>
      </w:pPr>
    </w:p>
    <w:p w14:paraId="3306A07C" w14:textId="1259DB0E" w:rsidR="006614CA" w:rsidRPr="00F128C4" w:rsidRDefault="006614CA" w:rsidP="006614CA">
      <w:pPr>
        <w:jc w:val="both"/>
        <w:rPr>
          <w:rFonts w:ascii="Arial" w:hAnsi="Arial" w:cs="Arial"/>
          <w:sz w:val="24"/>
          <w:szCs w:val="24"/>
        </w:rPr>
      </w:pPr>
      <w:r w:rsidRPr="00F128C4">
        <w:rPr>
          <w:rFonts w:ascii="Arial" w:hAnsi="Arial" w:cs="Arial"/>
          <w:sz w:val="24"/>
          <w:szCs w:val="24"/>
        </w:rPr>
        <w:t>“</w:t>
      </w:r>
      <w:r w:rsidRPr="00F128C4">
        <w:rPr>
          <w:rFonts w:ascii="Arial" w:hAnsi="Arial" w:cs="Arial"/>
          <w:b/>
          <w:sz w:val="24"/>
          <w:szCs w:val="24"/>
        </w:rPr>
        <w:t>Artículo 4o.-</w:t>
      </w:r>
      <w:r w:rsidRPr="00F128C4">
        <w:rPr>
          <w:rFonts w:ascii="Arial" w:hAnsi="Arial" w:cs="Arial"/>
          <w:sz w:val="24"/>
          <w:szCs w:val="24"/>
        </w:rPr>
        <w:t xml:space="preserve"> El varón y la mujer son iguales ante la ley. Esta protegerá la organización y el desarrollo de la familia”.</w:t>
      </w:r>
    </w:p>
    <w:p w14:paraId="06B5A758" w14:textId="77777777" w:rsidR="00F128C4" w:rsidRDefault="00F128C4" w:rsidP="006614CA">
      <w:pPr>
        <w:jc w:val="both"/>
        <w:rPr>
          <w:rFonts w:ascii="Arial" w:hAnsi="Arial" w:cs="Arial"/>
        </w:rPr>
      </w:pPr>
    </w:p>
    <w:p w14:paraId="2047781C" w14:textId="45C737D4" w:rsidR="006614CA" w:rsidRPr="00F128C4" w:rsidRDefault="006614CA" w:rsidP="006614CA">
      <w:pPr>
        <w:jc w:val="both"/>
        <w:rPr>
          <w:rFonts w:ascii="Arial" w:hAnsi="Arial" w:cs="Arial"/>
          <w:sz w:val="24"/>
          <w:szCs w:val="24"/>
        </w:rPr>
      </w:pPr>
      <w:r w:rsidRPr="00F128C4">
        <w:rPr>
          <w:rFonts w:ascii="Arial" w:hAnsi="Arial" w:cs="Arial"/>
          <w:sz w:val="24"/>
          <w:szCs w:val="24"/>
        </w:rPr>
        <w:t>“</w:t>
      </w:r>
      <w:r w:rsidRPr="00F128C4">
        <w:rPr>
          <w:rFonts w:ascii="Arial" w:hAnsi="Arial" w:cs="Arial"/>
          <w:b/>
          <w:sz w:val="24"/>
          <w:szCs w:val="24"/>
        </w:rPr>
        <w:t>Artículo 31.-</w:t>
      </w:r>
      <w:r w:rsidRPr="00F128C4">
        <w:rPr>
          <w:rFonts w:ascii="Arial" w:hAnsi="Arial" w:cs="Arial"/>
          <w:sz w:val="24"/>
          <w:szCs w:val="24"/>
        </w:rPr>
        <w:t xml:space="preserve"> Son obligaciones de los mexicanos:</w:t>
      </w:r>
    </w:p>
    <w:p w14:paraId="70D79373" w14:textId="77777777" w:rsidR="006614CA" w:rsidRPr="00F128C4" w:rsidRDefault="006614CA" w:rsidP="006614CA">
      <w:pPr>
        <w:jc w:val="both"/>
        <w:rPr>
          <w:rFonts w:ascii="Arial" w:hAnsi="Arial" w:cs="Arial"/>
          <w:sz w:val="24"/>
          <w:szCs w:val="24"/>
        </w:rPr>
      </w:pPr>
      <w:r w:rsidRPr="00F128C4">
        <w:rPr>
          <w:rFonts w:ascii="Arial" w:hAnsi="Arial" w:cs="Arial"/>
          <w:sz w:val="24"/>
          <w:szCs w:val="24"/>
        </w:rPr>
        <w:t>[…]</w:t>
      </w:r>
    </w:p>
    <w:p w14:paraId="19409558" w14:textId="77777777" w:rsidR="006614CA" w:rsidRPr="00F128C4" w:rsidRDefault="006614CA" w:rsidP="006614CA">
      <w:pPr>
        <w:jc w:val="both"/>
        <w:rPr>
          <w:rFonts w:ascii="Arial" w:hAnsi="Arial" w:cs="Arial"/>
          <w:sz w:val="24"/>
          <w:szCs w:val="24"/>
        </w:rPr>
      </w:pPr>
      <w:r w:rsidRPr="00F128C4">
        <w:rPr>
          <w:rFonts w:ascii="Arial" w:hAnsi="Arial" w:cs="Arial"/>
          <w:sz w:val="24"/>
          <w:szCs w:val="24"/>
        </w:rPr>
        <w:t>IV.- Contribuir para los gastos públicos, así de la Federación, como del Distrito Federal o del Estado y Municipio en que residan, de la manera proporcional y equitativa que dispongan las leyes”.</w:t>
      </w:r>
    </w:p>
    <w:p w14:paraId="47E87D24" w14:textId="77777777" w:rsidR="00F128C4" w:rsidRPr="00F128C4" w:rsidRDefault="00F128C4" w:rsidP="006614CA">
      <w:pPr>
        <w:jc w:val="both"/>
        <w:rPr>
          <w:rFonts w:ascii="Arial" w:hAnsi="Arial" w:cs="Arial"/>
          <w:sz w:val="24"/>
          <w:szCs w:val="24"/>
        </w:rPr>
      </w:pPr>
    </w:p>
    <w:p w14:paraId="5DAE2077" w14:textId="01E1A0F5" w:rsidR="006614CA" w:rsidRPr="00F128C4" w:rsidRDefault="006614CA" w:rsidP="006614CA">
      <w:pPr>
        <w:jc w:val="both"/>
        <w:rPr>
          <w:rFonts w:ascii="Arial" w:hAnsi="Arial" w:cs="Arial"/>
          <w:sz w:val="24"/>
          <w:szCs w:val="24"/>
        </w:rPr>
      </w:pPr>
      <w:r w:rsidRPr="00F128C4">
        <w:rPr>
          <w:rFonts w:ascii="Arial" w:hAnsi="Arial" w:cs="Arial"/>
          <w:sz w:val="24"/>
          <w:szCs w:val="24"/>
        </w:rPr>
        <w:t>“</w:t>
      </w:r>
      <w:r w:rsidRPr="00F128C4">
        <w:rPr>
          <w:rFonts w:ascii="Arial" w:hAnsi="Arial" w:cs="Arial"/>
          <w:b/>
          <w:sz w:val="24"/>
          <w:szCs w:val="24"/>
        </w:rPr>
        <w:t>Artículo 123.-</w:t>
      </w:r>
      <w:r w:rsidRPr="00F128C4">
        <w:rPr>
          <w:rFonts w:ascii="Arial" w:hAnsi="Arial" w:cs="Arial"/>
          <w:sz w:val="24"/>
          <w:szCs w:val="24"/>
        </w:rPr>
        <w:t xml:space="preserve"> Toda persona tiene derecho al trabajo digno y socialmente útil; al efecto, se promoverán la creación de empleos y la organización social de trabajo, conforme a la ley.</w:t>
      </w:r>
    </w:p>
    <w:p w14:paraId="7C206AB7" w14:textId="77777777" w:rsidR="006614CA" w:rsidRPr="00F128C4" w:rsidRDefault="006614CA" w:rsidP="006614CA">
      <w:pPr>
        <w:jc w:val="both"/>
        <w:rPr>
          <w:rFonts w:ascii="Arial" w:hAnsi="Arial" w:cs="Arial"/>
          <w:sz w:val="24"/>
          <w:szCs w:val="24"/>
        </w:rPr>
      </w:pPr>
      <w:r w:rsidRPr="00F128C4">
        <w:rPr>
          <w:rFonts w:ascii="Arial" w:hAnsi="Arial" w:cs="Arial"/>
          <w:sz w:val="24"/>
          <w:szCs w:val="24"/>
        </w:rPr>
        <w:t>El Congreso de la Unión, sin contravenir a las bases siguientes deberá expedir leyes sobre el trabajo, las cuales regirán:</w:t>
      </w:r>
    </w:p>
    <w:p w14:paraId="02AAE77E" w14:textId="77777777" w:rsidR="006614CA" w:rsidRPr="00F128C4" w:rsidRDefault="006614CA" w:rsidP="006614CA">
      <w:pPr>
        <w:jc w:val="both"/>
        <w:rPr>
          <w:rFonts w:ascii="Arial" w:hAnsi="Arial" w:cs="Arial"/>
          <w:sz w:val="24"/>
          <w:szCs w:val="24"/>
        </w:rPr>
      </w:pPr>
      <w:r w:rsidRPr="00F128C4">
        <w:rPr>
          <w:rFonts w:ascii="Arial" w:hAnsi="Arial" w:cs="Arial"/>
          <w:sz w:val="24"/>
          <w:szCs w:val="24"/>
        </w:rPr>
        <w:t>A.- Entre los obreros, jornaleros, empleados domésticos, artesanos y de una manera general, todo contrato de trabajo:</w:t>
      </w:r>
    </w:p>
    <w:p w14:paraId="717F8DBC" w14:textId="77777777" w:rsidR="006614CA" w:rsidRPr="00F128C4" w:rsidRDefault="006614CA" w:rsidP="006614CA">
      <w:pPr>
        <w:jc w:val="both"/>
        <w:rPr>
          <w:rFonts w:ascii="Arial" w:hAnsi="Arial" w:cs="Arial"/>
          <w:sz w:val="24"/>
          <w:szCs w:val="24"/>
        </w:rPr>
      </w:pPr>
      <w:r w:rsidRPr="00F128C4">
        <w:rPr>
          <w:rFonts w:ascii="Arial" w:hAnsi="Arial" w:cs="Arial"/>
          <w:sz w:val="24"/>
          <w:szCs w:val="24"/>
        </w:rPr>
        <w:t>[…]</w:t>
      </w:r>
    </w:p>
    <w:p w14:paraId="456D51A5" w14:textId="77777777" w:rsidR="006614CA" w:rsidRPr="00F460E0" w:rsidRDefault="006614CA" w:rsidP="006614CA">
      <w:pPr>
        <w:jc w:val="both"/>
        <w:rPr>
          <w:rFonts w:ascii="Arial" w:hAnsi="Arial" w:cs="Arial"/>
        </w:rPr>
      </w:pPr>
      <w:r w:rsidRPr="00F128C4">
        <w:rPr>
          <w:rFonts w:ascii="Arial" w:hAnsi="Arial" w:cs="Arial"/>
          <w:sz w:val="24"/>
          <w:szCs w:val="24"/>
        </w:rPr>
        <w:t>VII.- Para trabajo igual debe corresponder salario igual, sin tener en cuenta sexo ni nacionalidad”.</w:t>
      </w:r>
    </w:p>
  </w:footnote>
  <w:footnote w:id="16">
    <w:p w14:paraId="05758CEB" w14:textId="77777777" w:rsidR="00F128C4" w:rsidRDefault="00F128C4" w:rsidP="00D51F7D">
      <w:pPr>
        <w:pStyle w:val="Textonotapie"/>
        <w:jc w:val="both"/>
        <w:rPr>
          <w:rFonts w:ascii="Arial" w:hAnsi="Arial" w:cs="Arial"/>
        </w:rPr>
      </w:pPr>
    </w:p>
    <w:p w14:paraId="3C377D5A" w14:textId="6BFA0B58" w:rsidR="00D51F7D" w:rsidRPr="0089109F" w:rsidRDefault="00D51F7D" w:rsidP="00D51F7D">
      <w:pPr>
        <w:pStyle w:val="Textonotapie"/>
        <w:jc w:val="both"/>
        <w:rPr>
          <w:rFonts w:ascii="Arial" w:hAnsi="Arial" w:cs="Arial"/>
        </w:rPr>
      </w:pPr>
      <w:r w:rsidRPr="00224035">
        <w:rPr>
          <w:rStyle w:val="Refdenotaalpie"/>
          <w:rFonts w:cs="Arial"/>
        </w:rPr>
        <w:footnoteRef/>
      </w:r>
      <w:r w:rsidRPr="00224035">
        <w:rPr>
          <w:rFonts w:ascii="Arial" w:hAnsi="Arial" w:cs="Arial"/>
        </w:rPr>
        <w:t xml:space="preserve"> </w:t>
      </w:r>
      <w:r w:rsidRPr="00C618A0">
        <w:rPr>
          <w:rFonts w:ascii="Arial" w:hAnsi="Arial" w:cs="Arial"/>
          <w:sz w:val="24"/>
          <w:szCs w:val="24"/>
        </w:rPr>
        <w:t xml:space="preserve">Resuelto en sesión de </w:t>
      </w:r>
      <w:r w:rsidR="00D00C3F" w:rsidRPr="00C618A0">
        <w:rPr>
          <w:rFonts w:ascii="Arial" w:hAnsi="Arial" w:cs="Arial"/>
          <w:sz w:val="24"/>
          <w:szCs w:val="24"/>
        </w:rPr>
        <w:t>17</w:t>
      </w:r>
      <w:r w:rsidRPr="00C618A0">
        <w:rPr>
          <w:rFonts w:ascii="Arial" w:hAnsi="Arial" w:cs="Arial"/>
          <w:sz w:val="24"/>
          <w:szCs w:val="24"/>
        </w:rPr>
        <w:t xml:space="preserve"> de abril de </w:t>
      </w:r>
      <w:r w:rsidR="00D00C3F" w:rsidRPr="00C618A0">
        <w:rPr>
          <w:rFonts w:ascii="Arial" w:hAnsi="Arial" w:cs="Arial"/>
          <w:sz w:val="24"/>
          <w:szCs w:val="24"/>
        </w:rPr>
        <w:t>2001</w:t>
      </w:r>
      <w:r w:rsidRPr="00C618A0">
        <w:rPr>
          <w:rFonts w:ascii="Arial" w:hAnsi="Arial" w:cs="Arial"/>
          <w:sz w:val="24"/>
          <w:szCs w:val="24"/>
        </w:rPr>
        <w:t xml:space="preserve">, por </w:t>
      </w:r>
      <w:r w:rsidR="00C618A0" w:rsidRPr="00C618A0">
        <w:rPr>
          <w:rFonts w:ascii="Arial" w:hAnsi="Arial" w:cs="Arial"/>
          <w:sz w:val="24"/>
          <w:szCs w:val="24"/>
        </w:rPr>
        <w:t>unanimidad de cinco votos de los Ministros Juventino V. Castro y Castro, Humberto Román Palacios,</w:t>
      </w:r>
      <w:r w:rsidRPr="00C618A0">
        <w:rPr>
          <w:rFonts w:ascii="Arial" w:hAnsi="Arial" w:cs="Arial"/>
          <w:sz w:val="24"/>
          <w:szCs w:val="24"/>
        </w:rPr>
        <w:t xml:space="preserve"> Juan N. Silva Meza</w:t>
      </w:r>
      <w:r w:rsidR="006E7C59">
        <w:rPr>
          <w:rFonts w:ascii="Arial" w:hAnsi="Arial" w:cs="Arial"/>
          <w:sz w:val="24"/>
          <w:szCs w:val="24"/>
        </w:rPr>
        <w:t xml:space="preserve"> (Ponente)</w:t>
      </w:r>
      <w:r w:rsidR="00C618A0" w:rsidRPr="00C618A0">
        <w:rPr>
          <w:rFonts w:ascii="Arial" w:hAnsi="Arial" w:cs="Arial"/>
          <w:sz w:val="24"/>
          <w:szCs w:val="24"/>
        </w:rPr>
        <w:t>, Olga Sánchez Cordero de García Villegas y José de Jesús Gudiño Pelayo.</w:t>
      </w:r>
    </w:p>
  </w:footnote>
  <w:footnote w:id="17">
    <w:p w14:paraId="1C6016DF" w14:textId="77777777" w:rsidR="00F128C4" w:rsidRDefault="00F128C4" w:rsidP="00D51F7D">
      <w:pPr>
        <w:pStyle w:val="Textonotapie"/>
        <w:jc w:val="both"/>
        <w:rPr>
          <w:rFonts w:ascii="Arial" w:hAnsi="Arial" w:cs="Arial"/>
        </w:rPr>
      </w:pPr>
    </w:p>
    <w:p w14:paraId="37D0BE7C" w14:textId="76E30E81" w:rsidR="00D51F7D" w:rsidRPr="00644747" w:rsidRDefault="00D51F7D" w:rsidP="00D51F7D">
      <w:pPr>
        <w:pStyle w:val="Textonotapie"/>
        <w:jc w:val="both"/>
        <w:rPr>
          <w:rFonts w:ascii="Arial" w:hAnsi="Arial" w:cs="Arial"/>
        </w:rPr>
      </w:pPr>
      <w:r w:rsidRPr="0089109F">
        <w:rPr>
          <w:rStyle w:val="Refdenotaalpie"/>
          <w:rFonts w:cs="Arial"/>
        </w:rPr>
        <w:footnoteRef/>
      </w:r>
      <w:r w:rsidRPr="0089109F">
        <w:rPr>
          <w:rFonts w:ascii="Arial" w:hAnsi="Arial" w:cs="Arial"/>
        </w:rPr>
        <w:t xml:space="preserve"> </w:t>
      </w:r>
      <w:r w:rsidRPr="00C618A0">
        <w:rPr>
          <w:rFonts w:ascii="Arial" w:hAnsi="Arial" w:cs="Arial"/>
          <w:sz w:val="24"/>
          <w:szCs w:val="24"/>
        </w:rPr>
        <w:t xml:space="preserve">Resuelto en sesión de </w:t>
      </w:r>
      <w:r w:rsidR="00D00C3F" w:rsidRPr="00C618A0">
        <w:rPr>
          <w:rFonts w:ascii="Arial" w:hAnsi="Arial" w:cs="Arial"/>
          <w:sz w:val="24"/>
          <w:szCs w:val="24"/>
        </w:rPr>
        <w:t>29</w:t>
      </w:r>
      <w:r w:rsidRPr="00C618A0">
        <w:rPr>
          <w:rFonts w:ascii="Arial" w:hAnsi="Arial" w:cs="Arial"/>
          <w:sz w:val="24"/>
          <w:szCs w:val="24"/>
        </w:rPr>
        <w:t xml:space="preserve"> de septiembre de </w:t>
      </w:r>
      <w:r w:rsidR="00D00C3F" w:rsidRPr="00C618A0">
        <w:rPr>
          <w:rFonts w:ascii="Arial" w:hAnsi="Arial" w:cs="Arial"/>
          <w:sz w:val="24"/>
          <w:szCs w:val="24"/>
        </w:rPr>
        <w:t>2004</w:t>
      </w:r>
      <w:r w:rsidRPr="00C618A0">
        <w:rPr>
          <w:rFonts w:ascii="Arial" w:hAnsi="Arial" w:cs="Arial"/>
          <w:sz w:val="24"/>
          <w:szCs w:val="24"/>
        </w:rPr>
        <w:t>, por unanimidad de cuatro votos</w:t>
      </w:r>
      <w:r w:rsidR="00C618A0" w:rsidRPr="00C618A0">
        <w:rPr>
          <w:rFonts w:ascii="Arial" w:hAnsi="Arial" w:cs="Arial"/>
          <w:sz w:val="24"/>
          <w:szCs w:val="24"/>
        </w:rPr>
        <w:t xml:space="preserve"> de los Ministros Humberto Román Palacios, José de Jesús Gudiño Pelayo, Juan N. Silva Meza, José Ramon Cossío Díaz</w:t>
      </w:r>
      <w:r w:rsidR="006E7C59">
        <w:rPr>
          <w:rFonts w:ascii="Arial" w:hAnsi="Arial" w:cs="Arial"/>
          <w:sz w:val="24"/>
          <w:szCs w:val="24"/>
        </w:rPr>
        <w:t xml:space="preserve"> (Ponente)</w:t>
      </w:r>
      <w:r w:rsidR="00C618A0" w:rsidRPr="00C618A0">
        <w:rPr>
          <w:rFonts w:ascii="Arial" w:hAnsi="Arial" w:cs="Arial"/>
          <w:sz w:val="24"/>
          <w:szCs w:val="24"/>
        </w:rPr>
        <w:t xml:space="preserve"> y la Ministra Olga Sánchez Cordero de García Villegas.</w:t>
      </w:r>
    </w:p>
  </w:footnote>
  <w:footnote w:id="18">
    <w:p w14:paraId="5F9AFB39" w14:textId="0AD84F85" w:rsidR="00B4363B" w:rsidRPr="00644747" w:rsidRDefault="00B4363B" w:rsidP="00B4363B">
      <w:pPr>
        <w:pStyle w:val="Textonotapie"/>
        <w:jc w:val="both"/>
        <w:rPr>
          <w:rFonts w:ascii="Arial" w:hAnsi="Arial" w:cs="Arial"/>
        </w:rPr>
      </w:pPr>
      <w:r w:rsidRPr="00644747">
        <w:rPr>
          <w:rStyle w:val="Refdenotaalpie"/>
          <w:rFonts w:eastAsia="Calibri" w:cs="Arial"/>
          <w:b/>
        </w:rPr>
        <w:footnoteRef/>
      </w:r>
      <w:r w:rsidRPr="00644747">
        <w:rPr>
          <w:rFonts w:ascii="Arial" w:hAnsi="Arial" w:cs="Arial"/>
          <w:b/>
        </w:rPr>
        <w:t xml:space="preserve"> </w:t>
      </w:r>
      <w:r w:rsidRPr="00DB3D30">
        <w:rPr>
          <w:rFonts w:ascii="Arial" w:hAnsi="Arial" w:cs="Arial"/>
          <w:sz w:val="24"/>
          <w:szCs w:val="24"/>
        </w:rPr>
        <w:t>Visible en el Semanario Judicial de la Federación y su Gaceta, Novena Época, Tomo XX, octubre de 2004, página 99, con número de registro 180345</w:t>
      </w:r>
      <w:r w:rsidR="00DB3D30" w:rsidRPr="00DB3D30">
        <w:rPr>
          <w:rFonts w:ascii="Arial" w:hAnsi="Arial" w:cs="Arial"/>
          <w:sz w:val="24"/>
          <w:szCs w:val="24"/>
        </w:rPr>
        <w:t xml:space="preserve">, </w:t>
      </w:r>
      <w:r w:rsidRPr="00DB3D30">
        <w:rPr>
          <w:rFonts w:ascii="Arial" w:hAnsi="Arial" w:cs="Arial"/>
          <w:sz w:val="24"/>
          <w:szCs w:val="24"/>
        </w:rPr>
        <w:t>cuyo texto es: “La Constitución Política de los Estados Unidos Mexicanos establece que todos los hombres son iguales ante la ley, sin que pueda prevalecer discriminación alguna por razón de nacionalidad, raza, sexo, religión o cualquier otra condición o circunstancia personal o social, de manera que los poderes públicos han de tener en cuenta que los particulares que se encuentren en la misma situación deben ser tratados igualmente, sin privilegio ni favor. Así, el principio de igualdad se configura como uno de los valores superiores del orden jurídico, lo que significa que ha de servir de criterio básico para la producción normativa y su posterior interpretación y aplicación, y si bien es cierto que el verdadero sentido de la igualdad es colocar a los particulares en condiciones de poder acceder a derechos reconocidos constitucionalmente, lo que implica eliminar situaciones de desigualdad manifiesta, ello no significa que todos los individuos deban ser iguales en todo, ya que si la propia Constitución protege la propiedad privada, la libertad económica y otros derechos patrimoniales, está aceptando implícitamente la existencia de desigualdades materiales y económicas; es decir, el principio de igualdad no implica que todos los sujetos de la norma se encuentren siempre, en todo momento y ante cualquier circunstancia, en condiciones de absoluta igualdad, sino que dicho principio se refiere a la igualdad jurídica, que debe traducirse en la seguridad de no tener que soportar un perjuicio (o privarse de un beneficio) desigual e injustificado. En estas condiciones, el valor superior que persigue este principio consiste en evitar que existan normas que, llamadas a proyectarse sobre situaciones de igualdad de hecho, produzcan como efecto de su aplicación la ruptura de esa igualdad al generar un trato discriminatorio entre situaciones análogas, o bien, propicien efectos semejantes sobre personas que se encuentran en situaciones dispares, lo que se traduce en desigualdad jurídica”.</w:t>
      </w:r>
    </w:p>
  </w:footnote>
  <w:footnote w:id="19">
    <w:p w14:paraId="1CD4817B" w14:textId="56AB9C2D" w:rsidR="007203A5" w:rsidRPr="00B54547" w:rsidRDefault="007203A5" w:rsidP="007203A5">
      <w:pPr>
        <w:pStyle w:val="Textonotapie"/>
        <w:jc w:val="both"/>
        <w:rPr>
          <w:rFonts w:ascii="Arial" w:hAnsi="Arial" w:cs="Arial"/>
        </w:rPr>
      </w:pPr>
      <w:r w:rsidRPr="00B54547">
        <w:rPr>
          <w:rStyle w:val="Refdenotaalpie"/>
          <w:rFonts w:cs="Arial"/>
        </w:rPr>
        <w:footnoteRef/>
      </w:r>
      <w:r w:rsidRPr="00B54547">
        <w:rPr>
          <w:rFonts w:ascii="Arial" w:hAnsi="Arial" w:cs="Arial"/>
        </w:rPr>
        <w:t xml:space="preserve"> </w:t>
      </w:r>
      <w:r w:rsidRPr="00DB3D30">
        <w:rPr>
          <w:rFonts w:ascii="Arial" w:hAnsi="Arial" w:cs="Arial"/>
          <w:sz w:val="24"/>
          <w:szCs w:val="24"/>
        </w:rPr>
        <w:t xml:space="preserve">Visible en el Semanario Judicial de la Federación y su Gaceta, Novena Época, Tomo XXIV, </w:t>
      </w:r>
      <w:r w:rsidR="006E7C59">
        <w:rPr>
          <w:rFonts w:ascii="Arial" w:hAnsi="Arial" w:cs="Arial"/>
          <w:sz w:val="24"/>
          <w:szCs w:val="24"/>
        </w:rPr>
        <w:t>Septiembre</w:t>
      </w:r>
      <w:r w:rsidRPr="00DB3D30">
        <w:rPr>
          <w:rFonts w:ascii="Arial" w:hAnsi="Arial" w:cs="Arial"/>
          <w:sz w:val="24"/>
          <w:szCs w:val="24"/>
        </w:rPr>
        <w:t xml:space="preserve"> de 2006, página 75, con número de registro 174247, cuyo texto es: “</w:t>
      </w:r>
      <w:r w:rsidRPr="00DB3D30">
        <w:rPr>
          <w:rFonts w:ascii="Arial" w:hAnsi="Arial" w:cs="Arial"/>
          <w:color w:val="000000"/>
          <w:sz w:val="24"/>
          <w:szCs w:val="24"/>
          <w:shd w:val="clear" w:color="auto" w:fill="FFFFFF"/>
        </w:rPr>
        <w:t>La igualdad en nuestro texto constitucional constituye un principio complejo que no sólo otorga a las personas la garantía de que serán iguales ante la ley en su condición de destinatarios de las normas y de usuarios del sistema de administración de justicia, sino también en la ley (en relación con su contenido). El principio de igualdad debe entenderse como la exigencia constitucional de tratar igual a los iguales y desigual a los desiguales, de ahí que en algunas ocasiones hacer distinciones estará vedado, mientras que en otras estará permitido o, incluso, constitucionalmente exigido. En ese tenor, cuando la Suprema Corte de Justicia de la Nación conoce de un caso en el cual la ley distingue entre dos o varios hechos, sucesos, personas o colectivos, debe analizar si dicha distinción descansa en una base objetiva y razonable o si, por el contrario, constituye una discriminación constitucionalmente vedada. Para ello es necesario determinar, en primer lugar, si la distinción legislativa obedece a una finalidad objetiva y constitucionalmente válida: el legislador no puede introducir tratos desiguales de manera arbitraria, sino que debe hacerlo con el fin de avanzar en la consecución de objetivos admisibles dentro de los límites marcados por las previsiones constitucionales, o expresamente incluidos en ellas. En segundo lugar, es necesario examinar la racionalidad o adecuación de la distinción hecha por el legislador: es necesario que la introducción de una distinción constituya un medio apto para conducir al fin u objetivo que el legislador quiere alcanzar, es decir, que exista una relación de instrumentalidad entre la medida clasificatoria y el fin pretendido. En tercer lugar, debe cumplirse con el requisito de la proporcionalidad: el legislador no puede tratar de alcanzar objetivos constitucionalmente</w:t>
      </w:r>
      <w:r w:rsidRPr="00DB3D30">
        <w:rPr>
          <w:rFonts w:ascii="Arial" w:hAnsi="Arial" w:cs="Arial"/>
          <w:color w:val="000000"/>
          <w:sz w:val="32"/>
          <w:szCs w:val="32"/>
          <w:shd w:val="clear" w:color="auto" w:fill="FFFFFF"/>
        </w:rPr>
        <w:t xml:space="preserve"> </w:t>
      </w:r>
      <w:r w:rsidRPr="00DB3D30">
        <w:rPr>
          <w:rFonts w:ascii="Arial" w:hAnsi="Arial" w:cs="Arial"/>
          <w:color w:val="000000"/>
          <w:sz w:val="24"/>
          <w:szCs w:val="24"/>
          <w:shd w:val="clear" w:color="auto" w:fill="FFFFFF"/>
        </w:rPr>
        <w:t>legítimos de un modo abiertamente desproporcional, de manera que el juzgador debe determinar si la distinción legislativa se encuentra dentro del abanico de tratamientos que pueden considerarse proporcionales, habida cuenta de la situación de hecho, la finalidad de la ley y los bienes y derechos constitucionales afectados por ella; la persecución de un objetivo constitucional no puede hacerse a costa de una afectación innecesaria o desmedida de otros bienes y derechos constitucionalmente protegidos. Por último, es de gran importancia determinar en cada caso respecto de qué se está predicando con la igualdad, porque esta última constituye un principio y un derecho de carácter fundamentalmente adjetivo que se predica siempre de algo, y este referente es relevante al momento de realizar el control de constitucionalidad de las leyes, porque la Norma Fundamental permite que en algunos ámbitos el legislador tenga más amplitud para desarrollar su labor normativa, mientras que en otros insta al Juez a ser especialmente exigente cuando deba determinar si el legislador ha respetado las exigencias derivadas del principio mencionado.”</w:t>
      </w:r>
    </w:p>
  </w:footnote>
  <w:footnote w:id="20">
    <w:p w14:paraId="06A6FE5C" w14:textId="162A7462" w:rsidR="00477F2B" w:rsidRDefault="00477F2B" w:rsidP="00477F2B">
      <w:pPr>
        <w:pStyle w:val="Textonotapie"/>
        <w:jc w:val="both"/>
        <w:rPr>
          <w:rFonts w:ascii="Arial" w:hAnsi="Arial" w:cs="Arial"/>
          <w:color w:val="212529"/>
          <w:sz w:val="24"/>
          <w:szCs w:val="24"/>
          <w:shd w:val="clear" w:color="auto" w:fill="FFFFFF"/>
        </w:rPr>
      </w:pPr>
      <w:r>
        <w:rPr>
          <w:rStyle w:val="Refdenotaalpie"/>
        </w:rPr>
        <w:footnoteRef/>
      </w:r>
      <w:r>
        <w:t xml:space="preserve"> </w:t>
      </w:r>
      <w:r w:rsidRPr="00477F2B">
        <w:rPr>
          <w:rFonts w:ascii="Arial" w:hAnsi="Arial" w:cs="Arial"/>
          <w:sz w:val="24"/>
          <w:szCs w:val="24"/>
        </w:rPr>
        <w:t>Es aplicable la tesis 1</w:t>
      </w:r>
      <w:r>
        <w:rPr>
          <w:rFonts w:ascii="Arial" w:hAnsi="Arial" w:cs="Arial"/>
          <w:sz w:val="24"/>
          <w:szCs w:val="24"/>
        </w:rPr>
        <w:t>a</w:t>
      </w:r>
      <w:r w:rsidRPr="00477F2B">
        <w:rPr>
          <w:rFonts w:ascii="Arial" w:hAnsi="Arial" w:cs="Arial"/>
          <w:sz w:val="24"/>
          <w:szCs w:val="24"/>
        </w:rPr>
        <w:t xml:space="preserve">./J. 37/2008 de rubro: </w:t>
      </w:r>
      <w:r>
        <w:rPr>
          <w:rFonts w:ascii="Arial" w:hAnsi="Arial" w:cs="Arial"/>
          <w:sz w:val="24"/>
          <w:szCs w:val="24"/>
        </w:rPr>
        <w:t>“</w:t>
      </w:r>
      <w:r w:rsidRPr="00477F2B">
        <w:rPr>
          <w:rFonts w:ascii="Arial" w:hAnsi="Arial" w:cs="Arial"/>
          <w:b/>
          <w:bCs/>
          <w:color w:val="212529"/>
          <w:sz w:val="24"/>
          <w:szCs w:val="24"/>
          <w:shd w:val="clear" w:color="auto" w:fill="FFFFFF"/>
        </w:rPr>
        <w:t>IGUALDAD. CASOS EN LOS QUE EL JUEZ CONSTITUCIONAL DEBE HACER UN ESCRUTINIO ESTRICTO DE LAS CLASIFICACIONES LEGISLATIVAS (INTERPRETACIÓN DEL ARTÍCULO 1o. DE LA CONSTITUCIÓN POLÍTICA DE LOS ESTADOS UNIDOS MEXICANOS)</w:t>
      </w:r>
      <w:r>
        <w:rPr>
          <w:rFonts w:ascii="Arial" w:hAnsi="Arial" w:cs="Arial"/>
          <w:b/>
          <w:bCs/>
          <w:color w:val="212529"/>
          <w:sz w:val="24"/>
          <w:szCs w:val="24"/>
          <w:shd w:val="clear" w:color="auto" w:fill="FFFFFF"/>
        </w:rPr>
        <w:t>”</w:t>
      </w:r>
      <w:r w:rsidRPr="00477F2B">
        <w:rPr>
          <w:rFonts w:ascii="Arial" w:hAnsi="Arial" w:cs="Arial"/>
          <w:color w:val="212529"/>
          <w:sz w:val="24"/>
          <w:szCs w:val="24"/>
          <w:shd w:val="clear" w:color="auto" w:fill="FFFFFF"/>
        </w:rPr>
        <w:t xml:space="preserve">, publicada en </w:t>
      </w:r>
      <w:r w:rsidRPr="00B960E8">
        <w:rPr>
          <w:rFonts w:ascii="Arial" w:hAnsi="Arial" w:cs="Arial"/>
          <w:color w:val="212529"/>
          <w:sz w:val="24"/>
          <w:szCs w:val="24"/>
          <w:shd w:val="clear" w:color="auto" w:fill="FFFFFF"/>
        </w:rPr>
        <w:t>el Semanario Judicial de la Federación y su Gaceta, Tomo XXVII, Abril de 2008, página 175, Novena Época. Registro digital: 169877.</w:t>
      </w:r>
    </w:p>
    <w:p w14:paraId="1C36DDD0" w14:textId="77777777" w:rsidR="00FC00BE" w:rsidRDefault="00FC00BE" w:rsidP="00477F2B">
      <w:pPr>
        <w:pStyle w:val="Textonotapie"/>
        <w:jc w:val="both"/>
      </w:pPr>
    </w:p>
  </w:footnote>
  <w:footnote w:id="21">
    <w:p w14:paraId="28ACC382" w14:textId="58719520" w:rsidR="00A516F1" w:rsidRDefault="00A516F1" w:rsidP="00A516F1">
      <w:pPr>
        <w:pStyle w:val="Textonotapie"/>
        <w:jc w:val="both"/>
      </w:pPr>
      <w:r>
        <w:rPr>
          <w:rStyle w:val="Refdenotaalpie"/>
        </w:rPr>
        <w:footnoteRef/>
      </w:r>
      <w:r>
        <w:t xml:space="preserve"> </w:t>
      </w:r>
      <w:r w:rsidRPr="00A516F1">
        <w:rPr>
          <w:rFonts w:ascii="Arial" w:hAnsi="Arial" w:cs="Arial"/>
          <w:sz w:val="24"/>
          <w:szCs w:val="24"/>
        </w:rPr>
        <w:t xml:space="preserve">La primera iniciativa fue presentada el 4 de abril de 2013 por los senadores integrantes del Grupo Parlamentario del Partido Revolucionario Institucional; </w:t>
      </w:r>
      <w:r w:rsidR="00FC00BE" w:rsidRPr="00A516F1">
        <w:rPr>
          <w:rFonts w:ascii="Arial" w:hAnsi="Arial" w:cs="Arial"/>
          <w:sz w:val="24"/>
          <w:szCs w:val="24"/>
        </w:rPr>
        <w:t>mient</w:t>
      </w:r>
      <w:r w:rsidR="00FC00BE">
        <w:rPr>
          <w:rFonts w:ascii="Arial" w:hAnsi="Arial" w:cs="Arial"/>
          <w:sz w:val="24"/>
          <w:szCs w:val="24"/>
        </w:rPr>
        <w:t>ra</w:t>
      </w:r>
      <w:r w:rsidR="00FC00BE" w:rsidRPr="00A516F1">
        <w:rPr>
          <w:rFonts w:ascii="Arial" w:hAnsi="Arial" w:cs="Arial"/>
          <w:sz w:val="24"/>
          <w:szCs w:val="24"/>
        </w:rPr>
        <w:t>s</w:t>
      </w:r>
      <w:r w:rsidRPr="00A516F1">
        <w:rPr>
          <w:rFonts w:ascii="Arial" w:hAnsi="Arial" w:cs="Arial"/>
          <w:sz w:val="24"/>
          <w:szCs w:val="24"/>
        </w:rPr>
        <w:t xml:space="preserve"> que la segunda fue presentada el 29 de abril de 2013 por el senador Pablo Escudero Morales, del Grupo Parlamentario del Partido Verde Ecologista de México</w:t>
      </w:r>
      <w:r w:rsidR="0017275B">
        <w:rPr>
          <w:rFonts w:ascii="Arial" w:hAnsi="Arial" w:cs="Arial"/>
          <w:sz w:val="24"/>
          <w:szCs w:val="24"/>
        </w:rPr>
        <w:t xml:space="preserve">; y </w:t>
      </w:r>
      <w:r w:rsidRPr="00A516F1">
        <w:rPr>
          <w:rFonts w:ascii="Arial" w:hAnsi="Arial" w:cs="Arial"/>
          <w:sz w:val="24"/>
          <w:szCs w:val="24"/>
        </w:rPr>
        <w:t>la tercera fue presentada el 30 de abril de 2013 por distintos senadores pertenecientes a diversos Grupos Parlamentarios.</w:t>
      </w:r>
    </w:p>
  </w:footnote>
  <w:footnote w:id="22">
    <w:p w14:paraId="7F932974" w14:textId="77777777" w:rsidR="00B4642F" w:rsidRDefault="00B4642F" w:rsidP="00B4642F">
      <w:pPr>
        <w:pStyle w:val="Textonotapie"/>
        <w:jc w:val="both"/>
      </w:pPr>
      <w:r>
        <w:rPr>
          <w:rStyle w:val="Refdenotaalpie"/>
        </w:rPr>
        <w:footnoteRef/>
      </w:r>
      <w:r>
        <w:t xml:space="preserve"> </w:t>
      </w:r>
      <w:r w:rsidRPr="00B960E8">
        <w:rPr>
          <w:rFonts w:ascii="Arial" w:hAnsi="Arial" w:cs="Arial"/>
          <w:sz w:val="24"/>
          <w:szCs w:val="24"/>
        </w:rPr>
        <w:t xml:space="preserve">Iniciativa de ley presentada por los senadores de la República integrantes de la LXII Legislatura, Arely Gómez González, Roberto Gil </w:t>
      </w:r>
      <w:proofErr w:type="spellStart"/>
      <w:r w:rsidRPr="00B960E8">
        <w:rPr>
          <w:rFonts w:ascii="Arial" w:hAnsi="Arial" w:cs="Arial"/>
          <w:sz w:val="24"/>
          <w:szCs w:val="24"/>
        </w:rPr>
        <w:t>Zuarth</w:t>
      </w:r>
      <w:proofErr w:type="spellEnd"/>
      <w:r w:rsidRPr="00B960E8">
        <w:rPr>
          <w:rFonts w:ascii="Arial" w:hAnsi="Arial" w:cs="Arial"/>
          <w:sz w:val="24"/>
          <w:szCs w:val="24"/>
        </w:rPr>
        <w:t>, Manuel Camacho Solís, Pablo Escudero, Angélica de la Peña Gómez, Omar Fayad Meneses, Luis Armando Melgar Bravo, Dolores Padierna y Layda Sansores San Román.</w:t>
      </w:r>
      <w:r w:rsidRPr="00B960E8">
        <w:rPr>
          <w:sz w:val="24"/>
          <w:szCs w:val="24"/>
        </w:rPr>
        <w:t xml:space="preserve"> </w:t>
      </w:r>
    </w:p>
  </w:footnote>
  <w:footnote w:id="23">
    <w:p w14:paraId="71C2038F" w14:textId="3B3206D1" w:rsidR="001E4B4B" w:rsidRDefault="001E4B4B">
      <w:pPr>
        <w:pStyle w:val="Textonotapie"/>
      </w:pPr>
      <w:r>
        <w:rPr>
          <w:rStyle w:val="Refdenotaalpie"/>
        </w:rPr>
        <w:footnoteRef/>
      </w:r>
      <w:r>
        <w:t xml:space="preserve"> </w:t>
      </w:r>
      <w:r w:rsidRPr="006922DA">
        <w:rPr>
          <w:rFonts w:ascii="Arial" w:hAnsi="Arial" w:cs="Arial"/>
          <w:sz w:val="24"/>
          <w:szCs w:val="24"/>
        </w:rPr>
        <w:t>Resuelta en sesión de 25 de septiembre de 2007 por unanimidad de diez votos</w:t>
      </w:r>
      <w:r w:rsidR="006922DA" w:rsidRPr="006922DA">
        <w:rPr>
          <w:rFonts w:ascii="Arial" w:hAnsi="Arial" w:cs="Arial"/>
          <w:sz w:val="24"/>
          <w:szCs w:val="24"/>
        </w:rPr>
        <w:t>.</w:t>
      </w:r>
    </w:p>
  </w:footnote>
  <w:footnote w:id="24">
    <w:p w14:paraId="014A753A" w14:textId="42CF8C1B" w:rsidR="001E4B4B" w:rsidRDefault="001E4B4B" w:rsidP="001E4B4B">
      <w:pPr>
        <w:pStyle w:val="Textonotapie"/>
        <w:jc w:val="both"/>
      </w:pPr>
      <w:r>
        <w:rPr>
          <w:rStyle w:val="Refdenotaalpie"/>
        </w:rPr>
        <w:footnoteRef/>
      </w:r>
      <w:r>
        <w:t xml:space="preserve"> </w:t>
      </w:r>
      <w:r w:rsidRPr="001E4B4B">
        <w:rPr>
          <w:rFonts w:ascii="Arial" w:hAnsi="Arial" w:cs="Arial"/>
          <w:sz w:val="24"/>
          <w:szCs w:val="24"/>
        </w:rPr>
        <w:t>Visible en el Semanario Judicial de la Federación y su Gaceta, Novena Época, Tomo XXVIII, septiembre de 2008, página 589</w:t>
      </w:r>
      <w:r w:rsidR="00652C7C">
        <w:rPr>
          <w:rFonts w:ascii="Arial" w:hAnsi="Arial" w:cs="Arial"/>
          <w:sz w:val="24"/>
          <w:szCs w:val="24"/>
        </w:rPr>
        <w:t>.</w:t>
      </w:r>
      <w:r w:rsidRPr="001E4B4B">
        <w:rPr>
          <w:rFonts w:ascii="Arial" w:hAnsi="Arial" w:cs="Arial"/>
          <w:sz w:val="24"/>
          <w:szCs w:val="24"/>
        </w:rPr>
        <w:t xml:space="preserve"> </w:t>
      </w:r>
      <w:r w:rsidR="00652C7C">
        <w:rPr>
          <w:rFonts w:ascii="Arial" w:hAnsi="Arial" w:cs="Arial"/>
          <w:sz w:val="24"/>
          <w:szCs w:val="24"/>
        </w:rPr>
        <w:t>R</w:t>
      </w:r>
      <w:r w:rsidRPr="001E4B4B">
        <w:rPr>
          <w:rFonts w:ascii="Arial" w:hAnsi="Arial" w:cs="Arial"/>
          <w:sz w:val="24"/>
          <w:szCs w:val="24"/>
        </w:rPr>
        <w:t>egistro</w:t>
      </w:r>
      <w:r w:rsidR="00652C7C">
        <w:rPr>
          <w:rFonts w:ascii="Arial" w:hAnsi="Arial" w:cs="Arial"/>
          <w:sz w:val="24"/>
          <w:szCs w:val="24"/>
        </w:rPr>
        <w:t xml:space="preserve"> digital:</w:t>
      </w:r>
      <w:r w:rsidRPr="001E4B4B">
        <w:rPr>
          <w:rFonts w:ascii="Arial" w:hAnsi="Arial" w:cs="Arial"/>
          <w:sz w:val="24"/>
          <w:szCs w:val="24"/>
        </w:rPr>
        <w:t xml:space="preserve"> 168959.</w:t>
      </w:r>
    </w:p>
  </w:footnote>
  <w:footnote w:id="25">
    <w:p w14:paraId="09B62246" w14:textId="083D5CE6" w:rsidR="004973D2" w:rsidRPr="00F11D26" w:rsidRDefault="004973D2" w:rsidP="001C207A">
      <w:pPr>
        <w:pStyle w:val="Textonotapie"/>
        <w:jc w:val="both"/>
        <w:rPr>
          <w:rFonts w:ascii="Arial" w:hAnsi="Arial" w:cs="Arial"/>
          <w:sz w:val="24"/>
          <w:szCs w:val="24"/>
        </w:rPr>
      </w:pPr>
      <w:r>
        <w:rPr>
          <w:rStyle w:val="Refdenotaalpie"/>
        </w:rPr>
        <w:footnoteRef/>
      </w:r>
      <w:r>
        <w:t xml:space="preserve"> </w:t>
      </w:r>
      <w:r w:rsidR="00F11D26" w:rsidRPr="00F11D26">
        <w:rPr>
          <w:rFonts w:ascii="Arial" w:hAnsi="Arial" w:cs="Arial"/>
          <w:sz w:val="24"/>
          <w:szCs w:val="24"/>
        </w:rPr>
        <w:t>“</w:t>
      </w:r>
      <w:r w:rsidRPr="00F11D26">
        <w:rPr>
          <w:rFonts w:ascii="Arial" w:hAnsi="Arial" w:cs="Arial"/>
          <w:b/>
          <w:bCs/>
          <w:sz w:val="24"/>
          <w:szCs w:val="24"/>
        </w:rPr>
        <w:t>Artículo 17</w:t>
      </w:r>
      <w:r w:rsidR="00F11D26" w:rsidRPr="00F11D26">
        <w:rPr>
          <w:rFonts w:ascii="Arial" w:hAnsi="Arial" w:cs="Arial"/>
          <w:b/>
          <w:bCs/>
          <w:sz w:val="24"/>
          <w:szCs w:val="24"/>
        </w:rPr>
        <w:t>.</w:t>
      </w:r>
      <w:r w:rsidRPr="00F11D26">
        <w:rPr>
          <w:rFonts w:ascii="Arial" w:hAnsi="Arial" w:cs="Arial"/>
          <w:sz w:val="24"/>
          <w:szCs w:val="24"/>
        </w:rPr>
        <w:t xml:space="preserve"> </w:t>
      </w:r>
      <w:r w:rsidRPr="00F11D26">
        <w:rPr>
          <w:rFonts w:ascii="Arial" w:eastAsia="Calibri" w:hAnsi="Arial" w:cs="Arial"/>
          <w:color w:val="000000"/>
          <w:sz w:val="24"/>
          <w:szCs w:val="24"/>
          <w:lang w:eastAsia="es-ES"/>
        </w:rPr>
        <w:t>[…]</w:t>
      </w:r>
    </w:p>
    <w:p w14:paraId="2B4D874F" w14:textId="6DB396F3" w:rsidR="004973D2" w:rsidRPr="00F11D26" w:rsidRDefault="004973D2" w:rsidP="001C207A">
      <w:pPr>
        <w:pStyle w:val="Textonotapie"/>
        <w:jc w:val="both"/>
        <w:rPr>
          <w:rFonts w:ascii="Arial" w:hAnsi="Arial" w:cs="Arial"/>
          <w:sz w:val="24"/>
          <w:szCs w:val="24"/>
        </w:rPr>
      </w:pPr>
      <w:r w:rsidRPr="00F11D26">
        <w:rPr>
          <w:rFonts w:ascii="Arial" w:eastAsia="Calibri" w:hAnsi="Arial" w:cs="Arial"/>
          <w:color w:val="000000"/>
          <w:sz w:val="24"/>
          <w:szCs w:val="24"/>
          <w:lang w:eastAsia="es-ES"/>
        </w:rPr>
        <w:t xml:space="preserve">Toda persona tiene derecho a que se le administre justicia por tribunales que estarán expeditos para impartirla en los plazos y términos que fijen las leyes, emitiendo sus resoluciones de manera pronta, </w:t>
      </w:r>
      <w:r w:rsidRPr="00F11D26">
        <w:rPr>
          <w:rFonts w:ascii="Arial" w:hAnsi="Arial" w:cs="Arial"/>
          <w:sz w:val="24"/>
          <w:szCs w:val="24"/>
        </w:rPr>
        <w:t>completa e imparcial. Su servicio será gratuito, quedando, en consecuencia, prohibidas las costas judiciales.</w:t>
      </w:r>
      <w:r w:rsidR="00F11D26" w:rsidRPr="00F11D26">
        <w:rPr>
          <w:rFonts w:ascii="Arial" w:hAnsi="Arial" w:cs="Arial"/>
          <w:sz w:val="24"/>
          <w:szCs w:val="24"/>
        </w:rPr>
        <w:t>”</w:t>
      </w:r>
    </w:p>
    <w:p w14:paraId="726E155C" w14:textId="77777777" w:rsidR="00F11D26" w:rsidRDefault="00F11D26" w:rsidP="001C207A">
      <w:pPr>
        <w:pStyle w:val="Textonotapie"/>
        <w:jc w:val="both"/>
      </w:pPr>
    </w:p>
  </w:footnote>
  <w:footnote w:id="26">
    <w:p w14:paraId="54D066BF" w14:textId="2163749B" w:rsidR="0040383C" w:rsidRDefault="0040383C" w:rsidP="0040383C">
      <w:pPr>
        <w:pStyle w:val="Textonotapie"/>
        <w:jc w:val="both"/>
      </w:pPr>
      <w:r>
        <w:rPr>
          <w:rStyle w:val="Refdenotaalpie"/>
        </w:rPr>
        <w:footnoteRef/>
      </w:r>
      <w:r>
        <w:t xml:space="preserve"> </w:t>
      </w:r>
      <w:r w:rsidRPr="0040383C">
        <w:rPr>
          <w:rFonts w:ascii="Arial" w:hAnsi="Arial" w:cs="Arial"/>
          <w:sz w:val="24"/>
          <w:szCs w:val="24"/>
        </w:rPr>
        <w:t>Véase la tesis de jurisprudencia 1ª./J. 42/2007 de rubro: “</w:t>
      </w:r>
      <w:r w:rsidRPr="0040383C">
        <w:rPr>
          <w:rFonts w:ascii="Arial" w:hAnsi="Arial" w:cs="Arial"/>
          <w:b/>
          <w:bCs/>
          <w:sz w:val="24"/>
          <w:szCs w:val="24"/>
        </w:rPr>
        <w:t>GARANTÍA A LA TUTELA JURISDICCIONAL PREVISTA EN EL ARTÍCULO 17 DE LA CONSTITUCIÓN POLÍTICA DE LOS ESTADOS UNIDOS MEXICANOS. SUS ALCANCES</w:t>
      </w:r>
      <w:r w:rsidRPr="0040383C">
        <w:rPr>
          <w:rFonts w:ascii="Arial" w:hAnsi="Arial" w:cs="Arial"/>
          <w:sz w:val="24"/>
          <w:szCs w:val="24"/>
        </w:rPr>
        <w:t>”, visible en el Semanario Judicial de la Federación y su Gaceta, Tomo XXV, abril de 2007, página 124. Registro digital: 172759.</w:t>
      </w:r>
    </w:p>
  </w:footnote>
  <w:footnote w:id="27">
    <w:p w14:paraId="015BA16E" w14:textId="77777777" w:rsidR="0040383C" w:rsidRDefault="0040383C" w:rsidP="0040383C">
      <w:pPr>
        <w:pStyle w:val="Textonotapie"/>
        <w:jc w:val="both"/>
      </w:pPr>
    </w:p>
    <w:p w14:paraId="4E3A2B0C" w14:textId="082306C5" w:rsidR="0040383C" w:rsidRDefault="0040383C" w:rsidP="0040383C">
      <w:pPr>
        <w:pStyle w:val="Textonotapie"/>
        <w:jc w:val="both"/>
        <w:rPr>
          <w:rFonts w:ascii="Arial" w:hAnsi="Arial" w:cs="Arial"/>
          <w:sz w:val="24"/>
          <w:szCs w:val="24"/>
        </w:rPr>
      </w:pPr>
      <w:r>
        <w:rPr>
          <w:rStyle w:val="Refdenotaalpie"/>
        </w:rPr>
        <w:footnoteRef/>
      </w:r>
      <w:r>
        <w:t xml:space="preserve"> </w:t>
      </w:r>
      <w:r w:rsidRPr="009415CE">
        <w:rPr>
          <w:rFonts w:ascii="Arial" w:hAnsi="Arial" w:cs="Arial"/>
          <w:sz w:val="24"/>
          <w:szCs w:val="24"/>
        </w:rPr>
        <w:t xml:space="preserve">Visible en la tesis de jurisprudencia 1ª./J. 90/2017 de </w:t>
      </w:r>
      <w:r w:rsidR="009415CE">
        <w:rPr>
          <w:rFonts w:ascii="Arial" w:hAnsi="Arial" w:cs="Arial"/>
          <w:sz w:val="24"/>
          <w:szCs w:val="24"/>
        </w:rPr>
        <w:t xml:space="preserve">epígrafe: </w:t>
      </w:r>
      <w:r w:rsidRPr="009415CE">
        <w:rPr>
          <w:rFonts w:ascii="Arial" w:hAnsi="Arial" w:cs="Arial"/>
          <w:sz w:val="24"/>
          <w:szCs w:val="24"/>
        </w:rPr>
        <w:t>“</w:t>
      </w:r>
      <w:r w:rsidRPr="009415CE">
        <w:rPr>
          <w:rFonts w:ascii="Arial" w:hAnsi="Arial" w:cs="Arial"/>
          <w:b/>
          <w:bCs/>
          <w:sz w:val="24"/>
          <w:szCs w:val="24"/>
        </w:rPr>
        <w:t xml:space="preserve">DERECHO FUNDAMENTAL DE ACCESO A LA JURISDICCIÓN. SU CONTENIDO ESPECÍFICO COMO PARTE DEL DERECHO A LA </w:t>
      </w:r>
      <w:r w:rsidRPr="009415CE">
        <w:rPr>
          <w:rFonts w:ascii="Arial" w:hAnsi="Arial" w:cs="Arial"/>
          <w:b/>
          <w:sz w:val="24"/>
          <w:szCs w:val="24"/>
        </w:rPr>
        <w:t xml:space="preserve">TUTELA JURISDICCIONAL EFECTIVA Y SU COMPATIBILIDAD </w:t>
      </w:r>
      <w:r w:rsidR="009415CE" w:rsidRPr="009415CE">
        <w:rPr>
          <w:rFonts w:ascii="Arial" w:hAnsi="Arial" w:cs="Arial"/>
          <w:b/>
          <w:sz w:val="24"/>
          <w:szCs w:val="24"/>
        </w:rPr>
        <w:t>CON LA EXISTENCIA DE REQUISITOS DE PROCEDENCIA DE UNA ACCIÓN</w:t>
      </w:r>
      <w:r w:rsidRPr="009415CE">
        <w:rPr>
          <w:rFonts w:ascii="Arial" w:hAnsi="Arial" w:cs="Arial"/>
          <w:sz w:val="24"/>
          <w:szCs w:val="24"/>
        </w:rPr>
        <w:t xml:space="preserve">.”, </w:t>
      </w:r>
      <w:r w:rsidR="009415CE" w:rsidRPr="009415CE">
        <w:rPr>
          <w:rFonts w:ascii="Arial" w:hAnsi="Arial" w:cs="Arial"/>
          <w:sz w:val="24"/>
          <w:szCs w:val="24"/>
        </w:rPr>
        <w:t>publicada en la Gaceta d</w:t>
      </w:r>
      <w:r w:rsidRPr="009415CE">
        <w:rPr>
          <w:rFonts w:ascii="Arial" w:hAnsi="Arial" w:cs="Arial"/>
          <w:sz w:val="24"/>
          <w:szCs w:val="24"/>
        </w:rPr>
        <w:t xml:space="preserve">el Semanario Judicial de la Federación, </w:t>
      </w:r>
      <w:r w:rsidR="009415CE" w:rsidRPr="009415CE">
        <w:rPr>
          <w:rFonts w:ascii="Arial" w:hAnsi="Arial" w:cs="Arial"/>
          <w:sz w:val="24"/>
          <w:szCs w:val="24"/>
        </w:rPr>
        <w:t>Libro 48</w:t>
      </w:r>
      <w:r w:rsidRPr="009415CE">
        <w:rPr>
          <w:rFonts w:ascii="Arial" w:hAnsi="Arial" w:cs="Arial"/>
          <w:sz w:val="24"/>
          <w:szCs w:val="24"/>
        </w:rPr>
        <w:t xml:space="preserve">, </w:t>
      </w:r>
      <w:r w:rsidR="009415CE" w:rsidRPr="009415CE">
        <w:rPr>
          <w:rFonts w:ascii="Arial" w:hAnsi="Arial" w:cs="Arial"/>
          <w:sz w:val="24"/>
          <w:szCs w:val="24"/>
        </w:rPr>
        <w:t>noviembre</w:t>
      </w:r>
      <w:r w:rsidRPr="009415CE">
        <w:rPr>
          <w:rFonts w:ascii="Arial" w:hAnsi="Arial" w:cs="Arial"/>
          <w:sz w:val="24"/>
          <w:szCs w:val="24"/>
        </w:rPr>
        <w:t xml:space="preserve"> de 201</w:t>
      </w:r>
      <w:r w:rsidR="009415CE" w:rsidRPr="009415CE">
        <w:rPr>
          <w:rFonts w:ascii="Arial" w:hAnsi="Arial" w:cs="Arial"/>
          <w:sz w:val="24"/>
          <w:szCs w:val="24"/>
        </w:rPr>
        <w:t>7</w:t>
      </w:r>
      <w:r w:rsidRPr="009415CE">
        <w:rPr>
          <w:rFonts w:ascii="Arial" w:hAnsi="Arial" w:cs="Arial"/>
          <w:sz w:val="24"/>
          <w:szCs w:val="24"/>
        </w:rPr>
        <w:t>,</w:t>
      </w:r>
      <w:r w:rsidR="009415CE" w:rsidRPr="009415CE">
        <w:rPr>
          <w:rFonts w:ascii="Arial" w:hAnsi="Arial" w:cs="Arial"/>
          <w:sz w:val="24"/>
          <w:szCs w:val="24"/>
        </w:rPr>
        <w:t xml:space="preserve"> Tomo I, </w:t>
      </w:r>
      <w:r w:rsidRPr="009415CE">
        <w:rPr>
          <w:rFonts w:ascii="Arial" w:hAnsi="Arial" w:cs="Arial"/>
          <w:sz w:val="24"/>
          <w:szCs w:val="24"/>
        </w:rPr>
        <w:t>página 2</w:t>
      </w:r>
      <w:r w:rsidR="009415CE" w:rsidRPr="009415CE">
        <w:rPr>
          <w:rFonts w:ascii="Arial" w:hAnsi="Arial" w:cs="Arial"/>
          <w:sz w:val="24"/>
          <w:szCs w:val="24"/>
        </w:rPr>
        <w:t>13</w:t>
      </w:r>
      <w:r w:rsidRPr="009415CE">
        <w:rPr>
          <w:rFonts w:ascii="Arial" w:hAnsi="Arial" w:cs="Arial"/>
          <w:sz w:val="24"/>
          <w:szCs w:val="24"/>
        </w:rPr>
        <w:t>.</w:t>
      </w:r>
      <w:r w:rsidR="009415CE" w:rsidRPr="009415CE">
        <w:rPr>
          <w:rFonts w:ascii="Arial" w:hAnsi="Arial" w:cs="Arial"/>
          <w:sz w:val="24"/>
          <w:szCs w:val="24"/>
        </w:rPr>
        <w:t xml:space="preserve"> Registro digital: 2015595.</w:t>
      </w:r>
    </w:p>
    <w:p w14:paraId="28924726" w14:textId="77777777" w:rsidR="0040383C" w:rsidRDefault="0040383C" w:rsidP="0040383C">
      <w:pPr>
        <w:pStyle w:val="Textonotapie"/>
        <w:jc w:val="both"/>
      </w:pPr>
    </w:p>
  </w:footnote>
  <w:footnote w:id="28">
    <w:p w14:paraId="13280A48" w14:textId="1EE849AC" w:rsidR="004973D2" w:rsidRPr="003D573D" w:rsidRDefault="004973D2" w:rsidP="001C207A">
      <w:pPr>
        <w:pStyle w:val="Textonotapie"/>
        <w:jc w:val="both"/>
      </w:pPr>
      <w:r w:rsidRPr="003D573D">
        <w:rPr>
          <w:rStyle w:val="Refdenotaalpie"/>
        </w:rPr>
        <w:footnoteRef/>
      </w:r>
      <w:r w:rsidRPr="003D573D">
        <w:rPr>
          <w:b/>
        </w:rPr>
        <w:t xml:space="preserve"> </w:t>
      </w:r>
      <w:r w:rsidR="009415CE" w:rsidRPr="009415CE">
        <w:rPr>
          <w:rFonts w:ascii="Arial" w:hAnsi="Arial" w:cs="Arial"/>
          <w:bCs/>
          <w:sz w:val="24"/>
          <w:szCs w:val="24"/>
        </w:rPr>
        <w:t>Es aplicable la tesis de jurisprudencia</w:t>
      </w:r>
      <w:r w:rsidR="009415CE" w:rsidRPr="009415CE">
        <w:rPr>
          <w:rFonts w:ascii="Arial" w:hAnsi="Arial" w:cs="Arial"/>
          <w:b/>
          <w:sz w:val="24"/>
          <w:szCs w:val="24"/>
        </w:rPr>
        <w:t xml:space="preserve"> </w:t>
      </w:r>
      <w:r w:rsidR="009415CE" w:rsidRPr="009415CE">
        <w:rPr>
          <w:rFonts w:ascii="Arial" w:hAnsi="Arial" w:cs="Arial"/>
          <w:sz w:val="24"/>
          <w:szCs w:val="24"/>
        </w:rPr>
        <w:t>P./J. 113/2001 de rubro:</w:t>
      </w:r>
      <w:r w:rsidR="009415CE" w:rsidRPr="009415CE">
        <w:rPr>
          <w:rFonts w:ascii="Arial" w:hAnsi="Arial" w:cs="Arial"/>
          <w:b/>
          <w:sz w:val="24"/>
          <w:szCs w:val="24"/>
        </w:rPr>
        <w:t xml:space="preserve"> </w:t>
      </w:r>
      <w:r w:rsidRPr="009415CE">
        <w:rPr>
          <w:rFonts w:ascii="Arial" w:hAnsi="Arial" w:cs="Arial"/>
          <w:sz w:val="24"/>
          <w:szCs w:val="24"/>
        </w:rPr>
        <w:t>“</w:t>
      </w:r>
      <w:r w:rsidRPr="009415CE">
        <w:rPr>
          <w:rFonts w:ascii="Arial" w:hAnsi="Arial" w:cs="Arial"/>
          <w:b/>
          <w:sz w:val="24"/>
          <w:szCs w:val="24"/>
        </w:rPr>
        <w:t>JUSTICIA, ACCESO A LA. LA POTESTAD QUE SE OTORGA AL LEGISLADOR EN EL ARTÍCULO 17 DE LA CONSTITUCIÓN GENERAL DE LA REPÚBLICA, PARA FIJAR LOS PLAZOS Y TÉRMINOS CONFORME A LOS CUALES AQUÉLLA SE ADMINISTRARÁ NO ES ILIMITADA, POR LO QUE LOS PRESUPUESTOS O REQUISITOS LEGALES QUE SE ESTABLEZCAN PARA OBTENER ANTE UN TRIBUNAL UNA RESOLUCIÓN SOBRE EL FONDO DE LO PEDIDO DEBEN ENCONTRAR JUSTIFICACIÓN CONSTITUCIONAL</w:t>
      </w:r>
      <w:r w:rsidRPr="009415CE">
        <w:rPr>
          <w:rFonts w:ascii="Arial" w:hAnsi="Arial" w:cs="Arial"/>
          <w:sz w:val="24"/>
          <w:szCs w:val="24"/>
        </w:rPr>
        <w:t>”</w:t>
      </w:r>
      <w:r w:rsidR="004D0458">
        <w:rPr>
          <w:rFonts w:ascii="Arial" w:hAnsi="Arial" w:cs="Arial"/>
          <w:sz w:val="24"/>
          <w:szCs w:val="24"/>
        </w:rPr>
        <w:t>,</w:t>
      </w:r>
      <w:r w:rsidRPr="009415CE">
        <w:rPr>
          <w:rFonts w:ascii="Arial" w:hAnsi="Arial" w:cs="Arial"/>
          <w:sz w:val="24"/>
          <w:szCs w:val="24"/>
        </w:rPr>
        <w:t xml:space="preserve"> </w:t>
      </w:r>
      <w:r w:rsidR="009415CE" w:rsidRPr="009415CE">
        <w:rPr>
          <w:rFonts w:ascii="Arial" w:hAnsi="Arial" w:cs="Arial"/>
          <w:sz w:val="24"/>
          <w:szCs w:val="24"/>
        </w:rPr>
        <w:t>visible en el</w:t>
      </w:r>
      <w:r w:rsidRPr="009415CE">
        <w:rPr>
          <w:rFonts w:ascii="Arial" w:hAnsi="Arial" w:cs="Arial"/>
          <w:sz w:val="24"/>
          <w:szCs w:val="24"/>
        </w:rPr>
        <w:t xml:space="preserve"> Semanario Judicial de la Federación y su Gaceta, </w:t>
      </w:r>
      <w:r w:rsidR="00FC5042">
        <w:rPr>
          <w:rFonts w:ascii="Arial" w:hAnsi="Arial" w:cs="Arial"/>
          <w:sz w:val="24"/>
          <w:szCs w:val="24"/>
        </w:rPr>
        <w:t>N</w:t>
      </w:r>
      <w:r w:rsidRPr="009415CE">
        <w:rPr>
          <w:rFonts w:ascii="Arial" w:hAnsi="Arial" w:cs="Arial"/>
          <w:sz w:val="24"/>
          <w:szCs w:val="24"/>
        </w:rPr>
        <w:t xml:space="preserve">ovena época, </w:t>
      </w:r>
      <w:r w:rsidR="00FC5042">
        <w:rPr>
          <w:rFonts w:ascii="Arial" w:hAnsi="Arial" w:cs="Arial"/>
          <w:sz w:val="24"/>
          <w:szCs w:val="24"/>
        </w:rPr>
        <w:t>Tomo</w:t>
      </w:r>
      <w:r w:rsidRPr="009415CE">
        <w:rPr>
          <w:rFonts w:ascii="Arial" w:hAnsi="Arial" w:cs="Arial"/>
          <w:sz w:val="24"/>
          <w:szCs w:val="24"/>
        </w:rPr>
        <w:t xml:space="preserve"> XIV, </w:t>
      </w:r>
      <w:r w:rsidR="00FC5042">
        <w:rPr>
          <w:rFonts w:ascii="Arial" w:hAnsi="Arial" w:cs="Arial"/>
          <w:sz w:val="24"/>
          <w:szCs w:val="24"/>
        </w:rPr>
        <w:t>S</w:t>
      </w:r>
      <w:r w:rsidRPr="009415CE">
        <w:rPr>
          <w:rFonts w:ascii="Arial" w:hAnsi="Arial" w:cs="Arial"/>
          <w:sz w:val="24"/>
          <w:szCs w:val="24"/>
        </w:rPr>
        <w:t>eptiembre 2001, página 5</w:t>
      </w:r>
      <w:r w:rsidR="009415CE">
        <w:rPr>
          <w:rFonts w:ascii="Arial" w:hAnsi="Arial" w:cs="Arial"/>
          <w:sz w:val="24"/>
          <w:szCs w:val="24"/>
        </w:rPr>
        <w:t>.</w:t>
      </w:r>
    </w:p>
  </w:footnote>
  <w:footnote w:id="29">
    <w:p w14:paraId="293F544D" w14:textId="77777777" w:rsidR="00FC5042" w:rsidRPr="00FC5042" w:rsidRDefault="004973D2" w:rsidP="00FC5042">
      <w:pPr>
        <w:pStyle w:val="Textonotapie"/>
        <w:spacing w:before="60" w:after="60"/>
        <w:jc w:val="both"/>
        <w:rPr>
          <w:rFonts w:ascii="Arial" w:hAnsi="Arial" w:cs="Arial"/>
          <w:sz w:val="24"/>
          <w:szCs w:val="24"/>
          <w:lang w:val="es-ES_tradnl"/>
        </w:rPr>
      </w:pPr>
      <w:r>
        <w:rPr>
          <w:rStyle w:val="Refdenotaalpie"/>
        </w:rPr>
        <w:footnoteRef/>
      </w:r>
      <w:r>
        <w:t xml:space="preserve"> </w:t>
      </w:r>
      <w:r w:rsidRPr="003630C4">
        <w:rPr>
          <w:rFonts w:ascii="Arial" w:hAnsi="Arial" w:cs="Arial"/>
          <w:sz w:val="24"/>
          <w:szCs w:val="24"/>
        </w:rPr>
        <w:t>Resuelto en sesión de 29 de mayo de 2013, por unanimidad de c</w:t>
      </w:r>
      <w:r w:rsidR="00FC5042">
        <w:rPr>
          <w:rFonts w:ascii="Arial" w:hAnsi="Arial" w:cs="Arial"/>
          <w:sz w:val="24"/>
          <w:szCs w:val="24"/>
        </w:rPr>
        <w:t>uatro</w:t>
      </w:r>
      <w:r w:rsidRPr="003630C4">
        <w:rPr>
          <w:rFonts w:ascii="Arial" w:hAnsi="Arial" w:cs="Arial"/>
          <w:sz w:val="24"/>
          <w:szCs w:val="24"/>
        </w:rPr>
        <w:t xml:space="preserve"> votos</w:t>
      </w:r>
      <w:r w:rsidR="003630C4" w:rsidRPr="003630C4">
        <w:rPr>
          <w:rFonts w:ascii="Arial" w:hAnsi="Arial" w:cs="Arial"/>
          <w:sz w:val="24"/>
          <w:szCs w:val="24"/>
        </w:rPr>
        <w:t xml:space="preserve"> de los Ministros Arturo Zaldívar Lelo de Larrea, José Ramón Cossío Díaz</w:t>
      </w:r>
      <w:r w:rsidR="00FC5042">
        <w:rPr>
          <w:rFonts w:ascii="Arial" w:hAnsi="Arial" w:cs="Arial"/>
          <w:sz w:val="24"/>
          <w:szCs w:val="24"/>
        </w:rPr>
        <w:t xml:space="preserve"> (Ponente)</w:t>
      </w:r>
      <w:r w:rsidR="003630C4" w:rsidRPr="003630C4">
        <w:rPr>
          <w:rFonts w:ascii="Arial" w:hAnsi="Arial" w:cs="Arial"/>
          <w:sz w:val="24"/>
          <w:szCs w:val="24"/>
        </w:rPr>
        <w:t>, Alfredo Gutiérrez Ortiz Mena</w:t>
      </w:r>
      <w:r w:rsidR="00FC5042">
        <w:rPr>
          <w:rFonts w:ascii="Arial" w:hAnsi="Arial" w:cs="Arial"/>
          <w:sz w:val="24"/>
          <w:szCs w:val="24"/>
        </w:rPr>
        <w:t xml:space="preserve"> y</w:t>
      </w:r>
      <w:r w:rsidR="003630C4" w:rsidRPr="003630C4">
        <w:rPr>
          <w:rFonts w:ascii="Arial" w:hAnsi="Arial" w:cs="Arial"/>
          <w:sz w:val="24"/>
          <w:szCs w:val="24"/>
        </w:rPr>
        <w:t xml:space="preserve"> Olga Sánchez Cordero de García Villegas</w:t>
      </w:r>
      <w:r w:rsidR="003630C4">
        <w:rPr>
          <w:rFonts w:ascii="Arial" w:hAnsi="Arial" w:cs="Arial"/>
          <w:sz w:val="24"/>
          <w:szCs w:val="24"/>
        </w:rPr>
        <w:t xml:space="preserve"> </w:t>
      </w:r>
      <w:r w:rsidR="00FC5042" w:rsidRPr="00FC5042">
        <w:rPr>
          <w:rFonts w:ascii="Arial" w:hAnsi="Arial" w:cs="Arial"/>
          <w:sz w:val="24"/>
          <w:szCs w:val="24"/>
          <w:lang w:val="es-ES_tradnl"/>
        </w:rPr>
        <w:t>en contra del voto emitido por el señor Ministro Presidente Jorge Mario Pardo Rebolledo, el cual se reserva el derecho a emitir voto particular.</w:t>
      </w:r>
    </w:p>
    <w:p w14:paraId="65C1FF99" w14:textId="7D91C677" w:rsidR="003630C4" w:rsidRDefault="003630C4" w:rsidP="00FF0834">
      <w:pPr>
        <w:pStyle w:val="Textonotapie"/>
        <w:spacing w:before="60" w:after="60"/>
        <w:jc w:val="both"/>
      </w:pPr>
    </w:p>
  </w:footnote>
  <w:footnote w:id="30">
    <w:p w14:paraId="005DAC66" w14:textId="77777777" w:rsidR="004973D2" w:rsidRDefault="004973D2" w:rsidP="00FF0834">
      <w:pPr>
        <w:pStyle w:val="Textonotapie"/>
        <w:spacing w:before="60" w:after="60"/>
        <w:jc w:val="both"/>
        <w:rPr>
          <w:sz w:val="24"/>
          <w:szCs w:val="24"/>
        </w:rPr>
      </w:pPr>
      <w:r>
        <w:rPr>
          <w:rStyle w:val="Refdenotaalpie"/>
        </w:rPr>
        <w:footnoteRef/>
      </w:r>
      <w:r>
        <w:t xml:space="preserve"> </w:t>
      </w:r>
      <w:r w:rsidRPr="003630C4">
        <w:rPr>
          <w:rFonts w:ascii="Arial" w:hAnsi="Arial" w:cs="Arial"/>
          <w:sz w:val="24"/>
          <w:szCs w:val="24"/>
        </w:rPr>
        <w:t>Resuelto en sesión de 26 de junio de 2013, por mayoría de tres votos de la ministra Olga María Del Carmen Sánchez Cordero y los ministros Arturo Zaldívar Lelo de Larrea y Alfredo Gutiérrez Ortiz Mena. En contra de los emitidos por los ministros José Ramón Cossío Díaz y Jorge Mario Pardo Rebolledo.</w:t>
      </w:r>
      <w:r w:rsidRPr="003630C4">
        <w:rPr>
          <w:sz w:val="24"/>
          <w:szCs w:val="24"/>
        </w:rPr>
        <w:t xml:space="preserve"> </w:t>
      </w:r>
    </w:p>
    <w:p w14:paraId="5376F051" w14:textId="77777777" w:rsidR="003630C4" w:rsidRDefault="003630C4" w:rsidP="00FF0834">
      <w:pPr>
        <w:pStyle w:val="Textonotapie"/>
        <w:spacing w:before="60" w:after="60"/>
        <w:jc w:val="both"/>
      </w:pPr>
    </w:p>
  </w:footnote>
  <w:footnote w:id="31">
    <w:p w14:paraId="24AB6248" w14:textId="35CA03A9" w:rsidR="004973D2" w:rsidRPr="00FC5042" w:rsidRDefault="004973D2" w:rsidP="00FF0834">
      <w:pPr>
        <w:pStyle w:val="Textonotapie"/>
        <w:spacing w:before="60" w:after="60"/>
        <w:jc w:val="both"/>
        <w:rPr>
          <w:rFonts w:ascii="Arial" w:hAnsi="Arial" w:cs="Arial"/>
          <w:sz w:val="24"/>
          <w:szCs w:val="24"/>
          <w:lang w:val="es-ES_tradnl"/>
        </w:rPr>
      </w:pPr>
      <w:r>
        <w:rPr>
          <w:rStyle w:val="Refdenotaalpie"/>
        </w:rPr>
        <w:footnoteRef/>
      </w:r>
      <w:r>
        <w:t xml:space="preserve"> </w:t>
      </w:r>
      <w:r w:rsidRPr="003630C4">
        <w:rPr>
          <w:rFonts w:ascii="Arial" w:hAnsi="Arial" w:cs="Arial"/>
          <w:sz w:val="24"/>
          <w:szCs w:val="24"/>
        </w:rPr>
        <w:t>Resuelto en sesión de 16 de octubre de 2013, por unanimidad de cinco votos</w:t>
      </w:r>
      <w:r w:rsidR="003630C4" w:rsidRPr="003630C4">
        <w:rPr>
          <w:sz w:val="24"/>
          <w:szCs w:val="24"/>
        </w:rPr>
        <w:t xml:space="preserve"> </w:t>
      </w:r>
      <w:r w:rsidR="003630C4" w:rsidRPr="003630C4">
        <w:rPr>
          <w:rFonts w:ascii="Arial" w:hAnsi="Arial" w:cs="Arial"/>
          <w:sz w:val="24"/>
          <w:szCs w:val="24"/>
        </w:rPr>
        <w:t>de los Ministros Arturo Zaldívar Lelo de Larrea, José Ramón Cossío Díaz</w:t>
      </w:r>
      <w:r w:rsidR="00FC5042">
        <w:rPr>
          <w:rFonts w:ascii="Arial" w:hAnsi="Arial" w:cs="Arial"/>
          <w:sz w:val="24"/>
          <w:szCs w:val="24"/>
        </w:rPr>
        <w:t xml:space="preserve"> (Ponente)</w:t>
      </w:r>
      <w:r w:rsidR="003630C4" w:rsidRPr="003630C4">
        <w:rPr>
          <w:rFonts w:ascii="Arial" w:hAnsi="Arial" w:cs="Arial"/>
          <w:sz w:val="24"/>
          <w:szCs w:val="24"/>
        </w:rPr>
        <w:t>, Alfredo Gutiérrez Ortiz Mena, Olga Sánchez Cordero de García Villegas</w:t>
      </w:r>
      <w:r w:rsidR="003630C4">
        <w:rPr>
          <w:rFonts w:ascii="Arial" w:hAnsi="Arial" w:cs="Arial"/>
          <w:sz w:val="24"/>
          <w:szCs w:val="24"/>
        </w:rPr>
        <w:t xml:space="preserve"> y</w:t>
      </w:r>
      <w:r w:rsidR="00FC5042" w:rsidRPr="00FC5042">
        <w:rPr>
          <w:rFonts w:ascii="Arial" w:hAnsi="Arial" w:cs="Arial"/>
          <w:sz w:val="24"/>
          <w:szCs w:val="24"/>
          <w:lang w:val="es-ES_tradnl"/>
        </w:rPr>
        <w:t xml:space="preserve"> Presidente Jorge Mario Pardo Rebolledo, quien se reservó el derecho de formular voto concurrente</w:t>
      </w:r>
    </w:p>
    <w:p w14:paraId="600DF539" w14:textId="77777777" w:rsidR="003630C4" w:rsidRDefault="003630C4" w:rsidP="00FF0834">
      <w:pPr>
        <w:pStyle w:val="Textonotapie"/>
        <w:spacing w:before="60" w:after="60"/>
        <w:jc w:val="both"/>
      </w:pPr>
    </w:p>
  </w:footnote>
  <w:footnote w:id="32">
    <w:p w14:paraId="3262FDBB" w14:textId="67B59F1D" w:rsidR="00DD7707" w:rsidRDefault="00DD7707" w:rsidP="00DD7707">
      <w:pPr>
        <w:pStyle w:val="Textonotapie"/>
        <w:jc w:val="both"/>
        <w:rPr>
          <w:rFonts w:ascii="Arial" w:hAnsi="Arial" w:cs="Arial"/>
          <w:sz w:val="24"/>
          <w:szCs w:val="24"/>
        </w:rPr>
      </w:pPr>
      <w:r w:rsidRPr="000C5798">
        <w:rPr>
          <w:rStyle w:val="Refdenotaalpie"/>
        </w:rPr>
        <w:footnoteRef/>
      </w:r>
      <w:r w:rsidRPr="000C5798">
        <w:t xml:space="preserve"> </w:t>
      </w:r>
      <w:r w:rsidRPr="003630C4">
        <w:rPr>
          <w:rFonts w:ascii="Arial" w:hAnsi="Arial" w:cs="Arial"/>
          <w:sz w:val="24"/>
          <w:szCs w:val="24"/>
        </w:rPr>
        <w:t xml:space="preserve">Criterio que se ve especialmente reflejado en la tesis 1a./J. 11/2014 (10a.) </w:t>
      </w:r>
      <w:r>
        <w:rPr>
          <w:rFonts w:ascii="Arial" w:hAnsi="Arial" w:cs="Arial"/>
          <w:sz w:val="24"/>
          <w:szCs w:val="24"/>
        </w:rPr>
        <w:t>de epígrafe:</w:t>
      </w:r>
      <w:r w:rsidRPr="00DD7707">
        <w:rPr>
          <w:rFonts w:ascii="Arial" w:hAnsi="Arial" w:cs="Arial"/>
          <w:sz w:val="24"/>
          <w:szCs w:val="24"/>
        </w:rPr>
        <w:t xml:space="preserve"> </w:t>
      </w:r>
      <w:r w:rsidRPr="003630C4">
        <w:rPr>
          <w:rFonts w:ascii="Arial" w:hAnsi="Arial" w:cs="Arial"/>
          <w:sz w:val="24"/>
          <w:szCs w:val="24"/>
        </w:rPr>
        <w:t>“</w:t>
      </w:r>
      <w:r w:rsidRPr="003630C4">
        <w:rPr>
          <w:rFonts w:ascii="Arial" w:hAnsi="Arial" w:cs="Arial"/>
          <w:b/>
          <w:sz w:val="24"/>
          <w:szCs w:val="24"/>
        </w:rPr>
        <w:t>DERECHO AL DEBIDO PROCESO. SU CONTENIDO”</w:t>
      </w:r>
      <w:r w:rsidRPr="00DD7707">
        <w:rPr>
          <w:rFonts w:ascii="Arial" w:hAnsi="Arial" w:cs="Arial"/>
          <w:bCs/>
          <w:sz w:val="24"/>
          <w:szCs w:val="24"/>
        </w:rPr>
        <w:t>,</w:t>
      </w:r>
      <w:r>
        <w:rPr>
          <w:rFonts w:ascii="Arial" w:hAnsi="Arial" w:cs="Arial"/>
          <w:sz w:val="24"/>
          <w:szCs w:val="24"/>
        </w:rPr>
        <w:t xml:space="preserve"> </w:t>
      </w:r>
      <w:r w:rsidRPr="003630C4">
        <w:rPr>
          <w:rFonts w:ascii="Arial" w:hAnsi="Arial" w:cs="Arial"/>
          <w:sz w:val="24"/>
          <w:szCs w:val="24"/>
        </w:rPr>
        <w:t>publicada en la Gaceta del Semanario Judicial de la Federación, Décima Época, Libro 3, febrero de 2014, Tomo I, página 39</w:t>
      </w:r>
      <w:r>
        <w:rPr>
          <w:rFonts w:ascii="Arial" w:hAnsi="Arial" w:cs="Arial"/>
          <w:sz w:val="24"/>
          <w:szCs w:val="24"/>
        </w:rPr>
        <w:t>6. Registro digital: 2005716.</w:t>
      </w:r>
    </w:p>
    <w:p w14:paraId="43398645" w14:textId="77777777" w:rsidR="00DD7707" w:rsidRPr="000C5798" w:rsidRDefault="00DD7707" w:rsidP="00DD7707">
      <w:pPr>
        <w:pStyle w:val="Textonotapie"/>
        <w:jc w:val="both"/>
        <w:rPr>
          <w:lang w:val="es-ES_tradnl"/>
        </w:rPr>
      </w:pPr>
    </w:p>
  </w:footnote>
  <w:footnote w:id="33">
    <w:p w14:paraId="23221148" w14:textId="4BAA3F8D" w:rsidR="00DD7707" w:rsidRDefault="00DD7707" w:rsidP="00DD7707">
      <w:pPr>
        <w:pStyle w:val="Textonotapie"/>
        <w:jc w:val="both"/>
        <w:rPr>
          <w:rFonts w:ascii="Arial" w:hAnsi="Arial" w:cs="Arial"/>
          <w:sz w:val="24"/>
          <w:szCs w:val="24"/>
        </w:rPr>
      </w:pPr>
      <w:r>
        <w:rPr>
          <w:rStyle w:val="Refdenotaalpie"/>
        </w:rPr>
        <w:footnoteRef/>
      </w:r>
      <w:r>
        <w:t xml:space="preserve"> </w:t>
      </w:r>
      <w:r w:rsidRPr="00DD7707">
        <w:rPr>
          <w:rFonts w:ascii="Arial" w:hAnsi="Arial" w:cs="Arial"/>
          <w:sz w:val="24"/>
          <w:szCs w:val="24"/>
        </w:rPr>
        <w:t>Descritas en la tesis de jurisprudencia P./J. 47/95 de título “</w:t>
      </w:r>
      <w:r w:rsidRPr="00DD7707">
        <w:rPr>
          <w:rFonts w:ascii="Arial" w:hAnsi="Arial" w:cs="Arial"/>
          <w:b/>
          <w:bCs/>
          <w:sz w:val="24"/>
          <w:szCs w:val="24"/>
        </w:rPr>
        <w:t>FORMALIDADES ESENCIALES DEL PROCEDIMIENTO. SON LAS QUE GAR</w:t>
      </w:r>
      <w:r w:rsidR="00B4642F">
        <w:rPr>
          <w:rFonts w:ascii="Arial" w:hAnsi="Arial" w:cs="Arial"/>
          <w:b/>
          <w:bCs/>
          <w:sz w:val="24"/>
          <w:szCs w:val="24"/>
        </w:rPr>
        <w:t>A</w:t>
      </w:r>
      <w:r w:rsidRPr="00DD7707">
        <w:rPr>
          <w:rFonts w:ascii="Arial" w:hAnsi="Arial" w:cs="Arial"/>
          <w:b/>
          <w:bCs/>
          <w:sz w:val="24"/>
          <w:szCs w:val="24"/>
        </w:rPr>
        <w:t>NTIZAN UNA ADECUADA Y OPORTUNA DEFENSA PREVIA AL ACTO PRIVATIVO</w:t>
      </w:r>
      <w:r w:rsidRPr="00DD7707">
        <w:rPr>
          <w:rFonts w:ascii="Arial" w:hAnsi="Arial" w:cs="Arial"/>
          <w:sz w:val="24"/>
          <w:szCs w:val="24"/>
        </w:rPr>
        <w:t>”, visible en el Semanario Judicial de la Federación y su Gaceta, Tomo II, diciembre de 1995, página 133. Registro digital: 200234.</w:t>
      </w:r>
    </w:p>
    <w:p w14:paraId="1B426436" w14:textId="77777777" w:rsidR="00B4642F" w:rsidRDefault="00B4642F" w:rsidP="00DD7707">
      <w:pPr>
        <w:pStyle w:val="Textonotapie"/>
        <w:jc w:val="both"/>
      </w:pPr>
    </w:p>
  </w:footnote>
  <w:footnote w:id="34">
    <w:p w14:paraId="53BFF376" w14:textId="77777777" w:rsidR="00EC63A4" w:rsidRPr="00EC63A4" w:rsidRDefault="004973D2" w:rsidP="00EC63A4">
      <w:pPr>
        <w:pStyle w:val="Textonotapie"/>
        <w:jc w:val="both"/>
        <w:rPr>
          <w:rFonts w:ascii="Arial" w:hAnsi="Arial" w:cs="Arial"/>
          <w:sz w:val="24"/>
          <w:szCs w:val="24"/>
        </w:rPr>
      </w:pPr>
      <w:r w:rsidRPr="000C5798">
        <w:rPr>
          <w:rStyle w:val="Refdenotaalpie"/>
        </w:rPr>
        <w:footnoteRef/>
      </w:r>
      <w:r w:rsidRPr="000C5798">
        <w:t xml:space="preserve"> </w:t>
      </w:r>
      <w:r w:rsidR="00EC63A4" w:rsidRPr="00EC63A4">
        <w:rPr>
          <w:rFonts w:ascii="Arial" w:hAnsi="Arial" w:cs="Arial"/>
          <w:sz w:val="24"/>
          <w:szCs w:val="24"/>
        </w:rPr>
        <w:t>“</w:t>
      </w:r>
      <w:r w:rsidR="00EC63A4" w:rsidRPr="00EC63A4">
        <w:rPr>
          <w:rFonts w:ascii="Arial" w:hAnsi="Arial" w:cs="Arial"/>
          <w:b/>
          <w:bCs/>
          <w:sz w:val="24"/>
          <w:szCs w:val="24"/>
        </w:rPr>
        <w:t>Artículo 8. Garantías Judiciales</w:t>
      </w:r>
      <w:r w:rsidR="00EC63A4" w:rsidRPr="00EC63A4">
        <w:rPr>
          <w:rFonts w:ascii="Arial" w:hAnsi="Arial" w:cs="Arial"/>
          <w:sz w:val="24"/>
          <w:szCs w:val="24"/>
        </w:rPr>
        <w:t xml:space="preserve"> </w:t>
      </w:r>
    </w:p>
    <w:p w14:paraId="60373517" w14:textId="4F807091" w:rsidR="004973D2" w:rsidRPr="00EC63A4" w:rsidRDefault="00EC63A4" w:rsidP="00EC63A4">
      <w:pPr>
        <w:pStyle w:val="Textonotapie"/>
        <w:jc w:val="both"/>
        <w:rPr>
          <w:rFonts w:ascii="Arial" w:hAnsi="Arial" w:cs="Arial"/>
          <w:sz w:val="24"/>
          <w:szCs w:val="24"/>
        </w:rPr>
      </w:pPr>
      <w:r w:rsidRPr="00EC63A4">
        <w:rPr>
          <w:rFonts w:ascii="Arial" w:hAnsi="Arial" w:cs="Arial"/>
          <w:sz w:val="24"/>
          <w:szCs w:val="24"/>
        </w:rPr>
        <w:t>I.-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14:paraId="376C24A7" w14:textId="77777777" w:rsidR="00EC63A4" w:rsidRPr="00EC63A4" w:rsidRDefault="00EC63A4" w:rsidP="00EC63A4">
      <w:pPr>
        <w:pStyle w:val="Textonotapie"/>
        <w:ind w:left="720"/>
        <w:jc w:val="both"/>
        <w:rPr>
          <w:rFonts w:ascii="Arial" w:hAnsi="Arial" w:cs="Arial"/>
          <w:sz w:val="24"/>
          <w:szCs w:val="24"/>
        </w:rPr>
      </w:pPr>
    </w:p>
    <w:p w14:paraId="6AB40525" w14:textId="34095672" w:rsidR="00EC63A4" w:rsidRPr="00EC63A4" w:rsidRDefault="00EC63A4" w:rsidP="00EC63A4">
      <w:pPr>
        <w:pStyle w:val="Textonotapie"/>
        <w:jc w:val="both"/>
        <w:rPr>
          <w:rFonts w:ascii="Arial" w:hAnsi="Arial" w:cs="Arial"/>
          <w:sz w:val="24"/>
          <w:szCs w:val="24"/>
        </w:rPr>
      </w:pPr>
      <w:r w:rsidRPr="00EC63A4">
        <w:rPr>
          <w:rFonts w:ascii="Arial" w:hAnsi="Arial" w:cs="Arial"/>
          <w:sz w:val="24"/>
          <w:szCs w:val="24"/>
        </w:rPr>
        <w:t>“</w:t>
      </w:r>
      <w:r w:rsidRPr="00EC63A4">
        <w:rPr>
          <w:rFonts w:ascii="Arial" w:hAnsi="Arial" w:cs="Arial"/>
          <w:b/>
          <w:bCs/>
          <w:sz w:val="24"/>
          <w:szCs w:val="24"/>
        </w:rPr>
        <w:t>Artículo 25. Protección Judicial</w:t>
      </w:r>
      <w:r w:rsidRPr="00EC63A4">
        <w:rPr>
          <w:rFonts w:ascii="Arial" w:hAnsi="Arial" w:cs="Arial"/>
          <w:sz w:val="24"/>
          <w:szCs w:val="24"/>
        </w:rPr>
        <w:t xml:space="preserve"> </w:t>
      </w:r>
    </w:p>
    <w:p w14:paraId="5EB227C1" w14:textId="5E60350D" w:rsidR="00EC63A4" w:rsidRPr="000C5798" w:rsidRDefault="00EC63A4" w:rsidP="00EC63A4">
      <w:pPr>
        <w:pStyle w:val="Textonotapie"/>
        <w:jc w:val="both"/>
        <w:rPr>
          <w:lang w:val="es-ES_tradnl"/>
        </w:rPr>
      </w:pPr>
      <w:r w:rsidRPr="00EC63A4">
        <w:rPr>
          <w:rFonts w:ascii="Arial" w:hAnsi="Arial" w:cs="Arial"/>
          <w:sz w:val="24"/>
          <w:szCs w:val="24"/>
        </w:rPr>
        <w:t xml:space="preserve">I.- Toda persona tiene derecho a un recurso sencillo y rápido o a cualquier otro recurso efectivo ante los jueces o tribunales competentes, que la ampare contra actos que violen sus derechos fundamentales reconocidos por la Constitución, la ley o la presente convención, </w:t>
      </w:r>
      <w:r w:rsidR="00FC00BE" w:rsidRPr="00EC63A4">
        <w:rPr>
          <w:rFonts w:ascii="Arial" w:hAnsi="Arial" w:cs="Arial"/>
          <w:sz w:val="24"/>
          <w:szCs w:val="24"/>
        </w:rPr>
        <w:t>aun</w:t>
      </w:r>
      <w:r w:rsidRPr="00EC63A4">
        <w:rPr>
          <w:rFonts w:ascii="Arial" w:hAnsi="Arial" w:cs="Arial"/>
          <w:sz w:val="24"/>
          <w:szCs w:val="24"/>
        </w:rPr>
        <w:t xml:space="preserve"> cuando tal violación sea cometida por personas que actúen en ejercicio de sus funciones oficiales […]”</w:t>
      </w:r>
    </w:p>
  </w:footnote>
  <w:footnote w:id="35">
    <w:p w14:paraId="724B4925" w14:textId="71B8EB2C" w:rsidR="00B1406B" w:rsidRPr="00B1406B" w:rsidRDefault="00B1406B" w:rsidP="00B1406B">
      <w:pPr>
        <w:pStyle w:val="Textonotapie"/>
        <w:contextualSpacing/>
        <w:jc w:val="both"/>
        <w:rPr>
          <w:rFonts w:ascii="Arial" w:hAnsi="Arial" w:cs="Arial"/>
          <w:sz w:val="24"/>
          <w:szCs w:val="24"/>
        </w:rPr>
      </w:pPr>
      <w:r w:rsidRPr="000765BE">
        <w:rPr>
          <w:rStyle w:val="Refdenotaalpie"/>
          <w:rFonts w:ascii="Times New Roman" w:hAnsi="Times New Roman"/>
          <w:sz w:val="24"/>
          <w:szCs w:val="24"/>
        </w:rPr>
        <w:footnoteRef/>
      </w:r>
      <w:r w:rsidRPr="000765BE">
        <w:rPr>
          <w:rFonts w:ascii="Times New Roman" w:hAnsi="Times New Roman"/>
          <w:sz w:val="24"/>
          <w:szCs w:val="24"/>
        </w:rPr>
        <w:t xml:space="preserve"> </w:t>
      </w:r>
      <w:r>
        <w:rPr>
          <w:rFonts w:ascii="Times New Roman" w:hAnsi="Times New Roman"/>
          <w:sz w:val="24"/>
          <w:szCs w:val="24"/>
        </w:rPr>
        <w:t>“</w:t>
      </w:r>
      <w:r w:rsidRPr="00B1406B">
        <w:rPr>
          <w:rFonts w:ascii="Arial" w:hAnsi="Arial" w:cs="Arial"/>
          <w:b/>
          <w:bCs/>
          <w:sz w:val="24"/>
          <w:szCs w:val="24"/>
        </w:rPr>
        <w:t>Artículo 79</w:t>
      </w:r>
      <w:r w:rsidRPr="00B1406B">
        <w:rPr>
          <w:rFonts w:ascii="Arial" w:hAnsi="Arial" w:cs="Arial"/>
          <w:sz w:val="24"/>
          <w:szCs w:val="24"/>
        </w:rPr>
        <w:t>. La autoridad que conozca del juicio de amparo deberá suplir la deficiencia de los conceptos de violación o agravios, en los casos siguientes:</w:t>
      </w:r>
    </w:p>
    <w:p w14:paraId="4D4201E2" w14:textId="77777777" w:rsidR="00B1406B" w:rsidRPr="00B1406B" w:rsidRDefault="00B1406B" w:rsidP="00B1406B">
      <w:pPr>
        <w:pStyle w:val="Textonotapie"/>
        <w:contextualSpacing/>
        <w:jc w:val="both"/>
        <w:rPr>
          <w:rFonts w:ascii="Arial" w:hAnsi="Arial" w:cs="Arial"/>
          <w:sz w:val="24"/>
          <w:szCs w:val="24"/>
        </w:rPr>
      </w:pPr>
      <w:r w:rsidRPr="00B1406B">
        <w:rPr>
          <w:rFonts w:ascii="Arial" w:hAnsi="Arial" w:cs="Arial"/>
          <w:b/>
          <w:bCs/>
          <w:sz w:val="24"/>
          <w:szCs w:val="24"/>
        </w:rPr>
        <w:t>III</w:t>
      </w:r>
      <w:r w:rsidRPr="00B1406B">
        <w:rPr>
          <w:rFonts w:ascii="Arial" w:hAnsi="Arial" w:cs="Arial"/>
          <w:sz w:val="24"/>
          <w:szCs w:val="24"/>
        </w:rPr>
        <w:t>. En materia penal:</w:t>
      </w:r>
    </w:p>
    <w:p w14:paraId="784F153D" w14:textId="728CD7D6" w:rsidR="00B1406B" w:rsidRPr="000765BE" w:rsidRDefault="00B1406B" w:rsidP="00B1406B">
      <w:pPr>
        <w:pStyle w:val="Textonotapie"/>
        <w:contextualSpacing/>
        <w:jc w:val="both"/>
        <w:rPr>
          <w:rFonts w:ascii="Times New Roman" w:hAnsi="Times New Roman"/>
          <w:sz w:val="24"/>
          <w:szCs w:val="24"/>
        </w:rPr>
      </w:pPr>
      <w:r w:rsidRPr="00B1406B">
        <w:rPr>
          <w:rFonts w:ascii="Arial" w:hAnsi="Arial" w:cs="Arial"/>
          <w:b/>
          <w:bCs/>
          <w:sz w:val="24"/>
          <w:szCs w:val="24"/>
        </w:rPr>
        <w:t xml:space="preserve">a) </w:t>
      </w:r>
      <w:r w:rsidRPr="00B1406B">
        <w:rPr>
          <w:rFonts w:ascii="Arial" w:hAnsi="Arial" w:cs="Arial"/>
          <w:sz w:val="24"/>
          <w:szCs w:val="24"/>
        </w:rPr>
        <w:t>En favor del inculpado o sentenciado; y […]</w:t>
      </w:r>
      <w:r>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3628" w14:textId="77777777" w:rsidR="00181414" w:rsidRPr="004F2B4F" w:rsidRDefault="00181414" w:rsidP="00A37DB2">
    <w:pPr>
      <w:pStyle w:val="Encabezado"/>
      <w:jc w:val="center"/>
      <w:rPr>
        <w:rFonts w:ascii="Arial" w:hAnsi="Arial" w:cs="Arial"/>
        <w:b/>
        <w:sz w:val="28"/>
        <w:szCs w:val="28"/>
      </w:rPr>
    </w:pPr>
  </w:p>
  <w:p w14:paraId="5E6F73F9" w14:textId="77777777" w:rsidR="00181414" w:rsidRPr="004F2B4F" w:rsidRDefault="00181414" w:rsidP="00A37DB2">
    <w:pPr>
      <w:pStyle w:val="Encabezado"/>
      <w:jc w:val="center"/>
      <w:rPr>
        <w:rFonts w:ascii="Arial" w:hAnsi="Arial" w:cs="Arial"/>
        <w:b/>
        <w:sz w:val="28"/>
        <w:szCs w:val="28"/>
      </w:rPr>
    </w:pPr>
  </w:p>
  <w:p w14:paraId="74C0F052" w14:textId="74F15A9A" w:rsidR="00181414" w:rsidRPr="004F2B4F" w:rsidRDefault="00181414" w:rsidP="009B2EAC">
    <w:pPr>
      <w:pStyle w:val="Encabezado"/>
      <w:jc w:val="center"/>
      <w:rPr>
        <w:rFonts w:ascii="Arial" w:hAnsi="Arial" w:cs="Arial"/>
        <w:b/>
        <w:sz w:val="28"/>
        <w:szCs w:val="28"/>
      </w:rPr>
    </w:pPr>
    <w:r w:rsidRPr="004F2B4F">
      <w:rPr>
        <w:rFonts w:ascii="Arial" w:hAnsi="Arial" w:cs="Arial"/>
        <w:b/>
        <w:sz w:val="28"/>
        <w:szCs w:val="28"/>
      </w:rPr>
      <w:t xml:space="preserve">AMPARO EN REVISIÓN </w:t>
    </w:r>
    <w:r w:rsidR="00F43441">
      <w:rPr>
        <w:rFonts w:ascii="Arial" w:hAnsi="Arial" w:cs="Arial"/>
        <w:b/>
        <w:sz w:val="28"/>
        <w:szCs w:val="28"/>
      </w:rPr>
      <w:t>6</w:t>
    </w:r>
    <w:r w:rsidR="009B2EAC">
      <w:rPr>
        <w:rFonts w:ascii="Arial" w:hAnsi="Arial" w:cs="Arial"/>
        <w:b/>
        <w:sz w:val="28"/>
        <w:szCs w:val="28"/>
      </w:rPr>
      <w:t>57/</w:t>
    </w:r>
    <w:r>
      <w:rPr>
        <w:rFonts w:ascii="Arial" w:hAnsi="Arial" w:cs="Arial"/>
        <w:b/>
        <w:sz w:val="28"/>
        <w:szCs w:val="28"/>
      </w:rPr>
      <w:t>202</w:t>
    </w:r>
    <w:r w:rsidR="006D6CB7">
      <w:rPr>
        <w:rFonts w:ascii="Arial" w:hAnsi="Arial" w:cs="Arial"/>
        <w:b/>
        <w:sz w:val="28"/>
        <w:szCs w:val="28"/>
      </w:rPr>
      <w:t>3</w:t>
    </w:r>
  </w:p>
  <w:p w14:paraId="28D063F7" w14:textId="77777777" w:rsidR="00181414" w:rsidRPr="004F2B4F" w:rsidRDefault="00181414" w:rsidP="00A37DB2">
    <w:pPr>
      <w:pStyle w:val="Encabezado"/>
      <w:jc w:val="center"/>
      <w:rPr>
        <w:rFonts w:ascii="Arial" w:hAnsi="Arial" w:cs="Arial"/>
        <w:b/>
        <w:sz w:val="28"/>
        <w:szCs w:val="28"/>
      </w:rPr>
    </w:pPr>
  </w:p>
  <w:p w14:paraId="5D97BD0A" w14:textId="77777777" w:rsidR="00181414" w:rsidRPr="004F2B4F" w:rsidRDefault="00181414" w:rsidP="00A37DB2">
    <w:pPr>
      <w:pStyle w:val="Encabezado"/>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2B1D" w14:textId="77777777" w:rsidR="00181414" w:rsidRPr="004F2B4F" w:rsidRDefault="00181414" w:rsidP="004F2B4F">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D60"/>
    <w:multiLevelType w:val="hybridMultilevel"/>
    <w:tmpl w:val="70B092D0"/>
    <w:lvl w:ilvl="0" w:tplc="2FC29E8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71E2C"/>
    <w:multiLevelType w:val="hybridMultilevel"/>
    <w:tmpl w:val="94B4527A"/>
    <w:lvl w:ilvl="0" w:tplc="4DC85D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47B35"/>
    <w:multiLevelType w:val="hybridMultilevel"/>
    <w:tmpl w:val="EE524EE6"/>
    <w:lvl w:ilvl="0" w:tplc="61F2FE5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B821E10"/>
    <w:multiLevelType w:val="hybridMultilevel"/>
    <w:tmpl w:val="311C6488"/>
    <w:lvl w:ilvl="0" w:tplc="E4C4B5CE">
      <w:start w:val="1"/>
      <w:numFmt w:val="lowerRoman"/>
      <w:lvlText w:val="(%1)"/>
      <w:lvlJc w:val="left"/>
      <w:pPr>
        <w:ind w:left="1286" w:hanging="720"/>
      </w:pPr>
      <w:rPr>
        <w:rFonts w:hint="default"/>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4" w15:restartNumberingAfterBreak="0">
    <w:nsid w:val="0E9E7F68"/>
    <w:multiLevelType w:val="hybridMultilevel"/>
    <w:tmpl w:val="EA0C8946"/>
    <w:lvl w:ilvl="0" w:tplc="7C3EC272">
      <w:start w:val="1"/>
      <w:numFmt w:val="decimal"/>
      <w:lvlText w:val="%1."/>
      <w:lvlJc w:val="left"/>
      <w:pPr>
        <w:ind w:left="720" w:hanging="360"/>
      </w:pPr>
      <w:rPr>
        <w:rFonts w:ascii="Arial" w:hAnsi="Arial" w:cs="Arial" w:hint="default"/>
        <w:b/>
        <w:bCs/>
        <w:color w:val="auto"/>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E985EB0"/>
    <w:multiLevelType w:val="hybridMultilevel"/>
    <w:tmpl w:val="66FE8C6A"/>
    <w:lvl w:ilvl="0" w:tplc="3940A3FC">
      <w:start w:val="1"/>
      <w:numFmt w:val="lowerLetter"/>
      <w:lvlText w:val="%1)"/>
      <w:lvlJc w:val="left"/>
      <w:pPr>
        <w:ind w:left="1080" w:hanging="360"/>
      </w:pPr>
      <w:rPr>
        <w:rFonts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12F453C"/>
    <w:multiLevelType w:val="hybridMultilevel"/>
    <w:tmpl w:val="595ED6AC"/>
    <w:lvl w:ilvl="0" w:tplc="D3E0C3D4">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D65313"/>
    <w:multiLevelType w:val="hybridMultilevel"/>
    <w:tmpl w:val="EB50E002"/>
    <w:lvl w:ilvl="0" w:tplc="614AE366">
      <w:start w:val="1"/>
      <w:numFmt w:val="lowerRoman"/>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5C3D54"/>
    <w:multiLevelType w:val="hybridMultilevel"/>
    <w:tmpl w:val="8CD43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591A34"/>
    <w:multiLevelType w:val="hybridMultilevel"/>
    <w:tmpl w:val="4CF83E1A"/>
    <w:lvl w:ilvl="0" w:tplc="1CA06DF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92156C9"/>
    <w:multiLevelType w:val="hybridMultilevel"/>
    <w:tmpl w:val="207A5288"/>
    <w:lvl w:ilvl="0" w:tplc="FEEC6E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E3B102B"/>
    <w:multiLevelType w:val="hybridMultilevel"/>
    <w:tmpl w:val="F7C2759A"/>
    <w:lvl w:ilvl="0" w:tplc="BA7A914E">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ECF3CF6"/>
    <w:multiLevelType w:val="hybridMultilevel"/>
    <w:tmpl w:val="E6BEC840"/>
    <w:lvl w:ilvl="0" w:tplc="4ACCD3B6">
      <w:start w:val="19"/>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ED2B0C"/>
    <w:multiLevelType w:val="hybridMultilevel"/>
    <w:tmpl w:val="23061FE8"/>
    <w:lvl w:ilvl="0" w:tplc="2C949A48">
      <w:start w:val="3"/>
      <w:numFmt w:val="bullet"/>
      <w:lvlText w:val="-"/>
      <w:lvlJc w:val="left"/>
      <w:pPr>
        <w:ind w:left="1080" w:hanging="360"/>
      </w:pPr>
      <w:rPr>
        <w:rFonts w:ascii="Arial" w:eastAsia="Times New Roman" w:hAnsi="Arial" w:cs="Arial" w:hint="default"/>
        <w:b/>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5A3480A"/>
    <w:multiLevelType w:val="hybridMultilevel"/>
    <w:tmpl w:val="F5265E4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463B0911"/>
    <w:multiLevelType w:val="hybridMultilevel"/>
    <w:tmpl w:val="63B47D42"/>
    <w:lvl w:ilvl="0" w:tplc="8018770C">
      <w:start w:val="4"/>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6" w15:restartNumberingAfterBreak="0">
    <w:nsid w:val="49C97602"/>
    <w:multiLevelType w:val="hybridMultilevel"/>
    <w:tmpl w:val="F0B6167E"/>
    <w:lvl w:ilvl="0" w:tplc="283860F4">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B0399"/>
    <w:multiLevelType w:val="hybridMultilevel"/>
    <w:tmpl w:val="0C429760"/>
    <w:lvl w:ilvl="0" w:tplc="E1B097AC">
      <w:start w:val="4"/>
      <w:numFmt w:val="bullet"/>
      <w:lvlText w:val=""/>
      <w:lvlJc w:val="left"/>
      <w:pPr>
        <w:ind w:left="1080" w:hanging="360"/>
      </w:pPr>
      <w:rPr>
        <w:rFonts w:ascii="Symbol" w:eastAsia="Times New Roman" w:hAnsi="Symbol" w:cs="Times New Roman" w:hint="default"/>
        <w:sz w:val="3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F716D11"/>
    <w:multiLevelType w:val="hybridMultilevel"/>
    <w:tmpl w:val="1886262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14C1B3A"/>
    <w:multiLevelType w:val="hybridMultilevel"/>
    <w:tmpl w:val="89A282D2"/>
    <w:lvl w:ilvl="0" w:tplc="4F5CD20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3344657"/>
    <w:multiLevelType w:val="hybridMultilevel"/>
    <w:tmpl w:val="7EF27436"/>
    <w:lvl w:ilvl="0" w:tplc="FE605ADE">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C62464"/>
    <w:multiLevelType w:val="multilevel"/>
    <w:tmpl w:val="AB34580A"/>
    <w:styleLink w:val="List1"/>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22"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3" w15:restartNumberingAfterBreak="0">
    <w:nsid w:val="5BC860FA"/>
    <w:multiLevelType w:val="hybridMultilevel"/>
    <w:tmpl w:val="567E8D8E"/>
    <w:lvl w:ilvl="0" w:tplc="FFFFFFFF">
      <w:start w:val="1"/>
      <w:numFmt w:val="decimal"/>
      <w:pStyle w:val="Ttulo9"/>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C803EB"/>
    <w:multiLevelType w:val="hybridMultilevel"/>
    <w:tmpl w:val="E7983D18"/>
    <w:lvl w:ilvl="0" w:tplc="080A0013">
      <w:start w:val="1"/>
      <w:numFmt w:val="upperRoman"/>
      <w:lvlText w:val="%1."/>
      <w:lvlJc w:val="righ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5" w15:restartNumberingAfterBreak="0">
    <w:nsid w:val="5F797C4B"/>
    <w:multiLevelType w:val="hybridMultilevel"/>
    <w:tmpl w:val="02747022"/>
    <w:lvl w:ilvl="0" w:tplc="41CA5702">
      <w:start w:val="1"/>
      <w:numFmt w:val="lowerRoman"/>
      <w:lvlText w:val="%1."/>
      <w:lvlJc w:val="right"/>
      <w:pPr>
        <w:ind w:left="1080" w:hanging="360"/>
      </w:pPr>
      <w:rPr>
        <w:rFonts w:hint="default"/>
        <w:b/>
        <w:bCs/>
        <w:sz w:val="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1C75684"/>
    <w:multiLevelType w:val="hybridMultilevel"/>
    <w:tmpl w:val="C396C766"/>
    <w:lvl w:ilvl="0" w:tplc="B75820A4">
      <w:start w:val="1"/>
      <w:numFmt w:val="decimal"/>
      <w:lvlText w:val="%1."/>
      <w:lvlJc w:val="left"/>
      <w:pPr>
        <w:ind w:left="720" w:hanging="360"/>
      </w:pPr>
      <w:rPr>
        <w:rFonts w:ascii="Arial" w:eastAsia="Times New Roman" w:hAnsi="Arial" w:cs="Arial"/>
        <w:b/>
        <w:bCs w:val="0"/>
        <w:color w:val="auto"/>
      </w:rPr>
    </w:lvl>
    <w:lvl w:ilvl="1" w:tplc="AB7C65AA">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69E5862">
      <w:start w:val="1"/>
      <w:numFmt w:val="lowerLetter"/>
      <w:lvlText w:val="%5)"/>
      <w:lvlJc w:val="left"/>
      <w:pPr>
        <w:ind w:left="3600" w:hanging="360"/>
      </w:pPr>
      <w:rPr>
        <w:b/>
        <w:bCs w:val="0"/>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233186"/>
    <w:multiLevelType w:val="hybridMultilevel"/>
    <w:tmpl w:val="8D08CDBE"/>
    <w:lvl w:ilvl="0" w:tplc="612094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F932ED"/>
    <w:multiLevelType w:val="hybridMultilevel"/>
    <w:tmpl w:val="BE50972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9036C9F"/>
    <w:multiLevelType w:val="hybridMultilevel"/>
    <w:tmpl w:val="49A82620"/>
    <w:lvl w:ilvl="0" w:tplc="956E2E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B76100"/>
    <w:multiLevelType w:val="hybridMultilevel"/>
    <w:tmpl w:val="6C6CF2B8"/>
    <w:lvl w:ilvl="0" w:tplc="614AE366">
      <w:start w:val="1"/>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39E361B"/>
    <w:multiLevelType w:val="hybridMultilevel"/>
    <w:tmpl w:val="313C4AB8"/>
    <w:lvl w:ilvl="0" w:tplc="A634B1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9324D45"/>
    <w:multiLevelType w:val="hybridMultilevel"/>
    <w:tmpl w:val="38940E1E"/>
    <w:lvl w:ilvl="0" w:tplc="F0AEC4F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CC491B"/>
    <w:multiLevelType w:val="hybridMultilevel"/>
    <w:tmpl w:val="23527934"/>
    <w:lvl w:ilvl="0" w:tplc="FE905ED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CBD3A0E"/>
    <w:multiLevelType w:val="hybridMultilevel"/>
    <w:tmpl w:val="CB6ECE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966112354">
    <w:abstractNumId w:val="4"/>
  </w:num>
  <w:num w:numId="2" w16cid:durableId="1896500089">
    <w:abstractNumId w:val="21"/>
  </w:num>
  <w:num w:numId="3" w16cid:durableId="134416066">
    <w:abstractNumId w:val="33"/>
  </w:num>
  <w:num w:numId="4" w16cid:durableId="230434917">
    <w:abstractNumId w:val="17"/>
  </w:num>
  <w:num w:numId="5" w16cid:durableId="895702395">
    <w:abstractNumId w:val="16"/>
  </w:num>
  <w:num w:numId="6" w16cid:durableId="1174146804">
    <w:abstractNumId w:val="6"/>
  </w:num>
  <w:num w:numId="7" w16cid:durableId="584732846">
    <w:abstractNumId w:val="25"/>
  </w:num>
  <w:num w:numId="8" w16cid:durableId="237862629">
    <w:abstractNumId w:val="26"/>
  </w:num>
  <w:num w:numId="9" w16cid:durableId="90443676">
    <w:abstractNumId w:val="10"/>
  </w:num>
  <w:num w:numId="10" w16cid:durableId="325061009">
    <w:abstractNumId w:val="31"/>
  </w:num>
  <w:num w:numId="11" w16cid:durableId="622688377">
    <w:abstractNumId w:val="5"/>
  </w:num>
  <w:num w:numId="12" w16cid:durableId="1623226442">
    <w:abstractNumId w:val="22"/>
  </w:num>
  <w:num w:numId="13" w16cid:durableId="1528712979">
    <w:abstractNumId w:val="32"/>
  </w:num>
  <w:num w:numId="14" w16cid:durableId="1730034868">
    <w:abstractNumId w:val="34"/>
  </w:num>
  <w:num w:numId="15" w16cid:durableId="3014803">
    <w:abstractNumId w:val="15"/>
  </w:num>
  <w:num w:numId="16" w16cid:durableId="1161386003">
    <w:abstractNumId w:val="0"/>
  </w:num>
  <w:num w:numId="17" w16cid:durableId="1595625603">
    <w:abstractNumId w:val="20"/>
  </w:num>
  <w:num w:numId="18" w16cid:durableId="1437557166">
    <w:abstractNumId w:val="30"/>
  </w:num>
  <w:num w:numId="19" w16cid:durableId="1820262500">
    <w:abstractNumId w:val="1"/>
  </w:num>
  <w:num w:numId="20" w16cid:durableId="1494486482">
    <w:abstractNumId w:val="11"/>
  </w:num>
  <w:num w:numId="21" w16cid:durableId="72750392">
    <w:abstractNumId w:val="19"/>
  </w:num>
  <w:num w:numId="22" w16cid:durableId="359282210">
    <w:abstractNumId w:val="3"/>
  </w:num>
  <w:num w:numId="23" w16cid:durableId="1500072404">
    <w:abstractNumId w:val="9"/>
  </w:num>
  <w:num w:numId="24" w16cid:durableId="1458839202">
    <w:abstractNumId w:val="7"/>
  </w:num>
  <w:num w:numId="25" w16cid:durableId="595863009">
    <w:abstractNumId w:val="28"/>
  </w:num>
  <w:num w:numId="26" w16cid:durableId="549654019">
    <w:abstractNumId w:val="2"/>
  </w:num>
  <w:num w:numId="27" w16cid:durableId="819618407">
    <w:abstractNumId w:val="14"/>
  </w:num>
  <w:num w:numId="28" w16cid:durableId="568030845">
    <w:abstractNumId w:val="24"/>
  </w:num>
  <w:num w:numId="29" w16cid:durableId="707876182">
    <w:abstractNumId w:val="13"/>
  </w:num>
  <w:num w:numId="30" w16cid:durableId="1290622699">
    <w:abstractNumId w:val="12"/>
  </w:num>
  <w:num w:numId="31" w16cid:durableId="400323">
    <w:abstractNumId w:val="23"/>
  </w:num>
  <w:num w:numId="32" w16cid:durableId="1138106861">
    <w:abstractNumId w:val="29"/>
  </w:num>
  <w:num w:numId="33" w16cid:durableId="1992447095">
    <w:abstractNumId w:val="27"/>
  </w:num>
  <w:num w:numId="34" w16cid:durableId="278267772">
    <w:abstractNumId w:val="8"/>
  </w:num>
  <w:num w:numId="35" w16cid:durableId="688414826">
    <w:abstractNumId w:val="35"/>
  </w:num>
  <w:num w:numId="36" w16cid:durableId="7674284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DE"/>
    <w:rsid w:val="000002E2"/>
    <w:rsid w:val="0000429B"/>
    <w:rsid w:val="000067A9"/>
    <w:rsid w:val="00007747"/>
    <w:rsid w:val="00011796"/>
    <w:rsid w:val="0001336C"/>
    <w:rsid w:val="00014F21"/>
    <w:rsid w:val="00015A6C"/>
    <w:rsid w:val="00016669"/>
    <w:rsid w:val="00017B76"/>
    <w:rsid w:val="00017D2C"/>
    <w:rsid w:val="000207AB"/>
    <w:rsid w:val="0002199A"/>
    <w:rsid w:val="00023C99"/>
    <w:rsid w:val="00024CF9"/>
    <w:rsid w:val="0002709E"/>
    <w:rsid w:val="00030866"/>
    <w:rsid w:val="000319B5"/>
    <w:rsid w:val="00031BEF"/>
    <w:rsid w:val="00032194"/>
    <w:rsid w:val="00032397"/>
    <w:rsid w:val="000332D5"/>
    <w:rsid w:val="00035697"/>
    <w:rsid w:val="00035D57"/>
    <w:rsid w:val="00036FEC"/>
    <w:rsid w:val="00037852"/>
    <w:rsid w:val="0004092C"/>
    <w:rsid w:val="00046F8B"/>
    <w:rsid w:val="0004747B"/>
    <w:rsid w:val="00047AE2"/>
    <w:rsid w:val="0005013E"/>
    <w:rsid w:val="00053631"/>
    <w:rsid w:val="00054B87"/>
    <w:rsid w:val="00054DA5"/>
    <w:rsid w:val="00055012"/>
    <w:rsid w:val="00055672"/>
    <w:rsid w:val="000558C5"/>
    <w:rsid w:val="0005608E"/>
    <w:rsid w:val="00056F47"/>
    <w:rsid w:val="00057439"/>
    <w:rsid w:val="00061ADE"/>
    <w:rsid w:val="0006306C"/>
    <w:rsid w:val="000645B8"/>
    <w:rsid w:val="00064927"/>
    <w:rsid w:val="00064D87"/>
    <w:rsid w:val="00065189"/>
    <w:rsid w:val="00066380"/>
    <w:rsid w:val="000671CA"/>
    <w:rsid w:val="000674B3"/>
    <w:rsid w:val="000677F4"/>
    <w:rsid w:val="000705D6"/>
    <w:rsid w:val="000711AF"/>
    <w:rsid w:val="0007162A"/>
    <w:rsid w:val="000717C8"/>
    <w:rsid w:val="00072509"/>
    <w:rsid w:val="000725D6"/>
    <w:rsid w:val="00072DEB"/>
    <w:rsid w:val="0007371F"/>
    <w:rsid w:val="00073928"/>
    <w:rsid w:val="00073E0B"/>
    <w:rsid w:val="00073F0D"/>
    <w:rsid w:val="0007593D"/>
    <w:rsid w:val="00076B5A"/>
    <w:rsid w:val="00076C6B"/>
    <w:rsid w:val="000770B1"/>
    <w:rsid w:val="00083422"/>
    <w:rsid w:val="00083F49"/>
    <w:rsid w:val="00084428"/>
    <w:rsid w:val="00085345"/>
    <w:rsid w:val="000869CF"/>
    <w:rsid w:val="00086A1C"/>
    <w:rsid w:val="00086AD2"/>
    <w:rsid w:val="00086DF1"/>
    <w:rsid w:val="00087094"/>
    <w:rsid w:val="000870DE"/>
    <w:rsid w:val="0008795B"/>
    <w:rsid w:val="00087A0F"/>
    <w:rsid w:val="00087CB2"/>
    <w:rsid w:val="00090DE5"/>
    <w:rsid w:val="00090EC2"/>
    <w:rsid w:val="00091D94"/>
    <w:rsid w:val="00091F9C"/>
    <w:rsid w:val="000921BD"/>
    <w:rsid w:val="000922BE"/>
    <w:rsid w:val="00093504"/>
    <w:rsid w:val="00094888"/>
    <w:rsid w:val="000959CA"/>
    <w:rsid w:val="00095A04"/>
    <w:rsid w:val="00097506"/>
    <w:rsid w:val="00097AF0"/>
    <w:rsid w:val="000A0324"/>
    <w:rsid w:val="000A08E6"/>
    <w:rsid w:val="000A0E25"/>
    <w:rsid w:val="000A3E00"/>
    <w:rsid w:val="000A4F90"/>
    <w:rsid w:val="000A51D9"/>
    <w:rsid w:val="000A5E71"/>
    <w:rsid w:val="000B057B"/>
    <w:rsid w:val="000B1A2D"/>
    <w:rsid w:val="000B25CB"/>
    <w:rsid w:val="000B3C9C"/>
    <w:rsid w:val="000B3E6E"/>
    <w:rsid w:val="000B4C18"/>
    <w:rsid w:val="000C0A93"/>
    <w:rsid w:val="000C1B85"/>
    <w:rsid w:val="000C24A6"/>
    <w:rsid w:val="000C2DF6"/>
    <w:rsid w:val="000C3083"/>
    <w:rsid w:val="000C440F"/>
    <w:rsid w:val="000C4C8F"/>
    <w:rsid w:val="000C5D32"/>
    <w:rsid w:val="000C67DA"/>
    <w:rsid w:val="000C6A16"/>
    <w:rsid w:val="000C6C36"/>
    <w:rsid w:val="000C718E"/>
    <w:rsid w:val="000C7A0D"/>
    <w:rsid w:val="000C7D31"/>
    <w:rsid w:val="000D0306"/>
    <w:rsid w:val="000D27CF"/>
    <w:rsid w:val="000D2EDB"/>
    <w:rsid w:val="000D31B6"/>
    <w:rsid w:val="000D4242"/>
    <w:rsid w:val="000D4F5C"/>
    <w:rsid w:val="000D5717"/>
    <w:rsid w:val="000D5795"/>
    <w:rsid w:val="000D6B76"/>
    <w:rsid w:val="000E0948"/>
    <w:rsid w:val="000E1692"/>
    <w:rsid w:val="000E1BFD"/>
    <w:rsid w:val="000E1CF0"/>
    <w:rsid w:val="000E2770"/>
    <w:rsid w:val="000E3A2C"/>
    <w:rsid w:val="000E7B45"/>
    <w:rsid w:val="000E7CAE"/>
    <w:rsid w:val="000F1CB6"/>
    <w:rsid w:val="000F3514"/>
    <w:rsid w:val="000F37F2"/>
    <w:rsid w:val="000F3BB8"/>
    <w:rsid w:val="000F4333"/>
    <w:rsid w:val="000F4692"/>
    <w:rsid w:val="000F7734"/>
    <w:rsid w:val="000F7BA4"/>
    <w:rsid w:val="00100951"/>
    <w:rsid w:val="00102065"/>
    <w:rsid w:val="00102FE7"/>
    <w:rsid w:val="00103523"/>
    <w:rsid w:val="0011034A"/>
    <w:rsid w:val="00111441"/>
    <w:rsid w:val="00111462"/>
    <w:rsid w:val="0011152D"/>
    <w:rsid w:val="00111FE7"/>
    <w:rsid w:val="0011284A"/>
    <w:rsid w:val="001133CB"/>
    <w:rsid w:val="001138DB"/>
    <w:rsid w:val="00113E33"/>
    <w:rsid w:val="00113F3F"/>
    <w:rsid w:val="001206E3"/>
    <w:rsid w:val="00127088"/>
    <w:rsid w:val="00127E77"/>
    <w:rsid w:val="00131CE1"/>
    <w:rsid w:val="001337B2"/>
    <w:rsid w:val="001338FE"/>
    <w:rsid w:val="00134ED0"/>
    <w:rsid w:val="001412A4"/>
    <w:rsid w:val="00141FAC"/>
    <w:rsid w:val="0014311B"/>
    <w:rsid w:val="00146753"/>
    <w:rsid w:val="00146B20"/>
    <w:rsid w:val="00147547"/>
    <w:rsid w:val="00147C25"/>
    <w:rsid w:val="00150471"/>
    <w:rsid w:val="00150F0C"/>
    <w:rsid w:val="001510D5"/>
    <w:rsid w:val="001514C8"/>
    <w:rsid w:val="00152370"/>
    <w:rsid w:val="0015423B"/>
    <w:rsid w:val="00155247"/>
    <w:rsid w:val="0015528A"/>
    <w:rsid w:val="00155B9F"/>
    <w:rsid w:val="001564A6"/>
    <w:rsid w:val="00156DC9"/>
    <w:rsid w:val="00157D1F"/>
    <w:rsid w:val="00160106"/>
    <w:rsid w:val="001601B6"/>
    <w:rsid w:val="00160CFC"/>
    <w:rsid w:val="00162929"/>
    <w:rsid w:val="0016292A"/>
    <w:rsid w:val="00162C1D"/>
    <w:rsid w:val="001674C9"/>
    <w:rsid w:val="00167E33"/>
    <w:rsid w:val="00171592"/>
    <w:rsid w:val="001715EB"/>
    <w:rsid w:val="0017275B"/>
    <w:rsid w:val="001755F8"/>
    <w:rsid w:val="0017575A"/>
    <w:rsid w:val="0017776F"/>
    <w:rsid w:val="00181414"/>
    <w:rsid w:val="001851B2"/>
    <w:rsid w:val="00185E19"/>
    <w:rsid w:val="00185E60"/>
    <w:rsid w:val="00187A73"/>
    <w:rsid w:val="00190DF1"/>
    <w:rsid w:val="00191B6C"/>
    <w:rsid w:val="00191C99"/>
    <w:rsid w:val="00191DE8"/>
    <w:rsid w:val="0019239A"/>
    <w:rsid w:val="00194006"/>
    <w:rsid w:val="00195EAF"/>
    <w:rsid w:val="001A275A"/>
    <w:rsid w:val="001A2810"/>
    <w:rsid w:val="001A2EF3"/>
    <w:rsid w:val="001A35FA"/>
    <w:rsid w:val="001A4D52"/>
    <w:rsid w:val="001A61AD"/>
    <w:rsid w:val="001B1E25"/>
    <w:rsid w:val="001B2312"/>
    <w:rsid w:val="001B4D75"/>
    <w:rsid w:val="001C0D34"/>
    <w:rsid w:val="001C17AD"/>
    <w:rsid w:val="001C207A"/>
    <w:rsid w:val="001C2429"/>
    <w:rsid w:val="001C4077"/>
    <w:rsid w:val="001C56C6"/>
    <w:rsid w:val="001C79EC"/>
    <w:rsid w:val="001D099A"/>
    <w:rsid w:val="001D11E4"/>
    <w:rsid w:val="001D1AC5"/>
    <w:rsid w:val="001D2A4E"/>
    <w:rsid w:val="001D3659"/>
    <w:rsid w:val="001D442D"/>
    <w:rsid w:val="001D497F"/>
    <w:rsid w:val="001D523B"/>
    <w:rsid w:val="001D5BAE"/>
    <w:rsid w:val="001D5FC2"/>
    <w:rsid w:val="001D6454"/>
    <w:rsid w:val="001D683C"/>
    <w:rsid w:val="001E0CFB"/>
    <w:rsid w:val="001E1249"/>
    <w:rsid w:val="001E144A"/>
    <w:rsid w:val="001E2CBF"/>
    <w:rsid w:val="001E4B4B"/>
    <w:rsid w:val="001E6C1C"/>
    <w:rsid w:val="001E6E3D"/>
    <w:rsid w:val="001F0BC3"/>
    <w:rsid w:val="001F0E3B"/>
    <w:rsid w:val="001F3B6B"/>
    <w:rsid w:val="001F43BA"/>
    <w:rsid w:val="001F62BF"/>
    <w:rsid w:val="001F6EF1"/>
    <w:rsid w:val="001F76ED"/>
    <w:rsid w:val="0020005E"/>
    <w:rsid w:val="002001F5"/>
    <w:rsid w:val="00200304"/>
    <w:rsid w:val="00201066"/>
    <w:rsid w:val="00201245"/>
    <w:rsid w:val="0020199B"/>
    <w:rsid w:val="00201EE8"/>
    <w:rsid w:val="00201FCC"/>
    <w:rsid w:val="00202F6C"/>
    <w:rsid w:val="00203E3D"/>
    <w:rsid w:val="00206CA2"/>
    <w:rsid w:val="00207941"/>
    <w:rsid w:val="00211025"/>
    <w:rsid w:val="00212261"/>
    <w:rsid w:val="00212665"/>
    <w:rsid w:val="00213774"/>
    <w:rsid w:val="0021511A"/>
    <w:rsid w:val="002164B4"/>
    <w:rsid w:val="00221756"/>
    <w:rsid w:val="0022250E"/>
    <w:rsid w:val="00222600"/>
    <w:rsid w:val="002227BF"/>
    <w:rsid w:val="00222EB2"/>
    <w:rsid w:val="0022382E"/>
    <w:rsid w:val="002238BE"/>
    <w:rsid w:val="00224297"/>
    <w:rsid w:val="00226210"/>
    <w:rsid w:val="00227AF6"/>
    <w:rsid w:val="00230160"/>
    <w:rsid w:val="00230C73"/>
    <w:rsid w:val="00230EB4"/>
    <w:rsid w:val="00230F7E"/>
    <w:rsid w:val="00231538"/>
    <w:rsid w:val="0023268C"/>
    <w:rsid w:val="00232D80"/>
    <w:rsid w:val="00233511"/>
    <w:rsid w:val="00236F8E"/>
    <w:rsid w:val="00237481"/>
    <w:rsid w:val="00240463"/>
    <w:rsid w:val="0025178A"/>
    <w:rsid w:val="00252BFC"/>
    <w:rsid w:val="00253C88"/>
    <w:rsid w:val="002553E2"/>
    <w:rsid w:val="0025571C"/>
    <w:rsid w:val="00257BE3"/>
    <w:rsid w:val="00260905"/>
    <w:rsid w:val="0026147B"/>
    <w:rsid w:val="00263F1D"/>
    <w:rsid w:val="0026470B"/>
    <w:rsid w:val="00264A09"/>
    <w:rsid w:val="00265376"/>
    <w:rsid w:val="002665EE"/>
    <w:rsid w:val="002676E1"/>
    <w:rsid w:val="00270353"/>
    <w:rsid w:val="00272685"/>
    <w:rsid w:val="00275B57"/>
    <w:rsid w:val="002761AC"/>
    <w:rsid w:val="00276BAF"/>
    <w:rsid w:val="002773D0"/>
    <w:rsid w:val="00277956"/>
    <w:rsid w:val="00281BF8"/>
    <w:rsid w:val="00281D3D"/>
    <w:rsid w:val="00283482"/>
    <w:rsid w:val="0028407E"/>
    <w:rsid w:val="00284822"/>
    <w:rsid w:val="00284CE4"/>
    <w:rsid w:val="00286570"/>
    <w:rsid w:val="002867DB"/>
    <w:rsid w:val="00290739"/>
    <w:rsid w:val="00290B1E"/>
    <w:rsid w:val="00291703"/>
    <w:rsid w:val="002921EB"/>
    <w:rsid w:val="002922FB"/>
    <w:rsid w:val="002925B1"/>
    <w:rsid w:val="002926E0"/>
    <w:rsid w:val="00293010"/>
    <w:rsid w:val="0029316D"/>
    <w:rsid w:val="002936FB"/>
    <w:rsid w:val="002937B7"/>
    <w:rsid w:val="00294437"/>
    <w:rsid w:val="00294850"/>
    <w:rsid w:val="00294FB1"/>
    <w:rsid w:val="00296B3A"/>
    <w:rsid w:val="00297564"/>
    <w:rsid w:val="002A01F7"/>
    <w:rsid w:val="002A134D"/>
    <w:rsid w:val="002A1520"/>
    <w:rsid w:val="002A247D"/>
    <w:rsid w:val="002A353C"/>
    <w:rsid w:val="002A4452"/>
    <w:rsid w:val="002A48FF"/>
    <w:rsid w:val="002A62F1"/>
    <w:rsid w:val="002B00CD"/>
    <w:rsid w:val="002B1D75"/>
    <w:rsid w:val="002B1FD3"/>
    <w:rsid w:val="002B312E"/>
    <w:rsid w:val="002B6E1B"/>
    <w:rsid w:val="002B720E"/>
    <w:rsid w:val="002C2F23"/>
    <w:rsid w:val="002C3F5D"/>
    <w:rsid w:val="002C636F"/>
    <w:rsid w:val="002C67A8"/>
    <w:rsid w:val="002C6BAB"/>
    <w:rsid w:val="002D057C"/>
    <w:rsid w:val="002D09E8"/>
    <w:rsid w:val="002D280B"/>
    <w:rsid w:val="002D2905"/>
    <w:rsid w:val="002D5F7A"/>
    <w:rsid w:val="002D7A32"/>
    <w:rsid w:val="002D7F43"/>
    <w:rsid w:val="002E125E"/>
    <w:rsid w:val="002E237B"/>
    <w:rsid w:val="002E24A8"/>
    <w:rsid w:val="002E304B"/>
    <w:rsid w:val="002E3D42"/>
    <w:rsid w:val="002E7C48"/>
    <w:rsid w:val="002E7F91"/>
    <w:rsid w:val="002F1155"/>
    <w:rsid w:val="002F2E0B"/>
    <w:rsid w:val="002F3417"/>
    <w:rsid w:val="002F42AF"/>
    <w:rsid w:val="002F4669"/>
    <w:rsid w:val="002F4C4B"/>
    <w:rsid w:val="002F5E7B"/>
    <w:rsid w:val="002F66C0"/>
    <w:rsid w:val="0030016C"/>
    <w:rsid w:val="0030350C"/>
    <w:rsid w:val="00304A77"/>
    <w:rsid w:val="003060D6"/>
    <w:rsid w:val="0032047A"/>
    <w:rsid w:val="003205F1"/>
    <w:rsid w:val="00320A77"/>
    <w:rsid w:val="00323343"/>
    <w:rsid w:val="00326344"/>
    <w:rsid w:val="0032768D"/>
    <w:rsid w:val="00327996"/>
    <w:rsid w:val="00334656"/>
    <w:rsid w:val="0033533A"/>
    <w:rsid w:val="0033538D"/>
    <w:rsid w:val="003353D1"/>
    <w:rsid w:val="00335DD3"/>
    <w:rsid w:val="003377C5"/>
    <w:rsid w:val="00342B96"/>
    <w:rsid w:val="00343902"/>
    <w:rsid w:val="00343FBC"/>
    <w:rsid w:val="00344F7A"/>
    <w:rsid w:val="003466EE"/>
    <w:rsid w:val="003474FF"/>
    <w:rsid w:val="003500FB"/>
    <w:rsid w:val="00350DF8"/>
    <w:rsid w:val="003522DC"/>
    <w:rsid w:val="00352A29"/>
    <w:rsid w:val="00356746"/>
    <w:rsid w:val="003568D6"/>
    <w:rsid w:val="00357A4A"/>
    <w:rsid w:val="00360774"/>
    <w:rsid w:val="00360850"/>
    <w:rsid w:val="00362193"/>
    <w:rsid w:val="00362DD6"/>
    <w:rsid w:val="003630C4"/>
    <w:rsid w:val="0036336E"/>
    <w:rsid w:val="00364328"/>
    <w:rsid w:val="00364644"/>
    <w:rsid w:val="00365422"/>
    <w:rsid w:val="00365F7F"/>
    <w:rsid w:val="0037264B"/>
    <w:rsid w:val="0037364A"/>
    <w:rsid w:val="003739AC"/>
    <w:rsid w:val="00373C1A"/>
    <w:rsid w:val="00373F8D"/>
    <w:rsid w:val="003768CA"/>
    <w:rsid w:val="003802B0"/>
    <w:rsid w:val="00380502"/>
    <w:rsid w:val="00380BCD"/>
    <w:rsid w:val="00380D16"/>
    <w:rsid w:val="00380DC4"/>
    <w:rsid w:val="003838BE"/>
    <w:rsid w:val="00383ABE"/>
    <w:rsid w:val="003860B4"/>
    <w:rsid w:val="00387191"/>
    <w:rsid w:val="003876FF"/>
    <w:rsid w:val="00387CA1"/>
    <w:rsid w:val="00391166"/>
    <w:rsid w:val="003921F0"/>
    <w:rsid w:val="00392502"/>
    <w:rsid w:val="0039330B"/>
    <w:rsid w:val="00393CA7"/>
    <w:rsid w:val="00396789"/>
    <w:rsid w:val="00397A47"/>
    <w:rsid w:val="00397B49"/>
    <w:rsid w:val="003A471C"/>
    <w:rsid w:val="003A4AF2"/>
    <w:rsid w:val="003A4D69"/>
    <w:rsid w:val="003A4E71"/>
    <w:rsid w:val="003A66AA"/>
    <w:rsid w:val="003A7A98"/>
    <w:rsid w:val="003B2B42"/>
    <w:rsid w:val="003B2CCA"/>
    <w:rsid w:val="003B2FDE"/>
    <w:rsid w:val="003B4029"/>
    <w:rsid w:val="003B565A"/>
    <w:rsid w:val="003B6D9C"/>
    <w:rsid w:val="003B7098"/>
    <w:rsid w:val="003C0D65"/>
    <w:rsid w:val="003C10D3"/>
    <w:rsid w:val="003C19A5"/>
    <w:rsid w:val="003C206A"/>
    <w:rsid w:val="003C375B"/>
    <w:rsid w:val="003C6F3D"/>
    <w:rsid w:val="003C79EE"/>
    <w:rsid w:val="003C7A86"/>
    <w:rsid w:val="003D3244"/>
    <w:rsid w:val="003D3269"/>
    <w:rsid w:val="003D4CAA"/>
    <w:rsid w:val="003D6178"/>
    <w:rsid w:val="003D6B3D"/>
    <w:rsid w:val="003D71C8"/>
    <w:rsid w:val="003D7318"/>
    <w:rsid w:val="003D736B"/>
    <w:rsid w:val="003E57E3"/>
    <w:rsid w:val="003E6797"/>
    <w:rsid w:val="003E741C"/>
    <w:rsid w:val="003E77B5"/>
    <w:rsid w:val="003E7CD0"/>
    <w:rsid w:val="003F594E"/>
    <w:rsid w:val="003F64AD"/>
    <w:rsid w:val="003F6BF9"/>
    <w:rsid w:val="003F73CA"/>
    <w:rsid w:val="003F749C"/>
    <w:rsid w:val="004008AF"/>
    <w:rsid w:val="00400965"/>
    <w:rsid w:val="00400CB2"/>
    <w:rsid w:val="00400D81"/>
    <w:rsid w:val="00401B74"/>
    <w:rsid w:val="00402344"/>
    <w:rsid w:val="00402A26"/>
    <w:rsid w:val="0040383C"/>
    <w:rsid w:val="00405341"/>
    <w:rsid w:val="00410214"/>
    <w:rsid w:val="004108D4"/>
    <w:rsid w:val="00410B4A"/>
    <w:rsid w:val="00410B87"/>
    <w:rsid w:val="00410CAF"/>
    <w:rsid w:val="00410FC7"/>
    <w:rsid w:val="00411744"/>
    <w:rsid w:val="00412E68"/>
    <w:rsid w:val="00415B88"/>
    <w:rsid w:val="00417ECA"/>
    <w:rsid w:val="00420591"/>
    <w:rsid w:val="004233AA"/>
    <w:rsid w:val="00423D43"/>
    <w:rsid w:val="00425AF5"/>
    <w:rsid w:val="00427805"/>
    <w:rsid w:val="00427854"/>
    <w:rsid w:val="004301D4"/>
    <w:rsid w:val="00430E7B"/>
    <w:rsid w:val="004336B4"/>
    <w:rsid w:val="00436E37"/>
    <w:rsid w:val="00437537"/>
    <w:rsid w:val="00440092"/>
    <w:rsid w:val="004400AE"/>
    <w:rsid w:val="00440A10"/>
    <w:rsid w:val="00441BA6"/>
    <w:rsid w:val="00442499"/>
    <w:rsid w:val="0044445B"/>
    <w:rsid w:val="00445671"/>
    <w:rsid w:val="00446489"/>
    <w:rsid w:val="00447B34"/>
    <w:rsid w:val="00450068"/>
    <w:rsid w:val="00451B05"/>
    <w:rsid w:val="00452C43"/>
    <w:rsid w:val="004535C8"/>
    <w:rsid w:val="00455039"/>
    <w:rsid w:val="00455460"/>
    <w:rsid w:val="00455C8F"/>
    <w:rsid w:val="00455D3C"/>
    <w:rsid w:val="00455F2B"/>
    <w:rsid w:val="00456818"/>
    <w:rsid w:val="00462E37"/>
    <w:rsid w:val="00463930"/>
    <w:rsid w:val="00463E32"/>
    <w:rsid w:val="00464132"/>
    <w:rsid w:val="00464BCA"/>
    <w:rsid w:val="00466FEE"/>
    <w:rsid w:val="00471011"/>
    <w:rsid w:val="00471D94"/>
    <w:rsid w:val="00474A7A"/>
    <w:rsid w:val="00476103"/>
    <w:rsid w:val="00477F2B"/>
    <w:rsid w:val="0048140A"/>
    <w:rsid w:val="004816DE"/>
    <w:rsid w:val="004819EE"/>
    <w:rsid w:val="00481A28"/>
    <w:rsid w:val="004823C1"/>
    <w:rsid w:val="00483D1F"/>
    <w:rsid w:val="0048545B"/>
    <w:rsid w:val="00486CA3"/>
    <w:rsid w:val="00490B59"/>
    <w:rsid w:val="00491C3F"/>
    <w:rsid w:val="00492B60"/>
    <w:rsid w:val="00493060"/>
    <w:rsid w:val="004930C2"/>
    <w:rsid w:val="00493621"/>
    <w:rsid w:val="00493D25"/>
    <w:rsid w:val="00493FED"/>
    <w:rsid w:val="00494044"/>
    <w:rsid w:val="00494E83"/>
    <w:rsid w:val="0049727A"/>
    <w:rsid w:val="004973D2"/>
    <w:rsid w:val="004979EF"/>
    <w:rsid w:val="004A0064"/>
    <w:rsid w:val="004A0065"/>
    <w:rsid w:val="004A02A3"/>
    <w:rsid w:val="004A144B"/>
    <w:rsid w:val="004A1B5B"/>
    <w:rsid w:val="004A1CB6"/>
    <w:rsid w:val="004A2EAB"/>
    <w:rsid w:val="004A373B"/>
    <w:rsid w:val="004A7F33"/>
    <w:rsid w:val="004B0D65"/>
    <w:rsid w:val="004B27E5"/>
    <w:rsid w:val="004B459B"/>
    <w:rsid w:val="004B4807"/>
    <w:rsid w:val="004B5822"/>
    <w:rsid w:val="004B6A97"/>
    <w:rsid w:val="004B6F1C"/>
    <w:rsid w:val="004B7B09"/>
    <w:rsid w:val="004C075F"/>
    <w:rsid w:val="004C105C"/>
    <w:rsid w:val="004C1C70"/>
    <w:rsid w:val="004C287B"/>
    <w:rsid w:val="004C366F"/>
    <w:rsid w:val="004C3944"/>
    <w:rsid w:val="004C3D8A"/>
    <w:rsid w:val="004C543F"/>
    <w:rsid w:val="004C5988"/>
    <w:rsid w:val="004C5E27"/>
    <w:rsid w:val="004C6179"/>
    <w:rsid w:val="004C6E1A"/>
    <w:rsid w:val="004D0458"/>
    <w:rsid w:val="004D2DEB"/>
    <w:rsid w:val="004D48CE"/>
    <w:rsid w:val="004D7F63"/>
    <w:rsid w:val="004E08B8"/>
    <w:rsid w:val="004E0EA0"/>
    <w:rsid w:val="004E1D4C"/>
    <w:rsid w:val="004E23F9"/>
    <w:rsid w:val="004E248B"/>
    <w:rsid w:val="004E264F"/>
    <w:rsid w:val="004E26A8"/>
    <w:rsid w:val="004E539F"/>
    <w:rsid w:val="004E60BF"/>
    <w:rsid w:val="004F090D"/>
    <w:rsid w:val="004F2B4F"/>
    <w:rsid w:val="004F3005"/>
    <w:rsid w:val="004F37DD"/>
    <w:rsid w:val="004F3E43"/>
    <w:rsid w:val="004F3ED0"/>
    <w:rsid w:val="004F5D79"/>
    <w:rsid w:val="004F6013"/>
    <w:rsid w:val="005007AB"/>
    <w:rsid w:val="005027C8"/>
    <w:rsid w:val="00503846"/>
    <w:rsid w:val="00504154"/>
    <w:rsid w:val="005059E8"/>
    <w:rsid w:val="00510C20"/>
    <w:rsid w:val="005123BB"/>
    <w:rsid w:val="00512980"/>
    <w:rsid w:val="005131A8"/>
    <w:rsid w:val="005131AD"/>
    <w:rsid w:val="005132F8"/>
    <w:rsid w:val="005145C2"/>
    <w:rsid w:val="00514B02"/>
    <w:rsid w:val="0051518E"/>
    <w:rsid w:val="005160A5"/>
    <w:rsid w:val="0052020B"/>
    <w:rsid w:val="00521E33"/>
    <w:rsid w:val="00523301"/>
    <w:rsid w:val="0052394A"/>
    <w:rsid w:val="0052721B"/>
    <w:rsid w:val="0052734A"/>
    <w:rsid w:val="00531287"/>
    <w:rsid w:val="005346BF"/>
    <w:rsid w:val="00534C54"/>
    <w:rsid w:val="00535292"/>
    <w:rsid w:val="00536537"/>
    <w:rsid w:val="00537B1C"/>
    <w:rsid w:val="00540587"/>
    <w:rsid w:val="00541663"/>
    <w:rsid w:val="005422EC"/>
    <w:rsid w:val="005423EA"/>
    <w:rsid w:val="0054322D"/>
    <w:rsid w:val="00544581"/>
    <w:rsid w:val="005446F7"/>
    <w:rsid w:val="005449A6"/>
    <w:rsid w:val="00545602"/>
    <w:rsid w:val="00546805"/>
    <w:rsid w:val="00547268"/>
    <w:rsid w:val="005478A3"/>
    <w:rsid w:val="00547C84"/>
    <w:rsid w:val="00551907"/>
    <w:rsid w:val="0055390F"/>
    <w:rsid w:val="005549BA"/>
    <w:rsid w:val="005553E8"/>
    <w:rsid w:val="00555BC4"/>
    <w:rsid w:val="00555F62"/>
    <w:rsid w:val="005577EF"/>
    <w:rsid w:val="0056135C"/>
    <w:rsid w:val="005614AA"/>
    <w:rsid w:val="00562134"/>
    <w:rsid w:val="005628E6"/>
    <w:rsid w:val="00562B3C"/>
    <w:rsid w:val="0056331E"/>
    <w:rsid w:val="00563B42"/>
    <w:rsid w:val="00564CA2"/>
    <w:rsid w:val="00567E08"/>
    <w:rsid w:val="005700D1"/>
    <w:rsid w:val="00570826"/>
    <w:rsid w:val="0057557A"/>
    <w:rsid w:val="00576C47"/>
    <w:rsid w:val="0058129C"/>
    <w:rsid w:val="0058464F"/>
    <w:rsid w:val="00590AD7"/>
    <w:rsid w:val="00591AD8"/>
    <w:rsid w:val="005924FE"/>
    <w:rsid w:val="005951DC"/>
    <w:rsid w:val="00595913"/>
    <w:rsid w:val="005A1CC8"/>
    <w:rsid w:val="005A2E16"/>
    <w:rsid w:val="005A320B"/>
    <w:rsid w:val="005A4DA8"/>
    <w:rsid w:val="005A5C65"/>
    <w:rsid w:val="005A5D17"/>
    <w:rsid w:val="005A7AB0"/>
    <w:rsid w:val="005A7CC4"/>
    <w:rsid w:val="005A7E10"/>
    <w:rsid w:val="005A7F60"/>
    <w:rsid w:val="005B014F"/>
    <w:rsid w:val="005B67D9"/>
    <w:rsid w:val="005B6F98"/>
    <w:rsid w:val="005C5C7E"/>
    <w:rsid w:val="005C7A99"/>
    <w:rsid w:val="005D0165"/>
    <w:rsid w:val="005D0836"/>
    <w:rsid w:val="005D0B9D"/>
    <w:rsid w:val="005D0F42"/>
    <w:rsid w:val="005D19F2"/>
    <w:rsid w:val="005D1F39"/>
    <w:rsid w:val="005D392B"/>
    <w:rsid w:val="005D5492"/>
    <w:rsid w:val="005D60DE"/>
    <w:rsid w:val="005D628C"/>
    <w:rsid w:val="005D67A2"/>
    <w:rsid w:val="005E0285"/>
    <w:rsid w:val="005E0CA0"/>
    <w:rsid w:val="005E1A6C"/>
    <w:rsid w:val="005E1F0E"/>
    <w:rsid w:val="005E23AB"/>
    <w:rsid w:val="005E3202"/>
    <w:rsid w:val="005E3474"/>
    <w:rsid w:val="005E52C4"/>
    <w:rsid w:val="005E6CED"/>
    <w:rsid w:val="005F10A6"/>
    <w:rsid w:val="005F15C5"/>
    <w:rsid w:val="005F60DA"/>
    <w:rsid w:val="005F7592"/>
    <w:rsid w:val="005F7924"/>
    <w:rsid w:val="00600280"/>
    <w:rsid w:val="00601F5B"/>
    <w:rsid w:val="00603888"/>
    <w:rsid w:val="00605EA9"/>
    <w:rsid w:val="00607809"/>
    <w:rsid w:val="006106AD"/>
    <w:rsid w:val="00610B79"/>
    <w:rsid w:val="00610E2F"/>
    <w:rsid w:val="00611022"/>
    <w:rsid w:val="00611532"/>
    <w:rsid w:val="00612294"/>
    <w:rsid w:val="006128C0"/>
    <w:rsid w:val="00614453"/>
    <w:rsid w:val="0061628C"/>
    <w:rsid w:val="006170FA"/>
    <w:rsid w:val="0062112B"/>
    <w:rsid w:val="00622DF9"/>
    <w:rsid w:val="00623373"/>
    <w:rsid w:val="00623BAF"/>
    <w:rsid w:val="00624ABD"/>
    <w:rsid w:val="00624AF3"/>
    <w:rsid w:val="0062538B"/>
    <w:rsid w:val="006267BB"/>
    <w:rsid w:val="00630256"/>
    <w:rsid w:val="006319E9"/>
    <w:rsid w:val="00631A0D"/>
    <w:rsid w:val="00631E7C"/>
    <w:rsid w:val="0063411E"/>
    <w:rsid w:val="00634408"/>
    <w:rsid w:val="00634799"/>
    <w:rsid w:val="00634DC3"/>
    <w:rsid w:val="00635347"/>
    <w:rsid w:val="006362E4"/>
    <w:rsid w:val="00636F7C"/>
    <w:rsid w:val="00637664"/>
    <w:rsid w:val="00643348"/>
    <w:rsid w:val="00644D22"/>
    <w:rsid w:val="006450A3"/>
    <w:rsid w:val="00646771"/>
    <w:rsid w:val="00646A22"/>
    <w:rsid w:val="00646E47"/>
    <w:rsid w:val="0064764A"/>
    <w:rsid w:val="006518AD"/>
    <w:rsid w:val="00652B8F"/>
    <w:rsid w:val="00652C7C"/>
    <w:rsid w:val="006540BC"/>
    <w:rsid w:val="006549BA"/>
    <w:rsid w:val="00656D94"/>
    <w:rsid w:val="006607B3"/>
    <w:rsid w:val="0066117B"/>
    <w:rsid w:val="006614CA"/>
    <w:rsid w:val="006652A7"/>
    <w:rsid w:val="00666306"/>
    <w:rsid w:val="00666588"/>
    <w:rsid w:val="0066730B"/>
    <w:rsid w:val="00667360"/>
    <w:rsid w:val="0067219E"/>
    <w:rsid w:val="00672B18"/>
    <w:rsid w:val="0067554B"/>
    <w:rsid w:val="00675E83"/>
    <w:rsid w:val="006769B5"/>
    <w:rsid w:val="00677B11"/>
    <w:rsid w:val="00680383"/>
    <w:rsid w:val="00681CA7"/>
    <w:rsid w:val="006836F9"/>
    <w:rsid w:val="0068437F"/>
    <w:rsid w:val="00687666"/>
    <w:rsid w:val="006876F4"/>
    <w:rsid w:val="006922DA"/>
    <w:rsid w:val="006926E5"/>
    <w:rsid w:val="00694396"/>
    <w:rsid w:val="0069444E"/>
    <w:rsid w:val="00695085"/>
    <w:rsid w:val="0069734A"/>
    <w:rsid w:val="006974AA"/>
    <w:rsid w:val="00697814"/>
    <w:rsid w:val="006A0189"/>
    <w:rsid w:val="006A09FD"/>
    <w:rsid w:val="006A305F"/>
    <w:rsid w:val="006A3186"/>
    <w:rsid w:val="006A3DEA"/>
    <w:rsid w:val="006A4B90"/>
    <w:rsid w:val="006A5F3F"/>
    <w:rsid w:val="006B27DA"/>
    <w:rsid w:val="006B5C95"/>
    <w:rsid w:val="006B6845"/>
    <w:rsid w:val="006C0A85"/>
    <w:rsid w:val="006C0B0C"/>
    <w:rsid w:val="006C5398"/>
    <w:rsid w:val="006C5F25"/>
    <w:rsid w:val="006C65BC"/>
    <w:rsid w:val="006C7F13"/>
    <w:rsid w:val="006D1490"/>
    <w:rsid w:val="006D19B0"/>
    <w:rsid w:val="006D22E1"/>
    <w:rsid w:val="006D2854"/>
    <w:rsid w:val="006D2BFB"/>
    <w:rsid w:val="006D3124"/>
    <w:rsid w:val="006D35D6"/>
    <w:rsid w:val="006D3EA0"/>
    <w:rsid w:val="006D580D"/>
    <w:rsid w:val="006D6CB7"/>
    <w:rsid w:val="006E00CB"/>
    <w:rsid w:val="006E0BFF"/>
    <w:rsid w:val="006E157B"/>
    <w:rsid w:val="006E4548"/>
    <w:rsid w:val="006E53B4"/>
    <w:rsid w:val="006E5A1B"/>
    <w:rsid w:val="006E6AA3"/>
    <w:rsid w:val="006E6C75"/>
    <w:rsid w:val="006E7C59"/>
    <w:rsid w:val="006F17B9"/>
    <w:rsid w:val="006F2012"/>
    <w:rsid w:val="006F2A96"/>
    <w:rsid w:val="006F4759"/>
    <w:rsid w:val="006F51ED"/>
    <w:rsid w:val="006F6060"/>
    <w:rsid w:val="006F6FAB"/>
    <w:rsid w:val="007007C1"/>
    <w:rsid w:val="00700CEC"/>
    <w:rsid w:val="0070315D"/>
    <w:rsid w:val="00703BC8"/>
    <w:rsid w:val="0070453E"/>
    <w:rsid w:val="00704D4C"/>
    <w:rsid w:val="00705567"/>
    <w:rsid w:val="00705B72"/>
    <w:rsid w:val="007060D7"/>
    <w:rsid w:val="00706692"/>
    <w:rsid w:val="007069BF"/>
    <w:rsid w:val="00706EAF"/>
    <w:rsid w:val="00707399"/>
    <w:rsid w:val="00710490"/>
    <w:rsid w:val="0071338D"/>
    <w:rsid w:val="00714E5A"/>
    <w:rsid w:val="00715290"/>
    <w:rsid w:val="00715659"/>
    <w:rsid w:val="00717F00"/>
    <w:rsid w:val="007203A5"/>
    <w:rsid w:val="0072048D"/>
    <w:rsid w:val="0072101D"/>
    <w:rsid w:val="007218EB"/>
    <w:rsid w:val="007219D2"/>
    <w:rsid w:val="00721FA7"/>
    <w:rsid w:val="00722ABD"/>
    <w:rsid w:val="00722CAC"/>
    <w:rsid w:val="00724317"/>
    <w:rsid w:val="0072448D"/>
    <w:rsid w:val="00724DC1"/>
    <w:rsid w:val="00725FC9"/>
    <w:rsid w:val="007269B8"/>
    <w:rsid w:val="007327D9"/>
    <w:rsid w:val="00732B3F"/>
    <w:rsid w:val="00733075"/>
    <w:rsid w:val="0073551A"/>
    <w:rsid w:val="00735643"/>
    <w:rsid w:val="00735B58"/>
    <w:rsid w:val="0073709E"/>
    <w:rsid w:val="007377F8"/>
    <w:rsid w:val="007403B6"/>
    <w:rsid w:val="007415ED"/>
    <w:rsid w:val="00742459"/>
    <w:rsid w:val="00742DF1"/>
    <w:rsid w:val="007435F9"/>
    <w:rsid w:val="0074400B"/>
    <w:rsid w:val="007446FC"/>
    <w:rsid w:val="007452DA"/>
    <w:rsid w:val="00745673"/>
    <w:rsid w:val="00746EDF"/>
    <w:rsid w:val="0075058B"/>
    <w:rsid w:val="00750836"/>
    <w:rsid w:val="007518AA"/>
    <w:rsid w:val="00752C54"/>
    <w:rsid w:val="00752E5C"/>
    <w:rsid w:val="00754B9D"/>
    <w:rsid w:val="00756F36"/>
    <w:rsid w:val="007608FE"/>
    <w:rsid w:val="0076092E"/>
    <w:rsid w:val="00760ED0"/>
    <w:rsid w:val="007612C6"/>
    <w:rsid w:val="0076160C"/>
    <w:rsid w:val="00761F3B"/>
    <w:rsid w:val="00762927"/>
    <w:rsid w:val="007630D3"/>
    <w:rsid w:val="0076508F"/>
    <w:rsid w:val="00767807"/>
    <w:rsid w:val="00767BD9"/>
    <w:rsid w:val="00767CCD"/>
    <w:rsid w:val="0077175F"/>
    <w:rsid w:val="007718F8"/>
    <w:rsid w:val="0077416A"/>
    <w:rsid w:val="00774F6C"/>
    <w:rsid w:val="007754C5"/>
    <w:rsid w:val="0077559F"/>
    <w:rsid w:val="00776A8E"/>
    <w:rsid w:val="007772A5"/>
    <w:rsid w:val="00780AA4"/>
    <w:rsid w:val="00780BAA"/>
    <w:rsid w:val="0078119B"/>
    <w:rsid w:val="00783FF9"/>
    <w:rsid w:val="007849C3"/>
    <w:rsid w:val="00784B2B"/>
    <w:rsid w:val="0078520F"/>
    <w:rsid w:val="0078633F"/>
    <w:rsid w:val="00786C11"/>
    <w:rsid w:val="00791AF7"/>
    <w:rsid w:val="007926A5"/>
    <w:rsid w:val="00794EB5"/>
    <w:rsid w:val="0079544B"/>
    <w:rsid w:val="00795B48"/>
    <w:rsid w:val="00797915"/>
    <w:rsid w:val="007A01AE"/>
    <w:rsid w:val="007A05F0"/>
    <w:rsid w:val="007A089B"/>
    <w:rsid w:val="007A1E24"/>
    <w:rsid w:val="007A2195"/>
    <w:rsid w:val="007A3300"/>
    <w:rsid w:val="007A3580"/>
    <w:rsid w:val="007A44D5"/>
    <w:rsid w:val="007A5888"/>
    <w:rsid w:val="007A641B"/>
    <w:rsid w:val="007B16AA"/>
    <w:rsid w:val="007B33C3"/>
    <w:rsid w:val="007B73FA"/>
    <w:rsid w:val="007B7FC5"/>
    <w:rsid w:val="007C1D6E"/>
    <w:rsid w:val="007C268F"/>
    <w:rsid w:val="007C3EF7"/>
    <w:rsid w:val="007C4493"/>
    <w:rsid w:val="007C4621"/>
    <w:rsid w:val="007C5C4D"/>
    <w:rsid w:val="007C61AF"/>
    <w:rsid w:val="007C632D"/>
    <w:rsid w:val="007C6391"/>
    <w:rsid w:val="007C69C5"/>
    <w:rsid w:val="007C78AC"/>
    <w:rsid w:val="007D33FB"/>
    <w:rsid w:val="007D385F"/>
    <w:rsid w:val="007D48A9"/>
    <w:rsid w:val="007D63DF"/>
    <w:rsid w:val="007D6ED5"/>
    <w:rsid w:val="007D744F"/>
    <w:rsid w:val="007E3554"/>
    <w:rsid w:val="007E4050"/>
    <w:rsid w:val="007E4A59"/>
    <w:rsid w:val="007E796A"/>
    <w:rsid w:val="007F0CA4"/>
    <w:rsid w:val="007F0E39"/>
    <w:rsid w:val="007F2C08"/>
    <w:rsid w:val="007F2C4E"/>
    <w:rsid w:val="007F3798"/>
    <w:rsid w:val="007F380D"/>
    <w:rsid w:val="007F4EC6"/>
    <w:rsid w:val="007F6649"/>
    <w:rsid w:val="007F6FD4"/>
    <w:rsid w:val="008000D6"/>
    <w:rsid w:val="00800496"/>
    <w:rsid w:val="0080123C"/>
    <w:rsid w:val="008014FF"/>
    <w:rsid w:val="00801FB3"/>
    <w:rsid w:val="008031C9"/>
    <w:rsid w:val="00804770"/>
    <w:rsid w:val="00804E2F"/>
    <w:rsid w:val="00805345"/>
    <w:rsid w:val="0081105C"/>
    <w:rsid w:val="00811086"/>
    <w:rsid w:val="00812328"/>
    <w:rsid w:val="008123F8"/>
    <w:rsid w:val="00814629"/>
    <w:rsid w:val="00814939"/>
    <w:rsid w:val="00816F1A"/>
    <w:rsid w:val="00817042"/>
    <w:rsid w:val="008201F2"/>
    <w:rsid w:val="008221B5"/>
    <w:rsid w:val="00822EE4"/>
    <w:rsid w:val="00823276"/>
    <w:rsid w:val="00825222"/>
    <w:rsid w:val="0082552D"/>
    <w:rsid w:val="008259CB"/>
    <w:rsid w:val="008267FC"/>
    <w:rsid w:val="008274CD"/>
    <w:rsid w:val="0082772E"/>
    <w:rsid w:val="00830F03"/>
    <w:rsid w:val="008323AA"/>
    <w:rsid w:val="00832F21"/>
    <w:rsid w:val="0083400E"/>
    <w:rsid w:val="00840574"/>
    <w:rsid w:val="00840C89"/>
    <w:rsid w:val="008448E5"/>
    <w:rsid w:val="008462EF"/>
    <w:rsid w:val="008469AF"/>
    <w:rsid w:val="0084725E"/>
    <w:rsid w:val="00847B89"/>
    <w:rsid w:val="008517DC"/>
    <w:rsid w:val="0085191C"/>
    <w:rsid w:val="0085237F"/>
    <w:rsid w:val="00853AA3"/>
    <w:rsid w:val="008542D1"/>
    <w:rsid w:val="00854E34"/>
    <w:rsid w:val="008572D2"/>
    <w:rsid w:val="00857899"/>
    <w:rsid w:val="0086339C"/>
    <w:rsid w:val="0086458F"/>
    <w:rsid w:val="008653EF"/>
    <w:rsid w:val="008659AD"/>
    <w:rsid w:val="008671F4"/>
    <w:rsid w:val="00867B0B"/>
    <w:rsid w:val="00871302"/>
    <w:rsid w:val="00873942"/>
    <w:rsid w:val="00873A69"/>
    <w:rsid w:val="00875149"/>
    <w:rsid w:val="0087543F"/>
    <w:rsid w:val="00876DA4"/>
    <w:rsid w:val="00880765"/>
    <w:rsid w:val="0088158E"/>
    <w:rsid w:val="0088222D"/>
    <w:rsid w:val="00883487"/>
    <w:rsid w:val="00885E35"/>
    <w:rsid w:val="00886419"/>
    <w:rsid w:val="00890F04"/>
    <w:rsid w:val="00891C0E"/>
    <w:rsid w:val="008939E4"/>
    <w:rsid w:val="00894548"/>
    <w:rsid w:val="00896BC6"/>
    <w:rsid w:val="00897F17"/>
    <w:rsid w:val="008A073A"/>
    <w:rsid w:val="008A5950"/>
    <w:rsid w:val="008A7CB0"/>
    <w:rsid w:val="008B2E63"/>
    <w:rsid w:val="008B2F65"/>
    <w:rsid w:val="008B2FBC"/>
    <w:rsid w:val="008B5415"/>
    <w:rsid w:val="008B5D7C"/>
    <w:rsid w:val="008B5DD3"/>
    <w:rsid w:val="008B72D0"/>
    <w:rsid w:val="008C044C"/>
    <w:rsid w:val="008C0471"/>
    <w:rsid w:val="008C459A"/>
    <w:rsid w:val="008C5534"/>
    <w:rsid w:val="008C5937"/>
    <w:rsid w:val="008C6942"/>
    <w:rsid w:val="008C69F8"/>
    <w:rsid w:val="008C7668"/>
    <w:rsid w:val="008D05F9"/>
    <w:rsid w:val="008D1BF9"/>
    <w:rsid w:val="008D1F78"/>
    <w:rsid w:val="008D39A5"/>
    <w:rsid w:val="008D5220"/>
    <w:rsid w:val="008D60CB"/>
    <w:rsid w:val="008D63F7"/>
    <w:rsid w:val="008D6ADE"/>
    <w:rsid w:val="008E0006"/>
    <w:rsid w:val="008E1DDC"/>
    <w:rsid w:val="008E2530"/>
    <w:rsid w:val="008F0507"/>
    <w:rsid w:val="008F4A2C"/>
    <w:rsid w:val="008F4A3F"/>
    <w:rsid w:val="008F4E26"/>
    <w:rsid w:val="008F55DC"/>
    <w:rsid w:val="008F628C"/>
    <w:rsid w:val="008F677A"/>
    <w:rsid w:val="008F6DDF"/>
    <w:rsid w:val="0090041C"/>
    <w:rsid w:val="0090120C"/>
    <w:rsid w:val="00901569"/>
    <w:rsid w:val="00902A8D"/>
    <w:rsid w:val="0090378D"/>
    <w:rsid w:val="00903AA2"/>
    <w:rsid w:val="009040AA"/>
    <w:rsid w:val="00906A1F"/>
    <w:rsid w:val="00906AF1"/>
    <w:rsid w:val="009075E1"/>
    <w:rsid w:val="00907B5C"/>
    <w:rsid w:val="00911811"/>
    <w:rsid w:val="009129AB"/>
    <w:rsid w:val="00912F65"/>
    <w:rsid w:val="009139CF"/>
    <w:rsid w:val="00916A86"/>
    <w:rsid w:val="0091787F"/>
    <w:rsid w:val="00917D6B"/>
    <w:rsid w:val="0092068A"/>
    <w:rsid w:val="0092206A"/>
    <w:rsid w:val="00922110"/>
    <w:rsid w:val="00927F79"/>
    <w:rsid w:val="00927FCD"/>
    <w:rsid w:val="009312E7"/>
    <w:rsid w:val="00931C1D"/>
    <w:rsid w:val="0093225A"/>
    <w:rsid w:val="00932F9A"/>
    <w:rsid w:val="00933975"/>
    <w:rsid w:val="00934318"/>
    <w:rsid w:val="009349A3"/>
    <w:rsid w:val="00937CFC"/>
    <w:rsid w:val="009415CE"/>
    <w:rsid w:val="00941A63"/>
    <w:rsid w:val="009423D5"/>
    <w:rsid w:val="00943662"/>
    <w:rsid w:val="00943817"/>
    <w:rsid w:val="009464C1"/>
    <w:rsid w:val="00950DF2"/>
    <w:rsid w:val="00951172"/>
    <w:rsid w:val="009548F3"/>
    <w:rsid w:val="00957A63"/>
    <w:rsid w:val="009637BA"/>
    <w:rsid w:val="00963B11"/>
    <w:rsid w:val="00964000"/>
    <w:rsid w:val="00966214"/>
    <w:rsid w:val="009701DA"/>
    <w:rsid w:val="009721C2"/>
    <w:rsid w:val="00973179"/>
    <w:rsid w:val="00975B21"/>
    <w:rsid w:val="00975FE6"/>
    <w:rsid w:val="00976DA0"/>
    <w:rsid w:val="0098004F"/>
    <w:rsid w:val="00981FB0"/>
    <w:rsid w:val="009825BE"/>
    <w:rsid w:val="00983437"/>
    <w:rsid w:val="00983498"/>
    <w:rsid w:val="00983B08"/>
    <w:rsid w:val="00986003"/>
    <w:rsid w:val="009866E3"/>
    <w:rsid w:val="009867CF"/>
    <w:rsid w:val="00991A64"/>
    <w:rsid w:val="0099220B"/>
    <w:rsid w:val="009930BD"/>
    <w:rsid w:val="00993A2D"/>
    <w:rsid w:val="00995847"/>
    <w:rsid w:val="00996CC7"/>
    <w:rsid w:val="009A321D"/>
    <w:rsid w:val="009A331D"/>
    <w:rsid w:val="009A3EB8"/>
    <w:rsid w:val="009A3FBD"/>
    <w:rsid w:val="009A49AE"/>
    <w:rsid w:val="009A60AC"/>
    <w:rsid w:val="009A6133"/>
    <w:rsid w:val="009A61E5"/>
    <w:rsid w:val="009A6970"/>
    <w:rsid w:val="009B04FA"/>
    <w:rsid w:val="009B05ED"/>
    <w:rsid w:val="009B204E"/>
    <w:rsid w:val="009B2EAC"/>
    <w:rsid w:val="009B3235"/>
    <w:rsid w:val="009B3FC9"/>
    <w:rsid w:val="009B44AD"/>
    <w:rsid w:val="009B6D2E"/>
    <w:rsid w:val="009C1092"/>
    <w:rsid w:val="009C132C"/>
    <w:rsid w:val="009C1334"/>
    <w:rsid w:val="009C6182"/>
    <w:rsid w:val="009C729E"/>
    <w:rsid w:val="009C7423"/>
    <w:rsid w:val="009D0555"/>
    <w:rsid w:val="009D0922"/>
    <w:rsid w:val="009D1F8F"/>
    <w:rsid w:val="009D2C5D"/>
    <w:rsid w:val="009D32E0"/>
    <w:rsid w:val="009D3C33"/>
    <w:rsid w:val="009D7A42"/>
    <w:rsid w:val="009E01A5"/>
    <w:rsid w:val="009E0BFB"/>
    <w:rsid w:val="009E1A5E"/>
    <w:rsid w:val="009E1BD4"/>
    <w:rsid w:val="009E2BFE"/>
    <w:rsid w:val="009E39FF"/>
    <w:rsid w:val="009E51C7"/>
    <w:rsid w:val="009E6C6B"/>
    <w:rsid w:val="009E71C9"/>
    <w:rsid w:val="009F07EC"/>
    <w:rsid w:val="009F12BC"/>
    <w:rsid w:val="009F1950"/>
    <w:rsid w:val="009F2813"/>
    <w:rsid w:val="009F58E9"/>
    <w:rsid w:val="009F7145"/>
    <w:rsid w:val="009F796F"/>
    <w:rsid w:val="00A00BB1"/>
    <w:rsid w:val="00A01FFD"/>
    <w:rsid w:val="00A02FA7"/>
    <w:rsid w:val="00A03339"/>
    <w:rsid w:val="00A065FC"/>
    <w:rsid w:val="00A101A6"/>
    <w:rsid w:val="00A10D44"/>
    <w:rsid w:val="00A12BC8"/>
    <w:rsid w:val="00A148B9"/>
    <w:rsid w:val="00A17C1D"/>
    <w:rsid w:val="00A20160"/>
    <w:rsid w:val="00A20323"/>
    <w:rsid w:val="00A20B20"/>
    <w:rsid w:val="00A222CD"/>
    <w:rsid w:val="00A228B1"/>
    <w:rsid w:val="00A22C15"/>
    <w:rsid w:val="00A23390"/>
    <w:rsid w:val="00A24394"/>
    <w:rsid w:val="00A255BE"/>
    <w:rsid w:val="00A259C9"/>
    <w:rsid w:val="00A3143C"/>
    <w:rsid w:val="00A331CA"/>
    <w:rsid w:val="00A3423B"/>
    <w:rsid w:val="00A354B4"/>
    <w:rsid w:val="00A3636E"/>
    <w:rsid w:val="00A3756C"/>
    <w:rsid w:val="00A37DB2"/>
    <w:rsid w:val="00A37F1B"/>
    <w:rsid w:val="00A407BC"/>
    <w:rsid w:val="00A413B7"/>
    <w:rsid w:val="00A428C3"/>
    <w:rsid w:val="00A43AB1"/>
    <w:rsid w:val="00A43E6B"/>
    <w:rsid w:val="00A45358"/>
    <w:rsid w:val="00A46EA8"/>
    <w:rsid w:val="00A47F15"/>
    <w:rsid w:val="00A504D5"/>
    <w:rsid w:val="00A516F1"/>
    <w:rsid w:val="00A52B1B"/>
    <w:rsid w:val="00A52E05"/>
    <w:rsid w:val="00A532BE"/>
    <w:rsid w:val="00A56A4F"/>
    <w:rsid w:val="00A57364"/>
    <w:rsid w:val="00A601AD"/>
    <w:rsid w:val="00A6178C"/>
    <w:rsid w:val="00A62B69"/>
    <w:rsid w:val="00A62EB3"/>
    <w:rsid w:val="00A63ADE"/>
    <w:rsid w:val="00A63C2E"/>
    <w:rsid w:val="00A64E0A"/>
    <w:rsid w:val="00A66555"/>
    <w:rsid w:val="00A6682F"/>
    <w:rsid w:val="00A67099"/>
    <w:rsid w:val="00A67245"/>
    <w:rsid w:val="00A721A0"/>
    <w:rsid w:val="00A7256F"/>
    <w:rsid w:val="00A734FE"/>
    <w:rsid w:val="00A738BD"/>
    <w:rsid w:val="00A74813"/>
    <w:rsid w:val="00A7522A"/>
    <w:rsid w:val="00A7550E"/>
    <w:rsid w:val="00A768BE"/>
    <w:rsid w:val="00A80681"/>
    <w:rsid w:val="00A81946"/>
    <w:rsid w:val="00A8250B"/>
    <w:rsid w:val="00A82BD0"/>
    <w:rsid w:val="00A830E6"/>
    <w:rsid w:val="00A831E1"/>
    <w:rsid w:val="00A84439"/>
    <w:rsid w:val="00A84AF0"/>
    <w:rsid w:val="00A85121"/>
    <w:rsid w:val="00A852B1"/>
    <w:rsid w:val="00A869BC"/>
    <w:rsid w:val="00A91361"/>
    <w:rsid w:val="00A91DAB"/>
    <w:rsid w:val="00A95180"/>
    <w:rsid w:val="00A953AF"/>
    <w:rsid w:val="00A9726A"/>
    <w:rsid w:val="00AA0059"/>
    <w:rsid w:val="00AA0885"/>
    <w:rsid w:val="00AA2ADF"/>
    <w:rsid w:val="00AA4623"/>
    <w:rsid w:val="00AA4F40"/>
    <w:rsid w:val="00AA536D"/>
    <w:rsid w:val="00AA5635"/>
    <w:rsid w:val="00AA7B1E"/>
    <w:rsid w:val="00AB151D"/>
    <w:rsid w:val="00AB1770"/>
    <w:rsid w:val="00AB1E6B"/>
    <w:rsid w:val="00AB2786"/>
    <w:rsid w:val="00AB2A90"/>
    <w:rsid w:val="00AB33EE"/>
    <w:rsid w:val="00AB464D"/>
    <w:rsid w:val="00AB5963"/>
    <w:rsid w:val="00AC5313"/>
    <w:rsid w:val="00AC54E7"/>
    <w:rsid w:val="00AC5743"/>
    <w:rsid w:val="00AC7C9D"/>
    <w:rsid w:val="00AD084C"/>
    <w:rsid w:val="00AD1F29"/>
    <w:rsid w:val="00AD22FF"/>
    <w:rsid w:val="00AD3CC8"/>
    <w:rsid w:val="00AD6BEA"/>
    <w:rsid w:val="00AD79DE"/>
    <w:rsid w:val="00AE05B5"/>
    <w:rsid w:val="00AE0B30"/>
    <w:rsid w:val="00AE15E2"/>
    <w:rsid w:val="00AE39B3"/>
    <w:rsid w:val="00AE4C64"/>
    <w:rsid w:val="00AE534C"/>
    <w:rsid w:val="00AE5BCD"/>
    <w:rsid w:val="00AE6C5B"/>
    <w:rsid w:val="00AF2D76"/>
    <w:rsid w:val="00AF31DB"/>
    <w:rsid w:val="00AF3A8B"/>
    <w:rsid w:val="00AF6B2B"/>
    <w:rsid w:val="00AF78C8"/>
    <w:rsid w:val="00AF7E0A"/>
    <w:rsid w:val="00B02741"/>
    <w:rsid w:val="00B02CB9"/>
    <w:rsid w:val="00B02F88"/>
    <w:rsid w:val="00B03945"/>
    <w:rsid w:val="00B046CF"/>
    <w:rsid w:val="00B04A51"/>
    <w:rsid w:val="00B05F4A"/>
    <w:rsid w:val="00B100F3"/>
    <w:rsid w:val="00B103CB"/>
    <w:rsid w:val="00B1305C"/>
    <w:rsid w:val="00B1406B"/>
    <w:rsid w:val="00B14357"/>
    <w:rsid w:val="00B1496D"/>
    <w:rsid w:val="00B15BD8"/>
    <w:rsid w:val="00B1628B"/>
    <w:rsid w:val="00B170C5"/>
    <w:rsid w:val="00B17EBB"/>
    <w:rsid w:val="00B207F5"/>
    <w:rsid w:val="00B224DC"/>
    <w:rsid w:val="00B22BC6"/>
    <w:rsid w:val="00B26B4D"/>
    <w:rsid w:val="00B272BD"/>
    <w:rsid w:val="00B334B0"/>
    <w:rsid w:val="00B34582"/>
    <w:rsid w:val="00B35FFC"/>
    <w:rsid w:val="00B373CA"/>
    <w:rsid w:val="00B41B21"/>
    <w:rsid w:val="00B41ECE"/>
    <w:rsid w:val="00B42759"/>
    <w:rsid w:val="00B4363B"/>
    <w:rsid w:val="00B442B6"/>
    <w:rsid w:val="00B449B0"/>
    <w:rsid w:val="00B4642F"/>
    <w:rsid w:val="00B46DA9"/>
    <w:rsid w:val="00B4782B"/>
    <w:rsid w:val="00B51012"/>
    <w:rsid w:val="00B51389"/>
    <w:rsid w:val="00B53236"/>
    <w:rsid w:val="00B53C9E"/>
    <w:rsid w:val="00B54156"/>
    <w:rsid w:val="00B54DD0"/>
    <w:rsid w:val="00B57CA4"/>
    <w:rsid w:val="00B601A3"/>
    <w:rsid w:val="00B62018"/>
    <w:rsid w:val="00B63DFC"/>
    <w:rsid w:val="00B66A61"/>
    <w:rsid w:val="00B67A6E"/>
    <w:rsid w:val="00B7004A"/>
    <w:rsid w:val="00B71CEA"/>
    <w:rsid w:val="00B72234"/>
    <w:rsid w:val="00B72755"/>
    <w:rsid w:val="00B72FDE"/>
    <w:rsid w:val="00B73B3E"/>
    <w:rsid w:val="00B75595"/>
    <w:rsid w:val="00B75B06"/>
    <w:rsid w:val="00B7659F"/>
    <w:rsid w:val="00B767BA"/>
    <w:rsid w:val="00B77474"/>
    <w:rsid w:val="00B7799F"/>
    <w:rsid w:val="00B77F02"/>
    <w:rsid w:val="00B80438"/>
    <w:rsid w:val="00B80A0F"/>
    <w:rsid w:val="00B82764"/>
    <w:rsid w:val="00B84985"/>
    <w:rsid w:val="00B85382"/>
    <w:rsid w:val="00B87475"/>
    <w:rsid w:val="00B94ED9"/>
    <w:rsid w:val="00B94F52"/>
    <w:rsid w:val="00B960E8"/>
    <w:rsid w:val="00B96B1C"/>
    <w:rsid w:val="00B96B5D"/>
    <w:rsid w:val="00B97BD8"/>
    <w:rsid w:val="00BA001E"/>
    <w:rsid w:val="00BA2958"/>
    <w:rsid w:val="00BA4F8A"/>
    <w:rsid w:val="00BA71FF"/>
    <w:rsid w:val="00BA75D7"/>
    <w:rsid w:val="00BB3D40"/>
    <w:rsid w:val="00BB3E0D"/>
    <w:rsid w:val="00BB5630"/>
    <w:rsid w:val="00BB5FA0"/>
    <w:rsid w:val="00BB7310"/>
    <w:rsid w:val="00BB7F3B"/>
    <w:rsid w:val="00BC0205"/>
    <w:rsid w:val="00BC2E82"/>
    <w:rsid w:val="00BC395D"/>
    <w:rsid w:val="00BC45C9"/>
    <w:rsid w:val="00BC6E34"/>
    <w:rsid w:val="00BC7D22"/>
    <w:rsid w:val="00BD0223"/>
    <w:rsid w:val="00BD08D2"/>
    <w:rsid w:val="00BD0E4B"/>
    <w:rsid w:val="00BD19E6"/>
    <w:rsid w:val="00BD43F7"/>
    <w:rsid w:val="00BD6378"/>
    <w:rsid w:val="00BD64E4"/>
    <w:rsid w:val="00BD6DFA"/>
    <w:rsid w:val="00BE0A80"/>
    <w:rsid w:val="00BE1C6C"/>
    <w:rsid w:val="00BE28D2"/>
    <w:rsid w:val="00BF0CF0"/>
    <w:rsid w:val="00BF293F"/>
    <w:rsid w:val="00BF30A9"/>
    <w:rsid w:val="00C00BC6"/>
    <w:rsid w:val="00C031C6"/>
    <w:rsid w:val="00C06D74"/>
    <w:rsid w:val="00C0758D"/>
    <w:rsid w:val="00C10272"/>
    <w:rsid w:val="00C10E71"/>
    <w:rsid w:val="00C10F57"/>
    <w:rsid w:val="00C11BE4"/>
    <w:rsid w:val="00C12234"/>
    <w:rsid w:val="00C12BD5"/>
    <w:rsid w:val="00C12CAC"/>
    <w:rsid w:val="00C146A9"/>
    <w:rsid w:val="00C158F6"/>
    <w:rsid w:val="00C16036"/>
    <w:rsid w:val="00C16484"/>
    <w:rsid w:val="00C16BB6"/>
    <w:rsid w:val="00C17321"/>
    <w:rsid w:val="00C20528"/>
    <w:rsid w:val="00C268AF"/>
    <w:rsid w:val="00C26F75"/>
    <w:rsid w:val="00C306CA"/>
    <w:rsid w:val="00C317CF"/>
    <w:rsid w:val="00C3265E"/>
    <w:rsid w:val="00C32811"/>
    <w:rsid w:val="00C33639"/>
    <w:rsid w:val="00C337F0"/>
    <w:rsid w:val="00C4002C"/>
    <w:rsid w:val="00C40A33"/>
    <w:rsid w:val="00C42CCF"/>
    <w:rsid w:val="00C43377"/>
    <w:rsid w:val="00C437F4"/>
    <w:rsid w:val="00C4389F"/>
    <w:rsid w:val="00C43F4A"/>
    <w:rsid w:val="00C44024"/>
    <w:rsid w:val="00C442F8"/>
    <w:rsid w:val="00C45862"/>
    <w:rsid w:val="00C45EF5"/>
    <w:rsid w:val="00C47A75"/>
    <w:rsid w:val="00C47D1E"/>
    <w:rsid w:val="00C53631"/>
    <w:rsid w:val="00C553C0"/>
    <w:rsid w:val="00C56860"/>
    <w:rsid w:val="00C56CC9"/>
    <w:rsid w:val="00C57F19"/>
    <w:rsid w:val="00C618A0"/>
    <w:rsid w:val="00C639AB"/>
    <w:rsid w:val="00C64D8F"/>
    <w:rsid w:val="00C65657"/>
    <w:rsid w:val="00C65D34"/>
    <w:rsid w:val="00C66DE8"/>
    <w:rsid w:val="00C733B2"/>
    <w:rsid w:val="00C7464A"/>
    <w:rsid w:val="00C74F22"/>
    <w:rsid w:val="00C76FD2"/>
    <w:rsid w:val="00C7734C"/>
    <w:rsid w:val="00C82E02"/>
    <w:rsid w:val="00C82EFD"/>
    <w:rsid w:val="00C8392A"/>
    <w:rsid w:val="00C83CC8"/>
    <w:rsid w:val="00C85C14"/>
    <w:rsid w:val="00C8647A"/>
    <w:rsid w:val="00C86745"/>
    <w:rsid w:val="00C936D9"/>
    <w:rsid w:val="00C95173"/>
    <w:rsid w:val="00C9593F"/>
    <w:rsid w:val="00C96579"/>
    <w:rsid w:val="00C97B48"/>
    <w:rsid w:val="00C97E53"/>
    <w:rsid w:val="00CA0D64"/>
    <w:rsid w:val="00CA1D80"/>
    <w:rsid w:val="00CA21B4"/>
    <w:rsid w:val="00CA239C"/>
    <w:rsid w:val="00CA2484"/>
    <w:rsid w:val="00CA2E62"/>
    <w:rsid w:val="00CA303E"/>
    <w:rsid w:val="00CB136C"/>
    <w:rsid w:val="00CB1778"/>
    <w:rsid w:val="00CB1F46"/>
    <w:rsid w:val="00CB25D3"/>
    <w:rsid w:val="00CB2AA6"/>
    <w:rsid w:val="00CB30B8"/>
    <w:rsid w:val="00CB3D52"/>
    <w:rsid w:val="00CB6036"/>
    <w:rsid w:val="00CB778F"/>
    <w:rsid w:val="00CC07C2"/>
    <w:rsid w:val="00CC5BC6"/>
    <w:rsid w:val="00CC5CBB"/>
    <w:rsid w:val="00CC7E4B"/>
    <w:rsid w:val="00CD003E"/>
    <w:rsid w:val="00CD112D"/>
    <w:rsid w:val="00CD19FD"/>
    <w:rsid w:val="00CD1A97"/>
    <w:rsid w:val="00CD2B6A"/>
    <w:rsid w:val="00CD382C"/>
    <w:rsid w:val="00CD4820"/>
    <w:rsid w:val="00CD4C33"/>
    <w:rsid w:val="00CD4C4E"/>
    <w:rsid w:val="00CD7768"/>
    <w:rsid w:val="00CE04EF"/>
    <w:rsid w:val="00CE1D03"/>
    <w:rsid w:val="00CE6A34"/>
    <w:rsid w:val="00CF0A4E"/>
    <w:rsid w:val="00CF17A6"/>
    <w:rsid w:val="00CF2D5F"/>
    <w:rsid w:val="00CF3491"/>
    <w:rsid w:val="00CF48A8"/>
    <w:rsid w:val="00CF4CDA"/>
    <w:rsid w:val="00CF58F0"/>
    <w:rsid w:val="00CF5FB3"/>
    <w:rsid w:val="00CF77C9"/>
    <w:rsid w:val="00CF7D93"/>
    <w:rsid w:val="00D00871"/>
    <w:rsid w:val="00D00C3F"/>
    <w:rsid w:val="00D01BCE"/>
    <w:rsid w:val="00D03056"/>
    <w:rsid w:val="00D03F4E"/>
    <w:rsid w:val="00D05160"/>
    <w:rsid w:val="00D05AB2"/>
    <w:rsid w:val="00D06EA7"/>
    <w:rsid w:val="00D10D72"/>
    <w:rsid w:val="00D10FC6"/>
    <w:rsid w:val="00D11457"/>
    <w:rsid w:val="00D116DF"/>
    <w:rsid w:val="00D13880"/>
    <w:rsid w:val="00D13DC7"/>
    <w:rsid w:val="00D1403A"/>
    <w:rsid w:val="00D14777"/>
    <w:rsid w:val="00D14D41"/>
    <w:rsid w:val="00D14FB1"/>
    <w:rsid w:val="00D152D8"/>
    <w:rsid w:val="00D161CA"/>
    <w:rsid w:val="00D2121A"/>
    <w:rsid w:val="00D21642"/>
    <w:rsid w:val="00D22FC1"/>
    <w:rsid w:val="00D25E53"/>
    <w:rsid w:val="00D270F3"/>
    <w:rsid w:val="00D3017D"/>
    <w:rsid w:val="00D32ECB"/>
    <w:rsid w:val="00D34E95"/>
    <w:rsid w:val="00D3506D"/>
    <w:rsid w:val="00D3518B"/>
    <w:rsid w:val="00D357F7"/>
    <w:rsid w:val="00D3607F"/>
    <w:rsid w:val="00D40BAD"/>
    <w:rsid w:val="00D40D17"/>
    <w:rsid w:val="00D40E2A"/>
    <w:rsid w:val="00D440ED"/>
    <w:rsid w:val="00D459CB"/>
    <w:rsid w:val="00D47B92"/>
    <w:rsid w:val="00D47E4D"/>
    <w:rsid w:val="00D51F7D"/>
    <w:rsid w:val="00D531AB"/>
    <w:rsid w:val="00D53913"/>
    <w:rsid w:val="00D53B7B"/>
    <w:rsid w:val="00D55E35"/>
    <w:rsid w:val="00D57362"/>
    <w:rsid w:val="00D5741D"/>
    <w:rsid w:val="00D57A9D"/>
    <w:rsid w:val="00D60251"/>
    <w:rsid w:val="00D63CB8"/>
    <w:rsid w:val="00D71B07"/>
    <w:rsid w:val="00D7558B"/>
    <w:rsid w:val="00D75C38"/>
    <w:rsid w:val="00D7600A"/>
    <w:rsid w:val="00D7680B"/>
    <w:rsid w:val="00D76988"/>
    <w:rsid w:val="00D800D0"/>
    <w:rsid w:val="00D818BC"/>
    <w:rsid w:val="00D82AFF"/>
    <w:rsid w:val="00D82B93"/>
    <w:rsid w:val="00D83632"/>
    <w:rsid w:val="00D8496F"/>
    <w:rsid w:val="00D851C8"/>
    <w:rsid w:val="00D85CF5"/>
    <w:rsid w:val="00D86262"/>
    <w:rsid w:val="00D907B0"/>
    <w:rsid w:val="00D91846"/>
    <w:rsid w:val="00D92F77"/>
    <w:rsid w:val="00D958AE"/>
    <w:rsid w:val="00D96056"/>
    <w:rsid w:val="00D9615F"/>
    <w:rsid w:val="00D96644"/>
    <w:rsid w:val="00DA02CF"/>
    <w:rsid w:val="00DA03DE"/>
    <w:rsid w:val="00DA1A1A"/>
    <w:rsid w:val="00DA1BA0"/>
    <w:rsid w:val="00DA5F5E"/>
    <w:rsid w:val="00DA6682"/>
    <w:rsid w:val="00DA71DC"/>
    <w:rsid w:val="00DB04DA"/>
    <w:rsid w:val="00DB05E0"/>
    <w:rsid w:val="00DB0952"/>
    <w:rsid w:val="00DB2351"/>
    <w:rsid w:val="00DB30C6"/>
    <w:rsid w:val="00DB358E"/>
    <w:rsid w:val="00DB3D30"/>
    <w:rsid w:val="00DB3F14"/>
    <w:rsid w:val="00DB4051"/>
    <w:rsid w:val="00DB461E"/>
    <w:rsid w:val="00DB4F51"/>
    <w:rsid w:val="00DB6E1A"/>
    <w:rsid w:val="00DB73EC"/>
    <w:rsid w:val="00DB77E0"/>
    <w:rsid w:val="00DC1621"/>
    <w:rsid w:val="00DC1682"/>
    <w:rsid w:val="00DC2685"/>
    <w:rsid w:val="00DC598F"/>
    <w:rsid w:val="00DD2403"/>
    <w:rsid w:val="00DD53D3"/>
    <w:rsid w:val="00DD61BD"/>
    <w:rsid w:val="00DD745C"/>
    <w:rsid w:val="00DD7707"/>
    <w:rsid w:val="00DE1782"/>
    <w:rsid w:val="00DE1AA2"/>
    <w:rsid w:val="00DE32D1"/>
    <w:rsid w:val="00DE3EE0"/>
    <w:rsid w:val="00DE5380"/>
    <w:rsid w:val="00DE5EEB"/>
    <w:rsid w:val="00DE7EF4"/>
    <w:rsid w:val="00DF38FC"/>
    <w:rsid w:val="00DF4A29"/>
    <w:rsid w:val="00DF723A"/>
    <w:rsid w:val="00E000A0"/>
    <w:rsid w:val="00E0016F"/>
    <w:rsid w:val="00E01CBA"/>
    <w:rsid w:val="00E03486"/>
    <w:rsid w:val="00E03BAE"/>
    <w:rsid w:val="00E0403B"/>
    <w:rsid w:val="00E05374"/>
    <w:rsid w:val="00E05429"/>
    <w:rsid w:val="00E059D0"/>
    <w:rsid w:val="00E104DC"/>
    <w:rsid w:val="00E133C5"/>
    <w:rsid w:val="00E1454A"/>
    <w:rsid w:val="00E14625"/>
    <w:rsid w:val="00E1651E"/>
    <w:rsid w:val="00E170A3"/>
    <w:rsid w:val="00E174B9"/>
    <w:rsid w:val="00E17D5B"/>
    <w:rsid w:val="00E2083A"/>
    <w:rsid w:val="00E210FC"/>
    <w:rsid w:val="00E211CE"/>
    <w:rsid w:val="00E216DE"/>
    <w:rsid w:val="00E22C3B"/>
    <w:rsid w:val="00E235C7"/>
    <w:rsid w:val="00E23690"/>
    <w:rsid w:val="00E24EE5"/>
    <w:rsid w:val="00E255ED"/>
    <w:rsid w:val="00E26CA8"/>
    <w:rsid w:val="00E31AAE"/>
    <w:rsid w:val="00E32351"/>
    <w:rsid w:val="00E33EF4"/>
    <w:rsid w:val="00E34530"/>
    <w:rsid w:val="00E356B6"/>
    <w:rsid w:val="00E3659E"/>
    <w:rsid w:val="00E4172F"/>
    <w:rsid w:val="00E43372"/>
    <w:rsid w:val="00E50449"/>
    <w:rsid w:val="00E50C03"/>
    <w:rsid w:val="00E527D2"/>
    <w:rsid w:val="00E52D78"/>
    <w:rsid w:val="00E52F36"/>
    <w:rsid w:val="00E554F7"/>
    <w:rsid w:val="00E5786B"/>
    <w:rsid w:val="00E60045"/>
    <w:rsid w:val="00E60AEB"/>
    <w:rsid w:val="00E60D1A"/>
    <w:rsid w:val="00E61FBE"/>
    <w:rsid w:val="00E637A5"/>
    <w:rsid w:val="00E64EEF"/>
    <w:rsid w:val="00E677E9"/>
    <w:rsid w:val="00E67B76"/>
    <w:rsid w:val="00E67CEF"/>
    <w:rsid w:val="00E7015E"/>
    <w:rsid w:val="00E72EF9"/>
    <w:rsid w:val="00E73058"/>
    <w:rsid w:val="00E75D40"/>
    <w:rsid w:val="00E760FD"/>
    <w:rsid w:val="00E772FD"/>
    <w:rsid w:val="00E80370"/>
    <w:rsid w:val="00E80CA1"/>
    <w:rsid w:val="00E80CDB"/>
    <w:rsid w:val="00E81DFB"/>
    <w:rsid w:val="00E83B39"/>
    <w:rsid w:val="00E86ED4"/>
    <w:rsid w:val="00E905A9"/>
    <w:rsid w:val="00E9167B"/>
    <w:rsid w:val="00E9287C"/>
    <w:rsid w:val="00E960BF"/>
    <w:rsid w:val="00E977E6"/>
    <w:rsid w:val="00E97A4D"/>
    <w:rsid w:val="00E97B8C"/>
    <w:rsid w:val="00EA13AA"/>
    <w:rsid w:val="00EA4481"/>
    <w:rsid w:val="00EA49ED"/>
    <w:rsid w:val="00EA5954"/>
    <w:rsid w:val="00EA719E"/>
    <w:rsid w:val="00EB0293"/>
    <w:rsid w:val="00EB083A"/>
    <w:rsid w:val="00EB09BB"/>
    <w:rsid w:val="00EB185B"/>
    <w:rsid w:val="00EB2018"/>
    <w:rsid w:val="00EB2F18"/>
    <w:rsid w:val="00EB30EB"/>
    <w:rsid w:val="00EB45DC"/>
    <w:rsid w:val="00EB45EB"/>
    <w:rsid w:val="00EB62F3"/>
    <w:rsid w:val="00EB6476"/>
    <w:rsid w:val="00EB77FE"/>
    <w:rsid w:val="00EC0DF4"/>
    <w:rsid w:val="00EC1C22"/>
    <w:rsid w:val="00EC310F"/>
    <w:rsid w:val="00EC33EF"/>
    <w:rsid w:val="00EC3D1C"/>
    <w:rsid w:val="00EC599F"/>
    <w:rsid w:val="00EC63A4"/>
    <w:rsid w:val="00EC72E9"/>
    <w:rsid w:val="00ED15A0"/>
    <w:rsid w:val="00ED672A"/>
    <w:rsid w:val="00ED7342"/>
    <w:rsid w:val="00ED7E16"/>
    <w:rsid w:val="00ED7E68"/>
    <w:rsid w:val="00EE02EA"/>
    <w:rsid w:val="00EE1C4E"/>
    <w:rsid w:val="00EE2839"/>
    <w:rsid w:val="00EE48D8"/>
    <w:rsid w:val="00EE61D6"/>
    <w:rsid w:val="00EF2101"/>
    <w:rsid w:val="00EF2C2C"/>
    <w:rsid w:val="00EF4039"/>
    <w:rsid w:val="00EF446B"/>
    <w:rsid w:val="00EF6739"/>
    <w:rsid w:val="00F024D3"/>
    <w:rsid w:val="00F05686"/>
    <w:rsid w:val="00F05F4C"/>
    <w:rsid w:val="00F0759A"/>
    <w:rsid w:val="00F11181"/>
    <w:rsid w:val="00F112F8"/>
    <w:rsid w:val="00F11D26"/>
    <w:rsid w:val="00F11EBA"/>
    <w:rsid w:val="00F128C4"/>
    <w:rsid w:val="00F15C8B"/>
    <w:rsid w:val="00F160B7"/>
    <w:rsid w:val="00F22AD6"/>
    <w:rsid w:val="00F2507C"/>
    <w:rsid w:val="00F25886"/>
    <w:rsid w:val="00F259E9"/>
    <w:rsid w:val="00F30225"/>
    <w:rsid w:val="00F307FB"/>
    <w:rsid w:val="00F315F5"/>
    <w:rsid w:val="00F31807"/>
    <w:rsid w:val="00F31CE1"/>
    <w:rsid w:val="00F3267D"/>
    <w:rsid w:val="00F336FF"/>
    <w:rsid w:val="00F3648D"/>
    <w:rsid w:val="00F37B6A"/>
    <w:rsid w:val="00F40278"/>
    <w:rsid w:val="00F4028A"/>
    <w:rsid w:val="00F42032"/>
    <w:rsid w:val="00F43441"/>
    <w:rsid w:val="00F436E4"/>
    <w:rsid w:val="00F43B1C"/>
    <w:rsid w:val="00F47B7E"/>
    <w:rsid w:val="00F510EE"/>
    <w:rsid w:val="00F5304F"/>
    <w:rsid w:val="00F53629"/>
    <w:rsid w:val="00F536FD"/>
    <w:rsid w:val="00F53EBD"/>
    <w:rsid w:val="00F5724A"/>
    <w:rsid w:val="00F57CE8"/>
    <w:rsid w:val="00F618E6"/>
    <w:rsid w:val="00F62DD9"/>
    <w:rsid w:val="00F655B2"/>
    <w:rsid w:val="00F659AE"/>
    <w:rsid w:val="00F65F74"/>
    <w:rsid w:val="00F6637B"/>
    <w:rsid w:val="00F66831"/>
    <w:rsid w:val="00F67479"/>
    <w:rsid w:val="00F67FDD"/>
    <w:rsid w:val="00F70374"/>
    <w:rsid w:val="00F70B1D"/>
    <w:rsid w:val="00F7106A"/>
    <w:rsid w:val="00F728E0"/>
    <w:rsid w:val="00F7318A"/>
    <w:rsid w:val="00F7489F"/>
    <w:rsid w:val="00F74FF9"/>
    <w:rsid w:val="00F768E0"/>
    <w:rsid w:val="00F779DA"/>
    <w:rsid w:val="00F77D0F"/>
    <w:rsid w:val="00F77FBC"/>
    <w:rsid w:val="00F82259"/>
    <w:rsid w:val="00F82F60"/>
    <w:rsid w:val="00F832CA"/>
    <w:rsid w:val="00F842CD"/>
    <w:rsid w:val="00F84D2F"/>
    <w:rsid w:val="00F87342"/>
    <w:rsid w:val="00F8767D"/>
    <w:rsid w:val="00F87F3F"/>
    <w:rsid w:val="00F932F2"/>
    <w:rsid w:val="00F93B49"/>
    <w:rsid w:val="00F94A16"/>
    <w:rsid w:val="00F94A1D"/>
    <w:rsid w:val="00F958B4"/>
    <w:rsid w:val="00FA17C6"/>
    <w:rsid w:val="00FA5052"/>
    <w:rsid w:val="00FA5715"/>
    <w:rsid w:val="00FA5EDE"/>
    <w:rsid w:val="00FB026F"/>
    <w:rsid w:val="00FB0DCB"/>
    <w:rsid w:val="00FB1AE5"/>
    <w:rsid w:val="00FB3285"/>
    <w:rsid w:val="00FB32A7"/>
    <w:rsid w:val="00FB4E49"/>
    <w:rsid w:val="00FC00BE"/>
    <w:rsid w:val="00FC18B2"/>
    <w:rsid w:val="00FC18F7"/>
    <w:rsid w:val="00FC2A88"/>
    <w:rsid w:val="00FC34A0"/>
    <w:rsid w:val="00FC5042"/>
    <w:rsid w:val="00FC54E6"/>
    <w:rsid w:val="00FC56E6"/>
    <w:rsid w:val="00FD02A1"/>
    <w:rsid w:val="00FD4C77"/>
    <w:rsid w:val="00FD5DFA"/>
    <w:rsid w:val="00FD69C2"/>
    <w:rsid w:val="00FE0904"/>
    <w:rsid w:val="00FE1093"/>
    <w:rsid w:val="00FE112B"/>
    <w:rsid w:val="00FE4A9C"/>
    <w:rsid w:val="00FE5277"/>
    <w:rsid w:val="00FE6CC6"/>
    <w:rsid w:val="00FF00F9"/>
    <w:rsid w:val="00FF0834"/>
    <w:rsid w:val="00FF151B"/>
    <w:rsid w:val="00FF37B6"/>
    <w:rsid w:val="00FF6762"/>
    <w:rsid w:val="00FF69C9"/>
    <w:rsid w:val="00FF78B0"/>
    <w:rsid w:val="00FF7A6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E8458"/>
  <w15:docId w15:val="{C1B0EC57-01F5-4F08-B850-D678A7F0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80"/>
    <w:pPr>
      <w:spacing w:after="0" w:line="240" w:lineRule="auto"/>
    </w:pPr>
    <w:rPr>
      <w:rFonts w:ascii="Times New Roman" w:eastAsia="Times New Roman" w:hAnsi="Times New Roman" w:cs="Times New Roman"/>
      <w:sz w:val="20"/>
      <w:szCs w:val="20"/>
      <w:lang w:val="es-ES_tradnl" w:eastAsia="es-MX"/>
    </w:rPr>
  </w:style>
  <w:style w:type="paragraph" w:styleId="Ttulo3">
    <w:name w:val="heading 3"/>
    <w:basedOn w:val="Prrafodelista"/>
    <w:next w:val="Normal"/>
    <w:link w:val="Ttulo3Car"/>
    <w:uiPriority w:val="1"/>
    <w:unhideWhenUsed/>
    <w:qFormat/>
    <w:rsid w:val="00880765"/>
    <w:pPr>
      <w:numPr>
        <w:numId w:val="18"/>
      </w:numPr>
      <w:spacing w:before="360" w:after="360" w:line="360" w:lineRule="auto"/>
      <w:jc w:val="center"/>
      <w:outlineLvl w:val="2"/>
    </w:pPr>
    <w:rPr>
      <w:rFonts w:ascii="Arial" w:eastAsiaTheme="minorHAnsi" w:hAnsi="Arial" w:cs="Arial"/>
      <w:b/>
      <w:sz w:val="26"/>
      <w:szCs w:val="26"/>
      <w:lang w:val="es-MX" w:eastAsia="en-US"/>
    </w:rPr>
  </w:style>
  <w:style w:type="paragraph" w:styleId="Ttulo9">
    <w:name w:val="heading 9"/>
    <w:basedOn w:val="Prrafo"/>
    <w:next w:val="Normal"/>
    <w:link w:val="Ttulo9Car"/>
    <w:uiPriority w:val="9"/>
    <w:unhideWhenUsed/>
    <w:qFormat/>
    <w:rsid w:val="004973D2"/>
    <w:pPr>
      <w:numPr>
        <w:numId w:val="31"/>
      </w:numP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TEXTO GENERAL SENTENCIAS,Cuadrícula clara - Énfasis 31,Dot pt,No Spacing1,List Paragraph Char Char Char,Indicator Text,Numbered Para 1,Trascripción,Párrafo de lista2,Lista multicolor - Énfasis 11,lp1,lp,PARRAFO,List Paragraph2,Dot p"/>
    <w:basedOn w:val="Normal"/>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aliases w:val="aaaPie de página"/>
    <w:basedOn w:val="Normal"/>
    <w:link w:val="PiedepginaCar"/>
    <w:uiPriority w:val="99"/>
    <w:unhideWhenUsed/>
    <w:rsid w:val="00FA5EDE"/>
    <w:pPr>
      <w:tabs>
        <w:tab w:val="center" w:pos="4419"/>
        <w:tab w:val="right" w:pos="8838"/>
      </w:tabs>
    </w:pPr>
  </w:style>
  <w:style w:type="character" w:customStyle="1" w:styleId="PiedepginaCar">
    <w:name w:val="Pie de página Car"/>
    <w:aliases w:val="aaa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character" w:customStyle="1" w:styleId="corte4fondoCar2">
    <w:name w:val="corte4 fondo Car2"/>
    <w:locked/>
    <w:rsid w:val="002B1D75"/>
    <w:rPr>
      <w:rFonts w:ascii="Arial" w:eastAsia="Times New Roman" w:hAnsi="Arial" w:cs="Times New Roman"/>
      <w:sz w:val="30"/>
      <w:szCs w:val="20"/>
      <w:lang w:val="es-ES_tradnl" w:eastAsia="es-MX"/>
    </w:rPr>
  </w:style>
  <w:style w:type="character" w:customStyle="1" w:styleId="Listavistosa-nfasis1Car">
    <w:name w:val="Lista vistosa - Énfasis 1 Car"/>
    <w:aliases w:val="Cita texto Car,Footnote Car,List Paragraph1 Car,Colorful List - Accent 11 Car,Párrafo de lista1 Car,Párrafo de lista Car,TEXTO GENERAL SENTENCIAS Car,Cuadrícula clara - Énfasis 31 Car,Dot pt Car,No Spacing1 Car,PARRAFO Car"/>
    <w:link w:val="Listavistosa-nfasis11"/>
    <w:uiPriority w:val="34"/>
    <w:qFormat/>
    <w:locked/>
    <w:rsid w:val="00694396"/>
    <w:rPr>
      <w:lang w:val="es-ES_tradnl"/>
    </w:rPr>
  </w:style>
  <w:style w:type="paragraph" w:customStyle="1" w:styleId="Listavistosa-nfasis11">
    <w:name w:val="Lista vistosa - Énfasis 11"/>
    <w:aliases w:val="Cita texto,Footnote,List Paragraph1,Colorful List - Accent 11,Párrafo de lista1"/>
    <w:basedOn w:val="Normal"/>
    <w:link w:val="Listavistosa-nfasis1Car"/>
    <w:uiPriority w:val="34"/>
    <w:qFormat/>
    <w:rsid w:val="00694396"/>
    <w:pPr>
      <w:ind w:left="708"/>
    </w:pPr>
    <w:rPr>
      <w:rFonts w:asciiTheme="minorHAnsi" w:eastAsiaTheme="minorHAnsi" w:hAnsiTheme="minorHAnsi" w:cstheme="minorBidi"/>
      <w:sz w:val="22"/>
      <w:szCs w:val="22"/>
      <w:lang w:eastAsia="en-US"/>
    </w:rPr>
  </w:style>
  <w:style w:type="paragraph" w:customStyle="1" w:styleId="Estilo">
    <w:name w:val="Estilo"/>
    <w:basedOn w:val="Sinespaciado"/>
    <w:link w:val="EstiloCar"/>
    <w:qFormat/>
    <w:rsid w:val="004F090D"/>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4F090D"/>
    <w:rPr>
      <w:rFonts w:ascii="Arial" w:hAnsi="Arial"/>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090D"/>
    <w:pPr>
      <w:jc w:val="both"/>
    </w:pPr>
    <w:rPr>
      <w:rFonts w:asciiTheme="minorHAnsi" w:eastAsiaTheme="minorHAnsi" w:hAnsiTheme="minorHAnsi" w:cstheme="minorBidi"/>
      <w:sz w:val="22"/>
      <w:szCs w:val="22"/>
      <w:vertAlign w:val="superscript"/>
      <w:lang w:val="es-MX" w:eastAsia="en-US"/>
    </w:rPr>
  </w:style>
  <w:style w:type="paragraph" w:styleId="Sinespaciado">
    <w:name w:val="No Spacing"/>
    <w:uiPriority w:val="1"/>
    <w:qFormat/>
    <w:rsid w:val="004F090D"/>
    <w:pPr>
      <w:spacing w:after="0" w:line="240" w:lineRule="auto"/>
    </w:pPr>
    <w:rPr>
      <w:rFonts w:ascii="Times New Roman" w:eastAsia="Times New Roman" w:hAnsi="Times New Roman" w:cs="Times New Roman"/>
      <w:sz w:val="20"/>
      <w:szCs w:val="20"/>
      <w:lang w:val="es-ES_tradnl" w:eastAsia="es-MX"/>
    </w:rPr>
  </w:style>
  <w:style w:type="paragraph" w:customStyle="1" w:styleId="temp">
    <w:name w:val="temp"/>
    <w:basedOn w:val="Normal"/>
    <w:rsid w:val="00531287"/>
    <w:pPr>
      <w:spacing w:before="100" w:beforeAutospacing="1" w:after="100" w:afterAutospacing="1"/>
    </w:pPr>
    <w:rPr>
      <w:sz w:val="24"/>
      <w:szCs w:val="24"/>
      <w:lang w:val="es-MX"/>
    </w:rPr>
  </w:style>
  <w:style w:type="character" w:customStyle="1" w:styleId="bold">
    <w:name w:val="bold"/>
    <w:basedOn w:val="Fuentedeprrafopredeter"/>
    <w:rsid w:val="00531287"/>
  </w:style>
  <w:style w:type="character" w:customStyle="1" w:styleId="ng-star-inserted">
    <w:name w:val="ng-star-inserted"/>
    <w:basedOn w:val="Fuentedeprrafopredeter"/>
    <w:rsid w:val="00531287"/>
  </w:style>
  <w:style w:type="character" w:styleId="Refdecomentario">
    <w:name w:val="annotation reference"/>
    <w:basedOn w:val="Fuentedeprrafopredeter"/>
    <w:uiPriority w:val="99"/>
    <w:semiHidden/>
    <w:unhideWhenUsed/>
    <w:rsid w:val="001A2EF3"/>
    <w:rPr>
      <w:sz w:val="16"/>
      <w:szCs w:val="16"/>
    </w:rPr>
  </w:style>
  <w:style w:type="paragraph" w:styleId="Textocomentario">
    <w:name w:val="annotation text"/>
    <w:basedOn w:val="Normal"/>
    <w:link w:val="TextocomentarioCar"/>
    <w:uiPriority w:val="99"/>
    <w:unhideWhenUsed/>
    <w:rsid w:val="001A2EF3"/>
  </w:style>
  <w:style w:type="character" w:customStyle="1" w:styleId="TextocomentarioCar">
    <w:name w:val="Texto comentario Car"/>
    <w:basedOn w:val="Fuentedeprrafopredeter"/>
    <w:link w:val="Textocomentario"/>
    <w:uiPriority w:val="99"/>
    <w:rsid w:val="001A2EF3"/>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1A2EF3"/>
    <w:rPr>
      <w:b/>
      <w:bCs/>
    </w:rPr>
  </w:style>
  <w:style w:type="character" w:customStyle="1" w:styleId="AsuntodelcomentarioCar">
    <w:name w:val="Asunto del comentario Car"/>
    <w:basedOn w:val="TextocomentarioCar"/>
    <w:link w:val="Asuntodelcomentario"/>
    <w:uiPriority w:val="99"/>
    <w:semiHidden/>
    <w:rsid w:val="001A2EF3"/>
    <w:rPr>
      <w:rFonts w:ascii="Times New Roman" w:eastAsia="Times New Roman" w:hAnsi="Times New Roman" w:cs="Times New Roman"/>
      <w:b/>
      <w:bCs/>
      <w:sz w:val="20"/>
      <w:szCs w:val="20"/>
      <w:lang w:val="es-ES_tradnl" w:eastAsia="es-MX"/>
    </w:rPr>
  </w:style>
  <w:style w:type="paragraph" w:styleId="Revisin">
    <w:name w:val="Revision"/>
    <w:hidden/>
    <w:uiPriority w:val="99"/>
    <w:semiHidden/>
    <w:rsid w:val="00C306CA"/>
    <w:pPr>
      <w:spacing w:after="0" w:line="240" w:lineRule="auto"/>
    </w:pPr>
    <w:rPr>
      <w:rFonts w:ascii="Times New Roman" w:eastAsia="Times New Roman" w:hAnsi="Times New Roman" w:cs="Times New Roman"/>
      <w:sz w:val="20"/>
      <w:szCs w:val="20"/>
      <w:lang w:val="es-ES_tradnl" w:eastAsia="es-MX"/>
    </w:rPr>
  </w:style>
  <w:style w:type="paragraph" w:styleId="NormalWeb">
    <w:name w:val="Normal (Web)"/>
    <w:basedOn w:val="Normal"/>
    <w:link w:val="NormalWebCar"/>
    <w:unhideWhenUsed/>
    <w:rsid w:val="00F53629"/>
    <w:rPr>
      <w:sz w:val="24"/>
      <w:szCs w:val="24"/>
    </w:rPr>
  </w:style>
  <w:style w:type="character" w:styleId="Hipervnculo">
    <w:name w:val="Hyperlink"/>
    <w:basedOn w:val="Fuentedeprrafopredeter"/>
    <w:uiPriority w:val="99"/>
    <w:unhideWhenUsed/>
    <w:rsid w:val="00F53629"/>
    <w:rPr>
      <w:color w:val="0563C1" w:themeColor="hyperlink"/>
      <w:u w:val="single"/>
    </w:rPr>
  </w:style>
  <w:style w:type="character" w:styleId="Mencinsinresolver">
    <w:name w:val="Unresolved Mention"/>
    <w:basedOn w:val="Fuentedeprrafopredeter"/>
    <w:uiPriority w:val="99"/>
    <w:semiHidden/>
    <w:unhideWhenUsed/>
    <w:rsid w:val="009A3EB8"/>
    <w:rPr>
      <w:color w:val="605E5C"/>
      <w:shd w:val="clear" w:color="auto" w:fill="E1DFDD"/>
    </w:rPr>
  </w:style>
  <w:style w:type="paragraph" w:customStyle="1" w:styleId="Piedepagina">
    <w:name w:val="Pie de pagina"/>
    <w:basedOn w:val="Normal"/>
    <w:rsid w:val="00B14357"/>
    <w:pPr>
      <w:spacing w:after="160" w:line="240" w:lineRule="exact"/>
    </w:pPr>
    <w:rPr>
      <w:rFonts w:ascii="Calibri" w:eastAsia="Calibri" w:hAnsi="Calibri"/>
      <w:vertAlign w:val="superscript"/>
      <w:lang w:val="es-ES" w:eastAsia="ja-JP"/>
    </w:rPr>
  </w:style>
  <w:style w:type="numbering" w:customStyle="1" w:styleId="List1">
    <w:name w:val="List 1"/>
    <w:basedOn w:val="Sinlista"/>
    <w:rsid w:val="00B26B4D"/>
    <w:pPr>
      <w:numPr>
        <w:numId w:val="2"/>
      </w:numPr>
    </w:pPr>
  </w:style>
  <w:style w:type="paragraph" w:styleId="Lista">
    <w:name w:val="List"/>
    <w:basedOn w:val="Normal"/>
    <w:uiPriority w:val="99"/>
    <w:unhideWhenUsed/>
    <w:rsid w:val="00B26B4D"/>
    <w:pPr>
      <w:spacing w:after="160" w:line="259" w:lineRule="auto"/>
      <w:ind w:left="283" w:hanging="283"/>
      <w:contextualSpacing/>
    </w:pPr>
    <w:rPr>
      <w:rFonts w:ascii="Calibri" w:eastAsia="Calibri" w:hAnsi="Calibri"/>
      <w:sz w:val="22"/>
      <w:szCs w:val="22"/>
      <w:u w:color="000000"/>
      <w:lang w:val="es-MX" w:eastAsia="en-US"/>
    </w:rPr>
  </w:style>
  <w:style w:type="character" w:customStyle="1" w:styleId="corte4fondoCar3">
    <w:name w:val="corte4 fondo Car3"/>
    <w:locked/>
    <w:rsid w:val="00F43441"/>
    <w:rPr>
      <w:rFonts w:ascii="Arial" w:eastAsia="Times New Roman" w:hAnsi="Arial" w:cs="Times New Roman"/>
      <w:kern w:val="0"/>
      <w:sz w:val="30"/>
      <w:szCs w:val="20"/>
      <w:lang w:val="es-ES_tradnl" w:eastAsia="es-MX"/>
      <w14:ligatures w14:val="none"/>
    </w:rPr>
  </w:style>
  <w:style w:type="character" w:customStyle="1" w:styleId="normaltextrun">
    <w:name w:val="normaltextrun"/>
    <w:basedOn w:val="Fuentedeprrafopredeter"/>
    <w:rsid w:val="009B2EAC"/>
  </w:style>
  <w:style w:type="character" w:customStyle="1" w:styleId="eop">
    <w:name w:val="eop"/>
    <w:basedOn w:val="Fuentedeprrafopredeter"/>
    <w:rsid w:val="00C64D8F"/>
  </w:style>
  <w:style w:type="character" w:customStyle="1" w:styleId="corte4fondoCar4">
    <w:name w:val="corte4 fondo Car4"/>
    <w:rsid w:val="009B05ED"/>
    <w:rPr>
      <w:rFonts w:ascii="Arial" w:eastAsia="Times New Roman" w:hAnsi="Arial" w:cs="Times New Roman"/>
      <w:sz w:val="30"/>
      <w:szCs w:val="20"/>
      <w:lang w:val="x-none" w:eastAsia="es-MX"/>
    </w:rPr>
  </w:style>
  <w:style w:type="paragraph" w:styleId="Lista3">
    <w:name w:val="List 3"/>
    <w:basedOn w:val="Normal"/>
    <w:uiPriority w:val="99"/>
    <w:semiHidden/>
    <w:unhideWhenUsed/>
    <w:rsid w:val="00943817"/>
    <w:pPr>
      <w:ind w:left="849" w:hanging="283"/>
      <w:contextualSpacing/>
    </w:pPr>
  </w:style>
  <w:style w:type="character" w:customStyle="1" w:styleId="Ttulo3Car">
    <w:name w:val="Título 3 Car"/>
    <w:basedOn w:val="Fuentedeprrafopredeter"/>
    <w:link w:val="Ttulo3"/>
    <w:uiPriority w:val="1"/>
    <w:rsid w:val="00880765"/>
    <w:rPr>
      <w:rFonts w:ascii="Arial" w:hAnsi="Arial" w:cs="Arial"/>
      <w:b/>
      <w:sz w:val="26"/>
      <w:szCs w:val="26"/>
    </w:rPr>
  </w:style>
  <w:style w:type="character" w:customStyle="1" w:styleId="NormalWebCar">
    <w:name w:val="Normal (Web) Car"/>
    <w:link w:val="NormalWeb"/>
    <w:rsid w:val="000A0E25"/>
    <w:rPr>
      <w:rFonts w:ascii="Times New Roman" w:eastAsia="Times New Roman" w:hAnsi="Times New Roman" w:cs="Times New Roman"/>
      <w:sz w:val="24"/>
      <w:szCs w:val="24"/>
      <w:lang w:val="es-ES_tradnl" w:eastAsia="es-MX"/>
    </w:rPr>
  </w:style>
  <w:style w:type="character" w:customStyle="1" w:styleId="Ttulo9Car">
    <w:name w:val="Título 9 Car"/>
    <w:basedOn w:val="Fuentedeprrafopredeter"/>
    <w:link w:val="Ttulo9"/>
    <w:uiPriority w:val="9"/>
    <w:rsid w:val="004973D2"/>
    <w:rPr>
      <w:rFonts w:ascii="Arial"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6352">
      <w:bodyDiv w:val="1"/>
      <w:marLeft w:val="0"/>
      <w:marRight w:val="0"/>
      <w:marTop w:val="0"/>
      <w:marBottom w:val="0"/>
      <w:divBdr>
        <w:top w:val="none" w:sz="0" w:space="0" w:color="auto"/>
        <w:left w:val="none" w:sz="0" w:space="0" w:color="auto"/>
        <w:bottom w:val="none" w:sz="0" w:space="0" w:color="auto"/>
        <w:right w:val="none" w:sz="0" w:space="0" w:color="auto"/>
      </w:divBdr>
    </w:div>
    <w:div w:id="74981085">
      <w:bodyDiv w:val="1"/>
      <w:marLeft w:val="0"/>
      <w:marRight w:val="0"/>
      <w:marTop w:val="0"/>
      <w:marBottom w:val="0"/>
      <w:divBdr>
        <w:top w:val="none" w:sz="0" w:space="0" w:color="auto"/>
        <w:left w:val="none" w:sz="0" w:space="0" w:color="auto"/>
        <w:bottom w:val="none" w:sz="0" w:space="0" w:color="auto"/>
        <w:right w:val="none" w:sz="0" w:space="0" w:color="auto"/>
      </w:divBdr>
    </w:div>
    <w:div w:id="187524597">
      <w:bodyDiv w:val="1"/>
      <w:marLeft w:val="0"/>
      <w:marRight w:val="0"/>
      <w:marTop w:val="0"/>
      <w:marBottom w:val="0"/>
      <w:divBdr>
        <w:top w:val="none" w:sz="0" w:space="0" w:color="auto"/>
        <w:left w:val="none" w:sz="0" w:space="0" w:color="auto"/>
        <w:bottom w:val="none" w:sz="0" w:space="0" w:color="auto"/>
        <w:right w:val="none" w:sz="0" w:space="0" w:color="auto"/>
      </w:divBdr>
    </w:div>
    <w:div w:id="211045199">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00450487">
      <w:bodyDiv w:val="1"/>
      <w:marLeft w:val="0"/>
      <w:marRight w:val="0"/>
      <w:marTop w:val="0"/>
      <w:marBottom w:val="0"/>
      <w:divBdr>
        <w:top w:val="none" w:sz="0" w:space="0" w:color="auto"/>
        <w:left w:val="none" w:sz="0" w:space="0" w:color="auto"/>
        <w:bottom w:val="none" w:sz="0" w:space="0" w:color="auto"/>
        <w:right w:val="none" w:sz="0" w:space="0" w:color="auto"/>
      </w:divBdr>
    </w:div>
    <w:div w:id="477042520">
      <w:bodyDiv w:val="1"/>
      <w:marLeft w:val="0"/>
      <w:marRight w:val="0"/>
      <w:marTop w:val="0"/>
      <w:marBottom w:val="0"/>
      <w:divBdr>
        <w:top w:val="none" w:sz="0" w:space="0" w:color="auto"/>
        <w:left w:val="none" w:sz="0" w:space="0" w:color="auto"/>
        <w:bottom w:val="none" w:sz="0" w:space="0" w:color="auto"/>
        <w:right w:val="none" w:sz="0" w:space="0" w:color="auto"/>
      </w:divBdr>
    </w:div>
    <w:div w:id="510072279">
      <w:bodyDiv w:val="1"/>
      <w:marLeft w:val="0"/>
      <w:marRight w:val="0"/>
      <w:marTop w:val="0"/>
      <w:marBottom w:val="0"/>
      <w:divBdr>
        <w:top w:val="none" w:sz="0" w:space="0" w:color="auto"/>
        <w:left w:val="none" w:sz="0" w:space="0" w:color="auto"/>
        <w:bottom w:val="none" w:sz="0" w:space="0" w:color="auto"/>
        <w:right w:val="none" w:sz="0" w:space="0" w:color="auto"/>
      </w:divBdr>
    </w:div>
    <w:div w:id="527335415">
      <w:bodyDiv w:val="1"/>
      <w:marLeft w:val="0"/>
      <w:marRight w:val="0"/>
      <w:marTop w:val="0"/>
      <w:marBottom w:val="0"/>
      <w:divBdr>
        <w:top w:val="none" w:sz="0" w:space="0" w:color="auto"/>
        <w:left w:val="none" w:sz="0" w:space="0" w:color="auto"/>
        <w:bottom w:val="none" w:sz="0" w:space="0" w:color="auto"/>
        <w:right w:val="none" w:sz="0" w:space="0" w:color="auto"/>
      </w:divBdr>
    </w:div>
    <w:div w:id="586501728">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112164696">
      <w:bodyDiv w:val="1"/>
      <w:marLeft w:val="0"/>
      <w:marRight w:val="0"/>
      <w:marTop w:val="0"/>
      <w:marBottom w:val="0"/>
      <w:divBdr>
        <w:top w:val="none" w:sz="0" w:space="0" w:color="auto"/>
        <w:left w:val="none" w:sz="0" w:space="0" w:color="auto"/>
        <w:bottom w:val="none" w:sz="0" w:space="0" w:color="auto"/>
        <w:right w:val="none" w:sz="0" w:space="0" w:color="auto"/>
      </w:divBdr>
    </w:div>
    <w:div w:id="1241792806">
      <w:bodyDiv w:val="1"/>
      <w:marLeft w:val="0"/>
      <w:marRight w:val="0"/>
      <w:marTop w:val="0"/>
      <w:marBottom w:val="0"/>
      <w:divBdr>
        <w:top w:val="none" w:sz="0" w:space="0" w:color="auto"/>
        <w:left w:val="none" w:sz="0" w:space="0" w:color="auto"/>
        <w:bottom w:val="none" w:sz="0" w:space="0" w:color="auto"/>
        <w:right w:val="none" w:sz="0" w:space="0" w:color="auto"/>
      </w:divBdr>
      <w:divsChild>
        <w:div w:id="212154641">
          <w:marLeft w:val="0"/>
          <w:marRight w:val="0"/>
          <w:marTop w:val="0"/>
          <w:marBottom w:val="0"/>
          <w:divBdr>
            <w:top w:val="none" w:sz="0" w:space="0" w:color="auto"/>
            <w:left w:val="none" w:sz="0" w:space="0" w:color="auto"/>
            <w:bottom w:val="none" w:sz="0" w:space="0" w:color="auto"/>
            <w:right w:val="none" w:sz="0" w:space="0" w:color="auto"/>
          </w:divBdr>
          <w:divsChild>
            <w:div w:id="1604613178">
              <w:marLeft w:val="0"/>
              <w:marRight w:val="0"/>
              <w:marTop w:val="0"/>
              <w:marBottom w:val="0"/>
              <w:divBdr>
                <w:top w:val="none" w:sz="0" w:space="0" w:color="auto"/>
                <w:left w:val="none" w:sz="0" w:space="0" w:color="auto"/>
                <w:bottom w:val="none" w:sz="0" w:space="0" w:color="auto"/>
                <w:right w:val="none" w:sz="0" w:space="0" w:color="auto"/>
              </w:divBdr>
            </w:div>
          </w:divsChild>
        </w:div>
        <w:div w:id="925500478">
          <w:marLeft w:val="0"/>
          <w:marRight w:val="0"/>
          <w:marTop w:val="0"/>
          <w:marBottom w:val="0"/>
          <w:divBdr>
            <w:top w:val="none" w:sz="0" w:space="0" w:color="auto"/>
            <w:left w:val="none" w:sz="0" w:space="0" w:color="auto"/>
            <w:bottom w:val="none" w:sz="0" w:space="0" w:color="auto"/>
            <w:right w:val="none" w:sz="0" w:space="0" w:color="auto"/>
          </w:divBdr>
          <w:divsChild>
            <w:div w:id="67119443">
              <w:marLeft w:val="0"/>
              <w:marRight w:val="0"/>
              <w:marTop w:val="0"/>
              <w:marBottom w:val="0"/>
              <w:divBdr>
                <w:top w:val="none" w:sz="0" w:space="0" w:color="auto"/>
                <w:left w:val="none" w:sz="0" w:space="0" w:color="auto"/>
                <w:bottom w:val="none" w:sz="0" w:space="0" w:color="auto"/>
                <w:right w:val="none" w:sz="0" w:space="0" w:color="auto"/>
              </w:divBdr>
            </w:div>
            <w:div w:id="1551771705">
              <w:marLeft w:val="0"/>
              <w:marRight w:val="0"/>
              <w:marTop w:val="0"/>
              <w:marBottom w:val="0"/>
              <w:divBdr>
                <w:top w:val="none" w:sz="0" w:space="0" w:color="auto"/>
                <w:left w:val="none" w:sz="0" w:space="0" w:color="auto"/>
                <w:bottom w:val="none" w:sz="0" w:space="0" w:color="auto"/>
                <w:right w:val="none" w:sz="0" w:space="0" w:color="auto"/>
              </w:divBdr>
            </w:div>
            <w:div w:id="2041860601">
              <w:marLeft w:val="0"/>
              <w:marRight w:val="0"/>
              <w:marTop w:val="0"/>
              <w:marBottom w:val="0"/>
              <w:divBdr>
                <w:top w:val="none" w:sz="0" w:space="0" w:color="auto"/>
                <w:left w:val="none" w:sz="0" w:space="0" w:color="auto"/>
                <w:bottom w:val="none" w:sz="0" w:space="0" w:color="auto"/>
                <w:right w:val="none" w:sz="0" w:space="0" w:color="auto"/>
              </w:divBdr>
            </w:div>
          </w:divsChild>
        </w:div>
        <w:div w:id="1519271110">
          <w:marLeft w:val="0"/>
          <w:marRight w:val="0"/>
          <w:marTop w:val="0"/>
          <w:marBottom w:val="0"/>
          <w:divBdr>
            <w:top w:val="none" w:sz="0" w:space="0" w:color="auto"/>
            <w:left w:val="none" w:sz="0" w:space="0" w:color="auto"/>
            <w:bottom w:val="none" w:sz="0" w:space="0" w:color="auto"/>
            <w:right w:val="none" w:sz="0" w:space="0" w:color="auto"/>
          </w:divBdr>
          <w:divsChild>
            <w:div w:id="887574539">
              <w:marLeft w:val="0"/>
              <w:marRight w:val="0"/>
              <w:marTop w:val="0"/>
              <w:marBottom w:val="0"/>
              <w:divBdr>
                <w:top w:val="none" w:sz="0" w:space="0" w:color="auto"/>
                <w:left w:val="none" w:sz="0" w:space="0" w:color="auto"/>
                <w:bottom w:val="none" w:sz="0" w:space="0" w:color="auto"/>
                <w:right w:val="none" w:sz="0" w:space="0" w:color="auto"/>
              </w:divBdr>
            </w:div>
            <w:div w:id="1246183187">
              <w:marLeft w:val="0"/>
              <w:marRight w:val="0"/>
              <w:marTop w:val="0"/>
              <w:marBottom w:val="0"/>
              <w:divBdr>
                <w:top w:val="none" w:sz="0" w:space="0" w:color="auto"/>
                <w:left w:val="none" w:sz="0" w:space="0" w:color="auto"/>
                <w:bottom w:val="none" w:sz="0" w:space="0" w:color="auto"/>
                <w:right w:val="none" w:sz="0" w:space="0" w:color="auto"/>
              </w:divBdr>
            </w:div>
            <w:div w:id="1346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1091">
      <w:bodyDiv w:val="1"/>
      <w:marLeft w:val="0"/>
      <w:marRight w:val="0"/>
      <w:marTop w:val="0"/>
      <w:marBottom w:val="0"/>
      <w:divBdr>
        <w:top w:val="none" w:sz="0" w:space="0" w:color="auto"/>
        <w:left w:val="none" w:sz="0" w:space="0" w:color="auto"/>
        <w:bottom w:val="none" w:sz="0" w:space="0" w:color="auto"/>
        <w:right w:val="none" w:sz="0" w:space="0" w:color="auto"/>
      </w:divBdr>
    </w:div>
    <w:div w:id="1516768667">
      <w:bodyDiv w:val="1"/>
      <w:marLeft w:val="0"/>
      <w:marRight w:val="0"/>
      <w:marTop w:val="0"/>
      <w:marBottom w:val="0"/>
      <w:divBdr>
        <w:top w:val="none" w:sz="0" w:space="0" w:color="auto"/>
        <w:left w:val="none" w:sz="0" w:space="0" w:color="auto"/>
        <w:bottom w:val="none" w:sz="0" w:space="0" w:color="auto"/>
        <w:right w:val="none" w:sz="0" w:space="0" w:color="auto"/>
      </w:divBdr>
    </w:div>
    <w:div w:id="1550456868">
      <w:bodyDiv w:val="1"/>
      <w:marLeft w:val="0"/>
      <w:marRight w:val="0"/>
      <w:marTop w:val="0"/>
      <w:marBottom w:val="0"/>
      <w:divBdr>
        <w:top w:val="none" w:sz="0" w:space="0" w:color="auto"/>
        <w:left w:val="none" w:sz="0" w:space="0" w:color="auto"/>
        <w:bottom w:val="none" w:sz="0" w:space="0" w:color="auto"/>
        <w:right w:val="none" w:sz="0" w:space="0" w:color="auto"/>
      </w:divBdr>
      <w:divsChild>
        <w:div w:id="167869510">
          <w:marLeft w:val="0"/>
          <w:marRight w:val="0"/>
          <w:marTop w:val="0"/>
          <w:marBottom w:val="0"/>
          <w:divBdr>
            <w:top w:val="none" w:sz="0" w:space="0" w:color="auto"/>
            <w:left w:val="none" w:sz="0" w:space="0" w:color="auto"/>
            <w:bottom w:val="none" w:sz="0" w:space="0" w:color="auto"/>
            <w:right w:val="none" w:sz="0" w:space="0" w:color="auto"/>
          </w:divBdr>
        </w:div>
        <w:div w:id="642392294">
          <w:marLeft w:val="0"/>
          <w:marRight w:val="0"/>
          <w:marTop w:val="0"/>
          <w:marBottom w:val="0"/>
          <w:divBdr>
            <w:top w:val="none" w:sz="0" w:space="0" w:color="auto"/>
            <w:left w:val="none" w:sz="0" w:space="0" w:color="auto"/>
            <w:bottom w:val="none" w:sz="0" w:space="0" w:color="auto"/>
            <w:right w:val="none" w:sz="0" w:space="0" w:color="auto"/>
          </w:divBdr>
        </w:div>
        <w:div w:id="726799065">
          <w:marLeft w:val="0"/>
          <w:marRight w:val="0"/>
          <w:marTop w:val="0"/>
          <w:marBottom w:val="0"/>
          <w:divBdr>
            <w:top w:val="none" w:sz="0" w:space="0" w:color="auto"/>
            <w:left w:val="none" w:sz="0" w:space="0" w:color="auto"/>
            <w:bottom w:val="none" w:sz="0" w:space="0" w:color="auto"/>
            <w:right w:val="none" w:sz="0" w:space="0" w:color="auto"/>
          </w:divBdr>
        </w:div>
        <w:div w:id="832254517">
          <w:marLeft w:val="0"/>
          <w:marRight w:val="0"/>
          <w:marTop w:val="0"/>
          <w:marBottom w:val="0"/>
          <w:divBdr>
            <w:top w:val="none" w:sz="0" w:space="0" w:color="auto"/>
            <w:left w:val="none" w:sz="0" w:space="0" w:color="auto"/>
            <w:bottom w:val="none" w:sz="0" w:space="0" w:color="auto"/>
            <w:right w:val="none" w:sz="0" w:space="0" w:color="auto"/>
          </w:divBdr>
        </w:div>
        <w:div w:id="1107891100">
          <w:marLeft w:val="0"/>
          <w:marRight w:val="0"/>
          <w:marTop w:val="0"/>
          <w:marBottom w:val="0"/>
          <w:divBdr>
            <w:top w:val="none" w:sz="0" w:space="0" w:color="auto"/>
            <w:left w:val="none" w:sz="0" w:space="0" w:color="auto"/>
            <w:bottom w:val="none" w:sz="0" w:space="0" w:color="auto"/>
            <w:right w:val="none" w:sz="0" w:space="0" w:color="auto"/>
          </w:divBdr>
        </w:div>
        <w:div w:id="1428649387">
          <w:marLeft w:val="0"/>
          <w:marRight w:val="0"/>
          <w:marTop w:val="0"/>
          <w:marBottom w:val="0"/>
          <w:divBdr>
            <w:top w:val="none" w:sz="0" w:space="0" w:color="auto"/>
            <w:left w:val="none" w:sz="0" w:space="0" w:color="auto"/>
            <w:bottom w:val="none" w:sz="0" w:space="0" w:color="auto"/>
            <w:right w:val="none" w:sz="0" w:space="0" w:color="auto"/>
          </w:divBdr>
        </w:div>
        <w:div w:id="1868443202">
          <w:marLeft w:val="0"/>
          <w:marRight w:val="0"/>
          <w:marTop w:val="0"/>
          <w:marBottom w:val="0"/>
          <w:divBdr>
            <w:top w:val="none" w:sz="0" w:space="0" w:color="auto"/>
            <w:left w:val="none" w:sz="0" w:space="0" w:color="auto"/>
            <w:bottom w:val="none" w:sz="0" w:space="0" w:color="auto"/>
            <w:right w:val="none" w:sz="0" w:space="0" w:color="auto"/>
          </w:divBdr>
        </w:div>
      </w:divsChild>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671955253">
      <w:bodyDiv w:val="1"/>
      <w:marLeft w:val="0"/>
      <w:marRight w:val="0"/>
      <w:marTop w:val="0"/>
      <w:marBottom w:val="0"/>
      <w:divBdr>
        <w:top w:val="none" w:sz="0" w:space="0" w:color="auto"/>
        <w:left w:val="none" w:sz="0" w:space="0" w:color="auto"/>
        <w:bottom w:val="none" w:sz="0" w:space="0" w:color="auto"/>
        <w:right w:val="none" w:sz="0" w:space="0" w:color="auto"/>
      </w:divBdr>
    </w:div>
    <w:div w:id="179551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CURCFUTFZJUM-239039093-14744</_dlc_DocId>
    <_dlc_DocIdUrl xmlns="72063372-7777-4a65-85ec-aeb5f5d4da7a">
      <Url>https://saci.scjn.pjf.gob.mx/julio/_layouts/15/DocIdRedir.aspx?ID=CURCFUTFZJUM-239039093-14744</Url>
      <Description>CURCFUTFZJUM-239039093-14744</Description>
    </_dlc_DocIdUrl>
  </documentManagement>
</p:properties>
</file>

<file path=customXml/item3.xml>��< ? x m l   v e r s i o n = " 1 . 0 "   e n c o d i n g = " u t f - 1 6 " ? > < E P l a n t i l l a   x m l n s = " h t t p : / / s c h e m a s . o p e n x m l f o r m a t s . o r g / P l a n t i l l a A c t u a l " > < P l a n t i l l a I D > 2 5 < / P l a n t i l l a I D > < N o m b r e > P l a n t i l l a   A D R < / N o m b r e > < D e s c r i p c i o n > P l a n t i l l a   p a r a   A D R < / D e s c r i p c i o n > < A c t i v o > f a l s e < / A c t i v o > < T i p o P l a n t i l l a I D > 1 < / T i p o P l a n t i l l a I D > < T i p o P l a n t i l l a > S E N T E N C I A < / T i p o P l a n t i l l a > < N o m b r e F o r m u l a r i o > W o r d S I J . F o r m u l a r i o s . P l a n t i l l a s V 2 . F r m I n f o r m a c i o n A D R < / N o m b r e F o r m u l a r i o > < / E P l a n t i l l 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1 6 " ? > < E E x p e d i e n t e   x m l n s = " h t t p : / / s c h e m a s . o p e n x m l f o r m a t s . o r g / E x p e d i e n t e A c t u a l " > < A s u n t o I D > 3 0 3 3 5 7 < / A s u n t o I D > < E x p e d i e n t e > 5 2 0 7 / 2 0 2 2 < / E x p e d i e n t e > < A � o > 2 0 2 2 < / A � o > < C o n s e c u t i v o > 5 2 0 7 < / C o n s e c u t i v o > < T i p o A s u n t o I D > 1 0 < / T i p o A s u n t o I D > < T i p o A s u n t o > A M P A R O   D I R E C T O   E N   R E V I S I � N < / T i p o A s u n t o > < P e r t e n e n c i a I D > 1 < / P e r t e n e n c i a I D > < P e r t e n e n c i a > P R I M E R A   S A L A < / P e r t e n e n c i a > < P r o m o v e n t e s > Q U E J O S O :   V � C T O R   V A L L E J O   R � O S   ( R E C U R R E N T E ) ,   J O S �   L U I S   V A L L E J O   C R U Z   ( R E C U R R E N T E ) ,   J U A N   C A R L O S   V A L L E J O   C R U Z   ( R E C U R R E N T E ) < / P r o m o v e n t e s > < E x p e d i e n t e T i p o A s u n t o > 5 2 0 7 / 2 0 2 2   A M P A R O   D I R E C T O   E N   R E V I S I � N < / E x p e d i e n t e T i p o A s u n t o > < S e c r e t a r i o > S E C R E T A R I O :   J U L I O   C � S A R   R A M � R E Z   C A R R E � N < / S e c r e t a r i o > < S e s i o n e s / > < S e s i o n I D > 0 < / S e s i o n I D > < P e r t e n e n c i a A r t i c u l o I n i c i o > L a   P r i m e r a   S a l a < / P e r t e n e n c i a A r t i c u l o I n i c i o > < P e r t e n e n c i a A r t i c u l o > l a   P r i m e r a   S a l a < / P e r t e n e n c i a A r t i c u l o > < E s t a d o > E S T A D O   D E   M � X I C O < / E s t a d o > < P r o m o v e n t e s S i n T i p o > V � C T O R   V A L L E J O   R � O S   ( R E C U R R E N T E ) ,   J O S �   L U I S   V A L L E J O   C R U Z   ( R E C U R R E N T E ) ,   J U A N   C A R L O S   V A L L E J O   C R U Z   ( R E C U R R E N T E ) < / P r o m o v e n t e s S i n T i p o > < A u t o r i d a d R e s p o n s a b l e > S e g u n d o   T r i b u n a l   d e   A l z a d a   e n   M a t e r i a   P e n a l   d e   T e x c o c o   d e l   T r i b u n a l   S u p e r i o r   d e   J u s t i c i a   d e l     E s t a d o   d e   M � x i c o < / A u t o r i d a d R e s p o n s a b l e > < P r e c e d e n t e s > < E E x p e d i e n t e D e r i v a d o > < A s u n t o I D > 3 0 3 3 5 7 < / A s u n t o I D > < P r e c e d e n t e I D > 2 4 1 7 2 3 < / P r e c e d e n t e I D > < E x p e d i e n t e > 5 0 5 2 / 2 0 1 8 < / E x p e d i e n t e > < T i p o A s u n t o I D > 1 0 < / T i p o A s u n t o I D > < T i p o A s u n t o > A M P A R O   D I R E C T O   E N   R E V I S I � N < / T i p o A s u n t o > < A b r e v i a t u r a > A . D . R . < / A b r e v i a t u r a > < T i p o V i n c u l o I D > 4 < / T i p o V i n c u l o I D > < T i p o P r e c e d e n t e > R E L A C I O N A D O < / T i p o P r e c e d e n t e > < E x p e d i e n t e T i p o A s u n t o > A . D . R .   5 0 5 2 / 2 0 1 8   ( R E L A C I O N A D O ) < / E x p e d i e n t e T i p o A s u n t o > < A s u n t o A r t i c u l o > e l < / A s u n t o A r t i c u l o > < A c u e r d o s D e s e c h a m i e n t o / > < / E E x p e d i e n t e D e r i v a d o > < E E x p e d i e n t e D e r i v a d o > < A s u n t o I D > 3 0 3 3 5 7 < / A s u n t o I D > < P r e c e d e n t e I D > 2 4 1 7 2 3 < / P r e c e d e n t e I D > < E x p e d i e n t e > 5 0 5 2 / 2 0 1 8 < / E x p e d i e n t e > < T i p o A s u n t o I D > 1 0 < / T i p o A s u n t o I D > < T i p o A s u n t o > A M P A R O   D I R E C T O   E N   R E V I S I � N < / T i p o A s u n t o > < A b r e v i a t u r a > A . D . R . < / A b r e v i a t u r a > < T i p o V i n c u l o I D > 5 < / T i p o V i n c u l o I D > < T i p o P r e c e d e n t e > V I N C U L A D O S   P A R A   E X P E D I E N T E   E L E C T R � N I C O < / T i p o P r e c e d e n t e > < E x p e d i e n t e T i p o A s u n t o > A . D . R .   5 0 5 2 / 2 0 1 8   ( V I N C U L A D O S   P A R A   E X P E D I E N T E   E L E C T R � N I C O ) < / E x p e d i e n t e T i p o A s u n t o > < A s u n t o A r t i c u l o > e l < / A s u n t o A r t i c u l o > < A c u e r d o s D e s e c h a m i e n t o / > < / E E x p e d i e n t e D e r i v a d o > < E E x p e d i e n t e D e r i v a d o > < A s u n t o I D > 3 0 3 3 5 7 < / A s u n t o I D > < P r e c e d e n t e I D > 2 4 1 7 2 3 < / P r e c e d e n t e I D > < E x p e d i e n t e > 5 0 5 2 / 2 0 1 8 < / E x p e d i e n t e > < T i p o A s u n t o I D > 1 0 < / T i p o A s u n t o I D > < T i p o A s u n t o > A M P A R O   D I R E C T O   E N   R E V I S I � N < / T i p o A s u n t o > < A b r e v i a t u r a > A . D . R . < / A b r e v i a t u r a > < T i p o V i n c u l o I D > 6 < / T i p o V i n c u l o I D > < T i p o P r e c e d e n t e > V I N C U L A D O   C O N   F A L L A D O   E N   S E S I � N   S C J N < / T i p o P r e c e d e n t e > < E x p e d i e n t e T i p o A s u n t o > A . D . R .   5 0 5 2 / 2 0 1 8   ( V I N C U L A D O   C O N   F A L L A D O   E N   S E S I � N   S C J N ) < / E x p e d i e n t e T i p o A s u n t o > < A s u n t o A r t i c u l o > e l < / A s u n t o A r t i c u l o > < A c u e r d o s D e s e c h a m i e n t o / > < / E E x p e d i e n t e D e r i v a d o > < / P r e c e d e n t e s > < P r e c e d e n t e I D > 0 < / P r e c e d e n t e I D > < A c t o R e c l a m a d o > l a   s e n t e n c i a   d e   2 2   d e   s e p t i e m b r e   d e   2 0 2 0 ,   d i c t a d a   e n   e l   t o c a   d e   a p e l a c i � n   1 3 8 / 2 0 2 0 < / A c t o R e c l a m a d o > < M i n i s t r o G e n e r o > M I N I S T R O   A R T U R O   Z A L D � V A R   L E L O   D E   L A R R E A < / M i n i s t r o G e n e r o > < P r o m o v e n t e s M i n u s c u l a > V � c t o r   V a l l e j o   R � o s   ( R e c u r r e n t e ) ,   J o s �   L u i s   V a l l e j o   C r u z   ( R e c u r r e n t e ) ,   J u a n   C a r l o s   V a l l e j o   C r u z   ( R e c u r r e n t e ) < / P r o m o v e n t e s M i n u s c u l a > < F e c h a S e n t e n c i a I m p u g n a d a > v e i n t i c i n c o   d e   f e b r e r o   d e   d o s   m i l   v e i n t i d � s < / F e c h a S e n t e n c i a I m p u g n a d a > < O r g a n o S e n t e n c i a I m p u g n a d a > P r i m e r   T r i b u n a l   C o l e g i a d o   d e l   S e g u n d o   C i r c u i t o < / O r g a n o S e n t e n c i a I m p u g n a d a > < E x p e d i e n t e O r i g e n > A D . - 5 1 1 / 2 0 2 0   R E L A C I O N A D O   C O N   E L   E L   A D . -   3 1 0 / 2 0 1 7   Y   A D . -   8 1 0 / 2 0 1 7 < / E x p e d i e n t e O r i g e n > < L i s t a A s u n t o O r g a n o > < E A s u n t o O r g a n o > < O r g a n o I D > - 7 6 7 < / O r g a n o I D > < O r g a n o > P r i m e r   T r i b u n a l   C o l e g i a d o   d e l   S e g u n d o   C i r c u i t o < / O r g a n o > < E x p e d i e n t e O r i g e n > A D . - 5 1 1 / 2 0 2 0   R E L A C I O N A D O   C O N   E L   E L   A D . -   3 1 0 / 2 0 1 7   Y   A D . -   8 1 0 / 2 0 1 7 < / E x p e d i e n t e O r i g e n > < R e s o l u c i o n >   A M P A R A   < / R e s o l u c i o n > < F e c h a R e s o l u c i o n T e x t o > v e i n t i c i n c o   d e   f e b r e r o   d e   d o s   m i l   v e i n t i d � s < / F e c h a R e s o l u c i o n T e x t o > < I m p o r t a n c i a > 1 < / I m p o r t a n c i a > < / E A s u n t o O r g a n o > < / L i s t a A s u n t o O r g a n o > < O r g a n o I D > - 7 6 7 < / O r g a n o I D > < A c u e r d o I D D e s e c h a m i e n t o > 0 < / A c u e r d o I D D e s e c h a m i e n t o > < M i n i s t r o E x p e d i e n t e > A R T U R O   Z A L D � V A R   L E L O   D E   L A R R E A < / M i n i s t r o E x p e d i e n t e > < S e c r e t a r i o E x p e d i e n t e > R A M � R E Z   C A R R E � N   J U L I O   C � S A R < / S e c r e t a r i o E x p e d i e n t e > < P a l a b r a s M i n u s c u l a s > E l , L a , L o s , L a s , U n , U n o , U n a , U n o s , U n a s , A , A l , D e l , D e , L o , Y , E n , P o r , S u , O t r o , O t r a , C o n , A n t e , B a j o , E n t r e , P a r a , C o n t r a < / P a l a b r a s M i n u s c u l a s > < L i s t a A c u e r d o s A d m i s i o n > < E A c u e r d o > < A c u e r d o I D > 1 2 2 4 8 2 8 < / A c u e r d o I D > < A c u e r d o > A D M I S I � N   Y   T U R N O ,   P A R A   C O N O C I M I E N T O ,   R E Q U E R I M I E N T O  
 I .   E l   p r e s e n t e   p r o v e � d o   s e   t r a m i t a   d e   a c u e r d o   c o n   l o s   d e c r e t o s   d e   r e f o r m a   c o n s t i t u c i o n a l   y   l e g a l   e n   l a   m a t e r i a ,   p u b l i c a d o s   e n   e l   D i a r i o   O f i c i a l   d e   l a   F e d e r a c i � n   e l   o n c e   d e   m a r z o   d e   d o s   m i l   v e i n t i u n o   y   s i e t e   d e   j u n i o   s i g u i e n t e ,   r e s p e c t i v a m e n t e ,   l o s   c u a l e s   e n t r a r o n   e n   v i g o r   a l   d � a   s i g u i e n t e   d e   d i c h a s   p u b l i c a c i o n e s ,   p o r   h a b e r s e   i n t e r p u e s t o   e l   r e c u r s o   d e s p u � s   d e   s u   e n t r a d a   e n   v i g o r   y   c o n   b a s e   e n   e l   a r t � c u l o   q u i n t o   t r a n s i t o r i o   d e l   � l t i m o   d e c r e t o   m e n c i o n a d o .  
 I I .   S e   a d m i t e   e l   p r e s e n t e   r e c u r s o   d e   r e v i s i � n .  
 I I I .   H � g a s e   s a b e r   a   l a   p a r t e   t e r c e r a   i n t e r e s a d a ,   q u e   a   p a r t i r   d e   q u e   l a   n o t i f i c a c i � n   d e   e s t e   p r o v e � d o   s u r t a   e f e c t o s   e n   t � r m i n o s   d e l   a r t � c u l o   3 1   d e   l a   L e y   d e   A m p a r o ,   e m p e z a r �   a   t r a n s c u r r i r   e l   p l a z o   d e   c i n c o   d � a s   q u e   s e � a l a   e l   a r t � c u l o   8 2   d e   l a   p r o p i a   l e y   p a r a   h a c e r   v a l e r   e l   r e c u r s o   d e   r e v i s i � n   a d h e s i v a ,   t o m a n d o   e n   c u e n t a   e l   c r i t e r i o   p l a s m a d o   e n   l a   t e s i s   a i s l a d a   L X X I I I / 2 0 1 6   ( 1 0 � )   d e   l a   P r i m e r a   S a l a   d e   e s t e   A l t o   T r i b u n a l .  
 I V .   R e q u i � r a s e   a l   T r i b u n a l   C o l e g i a d o   d e l   c o n o c i m i e n t o   y   a   l a   a u t o r i d a d   r e s p o n s a b l e   p a r a   q u e ,   d e   t e n e r l o s   b a j o   s u   r e s g u a r d o ,   e n v � e n   a   e s t a   S u p r e m a   C o r t e   d e   J u s t i c i a   d e   l a   N a c i � n   l o s   a u t o s   d e l   j u i c i o   d e   a m p a r o   d i r e c t o   5 1 1 / 2 0 2 0   y   e l   t o c a   d e   a p e l a c i � n   1 3 8 / 2 0 2 0 .  
 V .   C o n   a p o y o   e n   e l   a r t � c u l o   8 6 ,   p � r r a f o   p r i m e r o ,   d e l   R e g l a m e n t o   I n t e r i o r   d e   l a   S u p r e m a   C o r t e   d e   J u s t i c i a   d e   l a   N a c i � n ,   t � r n e s e   e l   p r e s e n t e   a s u n t o ,   p a r a   s u   e s t u d i o ,   a   l a   M i n i s t r a   N o r m a   L u c � a   P i � a   H e r n � n d e z ,   i n t e g r a n t e   d e   l a   P r i m e r a   S a l a ,   y   r a d � q u e s e   e n   � s t a ,   e n   v i r t u d   d e   q u e   l a   m a t e r i a   d e l   a s u n t o   c o r r e s p o n d e   a   s u   e s p e c i a l i d a d ,   y   s e   e n c u e n t r a   r e l a c i o n a d o   c o n   e l   d i v e r s o   a m p a r o   d i r e c t o   e n   r e v i s i � n   5 0 5 2 / 2 0 1 8 ,   q u e   s e   l e   a s i g n �   p o r   e s t r i c t o   d e c a n a t o ,   d a d o   q u e   a m b o s   t i e n e n   o r i g e n   e n   l o s   j u i c i o s   d e   a m p a r o s   d i r e c t o s   3 1 0 / 2 0 1 7   y   8 1 0 / 2 0 1 7 ,   d e l   � n d i c e   d e l   P r i m e r   T r i b u n a l   C o l e g i a d o   d e l   S e g u n d o   C i r c u i t o ;   l o   a n t e r i o r ,   d e   c o n f o r m i d a d   c o n   e l   p r i n c i p i o   d e   c o n c e n t r a c i � n   s o s t e n i d o   p o r   l a   S e g u n d a   S a l a   e n   l a s   i n c o n f o r m i d a d e s   1 0 / 2 0 1 2 ,   2 6 5 / 2 0 1 2 ,   3 6 6 / 2 0 1 3   y   4 2 4 / 2 0 1 3 .   E n   l a   i n t e l i g e n c i a   d e   q u e   d e b e r �   e n t r e g a r s e   f � s i c a m e n t e   e n   l a   p o n e n c i a   r e s p e c t i v a   h a s t a   q u e   e s t �   d e b i d a m e n t e   i n t e g r a d o   c o n   e l   e x p e d i e n t e   y   c o n s t a n c i a s   q u e   s e   s o l i c i t a r o n ,   p o r   l o   q u e   s e r �   h a s t a   e s e   m o m e n t o   q u e   s e   r e f l e j a r �   e n   e l l a .   E n   l o   q u e   a t a � e   a l   e x p e d i e n t e   e l e c t r � n i c o ,   � s t e   s e r �   c o n s u l t a b l e   p o r   e l   c o o r d i n a d o r   d e   l a   p o n e n c i a   y   p o r   l o s   d e m � s   s e r v i d o r e s   p � b l i c o s   d e   l a   m i s m a   q u e   a q u � l   a u t o r i c e ,   u n a   v e z   q u e   e s t e   p r o v e � d o   s e a   a g r e g a d o   a   l a   l i s t a   d e   n o t i f i c a c i � n   r e s p e c t i v a .  
 V I . 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  l a   M i n i s t r a   d e s i g n a d a   p o n e n t e   p a r a   l o s   e f e c t o s   l e g a l e s   c o r r e s p o n d i e n t e s ;   m i s m o   p r o c e d i m i e n t o   d e b e   l l e v a r s e   a   c a b o   e n   e l   c a s o   d e   q u e   e l   e x p e d i e n t e   y a   s e   e n c u e n t r e   r a d i c a d o   e n   P l e n o   y   s e   s o l i c i t e   q u e   l o   r e s u e l v a   l a   S a l a   d e   s u   a d s c r i p c i � n .  
 V I I .   L a s   p e r s o n a s   q u e   t e n g a n   r e c o n o c i d o   e l   c a r � c t e r   d e   p a r t e s   e n   e l   j u i c i o   d e   a m p a r o   d e l   q u e   d e r i v a   e l   p r e s e n t e   a s u n t o ,   p o r   s �   o   p o r   c o n d u c t o   d e   s u s   r e p r e s e n t a n t e s 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 V I I I . 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 I X .   C o n   f u n d a m e n t o   e n   e l   a r t � c u l o   2 4 ,   p � r r a f o   s e g u n d o ,   d e   l a   L e y   d e   A m p a r o ,   c o m o   l o   s o l i c i t a ,   s e   t i e n e n   c o m o   a u t o r i z a d a s   � n i c a m e n t e   p a r a   o � r   y   r e c i b i r   n o t i f i c a c i o n e s   a   l a s   p e r s o n a s   m e n c i o n a d a s   p a r a   t a l   e f e c t o .   A s i m i s m o ,   d e   c o n f o r m i d a d   c o n   l a   � l t i m a   p a r t e   d e l   p � r r a f o   s e g u n d o   d e l   a r t � c u l o   1 2   d e l   p r o p i o   o r d e n a m i e n t o   l e g a l ,   t a m b i � n   s e   t i e n e n   c o m o   a u t o r i z a d a s   p a r a   o � r   y   r e c i b i r   n o t i f i c a c i o n e s   e   i m p o n e r s e   d e   l o s   a u t o s   a   l a s   p e r s o n a s   q u e   m e n c i o n a ,   e n   l a   i n t e l i g e n c i a   d e   q u e   s i   a c r e d i t a n   e n c o n t r a r s e   l e g a l m e n t e   f a c u l t a d a s   p a r a   e j e r c e r   l a   p r o f e s i � n   d e   l i c e n c i a d o   e n   D e r e c h o ,   s e   l e s   t e n d r �   c o m o   a u t o r i z a d a s   c o n   t o d a s   l a s   a t r i b u c i o n e s   a   q u e   a l u d e   e l   i n v o c a d o   p r e c e p t o   l e g a l ;   s i n   e m b a r g o ,   s i   y a   t i e n e   r e c o n o c i d o ,   e x p r e s a   o   i m p l � c i t a m e n t e ,   d e n t r o   d e l   j u i c i o   d e   a m p a r o   e l   r e f e r i d o   c a r � c t e r   e n   l o s   t � r m i n o s   a m p l i o s   a n t e s   d e s c r i t o s ,   d i c h a   a u t o r i z a c i � n   c o n t i n u a r �   s u r t i e n d o   t o d o s   s u s   e f e c t o s   l e g a l e s   e n   e s t a   i n s t a n c i a .  
 X .   C o n   f u n d a m e n t o   e n   l o   d i s p u e s t o   e n   e l   a r t � c u l o   d � c i m o   s e x t o   d e l   A c u e r d o   G e n e r a l   d e   A d m i n i s t r a c i � n   n � m e r o   I I / 2 0 2 0 ,   d e l   P r e s i d e n t e   d e   l a   S u p r e m a   C o r t e   d e   J u s t i c i a   d e   l a   N a c i � n ,   m i s m o   q u e   r e s p o n d i �   a   l a   n e c e s i d a d   d e   p r o t e g e r   l o s   d e r e c h o s   a   l a   s a l u d   y   a   l a   v i d a   t a n t o   d e   l a s   p e r s o n a s   j u s t i c i a b l e s     c o m o   d e   l o s   s e r v i d o r e s   p � b l i c o s   d e l   A l t o   T r i b u n a l ,   y   d a r   e f i c a c i a   a l   d e r e c h o   d e   a c c e s o   a   l a   j u s t i c i a   r e c o n o c i d o   e n   e l   a r t � c u l o   1 7   d e   l a   C o n s t i t u c i � n   P o l � t i c a   d e   l o s   E s t a d o s   U n i d o s   M e x i c a n o s ;   m i e n t r a s   s u b s i s t a n   l a s   c o r r e s p o n d i e n t e s   m e d i d a s   d e   p r o t e c c i � n   a   l a   s a l u d   a h �   s e � a l a d a s ,   l a s   n o t i f i c a c i o n e s   r e a l i z a d a s   p o r   l i s t a   o   p o r   r o t u l � n   e l e c t r � n i c o s ,   v i s i b l e s   e n   e l   P o r t a l   d e   I n t e r n e t   d e   e s t e   A l t o   T r i b u n a l ,   t e n d r � n   l o s   m i s m o s   e f e c t o s   q u e   l a s   l l e v a d a s   a   c a b o   m e d i a n t e   l a   p u b l i c a c i � n   e n   l o s   e s t r a d o s   d e   l a s   l i s t a s   y   d e   l o s   r o t u l o n e s   i m p r e s o s .  
 X I .   N o t i f � q u e s e   p o r   l i s t a   e l e c t r � n i c a   a   l a s   p a r t e s   q u e j o s a   y   t e r c e r a   i n t e r e s a d a ;   p o r   m e d i o   d e   o f i c i o   a   l a   a u t o r i d a d   r e s p o n s a b l e ,   y   c o n   f u n d a m e n t o   e n   l o s   a r t � c u l o s   2 6 ,   f r a c c i � n   I I ,   i n c i s o   c ) ,   d e   l a   L e y   d e   A m p a r o ,   y   1 0 7 ,   f r a c c i � n   X V ,   d e   l a   C o n s t i t u c i � n   P o l � t i c a   d e   l o s   E s t a d o s   U n i d o s   M e x i c a n o s ,   p o r   o f i c i o   e l e c t r � n i c o   a   l a   F i s c a l � a   G e n e r a l   d e   l a   R e p � b l i c a   a l   q u e   s e   d e b e r �   a d j u n t a r   c o p i a   e l e c t r � n i c a   d e l   p l i e g o   d e   a g r a v i o s ,   e n   l a   i n t e l i g e n c i a   d e   q u e   d i c h o   o f i c i o   s e   l e   r e m i t i r �   p o r   e l   M I N T E R S C J N   y 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 p o r   l o   q u e ,   a t e n d i e n d o   a   l o   p r e v i s t o   e n   l a s   f r a c c i o n e s   I ,   I I I   y   I V ,   d e l   c i t a d o   a r t � c u l o   1 6 ,   d i c h a   n o t i f i c a c i � n   s e   t e n d r �   p o r   r e a l i z a d a   u n a   v e z   q u e   l a   d o c u m e n t a c i � n   r e m i t i d a   s e   r e c i b a   e n   e l   r e p o s i t o r i o   c o r r e s p o n d i e n t e ,   l o   q u e   d a r �   l u g a r   a   l a   g e n e r a c i � n   d e   l o s   r e s p e c t i v o s   a c u s e s   d e   e n v � o   y   d e   r e c i b o . 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 1 8 / 1 0 / 2 0 2 2   ( P L E N O ) < / F e c h a A c u e r d o > < F e c h a A c u e r d o T e x t o > d i e c i o c h o   d e   o c t u b r e   d e   d o s   m i l   v e i n t i d � s < / F e c h a A c u e r d o T e x t o > < T i p o A c u e r d o > A D M I S I � N   Y   T U R N O ,   P A R A   C O N O C I M I E N T O ,   R E Q U E R I M I E N T O < / T i p o A c u e r d o > < T i p o A s u n t o E x p e d i e n t e > A m p a r o   D i r e c t o   E n   R e v i s i � n   5 2 0 7 / 2 0 2 2 < / T i p o A s u n t o E x p e d i e n t e > < P e r t e n e n c i a > P L E N O < / P e r t e n e n c i a > < E t i q u e t a P r e s i d e n t e P e r t e n e n c i a > l a   P r e s i d e n c i a < / E t i q u e t a P r e s i d e n t e P e r t e n e n c i a > < / E A c u e r d o > < / L i s t a A c u e r d o s A d m i s i o n > < A c u e r d o I D A d m i s i o n > 0 < / A c u e r d o I D A d m i s i o n > < L i s t a A c u e r d o s A v o c a m i e n t o > < E A c u e r d o > < A c u e r d o I D > 1 2 3 9 1 3 2 < / A c u e r d o I D > < A c u e r d o > A V O C A M I E N T O  
 A V O C A M I E N T O < / A c u e r d o > < F e c h a A c u e r d o > 2 5 / 1 1 / 2 0 2 2   ( P R I M E R A   S A L A ) < / F e c h a A c u e r d o > < F e c h a A c u e r d o T e x t o > v e i n t i c i n c o   d e   n o v i e m b r e   d e   d o s   m i l   v e i n t i d � s < / F e c h a A c u e r d o T e x t o > < T i p o A c u e r d o > A V O C A M I E N T O < / T i p o A c u e r d o > < T i p o A s u n t o E x p e d i e n t e > A m p a r o   D i r e c t o   E n   R e v i s i � n   5 2 0 7 / 2 0 2 2 < / T i p o A s u n t o E x p e d i e n t e > < P e r t e n e n c i a > P R I M E R A   S A L A < / P e r t e n e n c i a > < E t i q u e t a P r e s i d e n t e P e r t e n e n c i a > e l   P r e s i d e n t e   d e   l a   P R I M E R A   S A L A < / E t i q u e t a P r e s i d e n t e P e r t e n e n c i a > < / E A c u e r d o > < / L i s t a A c u e r d o s A v o c a m i e n t o > < A c u e r d o I D A v o c a m i e n t o > 0 < / A c u e r d o I D A v o c a m i e n t o > < T i p o V i s t a > P r o y e c t o < / T i p o V i s t a > < V i s t a P r o y e c t o G e n e r a d a > t r u e < / V i s t a P r o y e c t o G e n e r a d a > < V i s t a S e n t e n c i a G e n e r a d a > f a l s e < / V i s t a S e n t e n c i a G e n e r a d a > < / E E x p e d i e n t e > 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7.xml>��< ? x m l   v e r s i o n = " 1 . 0 "   e n c o d i n g = " u t f - 1 6 " ? > < E B u s q u e d a A s u n t o   x m l n s = " h t t p : / / s c h e m a s . o p e n x m l f o r m a t s . o r g / A s u n t o A c t u a l " > < C o n s e c u t i v o > 5 2 0 7 < / C o n s e c u t i v o > < A � o > 2 0 2 2 < / A � o > < T i p o A s u n t o I D > 1 0 < / T i p o A s u n t o I D > < A s u n t o I D > 3 0 3 3 5 7 < / A s u n t o I D > < E x p e d i e n t e > 5 2 0 7 / 2 0 2 2 < / E x p e d i e n t e > < T i p o A s u n t o > A M P A R O   D I R E C T O   E N   R E V I S I � N < / T i p o A s u n t o > < / E B u s q u e d a A s u n t o > 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ma:contentTypeID="0x010100803190E6991E954790E084F28957EF48" ma:contentTypeVersion="3" ma:contentTypeDescription="Crear nuevo documento." ma:contentTypeScope="" ma:versionID="21ee95c9168df4b66d5f4990054d8aef">
  <xsd:schema xmlns:xsd="http://www.w3.org/2001/XMLSchema" xmlns:xs="http://www.w3.org/2001/XMLSchema" xmlns:p="http://schemas.microsoft.com/office/2006/metadata/properties" xmlns:ns2="72063372-7777-4a65-85ec-aeb5f5d4da7a" targetNamespace="http://schemas.microsoft.com/office/2006/metadata/properties" ma:root="true" ma:fieldsID="39bb2d76acb799dd856649f733135e57"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19545-4DB6-4522-BA30-42DCD1ABC1D6}">
  <ds:schemaRefs>
    <ds:schemaRef ds:uri="http://schemas.openxmlformats.org/officeDocument/2006/bibliography"/>
  </ds:schemaRefs>
</ds:datastoreItem>
</file>

<file path=customXml/itemProps2.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E5D3810B-BDDC-4F0F-AAB4-02F1C73B3552}">
  <ds:schemaRefs>
    <ds:schemaRef ds:uri="http://schemas.openxmlformats.org/PlantillaActual"/>
  </ds:schemaRefs>
</ds:datastoreItem>
</file>

<file path=customXml/itemProps4.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5.xml><?xml version="1.0" encoding="utf-8"?>
<ds:datastoreItem xmlns:ds="http://schemas.openxmlformats.org/officeDocument/2006/customXml" ds:itemID="{D4237D60-25CB-4381-8ABF-51FA233E0BC3}">
  <ds:schemaRefs>
    <ds:schemaRef ds:uri="http://schemas.openxmlformats.org/ExpedienteActual"/>
  </ds:schemaRefs>
</ds:datastoreItem>
</file>

<file path=customXml/itemProps6.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7.xml><?xml version="1.0" encoding="utf-8"?>
<ds:datastoreItem xmlns:ds="http://schemas.openxmlformats.org/officeDocument/2006/customXml" ds:itemID="{73557918-5ACB-45E5-B01E-4E7CAFB8F003}">
  <ds:schemaRefs>
    <ds:schemaRef ds:uri="http://schemas.openxmlformats.org/AsuntoActual"/>
  </ds:schemaRefs>
</ds:datastoreItem>
</file>

<file path=customXml/itemProps8.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9.xml><?xml version="1.0" encoding="utf-8"?>
<ds:datastoreItem xmlns:ds="http://schemas.openxmlformats.org/officeDocument/2006/customXml" ds:itemID="{F70E79EA-90C0-476C-A5BF-687D42154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11145</Words>
  <Characters>61303</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72304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JACQUES VALENZUELA</dc:creator>
  <cp:keywords/>
  <dc:description/>
  <cp:lastModifiedBy>ARMANDO AGUSTÍN SOLÍS MONROY</cp:lastModifiedBy>
  <cp:revision>5</cp:revision>
  <cp:lastPrinted>2024-05-22T23:06:00Z</cp:lastPrinted>
  <dcterms:created xsi:type="dcterms:W3CDTF">2024-08-02T17:45:00Z</dcterms:created>
  <dcterms:modified xsi:type="dcterms:W3CDTF">2024-08-05T15:30:00Z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0x010100803190E6991E954790E084F28957EF48</vt:lpwstr>
  </property>
  <property fmtid="{D5CDD505-2E9C-101B-9397-08002B2CF9AE}" pid="3" name="_dlc_DocIdItemGuid">
    <vt:lpwstr>569f8268-2660-44b0-bd2b-090bb54adee7</vt:lpwstr>
  </property>
  <property fmtid="{D5CDD505-2E9C-101B-9397-08002B2CF9AE}" pid="4" name="GrammarlyDocumentId">
    <vt:lpwstr>e3a6b0e1-2fce-4efc-8074-e2d18478a68a</vt:lpwstr>
  </property>
</Properties>
</file>