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6598F" w14:textId="59E43221" w:rsidR="00B64D08" w:rsidRDefault="00B64D08" w:rsidP="00601D71">
      <w:pPr>
        <w:shd w:val="clear" w:color="auto" w:fill="FFFFFF" w:themeFill="background1"/>
        <w:spacing w:after="0" w:line="240" w:lineRule="auto"/>
        <w:rPr>
          <w:rFonts w:ascii="Arial Nova" w:hAnsi="Arial Nova" w:cs="Times New Roman"/>
          <w:sz w:val="20"/>
          <w:szCs w:val="20"/>
          <w14:shadow w14:blurRad="0" w14:dist="38100" w14:dir="2700000" w14:sx="100000" w14:sy="100000" w14:kx="0" w14:ky="0" w14:algn="bl">
            <w14:schemeClr w14:val="accent5"/>
          </w14:shadow>
          <w14:textOutline w14:w="6731" w14:cap="flat" w14:cmpd="sng" w14:algn="ctr">
            <w14:solidFill>
              <w14:schemeClr w14:val="accent5">
                <w14:lumMod w14:val="20000"/>
                <w14:lumOff w14:val="80000"/>
              </w14:schemeClr>
            </w14:solidFill>
            <w14:prstDash w14:val="solid"/>
            <w14:round/>
          </w14:textOutline>
        </w:rPr>
      </w:pPr>
    </w:p>
    <w:p w14:paraId="62BD3EBD" w14:textId="6F36423E" w:rsidR="00EE029D" w:rsidRPr="00046D48" w:rsidRDefault="005D0F4F" w:rsidP="00B323DA">
      <w:pPr>
        <w:shd w:val="clear" w:color="auto" w:fill="E7E6E6" w:themeFill="background2"/>
        <w:spacing w:after="0" w:line="276" w:lineRule="auto"/>
        <w:ind w:right="49"/>
        <w:jc w:val="center"/>
        <w:rPr>
          <w:rFonts w:ascii="Arial Nova" w:hAnsi="Arial Nova" w:cs="Times New Roman"/>
          <w:b/>
          <w:bCs/>
          <w:smallCaps/>
          <w:color w:val="002060"/>
        </w:rPr>
      </w:pPr>
      <w:r>
        <w:rPr>
          <w:rFonts w:ascii="Arial Nova" w:hAnsi="Arial Nova" w:cs="Times New Roman"/>
          <w:b/>
          <w:bCs/>
          <w:smallCaps/>
          <w:color w:val="002060"/>
        </w:rPr>
        <w:t xml:space="preserve">SUSPENSIÓN DE MIEMBROS DEL AYUNTAMIENTO. </w:t>
      </w:r>
      <w:r w:rsidR="000D7266">
        <w:rPr>
          <w:rFonts w:ascii="Arial Nova" w:hAnsi="Arial Nova" w:cs="Times New Roman"/>
          <w:b/>
          <w:bCs/>
          <w:smallCaps/>
          <w:color w:val="002060"/>
        </w:rPr>
        <w:t xml:space="preserve">LOS MUNICIPIOS NO CUENTAN CON FACULTAD CONSTITUCIONAL PARA </w:t>
      </w:r>
      <w:r w:rsidR="00DA090F">
        <w:rPr>
          <w:rFonts w:ascii="Arial Nova" w:hAnsi="Arial Nova" w:cs="Times New Roman"/>
          <w:b/>
          <w:bCs/>
          <w:smallCaps/>
          <w:color w:val="002060"/>
        </w:rPr>
        <w:t xml:space="preserve">ELLO, PUES TAL ATRIBUCIÓN </w:t>
      </w:r>
      <w:r w:rsidR="000D7266">
        <w:rPr>
          <w:rFonts w:ascii="Arial Nova" w:hAnsi="Arial Nova" w:cs="Times New Roman"/>
          <w:b/>
          <w:bCs/>
          <w:smallCaps/>
          <w:color w:val="002060"/>
        </w:rPr>
        <w:t>CORRESPONDE A LOS CONGRESOS ESTATALES</w:t>
      </w:r>
    </w:p>
    <w:p w14:paraId="6FB7DAC2" w14:textId="77777777" w:rsidR="001C01EC" w:rsidRDefault="001C01EC" w:rsidP="00D22676">
      <w:pPr>
        <w:spacing w:after="0" w:line="240" w:lineRule="auto"/>
        <w:jc w:val="both"/>
        <w:rPr>
          <w:rFonts w:ascii="Arial Nova" w:hAnsi="Arial Nova" w:cs="Times New Roman"/>
          <w:sz w:val="18"/>
          <w:szCs w:val="18"/>
        </w:rPr>
      </w:pPr>
    </w:p>
    <w:p w14:paraId="41C44226" w14:textId="77777777" w:rsidR="00046D48" w:rsidRPr="004C2D17" w:rsidRDefault="00046D48" w:rsidP="00D22676">
      <w:pPr>
        <w:spacing w:after="0" w:line="240" w:lineRule="auto"/>
        <w:jc w:val="both"/>
        <w:rPr>
          <w:rFonts w:ascii="Arial Nova" w:hAnsi="Arial Nova" w:cs="Times New Roman"/>
          <w:sz w:val="18"/>
          <w:szCs w:val="18"/>
        </w:rPr>
      </w:pPr>
    </w:p>
    <w:p w14:paraId="3D6CDE51" w14:textId="6717617E" w:rsidR="00832148" w:rsidRPr="001624A8" w:rsidRDefault="000018A2" w:rsidP="00357059">
      <w:pPr>
        <w:shd w:val="clear" w:color="auto" w:fill="EDEDED" w:themeFill="accent3" w:themeFillTint="33"/>
        <w:spacing w:after="0" w:line="240" w:lineRule="auto"/>
        <w:ind w:left="3119"/>
        <w:jc w:val="right"/>
        <w:rPr>
          <w:rFonts w:ascii="Arial Nova" w:hAnsi="Arial Nova" w:cs="Times New Roman"/>
          <w:smallCaps/>
          <w:color w:val="002060"/>
        </w:rPr>
      </w:pPr>
      <w:bookmarkStart w:id="0" w:name="_Hlk133506787"/>
      <w:bookmarkStart w:id="1" w:name="_Hlk133506760"/>
      <w:r w:rsidRPr="001624A8">
        <w:rPr>
          <w:rFonts w:ascii="Arial Nova" w:hAnsi="Arial Nova" w:cs="Times New Roman"/>
          <w:b/>
          <w:bCs/>
          <w:smallCaps/>
          <w:color w:val="002060"/>
        </w:rPr>
        <w:t xml:space="preserve">Ponente: </w:t>
      </w:r>
      <w:r w:rsidR="00DD0966" w:rsidRPr="001624A8">
        <w:rPr>
          <w:rFonts w:ascii="Arial Nova" w:hAnsi="Arial Nova" w:cs="Times New Roman"/>
          <w:b/>
          <w:bCs/>
          <w:smallCaps/>
          <w:color w:val="002060"/>
        </w:rPr>
        <w:t>Ministr</w:t>
      </w:r>
      <w:r w:rsidR="000661D6">
        <w:rPr>
          <w:rFonts w:ascii="Arial Nova" w:hAnsi="Arial Nova" w:cs="Times New Roman"/>
          <w:b/>
          <w:bCs/>
          <w:smallCaps/>
          <w:color w:val="002060"/>
        </w:rPr>
        <w:t xml:space="preserve">a </w:t>
      </w:r>
      <w:r w:rsidR="000D7266">
        <w:rPr>
          <w:rFonts w:ascii="Arial Nova" w:hAnsi="Arial Nova" w:cs="Times New Roman"/>
          <w:b/>
          <w:bCs/>
          <w:smallCaps/>
          <w:color w:val="002060"/>
        </w:rPr>
        <w:t>Loretta Ortiz Ahlf</w:t>
      </w:r>
      <w:r w:rsidR="00B92B45" w:rsidRPr="001624A8">
        <w:rPr>
          <w:rFonts w:ascii="Arial Nova" w:hAnsi="Arial Nova" w:cs="Times New Roman"/>
          <w:smallCaps/>
          <w:color w:val="002060"/>
        </w:rPr>
        <w:t>.</w:t>
      </w:r>
    </w:p>
    <w:p w14:paraId="63E065DC" w14:textId="7D6BC8B5" w:rsidR="00832148" w:rsidRDefault="000018A2" w:rsidP="005D0F4F">
      <w:pPr>
        <w:shd w:val="clear" w:color="auto" w:fill="EDEDED" w:themeFill="accent3" w:themeFillTint="33"/>
        <w:spacing w:after="0" w:line="240" w:lineRule="auto"/>
        <w:ind w:left="3119"/>
        <w:jc w:val="right"/>
        <w:rPr>
          <w:rFonts w:ascii="Arial Nova" w:hAnsi="Arial Nova" w:cs="Times New Roman"/>
          <w:smallCaps/>
          <w:color w:val="002060"/>
        </w:rPr>
      </w:pPr>
      <w:bookmarkStart w:id="2" w:name="_Hlk133506801"/>
      <w:bookmarkEnd w:id="0"/>
      <w:r w:rsidRPr="001624A8">
        <w:rPr>
          <w:rFonts w:ascii="Arial Nova" w:hAnsi="Arial Nova" w:cs="Times New Roman"/>
          <w:smallCaps/>
          <w:color w:val="002060"/>
        </w:rPr>
        <w:t>Secretari</w:t>
      </w:r>
      <w:r w:rsidR="000D7266">
        <w:rPr>
          <w:rFonts w:ascii="Arial Nova" w:hAnsi="Arial Nova" w:cs="Times New Roman"/>
          <w:smallCaps/>
          <w:color w:val="002060"/>
        </w:rPr>
        <w:t>a</w:t>
      </w:r>
      <w:r w:rsidR="00803455">
        <w:rPr>
          <w:rFonts w:ascii="Arial Nova" w:hAnsi="Arial Nova" w:cs="Times New Roman"/>
          <w:smallCaps/>
          <w:color w:val="002060"/>
        </w:rPr>
        <w:t>:</w:t>
      </w:r>
      <w:r w:rsidR="0093094D">
        <w:rPr>
          <w:rFonts w:ascii="Arial Nova" w:hAnsi="Arial Nova" w:cs="Times New Roman"/>
          <w:smallCaps/>
          <w:color w:val="002060"/>
        </w:rPr>
        <w:t xml:space="preserve"> </w:t>
      </w:r>
      <w:r w:rsidR="000D7266">
        <w:rPr>
          <w:rFonts w:ascii="Arial Nova" w:hAnsi="Arial Nova" w:cs="Times New Roman"/>
          <w:smallCaps/>
          <w:color w:val="002060"/>
        </w:rPr>
        <w:t>María del Carmen Tinajero Sánchez</w:t>
      </w:r>
      <w:r w:rsidR="00B92B45" w:rsidRPr="001624A8">
        <w:rPr>
          <w:rFonts w:ascii="Arial Nova" w:hAnsi="Arial Nova" w:cs="Times New Roman"/>
          <w:smallCaps/>
          <w:color w:val="002060"/>
        </w:rPr>
        <w:t>.</w:t>
      </w:r>
      <w:bookmarkEnd w:id="2"/>
    </w:p>
    <w:p w14:paraId="3FCE8E9F" w14:textId="6DFF8597" w:rsidR="000661D6" w:rsidRDefault="000D7266" w:rsidP="005D0F4F">
      <w:pPr>
        <w:shd w:val="clear" w:color="auto" w:fill="EDEDED" w:themeFill="accent3" w:themeFillTint="33"/>
        <w:spacing w:after="0" w:line="240" w:lineRule="auto"/>
        <w:ind w:left="3119"/>
        <w:jc w:val="right"/>
        <w:rPr>
          <w:rFonts w:ascii="Arial Nova" w:hAnsi="Arial Nova" w:cs="Times New Roman"/>
          <w:smallCaps/>
          <w:color w:val="002060"/>
        </w:rPr>
      </w:pPr>
      <w:r>
        <w:rPr>
          <w:rFonts w:ascii="Arial Nova" w:hAnsi="Arial Nova" w:cs="Times New Roman"/>
          <w:smallCaps/>
          <w:color w:val="002060"/>
        </w:rPr>
        <w:t>Secretario Auxiliar</w:t>
      </w:r>
      <w:r w:rsidR="000661D6">
        <w:rPr>
          <w:rFonts w:ascii="Arial Nova" w:hAnsi="Arial Nova" w:cs="Times New Roman"/>
          <w:smallCaps/>
          <w:color w:val="002060"/>
        </w:rPr>
        <w:t xml:space="preserve">: </w:t>
      </w:r>
      <w:r>
        <w:rPr>
          <w:rFonts w:ascii="Arial Nova" w:hAnsi="Arial Nova" w:cs="Times New Roman"/>
          <w:smallCaps/>
          <w:color w:val="002060"/>
        </w:rPr>
        <w:t>Rodolfo Alejandro Castro Rolón</w:t>
      </w:r>
      <w:r w:rsidR="000661D6">
        <w:rPr>
          <w:rFonts w:ascii="Arial Nova" w:hAnsi="Arial Nova" w:cs="Times New Roman"/>
          <w:smallCaps/>
          <w:color w:val="002060"/>
        </w:rPr>
        <w:t>.</w:t>
      </w:r>
    </w:p>
    <w:p w14:paraId="1C0B4F90" w14:textId="6FBE9676" w:rsidR="001C01EC" w:rsidRPr="004C2D17" w:rsidRDefault="001C01EC" w:rsidP="00357059">
      <w:pPr>
        <w:shd w:val="clear" w:color="auto" w:fill="EDEDED" w:themeFill="accent3" w:themeFillTint="33"/>
        <w:spacing w:after="0" w:line="240" w:lineRule="auto"/>
        <w:ind w:left="3119"/>
        <w:jc w:val="right"/>
        <w:rPr>
          <w:rFonts w:ascii="Arial Nova" w:hAnsi="Arial Nova" w:cs="Times New Roman"/>
          <w:smallCaps/>
        </w:rPr>
      </w:pPr>
      <w:bookmarkStart w:id="3" w:name="_Hlk133506816"/>
      <w:r w:rsidRPr="001624A8">
        <w:rPr>
          <w:rFonts w:ascii="Arial Nova" w:hAnsi="Arial Nova" w:cs="Times New Roman"/>
          <w:smallCaps/>
          <w:color w:val="002060"/>
        </w:rPr>
        <w:t xml:space="preserve">Expediente: </w:t>
      </w:r>
      <w:r w:rsidR="0093094D">
        <w:rPr>
          <w:rFonts w:ascii="Arial Nova" w:hAnsi="Arial Nova" w:cs="Times New Roman"/>
          <w:smallCaps/>
          <w:color w:val="002060"/>
        </w:rPr>
        <w:t xml:space="preserve">Controversia Constitucional </w:t>
      </w:r>
      <w:r w:rsidR="000D7266">
        <w:rPr>
          <w:rFonts w:ascii="Arial Nova" w:hAnsi="Arial Nova" w:cs="Times New Roman"/>
          <w:smallCaps/>
          <w:color w:val="002060"/>
        </w:rPr>
        <w:t>202</w:t>
      </w:r>
      <w:r w:rsidR="0093094D">
        <w:rPr>
          <w:rFonts w:ascii="Arial Nova" w:hAnsi="Arial Nova" w:cs="Times New Roman"/>
          <w:smallCaps/>
          <w:color w:val="002060"/>
        </w:rPr>
        <w:t>/2022</w:t>
      </w:r>
      <w:r w:rsidRPr="004C2D17">
        <w:rPr>
          <w:rFonts w:ascii="Arial Nova" w:hAnsi="Arial Nova" w:cs="Times New Roman"/>
          <w:smallCaps/>
        </w:rPr>
        <w:t>.</w:t>
      </w:r>
      <w:bookmarkEnd w:id="1"/>
      <w:bookmarkEnd w:id="3"/>
    </w:p>
    <w:p w14:paraId="4ED83672" w14:textId="77777777" w:rsidR="001C01EC" w:rsidRDefault="001C01EC" w:rsidP="00357059">
      <w:pPr>
        <w:spacing w:after="0" w:line="240" w:lineRule="auto"/>
        <w:jc w:val="right"/>
        <w:rPr>
          <w:rFonts w:ascii="Arial Nova" w:hAnsi="Arial Nova" w:cs="Times New Roman"/>
          <w:sz w:val="20"/>
          <w:szCs w:val="20"/>
        </w:rPr>
      </w:pPr>
    </w:p>
    <w:p w14:paraId="23CDDC7C" w14:textId="77777777" w:rsidR="001624A8" w:rsidRPr="001C01EC" w:rsidRDefault="001624A8" w:rsidP="001C01EC">
      <w:pPr>
        <w:spacing w:after="0" w:line="240" w:lineRule="auto"/>
        <w:jc w:val="center"/>
        <w:rPr>
          <w:rFonts w:ascii="Arial Nova" w:hAnsi="Arial Nova" w:cs="Times New Roman"/>
          <w:sz w:val="20"/>
          <w:szCs w:val="20"/>
        </w:rPr>
      </w:pPr>
    </w:p>
    <w:tbl>
      <w:tblPr>
        <w:tblStyle w:val="Tablaconcuadrcula"/>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808"/>
      </w:tblGrid>
      <w:tr w:rsidR="00584C2F" w14:paraId="0DC470A1" w14:textId="77777777" w:rsidTr="001624A8">
        <w:tc>
          <w:tcPr>
            <w:tcW w:w="8828" w:type="dxa"/>
            <w:tcBorders>
              <w:top w:val="double" w:sz="4" w:space="0" w:color="2F5496" w:themeColor="accent1" w:themeShade="BF"/>
              <w:left w:val="double" w:sz="4" w:space="0" w:color="2F5496" w:themeColor="accent1" w:themeShade="BF"/>
              <w:bottom w:val="double" w:sz="4" w:space="0" w:color="2F5496" w:themeColor="accent1" w:themeShade="BF"/>
              <w:right w:val="double" w:sz="4" w:space="0" w:color="2F5496" w:themeColor="accent1" w:themeShade="BF"/>
            </w:tcBorders>
            <w:shd w:val="clear" w:color="auto" w:fill="auto"/>
          </w:tcPr>
          <w:p w14:paraId="45703613" w14:textId="77777777" w:rsidR="00E32435" w:rsidRPr="00046D48" w:rsidRDefault="00E32435" w:rsidP="00C30AA0">
            <w:pPr>
              <w:jc w:val="both"/>
              <w:rPr>
                <w:rFonts w:ascii="Times New Roman" w:hAnsi="Times New Roman" w:cs="Times New Roman"/>
                <w:b/>
                <w:bCs/>
                <w:color w:val="002060"/>
                <w:sz w:val="20"/>
                <w:szCs w:val="20"/>
              </w:rPr>
            </w:pPr>
          </w:p>
          <w:p w14:paraId="213F2911" w14:textId="1B37FFC4" w:rsidR="00B65914" w:rsidRPr="00B323DA" w:rsidRDefault="00B323DA" w:rsidP="00B65914">
            <w:pPr>
              <w:shd w:val="clear" w:color="auto" w:fill="FFFFFF" w:themeFill="background1"/>
              <w:spacing w:line="276" w:lineRule="auto"/>
              <w:rPr>
                <w:rFonts w:ascii="Arial Nova" w:hAnsi="Arial Nova" w:cs="Times New Roman"/>
                <w:smallCaps/>
                <w:color w:val="002060"/>
                <w:sz w:val="24"/>
                <w:szCs w:val="24"/>
              </w:rPr>
            </w:pPr>
            <w:r w:rsidRPr="00B323DA">
              <w:rPr>
                <w:rFonts w:ascii="Arial Nova" w:hAnsi="Arial Nova" w:cs="Times New Roman"/>
                <w:b/>
                <w:bCs/>
                <w:smallCaps/>
                <w:color w:val="000F2E"/>
                <w:sz w:val="28"/>
                <w:szCs w:val="28"/>
              </w:rPr>
              <w:t>R</w:t>
            </w:r>
            <w:r w:rsidRPr="00B323DA">
              <w:rPr>
                <w:rFonts w:ascii="Arial Nova" w:hAnsi="Arial Nova" w:cs="Times New Roman"/>
                <w:b/>
                <w:bCs/>
                <w:smallCaps/>
                <w:color w:val="000F2E"/>
                <w:sz w:val="24"/>
                <w:szCs w:val="24"/>
              </w:rPr>
              <w:t>esumen:</w:t>
            </w:r>
          </w:p>
          <w:p w14:paraId="01C62FD6" w14:textId="7A357E53" w:rsidR="00772C59" w:rsidRDefault="00772C59" w:rsidP="00772C59">
            <w:pPr>
              <w:tabs>
                <w:tab w:val="left" w:pos="0"/>
              </w:tabs>
              <w:contextualSpacing/>
              <w:jc w:val="both"/>
              <w:rPr>
                <w:rFonts w:ascii="Arial Nova" w:hAnsi="Arial Nova" w:cs="Times New Roman"/>
              </w:rPr>
            </w:pPr>
          </w:p>
          <w:p w14:paraId="2EA20DB3" w14:textId="444AACB5" w:rsidR="00720CD0" w:rsidRDefault="00DA090F" w:rsidP="00720CD0">
            <w:pPr>
              <w:jc w:val="both"/>
              <w:rPr>
                <w:rFonts w:ascii="Arial Nova" w:hAnsi="Arial Nova" w:cs="Times New Roman"/>
              </w:rPr>
            </w:pPr>
            <w:r>
              <w:rPr>
                <w:rFonts w:ascii="Arial Nova" w:hAnsi="Arial Nova" w:cs="Times New Roman"/>
              </w:rPr>
              <w:t>E</w:t>
            </w:r>
            <w:r w:rsidR="00720CD0" w:rsidRPr="00720CD0">
              <w:rPr>
                <w:rFonts w:ascii="Arial Nova" w:hAnsi="Arial Nova" w:cs="Times New Roman"/>
              </w:rPr>
              <w:t xml:space="preserve">l Municipio de Villa Sola de Vega, </w:t>
            </w:r>
            <w:r w:rsidR="00290EA7">
              <w:rPr>
                <w:rFonts w:ascii="Arial Nova" w:hAnsi="Arial Nova" w:cs="Times New Roman"/>
              </w:rPr>
              <w:t xml:space="preserve">Estado de </w:t>
            </w:r>
            <w:r w:rsidR="00720CD0" w:rsidRPr="00720CD0">
              <w:rPr>
                <w:rFonts w:ascii="Arial Nova" w:hAnsi="Arial Nova" w:cs="Times New Roman"/>
              </w:rPr>
              <w:t xml:space="preserve">Oaxaca, </w:t>
            </w:r>
            <w:r>
              <w:rPr>
                <w:rFonts w:ascii="Arial Nova" w:hAnsi="Arial Nova" w:cs="Times New Roman"/>
              </w:rPr>
              <w:t xml:space="preserve">promovió controversia constitucional </w:t>
            </w:r>
            <w:r w:rsidR="00720CD0" w:rsidRPr="00720CD0">
              <w:rPr>
                <w:rFonts w:ascii="Arial Nova" w:hAnsi="Arial Nova" w:cs="Times New Roman"/>
              </w:rPr>
              <w:t>en contra de la sentencia dictada en un juicio para la protección de los derechos político-electorales por la Sala Regional Xalapa del Tribunal Electoral del Poder Judicial de la Federación, en términos de la cual se modifica la resolución emitida por el Tribunal Electoral del Estado de Oaxaca y se ordena al Municipio mencionado restituir en ejercicio de su cargo a una persona como regidor de panteones.</w:t>
            </w:r>
          </w:p>
          <w:p w14:paraId="133BDD88" w14:textId="7AAE7901" w:rsidR="00036861" w:rsidRDefault="00036861" w:rsidP="00720CD0">
            <w:pPr>
              <w:jc w:val="both"/>
              <w:rPr>
                <w:rFonts w:ascii="Arial Nova" w:hAnsi="Arial Nova" w:cs="Times New Roman"/>
              </w:rPr>
            </w:pPr>
          </w:p>
          <w:p w14:paraId="317B2699" w14:textId="67170934" w:rsidR="00DA090F" w:rsidRDefault="00DA090F" w:rsidP="00720CD0">
            <w:pPr>
              <w:jc w:val="both"/>
              <w:rPr>
                <w:rFonts w:ascii="Arial Nova" w:hAnsi="Arial Nova" w:cs="Times New Roman"/>
              </w:rPr>
            </w:pPr>
            <w:r>
              <w:rPr>
                <w:rFonts w:ascii="Arial Nova" w:hAnsi="Arial Nova" w:cs="Times New Roman"/>
              </w:rPr>
              <w:t xml:space="preserve">Lo anterior, tras considerar que </w:t>
            </w:r>
            <w:r w:rsidR="00290EA7" w:rsidRPr="00290EA7">
              <w:rPr>
                <w:rFonts w:ascii="Arial Nova" w:hAnsi="Arial Nova" w:cs="Times New Roman"/>
              </w:rPr>
              <w:t>suspender a los concejiles por no desempeñar su cargo es una facultad exclusiva de los Municipios en atención a que ello es necesario para preservar las bases de su integración, organización y funcionamiento,</w:t>
            </w:r>
            <w:r w:rsidR="001B5490">
              <w:rPr>
                <w:rFonts w:ascii="Arial Nova" w:hAnsi="Arial Nova" w:cs="Times New Roman"/>
              </w:rPr>
              <w:t xml:space="preserve"> y estos aspectos competen en exclusiva a</w:t>
            </w:r>
            <w:r w:rsidR="00290EA7" w:rsidRPr="00290EA7">
              <w:rPr>
                <w:rFonts w:ascii="Arial Nova" w:hAnsi="Arial Nova" w:cs="Times New Roman"/>
              </w:rPr>
              <w:t xml:space="preserve"> los Municipios.</w:t>
            </w:r>
          </w:p>
          <w:p w14:paraId="46CE29FA" w14:textId="77777777" w:rsidR="00DA090F" w:rsidRDefault="00DA090F" w:rsidP="00720CD0">
            <w:pPr>
              <w:jc w:val="both"/>
              <w:rPr>
                <w:rFonts w:ascii="Arial Nova" w:hAnsi="Arial Nova" w:cs="Times New Roman"/>
              </w:rPr>
            </w:pPr>
          </w:p>
          <w:p w14:paraId="493BD9BD" w14:textId="5D2202B5" w:rsidR="00036861" w:rsidRPr="00036861" w:rsidRDefault="00036861" w:rsidP="00036861">
            <w:pPr>
              <w:jc w:val="both"/>
              <w:rPr>
                <w:rFonts w:ascii="Arial Nova" w:hAnsi="Arial Nova" w:cs="Times New Roman"/>
              </w:rPr>
            </w:pPr>
            <w:r w:rsidRPr="00036861">
              <w:rPr>
                <w:rFonts w:ascii="Arial Nova" w:hAnsi="Arial Nova" w:cs="Times New Roman"/>
              </w:rPr>
              <w:t xml:space="preserve">En su fallo, </w:t>
            </w:r>
            <w:r w:rsidR="00E71C35">
              <w:rPr>
                <w:rFonts w:ascii="Arial Nova" w:hAnsi="Arial Nova" w:cs="Times New Roman"/>
              </w:rPr>
              <w:t>la Primera Sala</w:t>
            </w:r>
            <w:r w:rsidRPr="00036861">
              <w:rPr>
                <w:rFonts w:ascii="Arial Nova" w:hAnsi="Arial Nova" w:cs="Times New Roman"/>
              </w:rPr>
              <w:t xml:space="preserve"> reflexionó que, del artículo 115 de la Constitución Federal, no se deriva una facultad exclusiva del Municipio para suspender del cargo a sus miembros. Por el contrario, el precepto aludido, en su base I, tercer párrafo, establece expresamente que la suspensión de los miembros del Ayuntamiento es una competencia de las legislaturas locales.</w:t>
            </w:r>
          </w:p>
          <w:p w14:paraId="181D0A6B" w14:textId="77777777" w:rsidR="00036861" w:rsidRPr="00036861" w:rsidRDefault="00036861" w:rsidP="00036861">
            <w:pPr>
              <w:jc w:val="both"/>
              <w:rPr>
                <w:rFonts w:ascii="Arial Nova" w:hAnsi="Arial Nova" w:cs="Times New Roman"/>
              </w:rPr>
            </w:pPr>
          </w:p>
          <w:p w14:paraId="2A399C76" w14:textId="360C5FA2" w:rsidR="000661D6" w:rsidRPr="000661D6" w:rsidRDefault="00036861" w:rsidP="000661D6">
            <w:pPr>
              <w:jc w:val="both"/>
              <w:rPr>
                <w:rFonts w:ascii="Arial Nova" w:hAnsi="Arial Nova" w:cs="Times New Roman"/>
              </w:rPr>
            </w:pPr>
            <w:r w:rsidRPr="00036861">
              <w:rPr>
                <w:rFonts w:ascii="Arial Nova" w:hAnsi="Arial Nova" w:cs="Times New Roman"/>
              </w:rPr>
              <w:t xml:space="preserve">De ahí que, si el Municipio no tiene la facultad para suspender a los miembros del Ayuntamiento, entonces resulta imposible que el Tribunal Electoral del Poder Judicial de la Federación haya invadido una competencia </w:t>
            </w:r>
            <w:r w:rsidR="00D64616">
              <w:rPr>
                <w:rFonts w:ascii="Arial Nova" w:hAnsi="Arial Nova" w:cs="Times New Roman"/>
              </w:rPr>
              <w:t xml:space="preserve">constitucional </w:t>
            </w:r>
            <w:r w:rsidRPr="00036861">
              <w:rPr>
                <w:rFonts w:ascii="Arial Nova" w:hAnsi="Arial Nova" w:cs="Times New Roman"/>
              </w:rPr>
              <w:t>de la que carece</w:t>
            </w:r>
            <w:r w:rsidR="00D64616">
              <w:rPr>
                <w:rFonts w:ascii="Arial Nova" w:hAnsi="Arial Nova" w:cs="Times New Roman"/>
              </w:rPr>
              <w:t>;</w:t>
            </w:r>
            <w:r w:rsidR="00D64616" w:rsidRPr="00036861">
              <w:rPr>
                <w:rFonts w:ascii="Arial Nova" w:hAnsi="Arial Nova" w:cs="Times New Roman"/>
              </w:rPr>
              <w:t xml:space="preserve"> </w:t>
            </w:r>
            <w:r w:rsidR="00D64616">
              <w:rPr>
                <w:rFonts w:ascii="Arial Nova" w:hAnsi="Arial Nova" w:cs="Times New Roman"/>
              </w:rPr>
              <w:t>m</w:t>
            </w:r>
            <w:r w:rsidR="00D64616" w:rsidRPr="00036861">
              <w:rPr>
                <w:rFonts w:ascii="Arial Nova" w:hAnsi="Arial Nova" w:cs="Times New Roman"/>
              </w:rPr>
              <w:t xml:space="preserve">áxime </w:t>
            </w:r>
            <w:r w:rsidRPr="00036861">
              <w:rPr>
                <w:rFonts w:ascii="Arial Nova" w:hAnsi="Arial Nova" w:cs="Times New Roman"/>
              </w:rPr>
              <w:t>que ese Tribunal no determina la suspensión de los miembros del Ayuntamiento, sino que se limita a verificar la legalidad del acto emitido por el Municipio.</w:t>
            </w:r>
          </w:p>
          <w:p w14:paraId="6E731365" w14:textId="77777777" w:rsidR="00EB12EC" w:rsidRPr="00EB12EC" w:rsidRDefault="00EB12EC" w:rsidP="00EB12EC">
            <w:pPr>
              <w:tabs>
                <w:tab w:val="left" w:pos="426"/>
              </w:tabs>
              <w:jc w:val="both"/>
              <w:rPr>
                <w:rFonts w:ascii="Arial Nova" w:hAnsi="Arial Nova" w:cs="Times New Roman"/>
              </w:rPr>
            </w:pPr>
          </w:p>
          <w:p w14:paraId="068A96B6" w14:textId="5F654AA6" w:rsidR="00772C59" w:rsidRPr="00650F1C" w:rsidRDefault="00772C59" w:rsidP="00C6695A">
            <w:pPr>
              <w:jc w:val="both"/>
              <w:rPr>
                <w:rFonts w:ascii="Times New Roman" w:hAnsi="Times New Roman" w:cs="Times New Roman"/>
                <w:sz w:val="20"/>
                <w:szCs w:val="20"/>
              </w:rPr>
            </w:pPr>
          </w:p>
        </w:tc>
      </w:tr>
    </w:tbl>
    <w:p w14:paraId="5C4C93C3" w14:textId="38C6FED8" w:rsidR="004251A9" w:rsidRDefault="004251A9" w:rsidP="004251A9">
      <w:pPr>
        <w:spacing w:after="0" w:line="240" w:lineRule="auto"/>
        <w:jc w:val="both"/>
        <w:rPr>
          <w:rFonts w:ascii="Arial Nova" w:hAnsi="Arial Nova" w:cs="Times New Roman"/>
          <w:sz w:val="24"/>
          <w:szCs w:val="24"/>
        </w:rPr>
      </w:pPr>
    </w:p>
    <w:p w14:paraId="452B63B5" w14:textId="2C9CFC49" w:rsidR="001133AA" w:rsidRDefault="001133AA" w:rsidP="004251A9">
      <w:pPr>
        <w:spacing w:after="0" w:line="240" w:lineRule="auto"/>
        <w:jc w:val="both"/>
        <w:rPr>
          <w:rFonts w:ascii="Arial Nova" w:hAnsi="Arial Nova" w:cs="Times New Roman"/>
          <w:sz w:val="24"/>
          <w:szCs w:val="24"/>
        </w:rPr>
      </w:pPr>
    </w:p>
    <w:p w14:paraId="1D8734B8" w14:textId="66FE3329" w:rsidR="001133AA" w:rsidRDefault="001133AA" w:rsidP="004251A9">
      <w:pPr>
        <w:spacing w:after="0" w:line="240" w:lineRule="auto"/>
        <w:jc w:val="both"/>
        <w:rPr>
          <w:rFonts w:ascii="Arial Nova" w:hAnsi="Arial Nova" w:cs="Times New Roman"/>
          <w:sz w:val="24"/>
          <w:szCs w:val="24"/>
        </w:rPr>
      </w:pPr>
    </w:p>
    <w:p w14:paraId="4A595E77" w14:textId="77777777" w:rsidR="00C6695A" w:rsidRPr="00642B2A" w:rsidRDefault="00C6695A" w:rsidP="00C6695A">
      <w:pPr>
        <w:shd w:val="clear" w:color="auto" w:fill="B4C6E7" w:themeFill="accent1" w:themeFillTint="66"/>
        <w:spacing w:after="0" w:line="276"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lastRenderedPageBreak/>
        <w:t>A</w:t>
      </w:r>
      <w:r w:rsidRPr="00B323DA">
        <w:rPr>
          <w:rFonts w:ascii="Arial Nova" w:hAnsi="Arial Nova" w:cs="Times New Roman"/>
          <w:b/>
          <w:bCs/>
          <w:smallCaps/>
          <w:color w:val="000F2E"/>
          <w:sz w:val="24"/>
          <w:szCs w:val="24"/>
        </w:rPr>
        <w:t>ntecedentes:</w:t>
      </w:r>
    </w:p>
    <w:p w14:paraId="5BF492AD" w14:textId="77777777" w:rsidR="00C6695A" w:rsidRDefault="00C6695A" w:rsidP="001C2010">
      <w:pPr>
        <w:spacing w:after="0" w:line="240" w:lineRule="auto"/>
        <w:jc w:val="both"/>
        <w:rPr>
          <w:rFonts w:ascii="Arial Nova" w:hAnsi="Arial Nova" w:cs="Times New Roman"/>
          <w:sz w:val="24"/>
          <w:szCs w:val="24"/>
        </w:rPr>
      </w:pPr>
    </w:p>
    <w:p w14:paraId="523AA96F" w14:textId="1A3A3C0E" w:rsidR="000853EF" w:rsidRPr="000853EF" w:rsidRDefault="000853EF" w:rsidP="000853EF">
      <w:pPr>
        <w:spacing w:after="0" w:line="240" w:lineRule="auto"/>
        <w:jc w:val="both"/>
        <w:rPr>
          <w:rFonts w:ascii="Arial Nova" w:hAnsi="Arial Nova" w:cs="Times New Roman"/>
          <w:sz w:val="24"/>
          <w:szCs w:val="24"/>
        </w:rPr>
      </w:pPr>
      <w:r w:rsidRPr="000853EF">
        <w:rPr>
          <w:rFonts w:ascii="Arial Nova" w:hAnsi="Arial Nova" w:cs="Times New Roman"/>
          <w:sz w:val="24"/>
          <w:szCs w:val="24"/>
        </w:rPr>
        <w:t xml:space="preserve">La Primera Sala resolvió una controversia constitucional promovida por el Municipio de Villa Sola de Vega, </w:t>
      </w:r>
      <w:r w:rsidR="00290EA7">
        <w:rPr>
          <w:rFonts w:ascii="Arial Nova" w:hAnsi="Arial Nova" w:cs="Times New Roman"/>
          <w:sz w:val="24"/>
          <w:szCs w:val="24"/>
        </w:rPr>
        <w:t xml:space="preserve">Estado de </w:t>
      </w:r>
      <w:r w:rsidRPr="000853EF">
        <w:rPr>
          <w:rFonts w:ascii="Arial Nova" w:hAnsi="Arial Nova" w:cs="Times New Roman"/>
          <w:sz w:val="24"/>
          <w:szCs w:val="24"/>
        </w:rPr>
        <w:t>Oaxaca, en contra de la sentencia dictada en un juicio para la protección de los derechos político-electorales por la Sala Regional Xalapa del Tribunal Electoral del Poder Judicial de la Federación, en términos de la cual se modifica la resolución emitida por el Tribunal Electoral del Estado de Oaxaca y se ordena al Municipio mencionado restituir en ejercicio de su cargo a una persona como regidor de panteones.</w:t>
      </w:r>
    </w:p>
    <w:p w14:paraId="2F82E85C" w14:textId="77777777" w:rsidR="000853EF" w:rsidRPr="000853EF" w:rsidRDefault="000853EF" w:rsidP="000853EF">
      <w:pPr>
        <w:spacing w:after="0" w:line="240" w:lineRule="auto"/>
        <w:jc w:val="both"/>
        <w:rPr>
          <w:rFonts w:ascii="Arial Nova" w:hAnsi="Arial Nova" w:cs="Times New Roman"/>
          <w:sz w:val="24"/>
          <w:szCs w:val="24"/>
        </w:rPr>
      </w:pPr>
    </w:p>
    <w:p w14:paraId="4C18CD84" w14:textId="256C8758" w:rsidR="000853EF" w:rsidRPr="000853EF" w:rsidRDefault="000853EF" w:rsidP="000853EF">
      <w:pPr>
        <w:spacing w:after="0" w:line="240" w:lineRule="auto"/>
        <w:jc w:val="both"/>
        <w:rPr>
          <w:rFonts w:ascii="Arial Nova" w:hAnsi="Arial Nova" w:cs="Times New Roman"/>
          <w:sz w:val="24"/>
          <w:szCs w:val="24"/>
        </w:rPr>
      </w:pPr>
      <w:r w:rsidRPr="000853EF">
        <w:rPr>
          <w:rFonts w:ascii="Arial Nova" w:hAnsi="Arial Nova" w:cs="Times New Roman"/>
          <w:sz w:val="24"/>
          <w:szCs w:val="24"/>
        </w:rPr>
        <w:t>En su demanda, el Municipio afirmó que la determinación impugnada constituía una invasión a sus competencias conferidas en los artículos 36, fracción V</w:t>
      </w:r>
      <w:r w:rsidR="001B5490">
        <w:rPr>
          <w:rFonts w:ascii="Arial Nova" w:hAnsi="Arial Nova" w:cs="Times New Roman"/>
          <w:sz w:val="24"/>
          <w:szCs w:val="24"/>
        </w:rPr>
        <w:t>,</w:t>
      </w:r>
      <w:r w:rsidRPr="000853EF">
        <w:rPr>
          <w:rFonts w:ascii="Arial Nova" w:hAnsi="Arial Nova" w:cs="Times New Roman"/>
          <w:sz w:val="24"/>
          <w:szCs w:val="24"/>
        </w:rPr>
        <w:t xml:space="preserve"> 38, fracción I y segundo párrafo</w:t>
      </w:r>
      <w:r w:rsidR="001B5490">
        <w:rPr>
          <w:rFonts w:ascii="Arial Nova" w:hAnsi="Arial Nova" w:cs="Times New Roman"/>
          <w:sz w:val="24"/>
          <w:szCs w:val="24"/>
        </w:rPr>
        <w:t>,</w:t>
      </w:r>
      <w:r w:rsidRPr="000853EF">
        <w:rPr>
          <w:rFonts w:ascii="Arial Nova" w:hAnsi="Arial Nova" w:cs="Times New Roman"/>
          <w:sz w:val="24"/>
          <w:szCs w:val="24"/>
        </w:rPr>
        <w:t xml:space="preserve"> y 115, base I, párrafos primero y cuarto</w:t>
      </w:r>
      <w:r w:rsidR="001B5490">
        <w:rPr>
          <w:rFonts w:ascii="Arial Nova" w:hAnsi="Arial Nova" w:cs="Times New Roman"/>
          <w:sz w:val="24"/>
          <w:szCs w:val="24"/>
        </w:rPr>
        <w:t>,</w:t>
      </w:r>
      <w:r w:rsidRPr="000853EF">
        <w:rPr>
          <w:rFonts w:ascii="Arial Nova" w:hAnsi="Arial Nova" w:cs="Times New Roman"/>
          <w:sz w:val="24"/>
          <w:szCs w:val="24"/>
        </w:rPr>
        <w:t xml:space="preserve"> de la Constitución Política del país, en relación con el diverso 85 de la Ley Orgánica Municipal del Estado de Oaxaca. Lo anterior, tras considerar que la facultad de suspender a los concejiles por no desempeñar su cargo es exclusiva de los Municipios en atención a que ello es necesario para preservar las bases de su integración, organización y funcionamiento, </w:t>
      </w:r>
      <w:r w:rsidR="00D53969">
        <w:rPr>
          <w:rFonts w:ascii="Arial Nova" w:hAnsi="Arial Nova" w:cs="Times New Roman"/>
          <w:sz w:val="24"/>
          <w:szCs w:val="24"/>
        </w:rPr>
        <w:t>y estos aspectos competen en exclusiva a</w:t>
      </w:r>
      <w:r w:rsidRPr="000853EF">
        <w:rPr>
          <w:rFonts w:ascii="Arial Nova" w:hAnsi="Arial Nova" w:cs="Times New Roman"/>
          <w:sz w:val="24"/>
          <w:szCs w:val="24"/>
        </w:rPr>
        <w:t xml:space="preserve"> los Municipios.</w:t>
      </w:r>
    </w:p>
    <w:p w14:paraId="35A0D2AD" w14:textId="1ADDC964" w:rsidR="00EB12EC" w:rsidRDefault="00EB12EC" w:rsidP="004251A9">
      <w:pPr>
        <w:spacing w:after="0" w:line="240" w:lineRule="auto"/>
        <w:jc w:val="both"/>
        <w:rPr>
          <w:rFonts w:ascii="Arial Nova" w:hAnsi="Arial Nova" w:cs="Times New Roman"/>
          <w:sz w:val="24"/>
          <w:szCs w:val="24"/>
        </w:rPr>
      </w:pPr>
    </w:p>
    <w:p w14:paraId="6BA52939" w14:textId="60344C8B" w:rsidR="0048582B" w:rsidRPr="008B0FEE" w:rsidRDefault="00EB12EC"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Pr>
          <w:rFonts w:ascii="Arial Nova" w:hAnsi="Arial Nova" w:cs="Times New Roman"/>
          <w:b/>
          <w:bCs/>
          <w:smallCaps/>
          <w:color w:val="000F2E"/>
          <w:sz w:val="24"/>
          <w:szCs w:val="24"/>
        </w:rPr>
        <w:t>D</w:t>
      </w:r>
      <w:r w:rsidR="00B323DA" w:rsidRPr="00B323DA">
        <w:rPr>
          <w:rFonts w:ascii="Arial Nova" w:hAnsi="Arial Nova" w:cs="Times New Roman"/>
          <w:b/>
          <w:bCs/>
          <w:smallCaps/>
          <w:color w:val="000F2E"/>
          <w:sz w:val="24"/>
          <w:szCs w:val="24"/>
        </w:rPr>
        <w:t xml:space="preserve">ecisión de la </w:t>
      </w:r>
      <w:r w:rsidR="00B323DA" w:rsidRPr="00B323DA">
        <w:rPr>
          <w:rFonts w:ascii="Arial Nova" w:hAnsi="Arial Nova" w:cs="Times New Roman"/>
          <w:b/>
          <w:bCs/>
          <w:smallCaps/>
          <w:color w:val="000F2E"/>
          <w:sz w:val="28"/>
          <w:szCs w:val="28"/>
        </w:rPr>
        <w:t>S</w:t>
      </w:r>
      <w:r w:rsidR="00B323DA" w:rsidRPr="00B323DA">
        <w:rPr>
          <w:rFonts w:ascii="Arial Nova" w:hAnsi="Arial Nova" w:cs="Times New Roman"/>
          <w:b/>
          <w:bCs/>
          <w:smallCaps/>
          <w:color w:val="000F2E"/>
          <w:sz w:val="24"/>
          <w:szCs w:val="24"/>
        </w:rPr>
        <w:t>ala:</w:t>
      </w:r>
    </w:p>
    <w:p w14:paraId="76D25F2C"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0B4F7CBD" w14:textId="7A763801" w:rsidR="000853EF" w:rsidRPr="000853EF" w:rsidRDefault="000853EF" w:rsidP="000853EF">
      <w:pPr>
        <w:spacing w:after="0" w:line="240" w:lineRule="auto"/>
        <w:jc w:val="both"/>
        <w:rPr>
          <w:rFonts w:ascii="Arial Nova" w:hAnsi="Arial Nova" w:cs="Times New Roman"/>
          <w:sz w:val="24"/>
          <w:szCs w:val="24"/>
        </w:rPr>
      </w:pPr>
      <w:r w:rsidRPr="000853EF">
        <w:rPr>
          <w:rFonts w:ascii="Arial Nova" w:hAnsi="Arial Nova" w:cs="Times New Roman"/>
          <w:sz w:val="24"/>
          <w:szCs w:val="24"/>
        </w:rPr>
        <w:t xml:space="preserve">En su fallo, </w:t>
      </w:r>
      <w:r w:rsidR="00E71C35">
        <w:rPr>
          <w:rFonts w:ascii="Arial Nova" w:hAnsi="Arial Nova" w:cs="Times New Roman"/>
          <w:sz w:val="24"/>
          <w:szCs w:val="24"/>
        </w:rPr>
        <w:t>la Primera Sala</w:t>
      </w:r>
      <w:r w:rsidRPr="000853EF">
        <w:rPr>
          <w:rFonts w:ascii="Arial Nova" w:hAnsi="Arial Nova" w:cs="Times New Roman"/>
          <w:sz w:val="24"/>
          <w:szCs w:val="24"/>
        </w:rPr>
        <w:t xml:space="preserve"> reflexionó que, del artículo 115 de la Constitución Federal, no se deriva una facultad exclusiva del Municipio para suspender del cargo a sus miembros. Por el contrario, el precepto aludido, en su base I, tercer párrafo, establece expresamente que la suspensión de los miembros del Ayuntamiento es una competencia de las legislaturas locales.</w:t>
      </w:r>
    </w:p>
    <w:p w14:paraId="037118E2" w14:textId="77777777" w:rsidR="000853EF" w:rsidRPr="000853EF" w:rsidRDefault="000853EF" w:rsidP="000853EF">
      <w:pPr>
        <w:spacing w:after="0" w:line="240" w:lineRule="auto"/>
        <w:jc w:val="both"/>
        <w:rPr>
          <w:rFonts w:ascii="Arial Nova" w:hAnsi="Arial Nova" w:cs="Times New Roman"/>
          <w:sz w:val="24"/>
          <w:szCs w:val="24"/>
        </w:rPr>
      </w:pPr>
    </w:p>
    <w:p w14:paraId="24D44EC0" w14:textId="54309598" w:rsidR="000853EF" w:rsidRPr="000853EF" w:rsidRDefault="000853EF" w:rsidP="000853EF">
      <w:pPr>
        <w:spacing w:after="0" w:line="240" w:lineRule="auto"/>
        <w:jc w:val="both"/>
        <w:rPr>
          <w:rFonts w:ascii="Arial Nova" w:hAnsi="Arial Nova" w:cs="Times New Roman"/>
          <w:sz w:val="24"/>
          <w:szCs w:val="24"/>
        </w:rPr>
      </w:pPr>
      <w:r w:rsidRPr="000853EF">
        <w:rPr>
          <w:rFonts w:ascii="Arial Nova" w:hAnsi="Arial Nova" w:cs="Times New Roman"/>
          <w:sz w:val="24"/>
          <w:szCs w:val="24"/>
        </w:rPr>
        <w:t xml:space="preserve">De ahí que, si el Municipio no tiene la facultad para suspender a los miembros del Ayuntamiento, entonces resulta imposible que el Tribunal Electoral del Poder Judicial de la Federación haya invadido una competencia </w:t>
      </w:r>
      <w:r w:rsidR="00D53969">
        <w:rPr>
          <w:rFonts w:ascii="Arial Nova" w:hAnsi="Arial Nova" w:cs="Times New Roman"/>
          <w:sz w:val="24"/>
          <w:szCs w:val="24"/>
        </w:rPr>
        <w:t xml:space="preserve">constitucional </w:t>
      </w:r>
      <w:r w:rsidRPr="000853EF">
        <w:rPr>
          <w:rFonts w:ascii="Arial Nova" w:hAnsi="Arial Nova" w:cs="Times New Roman"/>
          <w:sz w:val="24"/>
          <w:szCs w:val="24"/>
        </w:rPr>
        <w:t>de la que carece</w:t>
      </w:r>
      <w:r w:rsidR="00D53969">
        <w:rPr>
          <w:rFonts w:ascii="Arial Nova" w:hAnsi="Arial Nova" w:cs="Times New Roman"/>
          <w:sz w:val="24"/>
          <w:szCs w:val="24"/>
        </w:rPr>
        <w:t>;</w:t>
      </w:r>
      <w:r w:rsidR="00D53969" w:rsidRPr="000853EF">
        <w:rPr>
          <w:rFonts w:ascii="Arial Nova" w:hAnsi="Arial Nova" w:cs="Times New Roman"/>
          <w:sz w:val="24"/>
          <w:szCs w:val="24"/>
        </w:rPr>
        <w:t xml:space="preserve"> </w:t>
      </w:r>
      <w:r w:rsidR="00D53969">
        <w:rPr>
          <w:rFonts w:ascii="Arial Nova" w:hAnsi="Arial Nova" w:cs="Times New Roman"/>
          <w:sz w:val="24"/>
          <w:szCs w:val="24"/>
        </w:rPr>
        <w:t>m</w:t>
      </w:r>
      <w:r w:rsidR="00D53969" w:rsidRPr="000853EF">
        <w:rPr>
          <w:rFonts w:ascii="Arial Nova" w:hAnsi="Arial Nova" w:cs="Times New Roman"/>
          <w:sz w:val="24"/>
          <w:szCs w:val="24"/>
        </w:rPr>
        <w:t xml:space="preserve">áxime </w:t>
      </w:r>
      <w:r w:rsidRPr="000853EF">
        <w:rPr>
          <w:rFonts w:ascii="Arial Nova" w:hAnsi="Arial Nova" w:cs="Times New Roman"/>
          <w:sz w:val="24"/>
          <w:szCs w:val="24"/>
        </w:rPr>
        <w:t>que ese Tribunal no determina la suspensión de los miembros del Ayuntamiento, sino que se limita a verificar la legalidad del acto emitido por el Municipio.</w:t>
      </w:r>
    </w:p>
    <w:p w14:paraId="7FDDDB83" w14:textId="77777777" w:rsidR="000853EF" w:rsidRPr="000853EF" w:rsidRDefault="000853EF" w:rsidP="000853EF">
      <w:pPr>
        <w:spacing w:after="0" w:line="240" w:lineRule="auto"/>
        <w:jc w:val="both"/>
        <w:rPr>
          <w:rFonts w:ascii="Arial Nova" w:hAnsi="Arial Nova" w:cs="Times New Roman"/>
          <w:sz w:val="24"/>
          <w:szCs w:val="24"/>
        </w:rPr>
      </w:pPr>
    </w:p>
    <w:p w14:paraId="7D3B2088" w14:textId="77777777" w:rsidR="000853EF" w:rsidRPr="000853EF" w:rsidRDefault="000853EF" w:rsidP="000853EF">
      <w:pPr>
        <w:spacing w:after="0" w:line="240" w:lineRule="auto"/>
        <w:jc w:val="both"/>
        <w:rPr>
          <w:rFonts w:ascii="Arial Nova" w:hAnsi="Arial Nova" w:cs="Times New Roman"/>
          <w:sz w:val="24"/>
          <w:szCs w:val="24"/>
        </w:rPr>
      </w:pPr>
      <w:r w:rsidRPr="000853EF">
        <w:rPr>
          <w:rFonts w:ascii="Arial Nova" w:hAnsi="Arial Nova" w:cs="Times New Roman"/>
          <w:sz w:val="24"/>
          <w:szCs w:val="24"/>
        </w:rPr>
        <w:t>Al respecto, la Sala apuntó que, el hecho de que se autorice al Tribunal Electoral del Poder Judicial de la Federación a revisar la legalidad de las sentencias de los Tribunales locales que, a su vez, conocieron de los actos de suspensión de los miembros del Ayuntamiento, no implica una invasión a las atribuciones conferidas a algún órgano, por parte del Tribunal referido.</w:t>
      </w:r>
    </w:p>
    <w:p w14:paraId="605BE9A1" w14:textId="77777777" w:rsidR="000853EF" w:rsidRPr="000853EF" w:rsidRDefault="000853EF" w:rsidP="000853EF">
      <w:pPr>
        <w:spacing w:after="0" w:line="240" w:lineRule="auto"/>
        <w:jc w:val="both"/>
        <w:rPr>
          <w:rFonts w:ascii="Arial Nova" w:hAnsi="Arial Nova" w:cs="Times New Roman"/>
          <w:sz w:val="24"/>
          <w:szCs w:val="24"/>
        </w:rPr>
      </w:pPr>
    </w:p>
    <w:p w14:paraId="411EB8CE" w14:textId="6332DFD1" w:rsidR="000853EF" w:rsidRPr="000853EF" w:rsidRDefault="000853EF" w:rsidP="000853EF">
      <w:pPr>
        <w:spacing w:after="0" w:line="240" w:lineRule="auto"/>
        <w:jc w:val="both"/>
        <w:rPr>
          <w:rFonts w:ascii="Arial Nova" w:hAnsi="Arial Nova" w:cs="Times New Roman"/>
          <w:sz w:val="24"/>
          <w:szCs w:val="24"/>
        </w:rPr>
      </w:pPr>
      <w:r w:rsidRPr="000853EF">
        <w:rPr>
          <w:rFonts w:ascii="Arial Nova" w:hAnsi="Arial Nova" w:cs="Times New Roman"/>
          <w:sz w:val="24"/>
          <w:szCs w:val="24"/>
        </w:rPr>
        <w:t xml:space="preserve">Ello es así, toda vez que, en un Estado constitucional de derecho, la actuación de cualquier órgano del Estado está sujeto a revisión de legalidad y constitucionalidad </w:t>
      </w:r>
      <w:r w:rsidRPr="000853EF">
        <w:rPr>
          <w:rFonts w:ascii="Arial Nova" w:hAnsi="Arial Nova" w:cs="Times New Roman"/>
          <w:sz w:val="24"/>
          <w:szCs w:val="24"/>
        </w:rPr>
        <w:lastRenderedPageBreak/>
        <w:t>por parte de las autoridades a las que la Constitución y las leyes otorgan tal facultad, sin que ello implique que, al analizarse si esa actuación se realizó con apego a la normativa aplicable, se invadan atribuciones propias del órgano cuya actuación se revisa.</w:t>
      </w:r>
    </w:p>
    <w:p w14:paraId="52A47F37" w14:textId="77777777" w:rsidR="000853EF" w:rsidRPr="000853EF" w:rsidRDefault="000853EF" w:rsidP="000853EF">
      <w:pPr>
        <w:spacing w:after="0" w:line="240" w:lineRule="auto"/>
        <w:jc w:val="both"/>
        <w:rPr>
          <w:rFonts w:ascii="Arial Nova" w:hAnsi="Arial Nova" w:cs="Times New Roman"/>
          <w:sz w:val="24"/>
          <w:szCs w:val="24"/>
        </w:rPr>
      </w:pPr>
    </w:p>
    <w:p w14:paraId="0BB14CA8" w14:textId="4EBE7F2E" w:rsidR="000853EF" w:rsidRDefault="000853EF" w:rsidP="000853EF">
      <w:pPr>
        <w:spacing w:after="0" w:line="240" w:lineRule="auto"/>
        <w:jc w:val="both"/>
        <w:rPr>
          <w:rFonts w:ascii="Arial Nova" w:hAnsi="Arial Nova" w:cs="Times New Roman"/>
          <w:sz w:val="24"/>
          <w:szCs w:val="24"/>
        </w:rPr>
      </w:pPr>
      <w:r w:rsidRPr="000853EF">
        <w:rPr>
          <w:rFonts w:ascii="Arial Nova" w:hAnsi="Arial Nova" w:cs="Times New Roman"/>
          <w:sz w:val="24"/>
          <w:szCs w:val="24"/>
        </w:rPr>
        <w:t>A partir de estas razones, la Primera Sala reconoció la validez de la resolución controvertida.</w:t>
      </w:r>
    </w:p>
    <w:p w14:paraId="2BD67D2F" w14:textId="77777777" w:rsidR="000853EF" w:rsidRDefault="000853EF" w:rsidP="000853EF">
      <w:pPr>
        <w:spacing w:after="0" w:line="240" w:lineRule="auto"/>
        <w:jc w:val="both"/>
        <w:rPr>
          <w:rFonts w:ascii="Arial" w:hAnsi="Arial" w:cs="Arial"/>
          <w:bCs/>
        </w:rPr>
      </w:pPr>
    </w:p>
    <w:p w14:paraId="6555BF86" w14:textId="468A3E49" w:rsidR="0048582B" w:rsidRPr="00642B2A" w:rsidRDefault="00B323DA" w:rsidP="00601D71">
      <w:pPr>
        <w:shd w:val="clear" w:color="auto" w:fill="B4C6E7" w:themeFill="accent1" w:themeFillTint="66"/>
        <w:spacing w:after="0" w:line="240" w:lineRule="auto"/>
        <w:jc w:val="right"/>
        <w:rPr>
          <w:rFonts w:ascii="Arial Nova" w:hAnsi="Arial Nova" w:cs="Times New Roman"/>
          <w:smallCaps/>
          <w:color w:val="000F2E"/>
          <w:sz w:val="24"/>
          <w:szCs w:val="24"/>
        </w:rPr>
      </w:pPr>
      <w:r w:rsidRPr="00B323DA">
        <w:rPr>
          <w:rFonts w:ascii="Arial Nova" w:hAnsi="Arial Nova" w:cs="Times New Roman"/>
          <w:b/>
          <w:bCs/>
          <w:smallCaps/>
          <w:color w:val="000F2E"/>
          <w:sz w:val="28"/>
          <w:szCs w:val="28"/>
        </w:rPr>
        <w:t>V</w:t>
      </w:r>
      <w:r w:rsidRPr="00B323DA">
        <w:rPr>
          <w:rFonts w:ascii="Arial Nova" w:hAnsi="Arial Nova" w:cs="Times New Roman"/>
          <w:b/>
          <w:bCs/>
          <w:smallCaps/>
          <w:color w:val="000F2E"/>
          <w:sz w:val="24"/>
          <w:szCs w:val="24"/>
        </w:rPr>
        <w:t>otación:</w:t>
      </w:r>
    </w:p>
    <w:p w14:paraId="0C7EBC6A" w14:textId="77777777" w:rsidR="0048582B" w:rsidRPr="00E32435" w:rsidRDefault="0048582B" w:rsidP="00601D71">
      <w:pPr>
        <w:spacing w:after="0" w:line="240" w:lineRule="auto"/>
        <w:jc w:val="both"/>
        <w:rPr>
          <w:rFonts w:ascii="Arial Nova" w:hAnsi="Arial Nova" w:cs="Times New Roman"/>
          <w:b/>
          <w:bCs/>
          <w:sz w:val="24"/>
          <w:szCs w:val="24"/>
          <w:shd w:val="clear" w:color="auto" w:fill="B4C6E7" w:themeFill="accent1" w:themeFillTint="66"/>
        </w:rPr>
      </w:pPr>
    </w:p>
    <w:p w14:paraId="7FD6E955" w14:textId="7FD062A2" w:rsidR="005651E4" w:rsidRDefault="00275EB5" w:rsidP="005651E4">
      <w:pPr>
        <w:spacing w:after="0" w:line="240" w:lineRule="auto"/>
        <w:jc w:val="both"/>
        <w:rPr>
          <w:rFonts w:ascii="Arial Nova" w:hAnsi="Arial Nova" w:cs="Times New Roman"/>
          <w:sz w:val="24"/>
          <w:szCs w:val="24"/>
        </w:rPr>
      </w:pPr>
      <w:r w:rsidRPr="00E32435">
        <w:rPr>
          <w:rFonts w:ascii="Arial Nova" w:hAnsi="Arial Nova" w:cs="Times New Roman"/>
          <w:sz w:val="24"/>
          <w:szCs w:val="24"/>
        </w:rPr>
        <w:t xml:space="preserve">El asunto fue aprobado </w:t>
      </w:r>
      <w:r w:rsidR="00B92B45" w:rsidRPr="00E32435">
        <w:rPr>
          <w:rFonts w:ascii="Arial Nova" w:hAnsi="Arial Nova" w:cs="Times New Roman"/>
          <w:sz w:val="24"/>
          <w:szCs w:val="24"/>
        </w:rPr>
        <w:t xml:space="preserve">en sesión de la Primera Sala del </w:t>
      </w:r>
      <w:r w:rsidR="000853EF">
        <w:rPr>
          <w:rFonts w:ascii="Arial Nova" w:hAnsi="Arial Nova" w:cs="Times New Roman"/>
          <w:sz w:val="24"/>
          <w:szCs w:val="24"/>
        </w:rPr>
        <w:t>22</w:t>
      </w:r>
      <w:r w:rsidR="001C2010">
        <w:rPr>
          <w:rFonts w:ascii="Arial Nova" w:hAnsi="Arial Nova" w:cs="Times New Roman"/>
          <w:sz w:val="24"/>
          <w:szCs w:val="24"/>
        </w:rPr>
        <w:t xml:space="preserve"> de mayo </w:t>
      </w:r>
      <w:r w:rsidR="00B92B45" w:rsidRPr="00E32435">
        <w:rPr>
          <w:rFonts w:ascii="Arial Nova" w:hAnsi="Arial Nova" w:cs="Times New Roman"/>
          <w:sz w:val="24"/>
          <w:szCs w:val="24"/>
        </w:rPr>
        <w:t>de 202</w:t>
      </w:r>
      <w:r w:rsidR="00601D71">
        <w:rPr>
          <w:rFonts w:ascii="Arial Nova" w:hAnsi="Arial Nova" w:cs="Times New Roman"/>
          <w:sz w:val="24"/>
          <w:szCs w:val="24"/>
        </w:rPr>
        <w:t>4</w:t>
      </w:r>
      <w:r w:rsidR="00B92B45" w:rsidRPr="00E32435">
        <w:rPr>
          <w:rFonts w:ascii="Arial Nova" w:hAnsi="Arial Nova" w:cs="Times New Roman"/>
          <w:sz w:val="24"/>
          <w:szCs w:val="24"/>
        </w:rPr>
        <w:t xml:space="preserve">, </w:t>
      </w:r>
      <w:r w:rsidRPr="00E32435">
        <w:rPr>
          <w:rFonts w:ascii="Arial Nova" w:hAnsi="Arial Nova" w:cs="Times New Roman"/>
          <w:sz w:val="24"/>
          <w:szCs w:val="24"/>
        </w:rPr>
        <w:t xml:space="preserve">por </w:t>
      </w:r>
      <w:r w:rsidR="0082022D">
        <w:rPr>
          <w:rFonts w:ascii="Arial Nova" w:hAnsi="Arial Nova" w:cs="Times New Roman"/>
          <w:sz w:val="24"/>
          <w:szCs w:val="24"/>
        </w:rPr>
        <w:t>mayoría de</w:t>
      </w:r>
      <w:r w:rsidR="00720CD0">
        <w:rPr>
          <w:rFonts w:ascii="Arial Nova" w:hAnsi="Arial Nova" w:cs="Times New Roman"/>
          <w:sz w:val="24"/>
          <w:szCs w:val="24"/>
        </w:rPr>
        <w:t xml:space="preserve"> tres votos de </w:t>
      </w:r>
      <w:r w:rsidR="002F5E8B" w:rsidRPr="00E32435">
        <w:rPr>
          <w:rFonts w:ascii="Arial Nova" w:hAnsi="Arial Nova" w:cs="Times New Roman"/>
          <w:sz w:val="24"/>
          <w:szCs w:val="24"/>
        </w:rPr>
        <w:t>la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601D71">
        <w:rPr>
          <w:rFonts w:ascii="Arial Nova" w:hAnsi="Arial Nova" w:cs="Times New Roman"/>
          <w:sz w:val="24"/>
          <w:szCs w:val="24"/>
        </w:rPr>
        <w:t xml:space="preserve">Señoras </w:t>
      </w:r>
      <w:r w:rsidR="002F5E8B" w:rsidRPr="00E32435">
        <w:rPr>
          <w:rFonts w:ascii="Arial Nova" w:hAnsi="Arial Nova" w:cs="Times New Roman"/>
          <w:sz w:val="24"/>
          <w:szCs w:val="24"/>
        </w:rPr>
        <w:t>Ministra</w:t>
      </w:r>
      <w:r w:rsidR="00630C4B" w:rsidRPr="00E32435">
        <w:rPr>
          <w:rFonts w:ascii="Arial Nova" w:hAnsi="Arial Nova" w:cs="Times New Roman"/>
          <w:sz w:val="24"/>
          <w:szCs w:val="24"/>
        </w:rPr>
        <w:t>s</w:t>
      </w:r>
      <w:r w:rsidR="002F5E8B" w:rsidRPr="00E32435">
        <w:rPr>
          <w:rFonts w:ascii="Arial Nova" w:hAnsi="Arial Nova" w:cs="Times New Roman"/>
          <w:sz w:val="24"/>
          <w:szCs w:val="24"/>
        </w:rPr>
        <w:t xml:space="preserve"> </w:t>
      </w:r>
      <w:r w:rsidR="0038791E">
        <w:rPr>
          <w:rFonts w:ascii="Arial Nova" w:hAnsi="Arial Nova" w:cs="Times New Roman"/>
          <w:sz w:val="24"/>
          <w:szCs w:val="24"/>
        </w:rPr>
        <w:t>Loretta Ortiz Ahlf y Ana Margarita Ríos Farjat, así como d</w:t>
      </w:r>
      <w:r w:rsidR="00720CD0">
        <w:rPr>
          <w:rFonts w:ascii="Arial Nova" w:hAnsi="Arial Nova" w:cs="Times New Roman"/>
          <w:sz w:val="24"/>
          <w:szCs w:val="24"/>
        </w:rPr>
        <w:t xml:space="preserve">el </w:t>
      </w:r>
      <w:r w:rsidR="00290EA7">
        <w:rPr>
          <w:rFonts w:ascii="Arial Nova" w:hAnsi="Arial Nova" w:cs="Times New Roman"/>
          <w:sz w:val="24"/>
          <w:szCs w:val="24"/>
        </w:rPr>
        <w:t xml:space="preserve">Señor </w:t>
      </w:r>
      <w:r w:rsidR="00720CD0">
        <w:rPr>
          <w:rFonts w:ascii="Arial Nova" w:hAnsi="Arial Nova" w:cs="Times New Roman"/>
          <w:sz w:val="24"/>
          <w:szCs w:val="24"/>
        </w:rPr>
        <w:t>Ministro Juan Luis González Alcántara Carrancá</w:t>
      </w:r>
      <w:r w:rsidR="00630C4B" w:rsidRPr="00E32435">
        <w:rPr>
          <w:rFonts w:ascii="Arial Nova" w:hAnsi="Arial Nova" w:cs="Times New Roman"/>
          <w:sz w:val="24"/>
          <w:szCs w:val="24"/>
        </w:rPr>
        <w:t>.</w:t>
      </w:r>
      <w:r w:rsidR="00365306">
        <w:rPr>
          <w:rFonts w:ascii="Arial Nova" w:hAnsi="Arial Nova" w:cs="Times New Roman"/>
          <w:sz w:val="24"/>
          <w:szCs w:val="24"/>
        </w:rPr>
        <w:t xml:space="preserve"> </w:t>
      </w:r>
      <w:r w:rsidR="0082022D">
        <w:rPr>
          <w:rFonts w:ascii="Arial Nova" w:hAnsi="Arial Nova" w:cs="Times New Roman"/>
          <w:sz w:val="24"/>
          <w:szCs w:val="24"/>
        </w:rPr>
        <w:t xml:space="preserve">En contra </w:t>
      </w:r>
      <w:r w:rsidR="000661D6">
        <w:rPr>
          <w:rFonts w:ascii="Arial Nova" w:hAnsi="Arial Nova" w:cs="Times New Roman"/>
          <w:sz w:val="24"/>
          <w:szCs w:val="24"/>
        </w:rPr>
        <w:t xml:space="preserve">el </w:t>
      </w:r>
      <w:r w:rsidR="00290EA7">
        <w:rPr>
          <w:rFonts w:ascii="Arial Nova" w:hAnsi="Arial Nova" w:cs="Times New Roman"/>
          <w:sz w:val="24"/>
          <w:szCs w:val="24"/>
        </w:rPr>
        <w:t xml:space="preserve">Señor </w:t>
      </w:r>
      <w:r w:rsidR="000661D6">
        <w:rPr>
          <w:rFonts w:ascii="Arial Nova" w:hAnsi="Arial Nova" w:cs="Times New Roman"/>
          <w:sz w:val="24"/>
          <w:szCs w:val="24"/>
        </w:rPr>
        <w:t xml:space="preserve">Ministro </w:t>
      </w:r>
      <w:r w:rsidR="00720CD0">
        <w:rPr>
          <w:rFonts w:ascii="Arial Nova" w:hAnsi="Arial Nova" w:cs="Times New Roman"/>
          <w:sz w:val="24"/>
          <w:szCs w:val="24"/>
        </w:rPr>
        <w:t>Alfredo Gutiérrez Ortiz Mena</w:t>
      </w:r>
      <w:r w:rsidR="00290EA7">
        <w:rPr>
          <w:rFonts w:ascii="Arial Nova" w:hAnsi="Arial Nova" w:cs="Times New Roman"/>
          <w:sz w:val="24"/>
          <w:szCs w:val="24"/>
        </w:rPr>
        <w:t xml:space="preserve"> (Presidente en Funciones)</w:t>
      </w:r>
      <w:r w:rsidR="000661D6">
        <w:rPr>
          <w:rFonts w:ascii="Arial Nova" w:hAnsi="Arial Nova" w:cs="Times New Roman"/>
          <w:sz w:val="24"/>
          <w:szCs w:val="24"/>
        </w:rPr>
        <w:t>.</w:t>
      </w:r>
      <w:r w:rsidR="00720CD0">
        <w:rPr>
          <w:rFonts w:ascii="Arial Nova" w:hAnsi="Arial Nova" w:cs="Times New Roman"/>
          <w:sz w:val="24"/>
          <w:szCs w:val="24"/>
        </w:rPr>
        <w:t xml:space="preserve"> Ausente Ministro Jorge Mario Pardo Rebolledo</w:t>
      </w:r>
      <w:r w:rsidR="00290EA7">
        <w:rPr>
          <w:rFonts w:ascii="Arial Nova" w:hAnsi="Arial Nova" w:cs="Times New Roman"/>
          <w:sz w:val="24"/>
          <w:szCs w:val="24"/>
        </w:rPr>
        <w:t>.</w:t>
      </w:r>
    </w:p>
    <w:p w14:paraId="04F5A63D" w14:textId="77777777" w:rsidR="00642B2A" w:rsidRDefault="00642B2A" w:rsidP="005651E4">
      <w:pPr>
        <w:spacing w:after="0" w:line="240" w:lineRule="auto"/>
        <w:jc w:val="both"/>
        <w:rPr>
          <w:rFonts w:ascii="Arial Nova" w:hAnsi="Arial Nova" w:cs="Times New Roman"/>
          <w:sz w:val="24"/>
          <w:szCs w:val="24"/>
        </w:rPr>
      </w:pPr>
    </w:p>
    <w:p w14:paraId="0BFE51E9" w14:textId="77777777" w:rsidR="00642B2A" w:rsidRPr="00E32435" w:rsidRDefault="00642B2A" w:rsidP="005651E4">
      <w:pPr>
        <w:spacing w:after="0" w:line="240" w:lineRule="auto"/>
        <w:jc w:val="both"/>
        <w:rPr>
          <w:rFonts w:ascii="Arial Nova" w:hAnsi="Arial Nova" w:cs="Times New Roman"/>
          <w:sz w:val="24"/>
          <w:szCs w:val="24"/>
        </w:rPr>
      </w:pPr>
    </w:p>
    <w:tbl>
      <w:tblPr>
        <w:tblStyle w:val="Tablaconcuadrcula"/>
        <w:tblW w:w="0" w:type="auto"/>
        <w:tblLook w:val="04A0" w:firstRow="1" w:lastRow="0" w:firstColumn="1" w:lastColumn="0" w:noHBand="0" w:noVBand="1"/>
      </w:tblPr>
      <w:tblGrid>
        <w:gridCol w:w="8808"/>
      </w:tblGrid>
      <w:tr w:rsidR="005651E4" w:rsidRPr="00E32435" w14:paraId="3B7225C1" w14:textId="77777777" w:rsidTr="004C2D17">
        <w:tc>
          <w:tcPr>
            <w:tcW w:w="8828"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shd w:val="clear" w:color="auto" w:fill="auto"/>
          </w:tcPr>
          <w:p w14:paraId="46CCD773" w14:textId="5BD76BDF" w:rsidR="005651E4" w:rsidRPr="00E32435" w:rsidRDefault="005651E4" w:rsidP="004C2D17">
            <w:pPr>
              <w:jc w:val="center"/>
              <w:rPr>
                <w:rFonts w:ascii="Arial Nova" w:hAnsi="Arial Nova" w:cs="Times New Roman"/>
                <w:sz w:val="20"/>
                <w:szCs w:val="20"/>
              </w:rPr>
            </w:pPr>
            <w:r w:rsidRPr="00AF5D98">
              <w:rPr>
                <w:rFonts w:ascii="Arial Nova" w:hAnsi="Arial Nova" w:cs="Times New Roman"/>
                <w:b/>
                <w:bCs/>
                <w:smallCaps/>
                <w:color w:val="000F2E"/>
                <w:sz w:val="20"/>
                <w:szCs w:val="20"/>
              </w:rPr>
              <w:t>Documento con fines de difusión. Las únicas fuentes oficiales son las sentencias emitidas por la Suprema Corte de Justicia de la Nación, así como el Semanario Judicial de la Federación y su Gaceta.</w:t>
            </w:r>
          </w:p>
        </w:tc>
      </w:tr>
    </w:tbl>
    <w:p w14:paraId="008BB2D1" w14:textId="77777777" w:rsidR="005651E4" w:rsidRPr="00E32435" w:rsidRDefault="005651E4" w:rsidP="0048582B">
      <w:pPr>
        <w:spacing w:after="0" w:line="240" w:lineRule="auto"/>
        <w:jc w:val="both"/>
        <w:rPr>
          <w:rFonts w:ascii="Arial Nova" w:hAnsi="Arial Nova" w:cs="Times New Roman"/>
          <w:sz w:val="24"/>
          <w:szCs w:val="24"/>
        </w:rPr>
      </w:pPr>
    </w:p>
    <w:sectPr w:rsidR="005651E4" w:rsidRPr="00E32435" w:rsidSect="008B0FEE">
      <w:headerReference w:type="even" r:id="rId8"/>
      <w:headerReference w:type="default" r:id="rId9"/>
      <w:footerReference w:type="even" r:id="rId10"/>
      <w:footerReference w:type="default" r:id="rId11"/>
      <w:headerReference w:type="first" r:id="rId12"/>
      <w:pgSz w:w="12240" w:h="15840"/>
      <w:pgMar w:top="1702"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445550" w14:textId="77777777" w:rsidR="00D40355" w:rsidRDefault="00D40355" w:rsidP="000A7E7B">
      <w:pPr>
        <w:spacing w:after="0" w:line="240" w:lineRule="auto"/>
      </w:pPr>
      <w:r>
        <w:separator/>
      </w:r>
    </w:p>
    <w:p w14:paraId="2789B043" w14:textId="77777777" w:rsidR="00D40355" w:rsidRDefault="00D40355"/>
  </w:endnote>
  <w:endnote w:type="continuationSeparator" w:id="0">
    <w:p w14:paraId="56064B65" w14:textId="77777777" w:rsidR="00D40355" w:rsidRDefault="00D40355" w:rsidP="000A7E7B">
      <w:pPr>
        <w:spacing w:after="0" w:line="240" w:lineRule="auto"/>
      </w:pPr>
      <w:r>
        <w:continuationSeparator/>
      </w:r>
    </w:p>
    <w:p w14:paraId="4A87566E" w14:textId="77777777" w:rsidR="00D40355" w:rsidRDefault="00D403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E9E8E" w14:textId="77777777" w:rsidR="004239C9" w:rsidRDefault="004239C9">
    <w:pPr>
      <w:pStyle w:val="Piedepgina"/>
    </w:pPr>
  </w:p>
  <w:p w14:paraId="0742D40C" w14:textId="77777777" w:rsidR="00C12CB3" w:rsidRDefault="00C12CB3"/>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6924308"/>
      <w:docPartObj>
        <w:docPartGallery w:val="Page Numbers (Bottom of Page)"/>
        <w:docPartUnique/>
      </w:docPartObj>
    </w:sdtPr>
    <w:sdtEndPr>
      <w:rPr>
        <w:rFonts w:ascii="Times New Roman" w:hAnsi="Times New Roman" w:cs="Times New Roman"/>
        <w:b/>
        <w:bCs/>
        <w:color w:val="002060"/>
        <w:sz w:val="24"/>
        <w:szCs w:val="24"/>
      </w:rPr>
    </w:sdtEndPr>
    <w:sdtContent>
      <w:p w14:paraId="57BAE159" w14:textId="25990CC1" w:rsidR="00681F98" w:rsidRPr="008B0FEE" w:rsidRDefault="00681F98" w:rsidP="00681F98">
        <w:pPr>
          <w:pStyle w:val="Piedepgina"/>
          <w:jc w:val="center"/>
          <w:rPr>
            <w:b/>
            <w:bCs/>
            <w:color w:val="002060"/>
          </w:rPr>
        </w:pPr>
        <w:r w:rsidRPr="008B0FEE">
          <w:rPr>
            <w:rFonts w:ascii="Arial Nova" w:hAnsi="Arial Nova" w:cs="Times New Roman"/>
            <w:b/>
            <w:bCs/>
            <w:color w:val="002060"/>
            <w:sz w:val="24"/>
            <w:szCs w:val="24"/>
          </w:rPr>
          <w:fldChar w:fldCharType="begin"/>
        </w:r>
        <w:r w:rsidRPr="008B0FEE">
          <w:rPr>
            <w:rFonts w:ascii="Arial Nova" w:hAnsi="Arial Nova" w:cs="Times New Roman"/>
            <w:b/>
            <w:bCs/>
            <w:color w:val="002060"/>
            <w:sz w:val="24"/>
            <w:szCs w:val="24"/>
          </w:rPr>
          <w:instrText>PAGE   \* MERGEFORMAT</w:instrText>
        </w:r>
        <w:r w:rsidRPr="008B0FEE">
          <w:rPr>
            <w:rFonts w:ascii="Arial Nova" w:hAnsi="Arial Nova" w:cs="Times New Roman"/>
            <w:b/>
            <w:bCs/>
            <w:color w:val="002060"/>
            <w:sz w:val="24"/>
            <w:szCs w:val="24"/>
          </w:rPr>
          <w:fldChar w:fldCharType="separate"/>
        </w:r>
        <w:r w:rsidRPr="008B0FEE">
          <w:rPr>
            <w:rFonts w:ascii="Arial Nova" w:hAnsi="Arial Nova" w:cs="Times New Roman"/>
            <w:b/>
            <w:bCs/>
            <w:color w:val="002060"/>
            <w:sz w:val="24"/>
            <w:szCs w:val="24"/>
            <w:lang w:val="es-ES"/>
          </w:rPr>
          <w:t>2</w:t>
        </w:r>
        <w:r w:rsidRPr="008B0FEE">
          <w:rPr>
            <w:rFonts w:ascii="Arial Nova" w:hAnsi="Arial Nova" w:cs="Times New Roman"/>
            <w:b/>
            <w:bCs/>
            <w:color w:val="00206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E80D3D" w14:textId="77777777" w:rsidR="00D40355" w:rsidRDefault="00D40355" w:rsidP="000A7E7B">
      <w:pPr>
        <w:spacing w:after="0" w:line="240" w:lineRule="auto"/>
      </w:pPr>
      <w:r>
        <w:separator/>
      </w:r>
    </w:p>
    <w:p w14:paraId="3D509C53" w14:textId="77777777" w:rsidR="00D40355" w:rsidRDefault="00D40355"/>
  </w:footnote>
  <w:footnote w:type="continuationSeparator" w:id="0">
    <w:p w14:paraId="4063FACC" w14:textId="77777777" w:rsidR="00D40355" w:rsidRDefault="00D40355" w:rsidP="000A7E7B">
      <w:pPr>
        <w:spacing w:after="0" w:line="240" w:lineRule="auto"/>
      </w:pPr>
      <w:r>
        <w:continuationSeparator/>
      </w:r>
    </w:p>
    <w:p w14:paraId="5699466A" w14:textId="77777777" w:rsidR="00D40355" w:rsidRDefault="00D403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90363C" w14:textId="77777777" w:rsidR="004239C9" w:rsidRDefault="004239C9">
    <w:pPr>
      <w:pStyle w:val="Encabezado"/>
    </w:pPr>
  </w:p>
  <w:p w14:paraId="68851EB9" w14:textId="77777777" w:rsidR="00C12CB3" w:rsidRDefault="00C12CB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D3F8F" w14:textId="0C0462EF" w:rsidR="0048582B" w:rsidRPr="00046D48" w:rsidRDefault="0048582B" w:rsidP="00357059">
    <w:pPr>
      <w:pStyle w:val="Encabezado"/>
      <w:ind w:left="3828"/>
      <w:jc w:val="right"/>
      <w:rPr>
        <w:rFonts w:ascii="Arial Nova" w:hAnsi="Arial Nova" w:cs="Times New Roman"/>
        <w:b/>
        <w:bCs/>
        <w:color w:val="002060"/>
        <w:sz w:val="20"/>
        <w:szCs w:val="20"/>
      </w:rPr>
    </w:pPr>
    <w:r w:rsidRPr="00046D48">
      <w:rPr>
        <w:rFonts w:ascii="Arial Nova" w:hAnsi="Arial Nova" w:cs="Times New Roman"/>
        <w:b/>
        <w:bCs/>
        <w:color w:val="002060"/>
        <w:sz w:val="20"/>
        <w:szCs w:val="20"/>
      </w:rPr>
      <w:t>SENTENCIAS RELEVANTES DE LA PRIMERA SALA</w:t>
    </w:r>
  </w:p>
  <w:p w14:paraId="601B28C2" w14:textId="502372F4" w:rsidR="0048582B" w:rsidRPr="00046D48" w:rsidRDefault="0093094D" w:rsidP="00357059">
    <w:pPr>
      <w:pStyle w:val="Encabezado"/>
      <w:ind w:left="3828"/>
      <w:jc w:val="right"/>
      <w:rPr>
        <w:rFonts w:ascii="Arial Nova" w:hAnsi="Arial Nova"/>
        <w:color w:val="002060"/>
        <w:sz w:val="20"/>
        <w:szCs w:val="20"/>
      </w:rPr>
    </w:pPr>
    <w:r>
      <w:rPr>
        <w:rFonts w:ascii="Arial Nova" w:hAnsi="Arial Nova" w:cs="Times New Roman"/>
        <w:b/>
        <w:bCs/>
        <w:color w:val="002060"/>
        <w:sz w:val="20"/>
        <w:szCs w:val="20"/>
      </w:rPr>
      <w:t xml:space="preserve">CONTROVERSIA CONSTITUCIONAL </w:t>
    </w:r>
    <w:r w:rsidR="000D7266">
      <w:rPr>
        <w:rFonts w:ascii="Arial Nova" w:hAnsi="Arial Nova" w:cs="Times New Roman"/>
        <w:b/>
        <w:bCs/>
        <w:color w:val="002060"/>
        <w:sz w:val="20"/>
        <w:szCs w:val="20"/>
      </w:rPr>
      <w:t>202</w:t>
    </w:r>
    <w:r>
      <w:rPr>
        <w:rFonts w:ascii="Arial Nova" w:hAnsi="Arial Nova" w:cs="Times New Roman"/>
        <w:b/>
        <w:bCs/>
        <w:color w:val="002060"/>
        <w:sz w:val="20"/>
        <w:szCs w:val="20"/>
      </w:rPr>
      <w:t>/2022</w:t>
    </w:r>
  </w:p>
  <w:p w14:paraId="1935EA7D" w14:textId="77777777" w:rsidR="00C12CB3" w:rsidRDefault="00C12CB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A785EB" w14:textId="77777777" w:rsidR="00B64D08" w:rsidRPr="0051268B" w:rsidRDefault="00B64D08" w:rsidP="00B64D08">
    <w:pPr>
      <w:shd w:val="clear" w:color="auto" w:fill="002060"/>
      <w:spacing w:after="0" w:line="240" w:lineRule="auto"/>
      <w:rPr>
        <w:rFonts w:ascii="Baskerville Old Face" w:hAnsi="Baskerville Old Face" w:cs="Times New Roman"/>
        <w:color w:val="002060"/>
      </w:rPr>
    </w:pPr>
    <w:bookmarkStart w:id="4" w:name="_Hlk133506313"/>
    <w:r w:rsidRPr="0051268B">
      <w:rPr>
        <w:noProof/>
        <w:color w:val="002060"/>
      </w:rPr>
      <w:drawing>
        <wp:anchor distT="0" distB="0" distL="114300" distR="114300" simplePos="0" relativeHeight="251659264" behindDoc="0" locked="0" layoutInCell="1" allowOverlap="1" wp14:anchorId="2FA5DBB2" wp14:editId="58A3A8AC">
          <wp:simplePos x="0" y="0"/>
          <wp:positionH relativeFrom="column">
            <wp:posOffset>615315</wp:posOffset>
          </wp:positionH>
          <wp:positionV relativeFrom="paragraph">
            <wp:posOffset>92710</wp:posOffset>
          </wp:positionV>
          <wp:extent cx="975896" cy="895350"/>
          <wp:effectExtent l="0" t="0" r="0" b="0"/>
          <wp:wrapNone/>
          <wp:docPr id="1" name="Grá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75896" cy="895350"/>
                  </a:xfrm>
                  <a:prstGeom prst="rect">
                    <a:avLst/>
                  </a:prstGeom>
                </pic:spPr>
              </pic:pic>
            </a:graphicData>
          </a:graphic>
          <wp14:sizeRelH relativeFrom="margin">
            <wp14:pctWidth>0</wp14:pctWidth>
          </wp14:sizeRelH>
          <wp14:sizeRelV relativeFrom="margin">
            <wp14:pctHeight>0</wp14:pctHeight>
          </wp14:sizeRelV>
        </wp:anchor>
      </w:drawing>
    </w:r>
    <w:r w:rsidR="00B323DA" w:rsidRPr="0051268B">
      <w:rPr>
        <w:noProof/>
        <w:color w:val="002060"/>
      </w:rPr>
      <mc:AlternateContent>
        <mc:Choice Requires="wps">
          <w:drawing>
            <wp:anchor distT="0" distB="0" distL="114300" distR="114300" simplePos="0" relativeHeight="251660288" behindDoc="0" locked="0" layoutInCell="1" allowOverlap="1" wp14:anchorId="165C1225" wp14:editId="1D186417">
              <wp:simplePos x="0" y="0"/>
              <wp:positionH relativeFrom="column">
                <wp:posOffset>2158365</wp:posOffset>
              </wp:positionH>
              <wp:positionV relativeFrom="paragraph">
                <wp:posOffset>92710</wp:posOffset>
              </wp:positionV>
              <wp:extent cx="0" cy="828675"/>
              <wp:effectExtent l="0" t="0" r="38100" b="28575"/>
              <wp:wrapNone/>
              <wp:docPr id="5" name="Conector recto 5"/>
              <wp:cNvGraphicFramePr/>
              <a:graphic xmlns:a="http://schemas.openxmlformats.org/drawingml/2006/main">
                <a:graphicData uri="http://schemas.microsoft.com/office/word/2010/wordprocessingShape">
                  <wps:wsp>
                    <wps:cNvCnPr/>
                    <wps:spPr>
                      <a:xfrm>
                        <a:off x="0" y="0"/>
                        <a:ext cx="0" cy="82867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B41600D" id="Conector recto 5"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69.95pt,7.3pt" to="169.95pt,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" strokecolor="white [3212]" strokeweight="1.5pt">
              <v:stroke joinstyle="miter"/>
            </v:line>
          </w:pict>
        </mc:Fallback>
      </mc:AlternateContent>
    </w:r>
    <w:r w:rsidR="00B323DA" w:rsidRPr="0051268B">
      <w:rPr>
        <w:rFonts w:ascii="Baskerville Old Face" w:hAnsi="Baskerville Old Face" w:cs="Times New Roman"/>
        <w:color w:val="002060"/>
        <w:sz w:val="52"/>
        <w:szCs w:val="52"/>
      </w:rPr>
      <w:t xml:space="preserve">                      </w:t>
    </w:r>
    <w:bookmarkEnd w:id="4"/>
    <w:r w:rsidRPr="0051268B">
      <w:rPr>
        <w:rFonts w:ascii="Baskerville Old Face" w:hAnsi="Baskerville Old Face" w:cs="Times New Roman"/>
        <w:color w:val="002060"/>
        <w:sz w:val="52"/>
        <w:szCs w:val="52"/>
      </w:rPr>
      <w:t xml:space="preserve">       </w:t>
    </w:r>
  </w:p>
  <w:p w14:paraId="4B806C28" w14:textId="56FD1795" w:rsidR="00B64D08" w:rsidRDefault="00B64D08" w:rsidP="00B64D08">
    <w:pPr>
      <w:shd w:val="clear" w:color="auto" w:fill="002060"/>
      <w:spacing w:after="0" w:line="240" w:lineRule="auto"/>
      <w:rPr>
        <w:rFonts w:ascii="Baskerville Old Face" w:hAnsi="Baskerville Old Face" w:cs="Times New Roman"/>
        <w:b/>
        <w:bCs/>
        <w:color w:val="FFFFFF" w:themeColor="background1"/>
        <w:sz w:val="36"/>
        <w:szCs w:val="36"/>
      </w:rPr>
    </w:pPr>
    <w:r w:rsidRPr="0051268B">
      <w:rPr>
        <w:rFonts w:ascii="Baskerville Old Face" w:hAnsi="Baskerville Old Face" w:cs="Times New Roman"/>
        <w:b/>
        <w:bCs/>
        <w:color w:val="002060"/>
        <w:sz w:val="48"/>
        <w:szCs w:val="48"/>
      </w:rPr>
      <w:t xml:space="preserve">                               </w:t>
    </w:r>
    <w:r w:rsidRPr="00B64D08">
      <w:rPr>
        <w:rFonts w:ascii="Baskerville Old Face" w:hAnsi="Baskerville Old Face" w:cs="Times New Roman"/>
        <w:b/>
        <w:bCs/>
        <w:color w:val="FFFFFF" w:themeColor="background1"/>
        <w:sz w:val="48"/>
        <w:szCs w:val="48"/>
      </w:rPr>
      <w:t>S</w:t>
    </w:r>
    <w:r w:rsidRPr="00B64D08">
      <w:rPr>
        <w:rFonts w:ascii="Baskerville Old Face" w:hAnsi="Baskerville Old Face" w:cs="Times New Roman"/>
        <w:color w:val="FFFFFF" w:themeColor="background1"/>
        <w:sz w:val="36"/>
        <w:szCs w:val="36"/>
      </w:rPr>
      <w:t>ENTENCIAS</w:t>
    </w:r>
    <w:r w:rsidRPr="0051268B">
      <w:rPr>
        <w:rFonts w:ascii="Baskerville Old Face" w:hAnsi="Baskerville Old Face" w:cs="Times New Roman"/>
        <w:b/>
        <w:bCs/>
        <w:color w:val="002060"/>
        <w:sz w:val="40"/>
        <w:szCs w:val="40"/>
      </w:rPr>
      <w:t xml:space="preserve"> </w:t>
    </w:r>
    <w:r w:rsidRPr="00B64D08">
      <w:rPr>
        <w:rFonts w:ascii="Baskerville Old Face" w:hAnsi="Baskerville Old Face" w:cs="Times New Roman"/>
        <w:b/>
        <w:bCs/>
        <w:color w:val="FFFFFF" w:themeColor="background1"/>
        <w:sz w:val="48"/>
        <w:szCs w:val="48"/>
      </w:rPr>
      <w:t>R</w:t>
    </w:r>
    <w:r w:rsidRPr="00B64D08">
      <w:rPr>
        <w:rFonts w:ascii="Baskerville Old Face" w:hAnsi="Baskerville Old Face" w:cs="Times New Roman"/>
        <w:color w:val="FFFFFF" w:themeColor="background1"/>
        <w:sz w:val="36"/>
        <w:szCs w:val="36"/>
      </w:rPr>
      <w:t>ELEVANTES</w:t>
    </w:r>
  </w:p>
  <w:p w14:paraId="24F03ECC" w14:textId="04BD8EE8" w:rsidR="00B323DA" w:rsidRPr="0051268B" w:rsidRDefault="00B64D08" w:rsidP="00B64D08">
    <w:pPr>
      <w:shd w:val="clear" w:color="auto" w:fill="002060"/>
      <w:spacing w:after="0" w:line="240" w:lineRule="auto"/>
      <w:rPr>
        <w:rFonts w:ascii="Baskerville Old Face" w:hAnsi="Baskerville Old Face" w:cs="Times New Roman"/>
        <w:color w:val="002060"/>
        <w:sz w:val="20"/>
        <w:szCs w:val="20"/>
      </w:rPr>
    </w:pPr>
    <w:r w:rsidRPr="0051268B">
      <w:rPr>
        <w:rFonts w:ascii="Baskerville Old Face" w:hAnsi="Baskerville Old Face" w:cs="Times New Roman"/>
        <w:b/>
        <w:bCs/>
        <w:color w:val="002060"/>
        <w:sz w:val="52"/>
        <w:szCs w:val="52"/>
      </w:rPr>
      <w:t xml:space="preserve">                                   </w:t>
    </w:r>
    <w:r w:rsidRPr="00B64D08">
      <w:rPr>
        <w:rFonts w:ascii="Baskerville Old Face" w:hAnsi="Baskerville Old Face" w:cs="Times New Roman"/>
        <w:b/>
        <w:bCs/>
        <w:color w:val="FFFFFF" w:themeColor="background1"/>
        <w:sz w:val="52"/>
        <w:szCs w:val="52"/>
      </w:rPr>
      <w:t>P</w:t>
    </w:r>
    <w:r w:rsidRPr="00B64D08">
      <w:rPr>
        <w:rFonts w:ascii="Baskerville Old Face" w:hAnsi="Baskerville Old Face" w:cs="Times New Roman"/>
        <w:color w:val="FFFFFF" w:themeColor="background1"/>
        <w:sz w:val="36"/>
        <w:szCs w:val="36"/>
      </w:rPr>
      <w:t>RIMERA</w:t>
    </w:r>
    <w:r w:rsidRPr="0051268B">
      <w:rPr>
        <w:rFonts w:ascii="Baskerville Old Face" w:hAnsi="Baskerville Old Face" w:cs="Times New Roman"/>
        <w:color w:val="002060"/>
        <w:sz w:val="48"/>
        <w:szCs w:val="48"/>
      </w:rPr>
      <w:t xml:space="preserve"> </w:t>
    </w:r>
    <w:r w:rsidRPr="00B64D08">
      <w:rPr>
        <w:rFonts w:ascii="Baskerville Old Face" w:hAnsi="Baskerville Old Face" w:cs="Times New Roman"/>
        <w:color w:val="FFFFFF" w:themeColor="background1"/>
        <w:sz w:val="52"/>
        <w:szCs w:val="52"/>
      </w:rPr>
      <w:t>S</w:t>
    </w:r>
    <w:r w:rsidRPr="00B64D08">
      <w:rPr>
        <w:rFonts w:ascii="Baskerville Old Face" w:hAnsi="Baskerville Old Face" w:cs="Times New Roman"/>
        <w:color w:val="FFFFFF" w:themeColor="background1"/>
        <w:sz w:val="36"/>
        <w:szCs w:val="36"/>
      </w:rPr>
      <w:t>ALA</w:t>
    </w:r>
    <w:r w:rsidRPr="0051268B">
      <w:rPr>
        <w:rFonts w:ascii="Baskerville Old Face" w:hAnsi="Baskerville Old Face" w:cs="Times New Roman"/>
        <w:color w:val="002060"/>
        <w:sz w:val="48"/>
        <w:szCs w:val="48"/>
      </w:rPr>
      <w:t xml:space="preserve">   </w:t>
    </w:r>
  </w:p>
  <w:p w14:paraId="4291837B" w14:textId="16D36AFE" w:rsidR="00B323DA" w:rsidRPr="0051268B" w:rsidRDefault="00B323DA" w:rsidP="00B323DA">
    <w:pPr>
      <w:shd w:val="clear" w:color="auto" w:fill="002060"/>
      <w:spacing w:after="0" w:line="240" w:lineRule="auto"/>
      <w:rPr>
        <w:rFonts w:ascii="Baskerville Old Face" w:hAnsi="Baskerville Old Face" w:cs="Times New Roman"/>
        <w:color w:val="00206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641978"/>
    <w:multiLevelType w:val="hybridMultilevel"/>
    <w:tmpl w:val="67AA6BA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63076156"/>
    <w:multiLevelType w:val="hybridMultilevel"/>
    <w:tmpl w:val="DCFA0798"/>
    <w:lvl w:ilvl="0" w:tplc="B1D6FCC6">
      <w:start w:val="1"/>
      <w:numFmt w:val="decimal"/>
      <w:lvlText w:val="%1."/>
      <w:lvlJc w:val="left"/>
      <w:pPr>
        <w:ind w:left="360" w:hanging="360"/>
      </w:pPr>
      <w:rPr>
        <w:rFonts w:ascii="Arial" w:hAnsi="Arial" w:cs="Arial" w:hint="default"/>
        <w:b w:val="0"/>
        <w:bCs/>
        <w:sz w:val="26"/>
        <w:szCs w:val="26"/>
      </w:rPr>
    </w:lvl>
    <w:lvl w:ilvl="1" w:tplc="080A0019">
      <w:start w:val="1"/>
      <w:numFmt w:val="lowerLetter"/>
      <w:lvlText w:val="%2."/>
      <w:lvlJc w:val="left"/>
      <w:pPr>
        <w:ind w:left="2148" w:hanging="360"/>
      </w:pPr>
    </w:lvl>
    <w:lvl w:ilvl="2" w:tplc="080A001B">
      <w:start w:val="1"/>
      <w:numFmt w:val="lowerRoman"/>
      <w:lvlText w:val="%3."/>
      <w:lvlJc w:val="right"/>
      <w:pPr>
        <w:ind w:left="2868" w:hanging="180"/>
      </w:pPr>
    </w:lvl>
    <w:lvl w:ilvl="3" w:tplc="080A000F">
      <w:start w:val="1"/>
      <w:numFmt w:val="decimal"/>
      <w:lvlText w:val="%4."/>
      <w:lvlJc w:val="left"/>
      <w:pPr>
        <w:ind w:left="3588" w:hanging="360"/>
      </w:pPr>
    </w:lvl>
    <w:lvl w:ilvl="4" w:tplc="080A0019">
      <w:start w:val="1"/>
      <w:numFmt w:val="lowerLetter"/>
      <w:lvlText w:val="%5."/>
      <w:lvlJc w:val="left"/>
      <w:pPr>
        <w:ind w:left="4308" w:hanging="360"/>
      </w:pPr>
    </w:lvl>
    <w:lvl w:ilvl="5" w:tplc="080A001B">
      <w:start w:val="1"/>
      <w:numFmt w:val="lowerRoman"/>
      <w:lvlText w:val="%6."/>
      <w:lvlJc w:val="right"/>
      <w:pPr>
        <w:ind w:left="5028" w:hanging="180"/>
      </w:pPr>
    </w:lvl>
    <w:lvl w:ilvl="6" w:tplc="080A000F">
      <w:start w:val="1"/>
      <w:numFmt w:val="decimal"/>
      <w:lvlText w:val="%7."/>
      <w:lvlJc w:val="left"/>
      <w:pPr>
        <w:ind w:left="5748" w:hanging="360"/>
      </w:pPr>
    </w:lvl>
    <w:lvl w:ilvl="7" w:tplc="080A0019">
      <w:start w:val="1"/>
      <w:numFmt w:val="lowerLetter"/>
      <w:lvlText w:val="%8."/>
      <w:lvlJc w:val="left"/>
      <w:pPr>
        <w:ind w:left="6468" w:hanging="360"/>
      </w:pPr>
    </w:lvl>
    <w:lvl w:ilvl="8" w:tplc="080A001B">
      <w:start w:val="1"/>
      <w:numFmt w:val="lowerRoman"/>
      <w:lvlText w:val="%9."/>
      <w:lvlJc w:val="right"/>
      <w:pPr>
        <w:ind w:left="7188" w:hanging="180"/>
      </w:pPr>
    </w:lvl>
  </w:abstractNum>
  <w:num w:numId="1" w16cid:durableId="829909688">
    <w:abstractNumId w:val="1"/>
  </w:num>
  <w:num w:numId="2" w16cid:durableId="288711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B23"/>
    <w:rsid w:val="000015D9"/>
    <w:rsid w:val="000018A2"/>
    <w:rsid w:val="000044C6"/>
    <w:rsid w:val="00012771"/>
    <w:rsid w:val="00023E29"/>
    <w:rsid w:val="00024AF3"/>
    <w:rsid w:val="00026C6C"/>
    <w:rsid w:val="00036861"/>
    <w:rsid w:val="00037474"/>
    <w:rsid w:val="0004681E"/>
    <w:rsid w:val="00046D48"/>
    <w:rsid w:val="000474D9"/>
    <w:rsid w:val="00053B75"/>
    <w:rsid w:val="000614E2"/>
    <w:rsid w:val="000643FD"/>
    <w:rsid w:val="000661D6"/>
    <w:rsid w:val="00072FD1"/>
    <w:rsid w:val="00074585"/>
    <w:rsid w:val="00080AAC"/>
    <w:rsid w:val="00084403"/>
    <w:rsid w:val="000853EF"/>
    <w:rsid w:val="000911E5"/>
    <w:rsid w:val="00093A38"/>
    <w:rsid w:val="000A0E87"/>
    <w:rsid w:val="000A5B78"/>
    <w:rsid w:val="000A67FF"/>
    <w:rsid w:val="000A7E7B"/>
    <w:rsid w:val="000B04DC"/>
    <w:rsid w:val="000B39EC"/>
    <w:rsid w:val="000B569F"/>
    <w:rsid w:val="000C3CBD"/>
    <w:rsid w:val="000D1A12"/>
    <w:rsid w:val="000D2EBD"/>
    <w:rsid w:val="000D4803"/>
    <w:rsid w:val="000D5F59"/>
    <w:rsid w:val="000D7266"/>
    <w:rsid w:val="000E0245"/>
    <w:rsid w:val="000E3651"/>
    <w:rsid w:val="000E64E7"/>
    <w:rsid w:val="000F00C8"/>
    <w:rsid w:val="000F495F"/>
    <w:rsid w:val="00100C8F"/>
    <w:rsid w:val="00101718"/>
    <w:rsid w:val="001058A3"/>
    <w:rsid w:val="00111977"/>
    <w:rsid w:val="001133AA"/>
    <w:rsid w:val="00114E7A"/>
    <w:rsid w:val="00117441"/>
    <w:rsid w:val="00121276"/>
    <w:rsid w:val="00121D2D"/>
    <w:rsid w:val="001268F0"/>
    <w:rsid w:val="00126C0B"/>
    <w:rsid w:val="00134364"/>
    <w:rsid w:val="00146208"/>
    <w:rsid w:val="00155F2E"/>
    <w:rsid w:val="0016052F"/>
    <w:rsid w:val="00160CAC"/>
    <w:rsid w:val="001621BB"/>
    <w:rsid w:val="00162364"/>
    <w:rsid w:val="001624A8"/>
    <w:rsid w:val="001633B5"/>
    <w:rsid w:val="00165F78"/>
    <w:rsid w:val="00166644"/>
    <w:rsid w:val="001724BA"/>
    <w:rsid w:val="00176353"/>
    <w:rsid w:val="00176FF3"/>
    <w:rsid w:val="00177692"/>
    <w:rsid w:val="0018629A"/>
    <w:rsid w:val="00190BB8"/>
    <w:rsid w:val="00193595"/>
    <w:rsid w:val="001936AC"/>
    <w:rsid w:val="001949FA"/>
    <w:rsid w:val="00197921"/>
    <w:rsid w:val="001A0621"/>
    <w:rsid w:val="001A49C7"/>
    <w:rsid w:val="001A59DF"/>
    <w:rsid w:val="001A67C7"/>
    <w:rsid w:val="001A7541"/>
    <w:rsid w:val="001B5490"/>
    <w:rsid w:val="001C01EC"/>
    <w:rsid w:val="001C0F20"/>
    <w:rsid w:val="001C2010"/>
    <w:rsid w:val="001C63EB"/>
    <w:rsid w:val="001D13B2"/>
    <w:rsid w:val="001D21EB"/>
    <w:rsid w:val="001D4B75"/>
    <w:rsid w:val="001D5AB2"/>
    <w:rsid w:val="001E084E"/>
    <w:rsid w:val="001E25BF"/>
    <w:rsid w:val="001E577C"/>
    <w:rsid w:val="001E64C1"/>
    <w:rsid w:val="001E75D9"/>
    <w:rsid w:val="001F200E"/>
    <w:rsid w:val="001F378E"/>
    <w:rsid w:val="001F4F5F"/>
    <w:rsid w:val="00203CAF"/>
    <w:rsid w:val="00205864"/>
    <w:rsid w:val="00206824"/>
    <w:rsid w:val="00210867"/>
    <w:rsid w:val="00210EC4"/>
    <w:rsid w:val="00212791"/>
    <w:rsid w:val="00212E34"/>
    <w:rsid w:val="002134A3"/>
    <w:rsid w:val="00215E7E"/>
    <w:rsid w:val="00217872"/>
    <w:rsid w:val="002253EA"/>
    <w:rsid w:val="00225959"/>
    <w:rsid w:val="00226176"/>
    <w:rsid w:val="00226830"/>
    <w:rsid w:val="00227105"/>
    <w:rsid w:val="0023060C"/>
    <w:rsid w:val="0023754B"/>
    <w:rsid w:val="002376B7"/>
    <w:rsid w:val="00241663"/>
    <w:rsid w:val="0024330C"/>
    <w:rsid w:val="00244FC7"/>
    <w:rsid w:val="002502AE"/>
    <w:rsid w:val="00252246"/>
    <w:rsid w:val="00252CBA"/>
    <w:rsid w:val="00252F5F"/>
    <w:rsid w:val="00253A10"/>
    <w:rsid w:val="00253BAC"/>
    <w:rsid w:val="00254D5B"/>
    <w:rsid w:val="00255622"/>
    <w:rsid w:val="0025579D"/>
    <w:rsid w:val="00256A99"/>
    <w:rsid w:val="0025754D"/>
    <w:rsid w:val="00261987"/>
    <w:rsid w:val="0026783A"/>
    <w:rsid w:val="00275EB5"/>
    <w:rsid w:val="00275F4F"/>
    <w:rsid w:val="00283A9B"/>
    <w:rsid w:val="002901D6"/>
    <w:rsid w:val="00290EA7"/>
    <w:rsid w:val="00291AB0"/>
    <w:rsid w:val="00292788"/>
    <w:rsid w:val="00296126"/>
    <w:rsid w:val="0029700B"/>
    <w:rsid w:val="002A6F62"/>
    <w:rsid w:val="002B0FC2"/>
    <w:rsid w:val="002B6947"/>
    <w:rsid w:val="002C0C35"/>
    <w:rsid w:val="002C53C2"/>
    <w:rsid w:val="002D0BA1"/>
    <w:rsid w:val="002D2054"/>
    <w:rsid w:val="002D458E"/>
    <w:rsid w:val="002D6E50"/>
    <w:rsid w:val="002E2DF0"/>
    <w:rsid w:val="002E4082"/>
    <w:rsid w:val="002E68E4"/>
    <w:rsid w:val="002F024C"/>
    <w:rsid w:val="002F4387"/>
    <w:rsid w:val="002F5189"/>
    <w:rsid w:val="002F5E8B"/>
    <w:rsid w:val="002F6958"/>
    <w:rsid w:val="00300F95"/>
    <w:rsid w:val="00302903"/>
    <w:rsid w:val="00315E53"/>
    <w:rsid w:val="00320183"/>
    <w:rsid w:val="003213F0"/>
    <w:rsid w:val="00322A63"/>
    <w:rsid w:val="00323C00"/>
    <w:rsid w:val="00324F35"/>
    <w:rsid w:val="003266E1"/>
    <w:rsid w:val="00326989"/>
    <w:rsid w:val="00332C63"/>
    <w:rsid w:val="00333908"/>
    <w:rsid w:val="00334473"/>
    <w:rsid w:val="00340154"/>
    <w:rsid w:val="00340F79"/>
    <w:rsid w:val="00344F45"/>
    <w:rsid w:val="003456DC"/>
    <w:rsid w:val="003464B8"/>
    <w:rsid w:val="003468DB"/>
    <w:rsid w:val="00346BA5"/>
    <w:rsid w:val="00346BA6"/>
    <w:rsid w:val="00354BF0"/>
    <w:rsid w:val="00357059"/>
    <w:rsid w:val="003649F3"/>
    <w:rsid w:val="00365306"/>
    <w:rsid w:val="00366734"/>
    <w:rsid w:val="00366748"/>
    <w:rsid w:val="00376697"/>
    <w:rsid w:val="003815E4"/>
    <w:rsid w:val="003826D1"/>
    <w:rsid w:val="0038311F"/>
    <w:rsid w:val="00385DE5"/>
    <w:rsid w:val="0038791E"/>
    <w:rsid w:val="00392EB3"/>
    <w:rsid w:val="00394C47"/>
    <w:rsid w:val="003A4A72"/>
    <w:rsid w:val="003A672A"/>
    <w:rsid w:val="003B0C5A"/>
    <w:rsid w:val="003B33AE"/>
    <w:rsid w:val="003B515C"/>
    <w:rsid w:val="003B55DB"/>
    <w:rsid w:val="003B6A72"/>
    <w:rsid w:val="003D4B08"/>
    <w:rsid w:val="003E12C6"/>
    <w:rsid w:val="003E1E9D"/>
    <w:rsid w:val="003E2559"/>
    <w:rsid w:val="003E3C96"/>
    <w:rsid w:val="003E6A38"/>
    <w:rsid w:val="003E6C60"/>
    <w:rsid w:val="003E6D4F"/>
    <w:rsid w:val="003F5933"/>
    <w:rsid w:val="0040081A"/>
    <w:rsid w:val="00401724"/>
    <w:rsid w:val="0040524F"/>
    <w:rsid w:val="004066A2"/>
    <w:rsid w:val="00410C7B"/>
    <w:rsid w:val="0041275E"/>
    <w:rsid w:val="0041288D"/>
    <w:rsid w:val="00413926"/>
    <w:rsid w:val="00414B37"/>
    <w:rsid w:val="00416322"/>
    <w:rsid w:val="004239C9"/>
    <w:rsid w:val="004251A9"/>
    <w:rsid w:val="00435177"/>
    <w:rsid w:val="004374C3"/>
    <w:rsid w:val="0044166C"/>
    <w:rsid w:val="00447670"/>
    <w:rsid w:val="0044784E"/>
    <w:rsid w:val="004479A5"/>
    <w:rsid w:val="00447D23"/>
    <w:rsid w:val="00450AFE"/>
    <w:rsid w:val="004518CB"/>
    <w:rsid w:val="00452C04"/>
    <w:rsid w:val="00460D1E"/>
    <w:rsid w:val="0046660B"/>
    <w:rsid w:val="004716A3"/>
    <w:rsid w:val="004723D9"/>
    <w:rsid w:val="004737F5"/>
    <w:rsid w:val="00476867"/>
    <w:rsid w:val="004835A9"/>
    <w:rsid w:val="00484742"/>
    <w:rsid w:val="004855FE"/>
    <w:rsid w:val="0048582B"/>
    <w:rsid w:val="00486D91"/>
    <w:rsid w:val="00492458"/>
    <w:rsid w:val="00492E22"/>
    <w:rsid w:val="004A3113"/>
    <w:rsid w:val="004A515E"/>
    <w:rsid w:val="004B0908"/>
    <w:rsid w:val="004B3CAB"/>
    <w:rsid w:val="004B3D59"/>
    <w:rsid w:val="004B5FFD"/>
    <w:rsid w:val="004C2D17"/>
    <w:rsid w:val="004C3B9D"/>
    <w:rsid w:val="004C4404"/>
    <w:rsid w:val="004C467B"/>
    <w:rsid w:val="004C56B1"/>
    <w:rsid w:val="004C6C7A"/>
    <w:rsid w:val="004D25C9"/>
    <w:rsid w:val="004D389B"/>
    <w:rsid w:val="004D3B4A"/>
    <w:rsid w:val="004D4628"/>
    <w:rsid w:val="004D5768"/>
    <w:rsid w:val="004E08A2"/>
    <w:rsid w:val="004E37A1"/>
    <w:rsid w:val="004E5091"/>
    <w:rsid w:val="004E6414"/>
    <w:rsid w:val="004F29E0"/>
    <w:rsid w:val="00504C12"/>
    <w:rsid w:val="00510D4F"/>
    <w:rsid w:val="0051268B"/>
    <w:rsid w:val="005131ED"/>
    <w:rsid w:val="00526AE0"/>
    <w:rsid w:val="00526F66"/>
    <w:rsid w:val="00527634"/>
    <w:rsid w:val="00532133"/>
    <w:rsid w:val="0053735F"/>
    <w:rsid w:val="00544056"/>
    <w:rsid w:val="0055469E"/>
    <w:rsid w:val="00554BB3"/>
    <w:rsid w:val="00554CAF"/>
    <w:rsid w:val="005552DB"/>
    <w:rsid w:val="00564FF0"/>
    <w:rsid w:val="005651E4"/>
    <w:rsid w:val="005723A9"/>
    <w:rsid w:val="0057274B"/>
    <w:rsid w:val="00577488"/>
    <w:rsid w:val="00583C0F"/>
    <w:rsid w:val="00584C2F"/>
    <w:rsid w:val="00587CCA"/>
    <w:rsid w:val="00593D25"/>
    <w:rsid w:val="005962C5"/>
    <w:rsid w:val="005A31A2"/>
    <w:rsid w:val="005A400D"/>
    <w:rsid w:val="005A4594"/>
    <w:rsid w:val="005A7C21"/>
    <w:rsid w:val="005B0792"/>
    <w:rsid w:val="005B1972"/>
    <w:rsid w:val="005B4A77"/>
    <w:rsid w:val="005B677C"/>
    <w:rsid w:val="005B7089"/>
    <w:rsid w:val="005C0E5C"/>
    <w:rsid w:val="005C1063"/>
    <w:rsid w:val="005C1266"/>
    <w:rsid w:val="005C19AF"/>
    <w:rsid w:val="005C3C11"/>
    <w:rsid w:val="005C6396"/>
    <w:rsid w:val="005C72B3"/>
    <w:rsid w:val="005C7783"/>
    <w:rsid w:val="005D02B6"/>
    <w:rsid w:val="005D0F4F"/>
    <w:rsid w:val="005D4956"/>
    <w:rsid w:val="005D668C"/>
    <w:rsid w:val="005D7615"/>
    <w:rsid w:val="005D7AF6"/>
    <w:rsid w:val="005E054A"/>
    <w:rsid w:val="005F33A7"/>
    <w:rsid w:val="005F6321"/>
    <w:rsid w:val="005F668F"/>
    <w:rsid w:val="005F6734"/>
    <w:rsid w:val="00601D71"/>
    <w:rsid w:val="006126BA"/>
    <w:rsid w:val="006146C9"/>
    <w:rsid w:val="006206CA"/>
    <w:rsid w:val="00622CF0"/>
    <w:rsid w:val="00624A06"/>
    <w:rsid w:val="00624A59"/>
    <w:rsid w:val="00630C4B"/>
    <w:rsid w:val="00630FC2"/>
    <w:rsid w:val="006317C8"/>
    <w:rsid w:val="00634DD2"/>
    <w:rsid w:val="006408E4"/>
    <w:rsid w:val="0064214E"/>
    <w:rsid w:val="006421A3"/>
    <w:rsid w:val="00642B2A"/>
    <w:rsid w:val="00644F86"/>
    <w:rsid w:val="00646B50"/>
    <w:rsid w:val="00650211"/>
    <w:rsid w:val="006524F2"/>
    <w:rsid w:val="00653A76"/>
    <w:rsid w:val="0065440E"/>
    <w:rsid w:val="00663064"/>
    <w:rsid w:val="0068196C"/>
    <w:rsid w:val="00681F98"/>
    <w:rsid w:val="006916BA"/>
    <w:rsid w:val="00694131"/>
    <w:rsid w:val="006A0C3F"/>
    <w:rsid w:val="006A366D"/>
    <w:rsid w:val="006B2893"/>
    <w:rsid w:val="006B7665"/>
    <w:rsid w:val="006D203A"/>
    <w:rsid w:val="006D7779"/>
    <w:rsid w:val="006D7DF3"/>
    <w:rsid w:val="006E0F21"/>
    <w:rsid w:val="006E151E"/>
    <w:rsid w:val="006E1F3D"/>
    <w:rsid w:val="006E289A"/>
    <w:rsid w:val="006E2ECA"/>
    <w:rsid w:val="006E33FF"/>
    <w:rsid w:val="006E3B6D"/>
    <w:rsid w:val="006E5703"/>
    <w:rsid w:val="006F08E2"/>
    <w:rsid w:val="006F3D04"/>
    <w:rsid w:val="006F56C0"/>
    <w:rsid w:val="006F7569"/>
    <w:rsid w:val="006F7713"/>
    <w:rsid w:val="006F7B23"/>
    <w:rsid w:val="007001C5"/>
    <w:rsid w:val="00700DE7"/>
    <w:rsid w:val="00703A44"/>
    <w:rsid w:val="007041A6"/>
    <w:rsid w:val="0070628D"/>
    <w:rsid w:val="00706E67"/>
    <w:rsid w:val="00707354"/>
    <w:rsid w:val="00707953"/>
    <w:rsid w:val="00715D38"/>
    <w:rsid w:val="007205CE"/>
    <w:rsid w:val="00720CD0"/>
    <w:rsid w:val="0072107B"/>
    <w:rsid w:val="00725DED"/>
    <w:rsid w:val="007307A1"/>
    <w:rsid w:val="00731840"/>
    <w:rsid w:val="00732D54"/>
    <w:rsid w:val="0073508F"/>
    <w:rsid w:val="00736530"/>
    <w:rsid w:val="00745528"/>
    <w:rsid w:val="007550E6"/>
    <w:rsid w:val="0075631D"/>
    <w:rsid w:val="00757007"/>
    <w:rsid w:val="007574DF"/>
    <w:rsid w:val="00760762"/>
    <w:rsid w:val="00761115"/>
    <w:rsid w:val="007616FA"/>
    <w:rsid w:val="0077110E"/>
    <w:rsid w:val="007723D2"/>
    <w:rsid w:val="00772C59"/>
    <w:rsid w:val="00776823"/>
    <w:rsid w:val="00785542"/>
    <w:rsid w:val="00794666"/>
    <w:rsid w:val="00796584"/>
    <w:rsid w:val="00797413"/>
    <w:rsid w:val="007A1AC0"/>
    <w:rsid w:val="007A286B"/>
    <w:rsid w:val="007A33F2"/>
    <w:rsid w:val="007A5A9F"/>
    <w:rsid w:val="007A7085"/>
    <w:rsid w:val="007B25BC"/>
    <w:rsid w:val="007B27CA"/>
    <w:rsid w:val="007B346F"/>
    <w:rsid w:val="007D500D"/>
    <w:rsid w:val="007D5D5D"/>
    <w:rsid w:val="007E2277"/>
    <w:rsid w:val="007E67CA"/>
    <w:rsid w:val="007F270C"/>
    <w:rsid w:val="007F3616"/>
    <w:rsid w:val="00803455"/>
    <w:rsid w:val="008109A5"/>
    <w:rsid w:val="00813028"/>
    <w:rsid w:val="008134BE"/>
    <w:rsid w:val="0082022D"/>
    <w:rsid w:val="00823513"/>
    <w:rsid w:val="0082358F"/>
    <w:rsid w:val="00825464"/>
    <w:rsid w:val="00832148"/>
    <w:rsid w:val="00833EEB"/>
    <w:rsid w:val="00840553"/>
    <w:rsid w:val="00845044"/>
    <w:rsid w:val="00847F6F"/>
    <w:rsid w:val="00850179"/>
    <w:rsid w:val="00852527"/>
    <w:rsid w:val="00853441"/>
    <w:rsid w:val="00853CD4"/>
    <w:rsid w:val="008569CF"/>
    <w:rsid w:val="008571D1"/>
    <w:rsid w:val="008605FA"/>
    <w:rsid w:val="0086190B"/>
    <w:rsid w:val="008624B5"/>
    <w:rsid w:val="00862BA9"/>
    <w:rsid w:val="00865D46"/>
    <w:rsid w:val="00871A80"/>
    <w:rsid w:val="00872F38"/>
    <w:rsid w:val="0087404F"/>
    <w:rsid w:val="00880E4E"/>
    <w:rsid w:val="008827AF"/>
    <w:rsid w:val="0088492A"/>
    <w:rsid w:val="00890B9D"/>
    <w:rsid w:val="00892BD5"/>
    <w:rsid w:val="00894197"/>
    <w:rsid w:val="00894EF7"/>
    <w:rsid w:val="008977C2"/>
    <w:rsid w:val="008A0670"/>
    <w:rsid w:val="008A2FC6"/>
    <w:rsid w:val="008A55C8"/>
    <w:rsid w:val="008B0FEE"/>
    <w:rsid w:val="008C1837"/>
    <w:rsid w:val="008C2656"/>
    <w:rsid w:val="008C6934"/>
    <w:rsid w:val="008C79D6"/>
    <w:rsid w:val="008E2BAC"/>
    <w:rsid w:val="008E342F"/>
    <w:rsid w:val="00900166"/>
    <w:rsid w:val="00900489"/>
    <w:rsid w:val="0090105E"/>
    <w:rsid w:val="009116D9"/>
    <w:rsid w:val="009143E0"/>
    <w:rsid w:val="00914C03"/>
    <w:rsid w:val="0092351C"/>
    <w:rsid w:val="009243DB"/>
    <w:rsid w:val="00925421"/>
    <w:rsid w:val="00925968"/>
    <w:rsid w:val="00925F20"/>
    <w:rsid w:val="00926D1F"/>
    <w:rsid w:val="00927812"/>
    <w:rsid w:val="00930248"/>
    <w:rsid w:val="0093061A"/>
    <w:rsid w:val="0093094D"/>
    <w:rsid w:val="00931676"/>
    <w:rsid w:val="00943799"/>
    <w:rsid w:val="0094452F"/>
    <w:rsid w:val="00945607"/>
    <w:rsid w:val="009459D9"/>
    <w:rsid w:val="009512F4"/>
    <w:rsid w:val="00954381"/>
    <w:rsid w:val="00956C44"/>
    <w:rsid w:val="00957D27"/>
    <w:rsid w:val="009610BE"/>
    <w:rsid w:val="009633A7"/>
    <w:rsid w:val="0096662E"/>
    <w:rsid w:val="00981254"/>
    <w:rsid w:val="00983C16"/>
    <w:rsid w:val="00985B95"/>
    <w:rsid w:val="00986832"/>
    <w:rsid w:val="00987B58"/>
    <w:rsid w:val="00994661"/>
    <w:rsid w:val="009A7F2E"/>
    <w:rsid w:val="009B0BCE"/>
    <w:rsid w:val="009B4895"/>
    <w:rsid w:val="009C12DD"/>
    <w:rsid w:val="009C33C3"/>
    <w:rsid w:val="009D0A51"/>
    <w:rsid w:val="009D4D4F"/>
    <w:rsid w:val="009E1DB0"/>
    <w:rsid w:val="009E501E"/>
    <w:rsid w:val="009F092B"/>
    <w:rsid w:val="009F435E"/>
    <w:rsid w:val="009F4D4B"/>
    <w:rsid w:val="009F54C9"/>
    <w:rsid w:val="009F5A78"/>
    <w:rsid w:val="009F65DC"/>
    <w:rsid w:val="00A014D9"/>
    <w:rsid w:val="00A02821"/>
    <w:rsid w:val="00A030F8"/>
    <w:rsid w:val="00A06BD8"/>
    <w:rsid w:val="00A1098C"/>
    <w:rsid w:val="00A1353A"/>
    <w:rsid w:val="00A14187"/>
    <w:rsid w:val="00A23FF9"/>
    <w:rsid w:val="00A24797"/>
    <w:rsid w:val="00A2652C"/>
    <w:rsid w:val="00A26C35"/>
    <w:rsid w:val="00A335F8"/>
    <w:rsid w:val="00A34118"/>
    <w:rsid w:val="00A356D8"/>
    <w:rsid w:val="00A372BA"/>
    <w:rsid w:val="00A46110"/>
    <w:rsid w:val="00A54512"/>
    <w:rsid w:val="00A60A42"/>
    <w:rsid w:val="00A61235"/>
    <w:rsid w:val="00A64273"/>
    <w:rsid w:val="00A71F20"/>
    <w:rsid w:val="00A762AD"/>
    <w:rsid w:val="00A85ADA"/>
    <w:rsid w:val="00A91D26"/>
    <w:rsid w:val="00A954EE"/>
    <w:rsid w:val="00AA0899"/>
    <w:rsid w:val="00AA09BE"/>
    <w:rsid w:val="00AA26D5"/>
    <w:rsid w:val="00AA4ACF"/>
    <w:rsid w:val="00AA6A37"/>
    <w:rsid w:val="00AB02E8"/>
    <w:rsid w:val="00AB1420"/>
    <w:rsid w:val="00AB66B8"/>
    <w:rsid w:val="00AC421E"/>
    <w:rsid w:val="00AC4D98"/>
    <w:rsid w:val="00AC55FE"/>
    <w:rsid w:val="00AC7D13"/>
    <w:rsid w:val="00AD1806"/>
    <w:rsid w:val="00AD5345"/>
    <w:rsid w:val="00AD53B8"/>
    <w:rsid w:val="00AE75B8"/>
    <w:rsid w:val="00AF1AD2"/>
    <w:rsid w:val="00AF51B8"/>
    <w:rsid w:val="00AF5D98"/>
    <w:rsid w:val="00B00169"/>
    <w:rsid w:val="00B07844"/>
    <w:rsid w:val="00B07C55"/>
    <w:rsid w:val="00B07EBE"/>
    <w:rsid w:val="00B10931"/>
    <w:rsid w:val="00B11268"/>
    <w:rsid w:val="00B15460"/>
    <w:rsid w:val="00B169D6"/>
    <w:rsid w:val="00B20DD1"/>
    <w:rsid w:val="00B21008"/>
    <w:rsid w:val="00B237A1"/>
    <w:rsid w:val="00B323DA"/>
    <w:rsid w:val="00B411F4"/>
    <w:rsid w:val="00B42CE3"/>
    <w:rsid w:val="00B43F5B"/>
    <w:rsid w:val="00B46855"/>
    <w:rsid w:val="00B46A1E"/>
    <w:rsid w:val="00B47781"/>
    <w:rsid w:val="00B50068"/>
    <w:rsid w:val="00B504A2"/>
    <w:rsid w:val="00B50628"/>
    <w:rsid w:val="00B5357A"/>
    <w:rsid w:val="00B62845"/>
    <w:rsid w:val="00B64D08"/>
    <w:rsid w:val="00B65914"/>
    <w:rsid w:val="00B661F6"/>
    <w:rsid w:val="00B6684A"/>
    <w:rsid w:val="00B74258"/>
    <w:rsid w:val="00B765F6"/>
    <w:rsid w:val="00B84509"/>
    <w:rsid w:val="00B85BDF"/>
    <w:rsid w:val="00B878EA"/>
    <w:rsid w:val="00B92B45"/>
    <w:rsid w:val="00B92B8A"/>
    <w:rsid w:val="00B96C3A"/>
    <w:rsid w:val="00BA232A"/>
    <w:rsid w:val="00BA4D8A"/>
    <w:rsid w:val="00BB001B"/>
    <w:rsid w:val="00BB020E"/>
    <w:rsid w:val="00BB72CB"/>
    <w:rsid w:val="00BC3D1C"/>
    <w:rsid w:val="00BC6626"/>
    <w:rsid w:val="00BD416C"/>
    <w:rsid w:val="00BD45D2"/>
    <w:rsid w:val="00BE0015"/>
    <w:rsid w:val="00BF452E"/>
    <w:rsid w:val="00BF6B4B"/>
    <w:rsid w:val="00BF73A8"/>
    <w:rsid w:val="00C00D9C"/>
    <w:rsid w:val="00C00F77"/>
    <w:rsid w:val="00C011E2"/>
    <w:rsid w:val="00C1232B"/>
    <w:rsid w:val="00C12CB3"/>
    <w:rsid w:val="00C16101"/>
    <w:rsid w:val="00C17B4E"/>
    <w:rsid w:val="00C23036"/>
    <w:rsid w:val="00C23B5A"/>
    <w:rsid w:val="00C23EE5"/>
    <w:rsid w:val="00C2651E"/>
    <w:rsid w:val="00C31F7D"/>
    <w:rsid w:val="00C3799D"/>
    <w:rsid w:val="00C40192"/>
    <w:rsid w:val="00C406C9"/>
    <w:rsid w:val="00C40B5E"/>
    <w:rsid w:val="00C410B5"/>
    <w:rsid w:val="00C41125"/>
    <w:rsid w:val="00C42B98"/>
    <w:rsid w:val="00C4629A"/>
    <w:rsid w:val="00C5383F"/>
    <w:rsid w:val="00C6021D"/>
    <w:rsid w:val="00C61315"/>
    <w:rsid w:val="00C62218"/>
    <w:rsid w:val="00C6376D"/>
    <w:rsid w:val="00C64F82"/>
    <w:rsid w:val="00C6695A"/>
    <w:rsid w:val="00C67B64"/>
    <w:rsid w:val="00C73136"/>
    <w:rsid w:val="00C74B44"/>
    <w:rsid w:val="00C80819"/>
    <w:rsid w:val="00C835B2"/>
    <w:rsid w:val="00C86185"/>
    <w:rsid w:val="00C87D99"/>
    <w:rsid w:val="00C94C16"/>
    <w:rsid w:val="00C97793"/>
    <w:rsid w:val="00CA3F75"/>
    <w:rsid w:val="00CA5857"/>
    <w:rsid w:val="00CC5293"/>
    <w:rsid w:val="00CD3037"/>
    <w:rsid w:val="00CE0FA8"/>
    <w:rsid w:val="00CE21AD"/>
    <w:rsid w:val="00CE3DB1"/>
    <w:rsid w:val="00CF0739"/>
    <w:rsid w:val="00CF3121"/>
    <w:rsid w:val="00CF32FA"/>
    <w:rsid w:val="00D04554"/>
    <w:rsid w:val="00D117AE"/>
    <w:rsid w:val="00D12F06"/>
    <w:rsid w:val="00D15E94"/>
    <w:rsid w:val="00D21321"/>
    <w:rsid w:val="00D22676"/>
    <w:rsid w:val="00D24FC6"/>
    <w:rsid w:val="00D26ADB"/>
    <w:rsid w:val="00D30C2E"/>
    <w:rsid w:val="00D3329A"/>
    <w:rsid w:val="00D40355"/>
    <w:rsid w:val="00D4428F"/>
    <w:rsid w:val="00D53969"/>
    <w:rsid w:val="00D53B10"/>
    <w:rsid w:val="00D54F58"/>
    <w:rsid w:val="00D57F00"/>
    <w:rsid w:val="00D60DBB"/>
    <w:rsid w:val="00D64616"/>
    <w:rsid w:val="00D64EAC"/>
    <w:rsid w:val="00D67FAD"/>
    <w:rsid w:val="00D71BDE"/>
    <w:rsid w:val="00D720C6"/>
    <w:rsid w:val="00D75C58"/>
    <w:rsid w:val="00D83116"/>
    <w:rsid w:val="00D83391"/>
    <w:rsid w:val="00D95714"/>
    <w:rsid w:val="00D95C95"/>
    <w:rsid w:val="00D96E77"/>
    <w:rsid w:val="00DA090F"/>
    <w:rsid w:val="00DA5473"/>
    <w:rsid w:val="00DA6AE7"/>
    <w:rsid w:val="00DA6B8A"/>
    <w:rsid w:val="00DA7975"/>
    <w:rsid w:val="00DB6070"/>
    <w:rsid w:val="00DB6593"/>
    <w:rsid w:val="00DB6653"/>
    <w:rsid w:val="00DC1ECE"/>
    <w:rsid w:val="00DC266B"/>
    <w:rsid w:val="00DC4FDC"/>
    <w:rsid w:val="00DC5792"/>
    <w:rsid w:val="00DD004E"/>
    <w:rsid w:val="00DD0966"/>
    <w:rsid w:val="00DE10B5"/>
    <w:rsid w:val="00DE375C"/>
    <w:rsid w:val="00DE602D"/>
    <w:rsid w:val="00DE73C5"/>
    <w:rsid w:val="00DF4D69"/>
    <w:rsid w:val="00DF65FC"/>
    <w:rsid w:val="00DF7C53"/>
    <w:rsid w:val="00E00285"/>
    <w:rsid w:val="00E00A82"/>
    <w:rsid w:val="00E1701A"/>
    <w:rsid w:val="00E170FF"/>
    <w:rsid w:val="00E20849"/>
    <w:rsid w:val="00E22045"/>
    <w:rsid w:val="00E229FD"/>
    <w:rsid w:val="00E260E5"/>
    <w:rsid w:val="00E31613"/>
    <w:rsid w:val="00E318A5"/>
    <w:rsid w:val="00E32435"/>
    <w:rsid w:val="00E36FDF"/>
    <w:rsid w:val="00E4259F"/>
    <w:rsid w:val="00E5127E"/>
    <w:rsid w:val="00E54537"/>
    <w:rsid w:val="00E5503D"/>
    <w:rsid w:val="00E56834"/>
    <w:rsid w:val="00E63D4C"/>
    <w:rsid w:val="00E679F9"/>
    <w:rsid w:val="00E709FE"/>
    <w:rsid w:val="00E71C35"/>
    <w:rsid w:val="00E7637B"/>
    <w:rsid w:val="00E801E6"/>
    <w:rsid w:val="00E909C4"/>
    <w:rsid w:val="00E9398D"/>
    <w:rsid w:val="00E978CC"/>
    <w:rsid w:val="00EA3471"/>
    <w:rsid w:val="00EA667E"/>
    <w:rsid w:val="00EA6F77"/>
    <w:rsid w:val="00EB10C6"/>
    <w:rsid w:val="00EB12EC"/>
    <w:rsid w:val="00EB2266"/>
    <w:rsid w:val="00EB3122"/>
    <w:rsid w:val="00EB585F"/>
    <w:rsid w:val="00EB59C8"/>
    <w:rsid w:val="00EC24A5"/>
    <w:rsid w:val="00EC35D6"/>
    <w:rsid w:val="00EC51AD"/>
    <w:rsid w:val="00EC6806"/>
    <w:rsid w:val="00ED13C7"/>
    <w:rsid w:val="00ED1D81"/>
    <w:rsid w:val="00EE029D"/>
    <w:rsid w:val="00EE07F4"/>
    <w:rsid w:val="00EE0C59"/>
    <w:rsid w:val="00EE467D"/>
    <w:rsid w:val="00EE4BFA"/>
    <w:rsid w:val="00EF05B6"/>
    <w:rsid w:val="00EF0CE8"/>
    <w:rsid w:val="00EF13D7"/>
    <w:rsid w:val="00EF3782"/>
    <w:rsid w:val="00EF6025"/>
    <w:rsid w:val="00EF6F1F"/>
    <w:rsid w:val="00EF76CD"/>
    <w:rsid w:val="00F006FC"/>
    <w:rsid w:val="00F05ADF"/>
    <w:rsid w:val="00F0636B"/>
    <w:rsid w:val="00F07929"/>
    <w:rsid w:val="00F11871"/>
    <w:rsid w:val="00F120DC"/>
    <w:rsid w:val="00F1546D"/>
    <w:rsid w:val="00F16BCE"/>
    <w:rsid w:val="00F172CF"/>
    <w:rsid w:val="00F22959"/>
    <w:rsid w:val="00F318BB"/>
    <w:rsid w:val="00F34564"/>
    <w:rsid w:val="00F35270"/>
    <w:rsid w:val="00F42921"/>
    <w:rsid w:val="00F45F4D"/>
    <w:rsid w:val="00F46BE8"/>
    <w:rsid w:val="00F46CF0"/>
    <w:rsid w:val="00F477BE"/>
    <w:rsid w:val="00F505F6"/>
    <w:rsid w:val="00F5261C"/>
    <w:rsid w:val="00F5371B"/>
    <w:rsid w:val="00F54A66"/>
    <w:rsid w:val="00F605C3"/>
    <w:rsid w:val="00F6655B"/>
    <w:rsid w:val="00F66F10"/>
    <w:rsid w:val="00F6787C"/>
    <w:rsid w:val="00F67D19"/>
    <w:rsid w:val="00F751FF"/>
    <w:rsid w:val="00F81918"/>
    <w:rsid w:val="00F92D08"/>
    <w:rsid w:val="00F93292"/>
    <w:rsid w:val="00F9544C"/>
    <w:rsid w:val="00FA10DA"/>
    <w:rsid w:val="00FA60E5"/>
    <w:rsid w:val="00FA74B9"/>
    <w:rsid w:val="00FB3C76"/>
    <w:rsid w:val="00FC260E"/>
    <w:rsid w:val="00FD1F6E"/>
    <w:rsid w:val="00FD4D76"/>
    <w:rsid w:val="00FD601F"/>
    <w:rsid w:val="00FD7E8E"/>
    <w:rsid w:val="00FE0FF1"/>
    <w:rsid w:val="00FE441F"/>
    <w:rsid w:val="00FE7FDA"/>
    <w:rsid w:val="00FF2C98"/>
    <w:rsid w:val="00FF327E"/>
    <w:rsid w:val="00FF653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27AD36"/>
  <w15:chartTrackingRefBased/>
  <w15:docId w15:val="{FB51F075-4FA7-4C43-8A08-37AD7344F5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34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
    <w:uiPriority w:val="99"/>
    <w:unhideWhenUsed/>
    <w:qFormat/>
    <w:rsid w:val="009E1DB0"/>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Car Car,Footnote Text Char Char Char Car,Footnote Text Cha Car,FA Fußnotentext Car,FA Fuﬂnotentext Car,Car Car Car Car"/>
    <w:basedOn w:val="Fuentedeprrafopredeter"/>
    <w:link w:val="Textonotapie"/>
    <w:uiPriority w:val="99"/>
    <w:rsid w:val="009E1DB0"/>
    <w:rPr>
      <w:sz w:val="20"/>
      <w:szCs w:val="20"/>
    </w:rPr>
  </w:style>
  <w:style w:type="character" w:styleId="Refdenotaalpie">
    <w:name w:val="footnote reference"/>
    <w:basedOn w:val="Fuentedeprrafopredeter"/>
    <w:uiPriority w:val="99"/>
    <w:semiHidden/>
    <w:unhideWhenUsed/>
    <w:rsid w:val="009E1DB0"/>
    <w:rPr>
      <w:vertAlign w:val="superscript"/>
    </w:rPr>
  </w:style>
  <w:style w:type="paragraph" w:styleId="Encabezado">
    <w:name w:val="header"/>
    <w:basedOn w:val="Normal"/>
    <w:link w:val="EncabezadoCar"/>
    <w:uiPriority w:val="99"/>
    <w:unhideWhenUsed/>
    <w:rsid w:val="00681F9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81F98"/>
  </w:style>
  <w:style w:type="paragraph" w:styleId="Piedepgina">
    <w:name w:val="footer"/>
    <w:basedOn w:val="Normal"/>
    <w:link w:val="PiedepginaCar"/>
    <w:uiPriority w:val="99"/>
    <w:unhideWhenUsed/>
    <w:rsid w:val="00681F9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81F98"/>
  </w:style>
  <w:style w:type="paragraph" w:styleId="Textodeglobo">
    <w:name w:val="Balloon Text"/>
    <w:basedOn w:val="Normal"/>
    <w:link w:val="TextodegloboCar"/>
    <w:uiPriority w:val="99"/>
    <w:semiHidden/>
    <w:unhideWhenUsed/>
    <w:rsid w:val="002A6F6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A6F62"/>
    <w:rPr>
      <w:rFonts w:ascii="Segoe UI" w:hAnsi="Segoe UI" w:cs="Segoe UI"/>
      <w:sz w:val="18"/>
      <w:szCs w:val="18"/>
    </w:rPr>
  </w:style>
  <w:style w:type="paragraph" w:styleId="Prrafodelista">
    <w:name w:val="List Paragraph"/>
    <w:basedOn w:val="Normal"/>
    <w:uiPriority w:val="34"/>
    <w:qFormat/>
    <w:rsid w:val="0064214E"/>
    <w:pPr>
      <w:ind w:left="720"/>
      <w:contextualSpacing/>
    </w:pPr>
  </w:style>
  <w:style w:type="table" w:styleId="Tablaconcuadrcula">
    <w:name w:val="Table Grid"/>
    <w:basedOn w:val="Tablanormal"/>
    <w:uiPriority w:val="39"/>
    <w:rsid w:val="00565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4239C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4239C9"/>
    <w:rPr>
      <w:rFonts w:eastAsiaTheme="minorEastAsia"/>
      <w:lang w:eastAsia="es-MX"/>
    </w:rPr>
  </w:style>
  <w:style w:type="paragraph" w:styleId="Revisin">
    <w:name w:val="Revision"/>
    <w:hidden/>
    <w:uiPriority w:val="99"/>
    <w:semiHidden/>
    <w:rsid w:val="0038791E"/>
    <w:pPr>
      <w:spacing w:after="0" w:line="240" w:lineRule="auto"/>
    </w:pPr>
  </w:style>
  <w:style w:type="paragraph" w:customStyle="1" w:styleId="corte4fondo">
    <w:name w:val="corte4 fondo"/>
    <w:basedOn w:val="Normal"/>
    <w:link w:val="corte4fondoCar1"/>
    <w:qFormat/>
    <w:rsid w:val="00EA667E"/>
    <w:pPr>
      <w:spacing w:after="0" w:line="360" w:lineRule="auto"/>
      <w:ind w:firstLine="709"/>
      <w:jc w:val="both"/>
    </w:pPr>
    <w:rPr>
      <w:rFonts w:ascii="Arial" w:eastAsia="Times New Roman" w:hAnsi="Arial" w:cs="Times New Roman"/>
      <w:sz w:val="30"/>
      <w:szCs w:val="20"/>
      <w:lang w:val="es-ES_tradnl" w:eastAsia="es-ES"/>
    </w:rPr>
  </w:style>
  <w:style w:type="character" w:customStyle="1" w:styleId="corte4fondoCar1">
    <w:name w:val="corte4 fondo Car1"/>
    <w:basedOn w:val="Fuentedeprrafopredeter"/>
    <w:link w:val="corte4fondo"/>
    <w:rsid w:val="00EA667E"/>
    <w:rPr>
      <w:rFonts w:ascii="Arial" w:eastAsia="Times New Roman" w:hAnsi="Arial" w:cs="Times New Roman"/>
      <w:sz w:val="30"/>
      <w:szCs w:val="20"/>
      <w:lang w:val="es-ES_tradnl" w:eastAsia="es-ES"/>
    </w:rPr>
  </w:style>
  <w:style w:type="character" w:customStyle="1" w:styleId="corte4fondoCar3">
    <w:name w:val="corte4 fondo Car3"/>
    <w:locked/>
    <w:rsid w:val="00772C59"/>
    <w:rPr>
      <w:rFonts w:ascii="Arial" w:eastAsia="Times New Roman" w:hAnsi="Arial" w:cs="Times New Roman"/>
      <w:sz w:val="30"/>
      <w:szCs w:val="20"/>
      <w:lang w:val="es-ES_tradnl" w:eastAsia="es-MX"/>
    </w:rPr>
  </w:style>
  <w:style w:type="character" w:styleId="Refdecomentario">
    <w:name w:val="annotation reference"/>
    <w:basedOn w:val="Fuentedeprrafopredeter"/>
    <w:uiPriority w:val="99"/>
    <w:semiHidden/>
    <w:unhideWhenUsed/>
    <w:rsid w:val="00D64616"/>
    <w:rPr>
      <w:sz w:val="16"/>
      <w:szCs w:val="16"/>
    </w:rPr>
  </w:style>
  <w:style w:type="paragraph" w:styleId="Textocomentario">
    <w:name w:val="annotation text"/>
    <w:basedOn w:val="Normal"/>
    <w:link w:val="TextocomentarioCar"/>
    <w:uiPriority w:val="99"/>
    <w:unhideWhenUsed/>
    <w:rsid w:val="00D64616"/>
    <w:pPr>
      <w:spacing w:line="240" w:lineRule="auto"/>
    </w:pPr>
    <w:rPr>
      <w:sz w:val="20"/>
      <w:szCs w:val="20"/>
    </w:rPr>
  </w:style>
  <w:style w:type="character" w:customStyle="1" w:styleId="TextocomentarioCar">
    <w:name w:val="Texto comentario Car"/>
    <w:basedOn w:val="Fuentedeprrafopredeter"/>
    <w:link w:val="Textocomentario"/>
    <w:uiPriority w:val="99"/>
    <w:rsid w:val="00D64616"/>
    <w:rPr>
      <w:sz w:val="20"/>
      <w:szCs w:val="20"/>
    </w:rPr>
  </w:style>
  <w:style w:type="paragraph" w:styleId="Asuntodelcomentario">
    <w:name w:val="annotation subject"/>
    <w:basedOn w:val="Textocomentario"/>
    <w:next w:val="Textocomentario"/>
    <w:link w:val="AsuntodelcomentarioCar"/>
    <w:uiPriority w:val="99"/>
    <w:semiHidden/>
    <w:unhideWhenUsed/>
    <w:rsid w:val="00D64616"/>
    <w:rPr>
      <w:b/>
      <w:bCs/>
    </w:rPr>
  </w:style>
  <w:style w:type="character" w:customStyle="1" w:styleId="AsuntodelcomentarioCar">
    <w:name w:val="Asunto del comentario Car"/>
    <w:basedOn w:val="TextocomentarioCar"/>
    <w:link w:val="Asuntodelcomentario"/>
    <w:uiPriority w:val="99"/>
    <w:semiHidden/>
    <w:rsid w:val="00D6461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423111">
      <w:bodyDiv w:val="1"/>
      <w:marLeft w:val="0"/>
      <w:marRight w:val="0"/>
      <w:marTop w:val="0"/>
      <w:marBottom w:val="0"/>
      <w:divBdr>
        <w:top w:val="none" w:sz="0" w:space="0" w:color="auto"/>
        <w:left w:val="none" w:sz="0" w:space="0" w:color="auto"/>
        <w:bottom w:val="none" w:sz="0" w:space="0" w:color="auto"/>
        <w:right w:val="none" w:sz="0" w:space="0" w:color="auto"/>
      </w:divBdr>
    </w:div>
    <w:div w:id="338117970">
      <w:bodyDiv w:val="1"/>
      <w:marLeft w:val="0"/>
      <w:marRight w:val="0"/>
      <w:marTop w:val="0"/>
      <w:marBottom w:val="0"/>
      <w:divBdr>
        <w:top w:val="none" w:sz="0" w:space="0" w:color="auto"/>
        <w:left w:val="none" w:sz="0" w:space="0" w:color="auto"/>
        <w:bottom w:val="none" w:sz="0" w:space="0" w:color="auto"/>
        <w:right w:val="none" w:sz="0" w:space="0" w:color="auto"/>
      </w:divBdr>
    </w:div>
    <w:div w:id="911240189">
      <w:bodyDiv w:val="1"/>
      <w:marLeft w:val="0"/>
      <w:marRight w:val="0"/>
      <w:marTop w:val="0"/>
      <w:marBottom w:val="0"/>
      <w:divBdr>
        <w:top w:val="none" w:sz="0" w:space="0" w:color="auto"/>
        <w:left w:val="none" w:sz="0" w:space="0" w:color="auto"/>
        <w:bottom w:val="none" w:sz="0" w:space="0" w:color="auto"/>
        <w:right w:val="none" w:sz="0" w:space="0" w:color="auto"/>
      </w:divBdr>
    </w:div>
    <w:div w:id="1605112701">
      <w:bodyDiv w:val="1"/>
      <w:marLeft w:val="0"/>
      <w:marRight w:val="0"/>
      <w:marTop w:val="0"/>
      <w:marBottom w:val="0"/>
      <w:divBdr>
        <w:top w:val="none" w:sz="0" w:space="0" w:color="auto"/>
        <w:left w:val="none" w:sz="0" w:space="0" w:color="auto"/>
        <w:bottom w:val="none" w:sz="0" w:space="0" w:color="auto"/>
        <w:right w:val="none" w:sz="0" w:space="0" w:color="auto"/>
      </w:divBdr>
    </w:div>
    <w:div w:id="2048991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30739-1C27-4B1F-AD61-C55ED2B48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909</Words>
  <Characters>4548</Characters>
  <Application>Microsoft Office Word</Application>
  <DocSecurity>0</DocSecurity>
  <Lines>4548</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ARZATE ALEMAN</dc:creator>
  <cp:keywords/>
  <dc:description/>
  <cp:lastModifiedBy>BRUNO ALEJANDRO PATIÑO RENTERIA</cp:lastModifiedBy>
  <cp:revision>2</cp:revision>
  <cp:lastPrinted>2021-06-08T20:16:00Z</cp:lastPrinted>
  <dcterms:created xsi:type="dcterms:W3CDTF">2024-12-06T19:36:00Z</dcterms:created>
  <dcterms:modified xsi:type="dcterms:W3CDTF">2024-12-06T19:36:00Z</dcterms:modified>
</cp:coreProperties>
</file>