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77EC1DDD" w:rsidR="00B64D08" w:rsidRDefault="00B64D08"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842A730" w14:textId="77777777" w:rsidR="00917D24" w:rsidRPr="00B64D08" w:rsidRDefault="00917D24" w:rsidP="0045548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5D3A4376" w:rsidR="00EE029D" w:rsidRPr="00046D48" w:rsidRDefault="00DB1D2B"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SENTENCIAS DE AMPARO QUE CONCEDEN LA PROTECCIÓN CONSTITUCIONAL</w:t>
      </w:r>
      <w:r w:rsidR="00642FA7">
        <w:rPr>
          <w:rFonts w:ascii="Arial Nova" w:hAnsi="Arial Nova" w:cs="Times New Roman"/>
          <w:b/>
          <w:bCs/>
          <w:smallCaps/>
          <w:color w:val="002060"/>
        </w:rPr>
        <w:t>.</w:t>
      </w:r>
      <w:r>
        <w:rPr>
          <w:rFonts w:ascii="Arial Nova" w:hAnsi="Arial Nova" w:cs="Times New Roman"/>
          <w:b/>
          <w:bCs/>
          <w:smallCaps/>
          <w:color w:val="002060"/>
        </w:rPr>
        <w:t xml:space="preserve"> NO ES OBLIGATORIO QUE</w:t>
      </w:r>
      <w:r w:rsidR="00642FA7">
        <w:rPr>
          <w:rFonts w:ascii="Arial Nova" w:hAnsi="Arial Nova" w:cs="Times New Roman"/>
          <w:b/>
          <w:bCs/>
          <w:smallCaps/>
          <w:color w:val="002060"/>
        </w:rPr>
        <w:t>, EN SU PARTE CONSIDERATIVA</w:t>
      </w:r>
      <w:r w:rsidR="0068489F">
        <w:rPr>
          <w:rFonts w:ascii="Arial Nova" w:hAnsi="Arial Nova" w:cs="Times New Roman"/>
          <w:b/>
          <w:bCs/>
          <w:smallCaps/>
          <w:color w:val="002060"/>
        </w:rPr>
        <w:t xml:space="preserve"> Y EN EL RESOLUTIVO RELATIVO</w:t>
      </w:r>
      <w:r w:rsidR="00642FA7">
        <w:rPr>
          <w:rFonts w:ascii="Arial Nova" w:hAnsi="Arial Nova" w:cs="Times New Roman"/>
          <w:b/>
          <w:bCs/>
          <w:smallCaps/>
          <w:color w:val="002060"/>
        </w:rPr>
        <w:t xml:space="preserve">, </w:t>
      </w:r>
      <w:r>
        <w:rPr>
          <w:rFonts w:ascii="Arial Nova" w:hAnsi="Arial Nova" w:cs="Times New Roman"/>
          <w:b/>
          <w:bCs/>
          <w:smallCaps/>
          <w:color w:val="002060"/>
        </w:rPr>
        <w:t>LOS ÓRGANOS JURISDICCIONALES ESPECIFIQUEN PLAZOS, REQUERIMIENTOS Y APERCIBIMIENTOS PARA ASEGURAR SU CUMPLIMIENTO</w:t>
      </w:r>
    </w:p>
    <w:p w14:paraId="6FB7DAC2" w14:textId="0DC4964C" w:rsidR="001C01EC" w:rsidRDefault="001C01EC" w:rsidP="00D22676">
      <w:pPr>
        <w:spacing w:after="0" w:line="240" w:lineRule="auto"/>
        <w:jc w:val="both"/>
        <w:rPr>
          <w:rFonts w:ascii="Arial Nova" w:hAnsi="Arial Nova" w:cs="Times New Roman"/>
          <w:sz w:val="18"/>
          <w:szCs w:val="18"/>
        </w:rPr>
      </w:pPr>
    </w:p>
    <w:p w14:paraId="49C69D8D" w14:textId="77777777" w:rsidR="00D82D33" w:rsidRDefault="00D82D33" w:rsidP="00D22676">
      <w:pPr>
        <w:spacing w:after="0" w:line="240" w:lineRule="auto"/>
        <w:jc w:val="both"/>
        <w:rPr>
          <w:rFonts w:ascii="Arial Nova" w:hAnsi="Arial Nova" w:cs="Times New Roman"/>
          <w:sz w:val="18"/>
          <w:szCs w:val="18"/>
        </w:rPr>
      </w:pPr>
    </w:p>
    <w:p w14:paraId="36B8B969" w14:textId="4E9496E0" w:rsidR="00D82D33" w:rsidRPr="001624A8" w:rsidRDefault="00D82D33" w:rsidP="00D82D33">
      <w:pPr>
        <w:shd w:val="clear" w:color="auto" w:fill="EDEDED" w:themeFill="accent3" w:themeFillTint="33"/>
        <w:spacing w:after="0" w:line="240" w:lineRule="auto"/>
        <w:ind w:left="2552"/>
        <w:jc w:val="right"/>
        <w:rPr>
          <w:rFonts w:ascii="Arial Nova" w:hAnsi="Arial Nova" w:cs="Times New Roman"/>
          <w:smallCaps/>
          <w:color w:val="002060"/>
        </w:rPr>
      </w:pPr>
      <w:r w:rsidRPr="001624A8">
        <w:rPr>
          <w:rFonts w:ascii="Arial Nova" w:hAnsi="Arial Nova" w:cs="Times New Roman"/>
          <w:b/>
          <w:bCs/>
          <w:smallCaps/>
          <w:color w:val="002060"/>
        </w:rPr>
        <w:t>Ponente: Ministr</w:t>
      </w:r>
      <w:r w:rsidR="00C968D6">
        <w:rPr>
          <w:rFonts w:ascii="Arial Nova" w:hAnsi="Arial Nova" w:cs="Times New Roman"/>
          <w:b/>
          <w:bCs/>
          <w:smallCaps/>
          <w:color w:val="002060"/>
        </w:rPr>
        <w:t>a</w:t>
      </w:r>
      <w:r w:rsidR="00DB1D2B">
        <w:rPr>
          <w:rFonts w:ascii="Arial Nova" w:hAnsi="Arial Nova" w:cs="Times New Roman"/>
          <w:b/>
          <w:bCs/>
          <w:smallCaps/>
          <w:color w:val="002060"/>
        </w:rPr>
        <w:t xml:space="preserve"> Loretta Ortiz Ahlf</w:t>
      </w:r>
      <w:r w:rsidRPr="001624A8">
        <w:rPr>
          <w:rFonts w:ascii="Arial Nova" w:hAnsi="Arial Nova" w:cs="Times New Roman"/>
          <w:smallCaps/>
          <w:color w:val="002060"/>
        </w:rPr>
        <w:t>.</w:t>
      </w:r>
    </w:p>
    <w:p w14:paraId="1011E594" w14:textId="5918AB87" w:rsidR="00D82D33" w:rsidRDefault="00D82D33" w:rsidP="00D82D33">
      <w:pPr>
        <w:shd w:val="clear" w:color="auto" w:fill="EDEDED" w:themeFill="accent3" w:themeFillTint="33"/>
        <w:spacing w:after="0" w:line="240" w:lineRule="auto"/>
        <w:ind w:left="2552"/>
        <w:jc w:val="right"/>
        <w:rPr>
          <w:rFonts w:ascii="Arial Nova" w:hAnsi="Arial Nova" w:cs="Times New Roman"/>
          <w:smallCaps/>
          <w:color w:val="002060"/>
        </w:rPr>
      </w:pPr>
      <w:r w:rsidRPr="001624A8">
        <w:rPr>
          <w:rFonts w:ascii="Arial Nova" w:hAnsi="Arial Nova" w:cs="Times New Roman"/>
          <w:smallCaps/>
          <w:color w:val="002060"/>
        </w:rPr>
        <w:t>Secretari</w:t>
      </w:r>
      <w:r w:rsidR="00DB1D2B">
        <w:rPr>
          <w:rFonts w:ascii="Arial Nova" w:hAnsi="Arial Nova" w:cs="Times New Roman"/>
          <w:smallCaps/>
          <w:color w:val="002060"/>
        </w:rPr>
        <w:t>a</w:t>
      </w:r>
      <w:r w:rsidRPr="001624A8">
        <w:rPr>
          <w:rFonts w:ascii="Arial Nova" w:hAnsi="Arial Nova" w:cs="Times New Roman"/>
          <w:smallCaps/>
          <w:color w:val="002060"/>
        </w:rPr>
        <w:t xml:space="preserve">: </w:t>
      </w:r>
      <w:r w:rsidR="00DB1D2B">
        <w:rPr>
          <w:rFonts w:ascii="Arial Nova" w:hAnsi="Arial Nova" w:cs="Times New Roman"/>
          <w:smallCaps/>
          <w:color w:val="002060"/>
        </w:rPr>
        <w:t>Norma Paola Cerón Fernández</w:t>
      </w:r>
      <w:r w:rsidRPr="001624A8">
        <w:rPr>
          <w:rFonts w:ascii="Arial Nova" w:hAnsi="Arial Nova" w:cs="Times New Roman"/>
          <w:smallCaps/>
          <w:color w:val="002060"/>
        </w:rPr>
        <w:t>.</w:t>
      </w:r>
    </w:p>
    <w:p w14:paraId="08767052" w14:textId="2AAEA694" w:rsidR="00D82D33" w:rsidRDefault="00D82D33" w:rsidP="00D82D33">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 xml:space="preserve">Secretario Auxiliar: </w:t>
      </w:r>
      <w:r w:rsidR="00DB1D2B">
        <w:rPr>
          <w:rFonts w:ascii="Arial Nova" w:hAnsi="Arial Nova" w:cs="Times New Roman"/>
          <w:smallCaps/>
          <w:color w:val="002060"/>
        </w:rPr>
        <w:t>Edgar Serrano García</w:t>
      </w:r>
      <w:r>
        <w:rPr>
          <w:rFonts w:ascii="Arial Nova" w:hAnsi="Arial Nova" w:cs="Times New Roman"/>
          <w:smallCaps/>
          <w:color w:val="002060"/>
        </w:rPr>
        <w:t>.</w:t>
      </w:r>
    </w:p>
    <w:p w14:paraId="28527B48" w14:textId="448002DF" w:rsidR="00D82D33" w:rsidRDefault="00D82D33" w:rsidP="00D82D33">
      <w:pPr>
        <w:shd w:val="clear" w:color="auto" w:fill="EDEDED" w:themeFill="accent3" w:themeFillTint="33"/>
        <w:spacing w:after="0" w:line="240" w:lineRule="auto"/>
        <w:ind w:left="2552"/>
        <w:jc w:val="right"/>
        <w:rPr>
          <w:rFonts w:ascii="Arial Nova" w:hAnsi="Arial Nova" w:cs="Times New Roman"/>
          <w:smallCaps/>
          <w:color w:val="002060"/>
        </w:rPr>
      </w:pPr>
      <w:r w:rsidRPr="001624A8">
        <w:rPr>
          <w:rFonts w:ascii="Arial Nova" w:hAnsi="Arial Nova" w:cs="Times New Roman"/>
          <w:smallCaps/>
          <w:color w:val="002060"/>
        </w:rPr>
        <w:t xml:space="preserve">Expediente: </w:t>
      </w:r>
      <w:r>
        <w:rPr>
          <w:rFonts w:ascii="Arial Nova" w:hAnsi="Arial Nova" w:cs="Times New Roman"/>
          <w:smallCaps/>
          <w:color w:val="002060"/>
        </w:rPr>
        <w:t xml:space="preserve">Contradicción de Criterios </w:t>
      </w:r>
      <w:r w:rsidR="00C968D6">
        <w:rPr>
          <w:rFonts w:ascii="Arial Nova" w:hAnsi="Arial Nova" w:cs="Times New Roman"/>
          <w:smallCaps/>
          <w:color w:val="002060"/>
        </w:rPr>
        <w:t>1</w:t>
      </w:r>
      <w:r w:rsidR="00DB1D2B">
        <w:rPr>
          <w:rFonts w:ascii="Arial Nova" w:hAnsi="Arial Nova" w:cs="Times New Roman"/>
          <w:smallCaps/>
          <w:color w:val="002060"/>
        </w:rPr>
        <w:t>95</w:t>
      </w:r>
      <w:r>
        <w:rPr>
          <w:rFonts w:ascii="Arial Nova" w:hAnsi="Arial Nova" w:cs="Times New Roman"/>
          <w:smallCaps/>
          <w:color w:val="002060"/>
        </w:rPr>
        <w:t>/202</w:t>
      </w:r>
      <w:r w:rsidR="00C968D6">
        <w:rPr>
          <w:rFonts w:ascii="Arial Nova" w:hAnsi="Arial Nova" w:cs="Times New Roman"/>
          <w:smallCaps/>
          <w:color w:val="002060"/>
        </w:rPr>
        <w:t>3.</w:t>
      </w:r>
    </w:p>
    <w:p w14:paraId="6A7C1EDB" w14:textId="6B0750EA" w:rsidR="00D82D33" w:rsidRPr="001C01EC" w:rsidRDefault="00D82D33" w:rsidP="00D82D33">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rsidRPr="00917D24"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917D24" w:rsidRDefault="00E32435" w:rsidP="00C30AA0">
            <w:pPr>
              <w:jc w:val="both"/>
              <w:rPr>
                <w:rFonts w:ascii="Arial Nova" w:hAnsi="Arial Nova" w:cs="Times New Roman"/>
              </w:rPr>
            </w:pPr>
          </w:p>
          <w:p w14:paraId="213F2911" w14:textId="206DB8A1" w:rsidR="00B65914" w:rsidRDefault="00B323DA" w:rsidP="00B65914">
            <w:pPr>
              <w:shd w:val="clear" w:color="auto" w:fill="FFFFFF" w:themeFill="background1"/>
              <w:spacing w:line="276" w:lineRule="auto"/>
              <w:rPr>
                <w:rFonts w:ascii="Arial Nova" w:hAnsi="Arial Nova" w:cs="Times New Roman"/>
                <w:b/>
                <w:bCs/>
                <w:smallCaps/>
                <w:color w:val="000F2E"/>
                <w:sz w:val="28"/>
                <w:szCs w:val="28"/>
              </w:rPr>
            </w:pPr>
            <w:r w:rsidRPr="00917D24">
              <w:rPr>
                <w:rFonts w:ascii="Arial Nova" w:hAnsi="Arial Nova" w:cs="Times New Roman"/>
                <w:b/>
                <w:bCs/>
                <w:smallCaps/>
                <w:color w:val="000F2E"/>
                <w:sz w:val="28"/>
                <w:szCs w:val="28"/>
              </w:rPr>
              <w:t>Resumen:</w:t>
            </w:r>
          </w:p>
          <w:p w14:paraId="59374A6C" w14:textId="77777777" w:rsidR="00D82D33" w:rsidRDefault="00D82D33" w:rsidP="00D82D33">
            <w:pPr>
              <w:jc w:val="both"/>
              <w:rPr>
                <w:rFonts w:ascii="Arial Nova" w:hAnsi="Arial Nova" w:cs="Times New Roman"/>
                <w:u w:color="000000"/>
              </w:rPr>
            </w:pPr>
          </w:p>
          <w:p w14:paraId="5C951137" w14:textId="77777777" w:rsidR="00DB1D2B" w:rsidRPr="00DB1D2B" w:rsidRDefault="00DB1D2B" w:rsidP="00DB1D2B">
            <w:pPr>
              <w:jc w:val="both"/>
              <w:rPr>
                <w:rFonts w:ascii="Arial Nova" w:hAnsi="Arial Nova" w:cs="Times New Roman"/>
                <w:u w:color="000000"/>
              </w:rPr>
            </w:pPr>
            <w:r w:rsidRPr="00DB1D2B">
              <w:rPr>
                <w:rFonts w:ascii="Arial Nova" w:hAnsi="Arial Nova" w:cs="Times New Roman"/>
                <w:u w:color="000000"/>
              </w:rPr>
              <w:t>La Primera Sala de la Suprema Corte de Justicia de la Nación resolvió una contradicción de criterios en la que tribunales colegiados sostuvieron posturas opuestas al determinar si en las sentencias concesorias de amparo, en su parte considerativa, se debe insertar un apartado en el cual se fijen los plazos, requerimientos y apercibimientos en que la autoridad responsable debe acatar las medidas necesarias para asegurar el cumplimiento del fallo, así como reflejar dicha circunstancia en un punto resolutivo.</w:t>
            </w:r>
          </w:p>
          <w:p w14:paraId="5DC240EC" w14:textId="77777777" w:rsidR="00DB1D2B" w:rsidRDefault="00DB1D2B" w:rsidP="00DB1D2B">
            <w:pPr>
              <w:jc w:val="both"/>
              <w:rPr>
                <w:rFonts w:ascii="Arial Nova" w:hAnsi="Arial Nova" w:cs="Times New Roman"/>
                <w:u w:color="000000"/>
              </w:rPr>
            </w:pPr>
          </w:p>
          <w:p w14:paraId="3B4DF4EF" w14:textId="43DDB67C" w:rsidR="00642FA7" w:rsidRDefault="00642FA7" w:rsidP="00DB1D2B">
            <w:pPr>
              <w:jc w:val="both"/>
              <w:rPr>
                <w:rFonts w:ascii="Arial Nova" w:hAnsi="Arial Nova" w:cs="Times New Roman"/>
                <w:u w:color="000000"/>
              </w:rPr>
            </w:pPr>
            <w:r w:rsidRPr="00642FA7">
              <w:rPr>
                <w:rFonts w:ascii="Arial Nova" w:hAnsi="Arial Nova" w:cs="Times New Roman"/>
                <w:u w:color="000000"/>
              </w:rPr>
              <w:t>Mientras que uno incluyó un considerando relativo a las “Medidas para asegurar el estricto cumplimiento de la ejecutoria” y un punto resolutivo en el que requirió a las autoridades responsables para que cumplieran con la sentencia en los plazos señalados; los otros implícitamente decidieron no adicionar alguna consideración o apartado relativo.</w:t>
            </w:r>
          </w:p>
          <w:p w14:paraId="66B07EFB" w14:textId="77777777" w:rsidR="00642FA7" w:rsidRPr="00DB1D2B" w:rsidRDefault="00642FA7" w:rsidP="00DB1D2B">
            <w:pPr>
              <w:jc w:val="both"/>
              <w:rPr>
                <w:rFonts w:ascii="Arial Nova" w:hAnsi="Arial Nova" w:cs="Times New Roman"/>
                <w:u w:color="000000"/>
              </w:rPr>
            </w:pPr>
          </w:p>
          <w:p w14:paraId="004184B1" w14:textId="016F9518" w:rsidR="00DB1D2B" w:rsidRPr="00DB1D2B" w:rsidRDefault="00DB1D2B" w:rsidP="00DC62FA">
            <w:pPr>
              <w:jc w:val="both"/>
              <w:rPr>
                <w:rFonts w:ascii="Arial Nova" w:hAnsi="Arial Nova" w:cs="Times New Roman"/>
                <w:u w:color="000000"/>
              </w:rPr>
            </w:pPr>
            <w:r w:rsidRPr="00DB1D2B">
              <w:rPr>
                <w:rFonts w:ascii="Arial Nova" w:hAnsi="Arial Nova" w:cs="Times New Roman"/>
                <w:u w:color="000000"/>
              </w:rPr>
              <w:t xml:space="preserve">Al resolver el asunto, </w:t>
            </w:r>
            <w:r w:rsidR="00DC62FA">
              <w:rPr>
                <w:rFonts w:ascii="Arial Nova" w:hAnsi="Arial Nova" w:cs="Times New Roman"/>
                <w:u w:color="000000"/>
              </w:rPr>
              <w:t xml:space="preserve">la Primera Sala determinó que </w:t>
            </w:r>
            <w:r w:rsidR="00DC62FA" w:rsidRPr="00DC62FA">
              <w:rPr>
                <w:rFonts w:ascii="Arial Nova" w:hAnsi="Arial Nova" w:cs="Times New Roman"/>
                <w:u w:color="000000"/>
              </w:rPr>
              <w:t>no es una exigencia que en las sentencias concesorias de amparo, particularmente en su parte considerativa y resolutiva, se fije el plazo con que cuenta la autoridad para acatar dicho fallo y los apercibimientos y/o señalamientos de las consecuencias legales ante su incumplimiento, ya que el requisito contenido en la fracción V del artículo 74 de la Ley de Amparo, se satisface cuando se establecen con claridad los efectos en que se traduce dicha concesión</w:t>
            </w:r>
            <w:r w:rsidRPr="00DB1D2B">
              <w:rPr>
                <w:rFonts w:ascii="Arial Nova" w:hAnsi="Arial Nova" w:cs="Times New Roman"/>
                <w:u w:color="000000"/>
              </w:rPr>
              <w:t>.</w:t>
            </w:r>
          </w:p>
          <w:p w14:paraId="068A96B6" w14:textId="2880F198" w:rsidR="0048582B" w:rsidRPr="00917D24" w:rsidRDefault="0048582B" w:rsidP="00DB1D2B">
            <w:pPr>
              <w:jc w:val="both"/>
              <w:rPr>
                <w:rFonts w:ascii="Arial Nova" w:hAnsi="Arial Nova" w:cs="Times New Roman"/>
              </w:rPr>
            </w:pPr>
          </w:p>
        </w:tc>
      </w:tr>
    </w:tbl>
    <w:p w14:paraId="156102F9" w14:textId="03FB398F" w:rsidR="00584C2F" w:rsidRDefault="00584C2F" w:rsidP="000018A2">
      <w:pPr>
        <w:spacing w:after="0" w:line="240" w:lineRule="auto"/>
        <w:jc w:val="both"/>
        <w:rPr>
          <w:rFonts w:ascii="Arial Nova" w:hAnsi="Arial Nova" w:cs="Times New Roman"/>
        </w:rPr>
      </w:pPr>
    </w:p>
    <w:p w14:paraId="0689760B" w14:textId="77777777" w:rsidR="00DC62FA" w:rsidRDefault="00DC62FA" w:rsidP="000018A2">
      <w:pPr>
        <w:spacing w:after="0" w:line="240" w:lineRule="auto"/>
        <w:jc w:val="both"/>
        <w:rPr>
          <w:rFonts w:ascii="Arial Nova" w:hAnsi="Arial Nova" w:cs="Times New Roman"/>
        </w:rPr>
      </w:pPr>
    </w:p>
    <w:p w14:paraId="1A2038DF" w14:textId="77777777" w:rsidR="00DC62FA" w:rsidRDefault="00DC62FA" w:rsidP="000018A2">
      <w:pPr>
        <w:spacing w:after="0" w:line="240" w:lineRule="auto"/>
        <w:jc w:val="both"/>
        <w:rPr>
          <w:rFonts w:ascii="Arial Nova" w:hAnsi="Arial Nova" w:cs="Times New Roman"/>
        </w:rPr>
      </w:pPr>
    </w:p>
    <w:p w14:paraId="1E0A8283" w14:textId="77777777" w:rsidR="00DC62FA" w:rsidRDefault="00DC62FA" w:rsidP="000018A2">
      <w:pPr>
        <w:spacing w:after="0" w:line="240" w:lineRule="auto"/>
        <w:jc w:val="both"/>
        <w:rPr>
          <w:rFonts w:ascii="Arial Nova" w:hAnsi="Arial Nova" w:cs="Times New Roman"/>
        </w:rPr>
      </w:pPr>
    </w:p>
    <w:p w14:paraId="2E16A144" w14:textId="77777777" w:rsidR="00DC62FA" w:rsidRDefault="00DC62FA" w:rsidP="000018A2">
      <w:pPr>
        <w:spacing w:after="0" w:line="240" w:lineRule="auto"/>
        <w:jc w:val="both"/>
        <w:rPr>
          <w:rFonts w:ascii="Arial Nova" w:hAnsi="Arial Nova" w:cs="Times New Roman"/>
        </w:rPr>
      </w:pPr>
    </w:p>
    <w:p w14:paraId="3F40DE66" w14:textId="77777777" w:rsidR="00DC62FA" w:rsidRDefault="00DC62FA" w:rsidP="000018A2">
      <w:pPr>
        <w:spacing w:after="0" w:line="240" w:lineRule="auto"/>
        <w:jc w:val="both"/>
        <w:rPr>
          <w:rFonts w:ascii="Arial Nova" w:hAnsi="Arial Nova" w:cs="Times New Roman"/>
        </w:rPr>
      </w:pPr>
    </w:p>
    <w:p w14:paraId="57DBD1DA" w14:textId="77777777" w:rsidR="00046FBE" w:rsidRDefault="00046FBE" w:rsidP="000018A2">
      <w:pPr>
        <w:spacing w:after="0" w:line="240" w:lineRule="auto"/>
        <w:jc w:val="both"/>
        <w:rPr>
          <w:rFonts w:ascii="Arial Nova" w:hAnsi="Arial Nova" w:cs="Times New Roman"/>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3F72ACA" w14:textId="77777777" w:rsidR="00515FB0" w:rsidRDefault="00515FB0" w:rsidP="00515FB0">
      <w:pPr>
        <w:spacing w:after="0"/>
        <w:jc w:val="both"/>
        <w:rPr>
          <w:rFonts w:ascii="Arial Nova" w:hAnsi="Arial Nova" w:cs="Times New Roman"/>
          <w:sz w:val="24"/>
          <w:szCs w:val="24"/>
        </w:rPr>
      </w:pPr>
    </w:p>
    <w:p w14:paraId="416D4050" w14:textId="0F7BD0F6" w:rsidR="00DB1D2B" w:rsidRPr="00DB1D2B" w:rsidRDefault="004264C2" w:rsidP="00DB1D2B">
      <w:pPr>
        <w:spacing w:after="0" w:line="240" w:lineRule="auto"/>
        <w:jc w:val="both"/>
        <w:rPr>
          <w:rFonts w:ascii="Arial Nova" w:hAnsi="Arial Nova" w:cs="Times New Roman"/>
          <w:sz w:val="24"/>
          <w:szCs w:val="24"/>
          <w:u w:color="000000"/>
        </w:rPr>
      </w:pPr>
      <w:r>
        <w:rPr>
          <w:rFonts w:ascii="Arial Nova" w:hAnsi="Arial Nova" w:cs="Times New Roman"/>
          <w:sz w:val="24"/>
          <w:szCs w:val="24"/>
          <w:u w:color="000000"/>
        </w:rPr>
        <w:t>En el caso,</w:t>
      </w:r>
      <w:r w:rsidR="00DB1D2B">
        <w:rPr>
          <w:rFonts w:ascii="Arial Nova" w:hAnsi="Arial Nova" w:cs="Times New Roman"/>
          <w:sz w:val="24"/>
          <w:szCs w:val="24"/>
          <w:u w:color="000000"/>
        </w:rPr>
        <w:t xml:space="preserve"> l</w:t>
      </w:r>
      <w:r w:rsidR="00DB1D2B" w:rsidRPr="00DB1D2B">
        <w:rPr>
          <w:rFonts w:ascii="Arial Nova" w:hAnsi="Arial Nova" w:cs="Times New Roman"/>
          <w:sz w:val="24"/>
          <w:szCs w:val="24"/>
          <w:u w:color="000000"/>
        </w:rPr>
        <w:t xml:space="preserve">os tribunales contendientes sostuvieron criterios </w:t>
      </w:r>
      <w:r w:rsidR="00642FA7">
        <w:rPr>
          <w:rFonts w:ascii="Arial Nova" w:hAnsi="Arial Nova" w:cs="Times New Roman"/>
          <w:sz w:val="24"/>
          <w:szCs w:val="24"/>
          <w:u w:color="000000"/>
        </w:rPr>
        <w:t>opuestos al analizar</w:t>
      </w:r>
      <w:r w:rsidR="00DB1D2B" w:rsidRPr="00DB1D2B">
        <w:rPr>
          <w:rFonts w:ascii="Arial Nova" w:hAnsi="Arial Nova" w:cs="Times New Roman"/>
          <w:sz w:val="24"/>
          <w:szCs w:val="24"/>
          <w:u w:color="000000"/>
        </w:rPr>
        <w:t xml:space="preserve"> si en</w:t>
      </w:r>
      <w:r w:rsidR="00642FA7">
        <w:rPr>
          <w:rFonts w:ascii="Arial Nova" w:hAnsi="Arial Nova" w:cs="Times New Roman"/>
          <w:sz w:val="24"/>
          <w:szCs w:val="24"/>
          <w:u w:color="000000"/>
        </w:rPr>
        <w:t xml:space="preserve"> la parte considerativa de</w:t>
      </w:r>
      <w:r w:rsidR="00DB1D2B" w:rsidRPr="00DB1D2B">
        <w:rPr>
          <w:rFonts w:ascii="Arial Nova" w:hAnsi="Arial Nova" w:cs="Times New Roman"/>
          <w:sz w:val="24"/>
          <w:szCs w:val="24"/>
          <w:u w:color="000000"/>
        </w:rPr>
        <w:t xml:space="preserve"> las sentencias concesorias de amparo, </w:t>
      </w:r>
      <w:r w:rsidR="00642FA7">
        <w:rPr>
          <w:rFonts w:ascii="Arial Nova" w:hAnsi="Arial Nova" w:cs="Times New Roman"/>
          <w:sz w:val="24"/>
          <w:szCs w:val="24"/>
          <w:u w:color="000000"/>
        </w:rPr>
        <w:t>así como en sus puntos resolutivos</w:t>
      </w:r>
      <w:r w:rsidR="00DB1D2B" w:rsidRPr="00DB1D2B">
        <w:rPr>
          <w:rFonts w:ascii="Arial Nova" w:hAnsi="Arial Nova" w:cs="Times New Roman"/>
          <w:sz w:val="24"/>
          <w:szCs w:val="24"/>
          <w:u w:color="000000"/>
        </w:rPr>
        <w:t>, debe insertar</w:t>
      </w:r>
      <w:r w:rsidR="00642FA7">
        <w:rPr>
          <w:rFonts w:ascii="Arial Nova" w:hAnsi="Arial Nova" w:cs="Times New Roman"/>
          <w:sz w:val="24"/>
          <w:szCs w:val="24"/>
          <w:u w:color="000000"/>
        </w:rPr>
        <w:t>se</w:t>
      </w:r>
      <w:r w:rsidR="00DB1D2B" w:rsidRPr="00DB1D2B">
        <w:rPr>
          <w:rFonts w:ascii="Arial Nova" w:hAnsi="Arial Nova" w:cs="Times New Roman"/>
          <w:sz w:val="24"/>
          <w:szCs w:val="24"/>
          <w:u w:color="000000"/>
        </w:rPr>
        <w:t xml:space="preserve"> un apartado en el cual se fijen los plazos, requerimientos y apercibimientos en que la autoridad responsable debe acatar las medidas necesarias para asegurar el cumplimiento del fallo.</w:t>
      </w:r>
    </w:p>
    <w:p w14:paraId="74C63768" w14:textId="77777777" w:rsidR="00DD64E5" w:rsidRDefault="00DD64E5" w:rsidP="00DD64E5">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40" w:lineRule="auto"/>
        <w:ind w:right="51" w:firstLine="0"/>
        <w:rPr>
          <w:rFonts w:ascii="Arial Nova" w:eastAsiaTheme="minorHAnsi" w:hAnsi="Arial Nova" w:cs="Times New Roman"/>
          <w:color w:val="auto"/>
          <w:sz w:val="24"/>
          <w:szCs w:val="24"/>
          <w:bdr w:val="none" w:sz="0" w:space="0" w:color="auto"/>
          <w:lang w:val="es-MX" w:eastAsia="en-US"/>
        </w:rPr>
      </w:pPr>
    </w:p>
    <w:p w14:paraId="0ECC4329" w14:textId="2A54FFCD" w:rsidR="00642FA7" w:rsidRDefault="00642FA7" w:rsidP="00DD64E5">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40" w:lineRule="auto"/>
        <w:ind w:right="51" w:firstLine="0"/>
        <w:rPr>
          <w:rFonts w:ascii="Arial Nova" w:eastAsiaTheme="minorHAnsi" w:hAnsi="Arial Nova" w:cs="Times New Roman"/>
          <w:color w:val="auto"/>
          <w:sz w:val="24"/>
          <w:szCs w:val="24"/>
          <w:bdr w:val="none" w:sz="0" w:space="0" w:color="auto"/>
          <w:lang w:val="es-MX" w:eastAsia="en-US"/>
        </w:rPr>
      </w:pPr>
      <w:r>
        <w:rPr>
          <w:rFonts w:ascii="Arial Nova" w:eastAsiaTheme="minorHAnsi" w:hAnsi="Arial Nova" w:cs="Times New Roman"/>
          <w:color w:val="auto"/>
          <w:sz w:val="24"/>
          <w:szCs w:val="24"/>
          <w:bdr w:val="none" w:sz="0" w:space="0" w:color="auto"/>
          <w:lang w:val="es-MX" w:eastAsia="en-US"/>
        </w:rPr>
        <w:t xml:space="preserve">Uno de los tribunales determinó que, </w:t>
      </w:r>
      <w:r w:rsidRPr="00642FA7">
        <w:rPr>
          <w:rFonts w:ascii="Arial Nova" w:eastAsiaTheme="minorHAnsi" w:hAnsi="Arial Nova" w:cs="Times New Roman"/>
          <w:color w:val="auto"/>
          <w:sz w:val="24"/>
          <w:szCs w:val="24"/>
          <w:bdr w:val="none" w:sz="0" w:space="0" w:color="auto"/>
          <w:lang w:val="es-MX" w:eastAsia="en-US"/>
        </w:rPr>
        <w:t>tratándose de sentencias en las cuales se concede el amparo, debe agregarse un considerando relativo a las “Medidas para asegurar el estricto cumplimiento de la ejecutoria”, en el cual se fijen los plazos, requerimientos y apercibimientos en que la autoridad responsable debe acatar las medidas necesarias para asegurar el cumplimiento del fallo, así como reflejar dicha circunstancia en un punto resolutivo.</w:t>
      </w:r>
    </w:p>
    <w:p w14:paraId="6430BA2B" w14:textId="77777777" w:rsidR="00642FA7" w:rsidRDefault="00642FA7" w:rsidP="00DD64E5">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40" w:lineRule="auto"/>
        <w:ind w:right="51" w:firstLine="0"/>
        <w:rPr>
          <w:rFonts w:ascii="Arial Nova" w:eastAsiaTheme="minorHAnsi" w:hAnsi="Arial Nova" w:cs="Times New Roman"/>
          <w:color w:val="auto"/>
          <w:sz w:val="24"/>
          <w:szCs w:val="24"/>
          <w:bdr w:val="none" w:sz="0" w:space="0" w:color="auto"/>
          <w:lang w:val="es-MX" w:eastAsia="en-US"/>
        </w:rPr>
      </w:pPr>
    </w:p>
    <w:p w14:paraId="25B75930" w14:textId="1FC0EBE3" w:rsidR="00642FA7" w:rsidRDefault="00642FA7" w:rsidP="00DD64E5">
      <w:pPr>
        <w:pStyle w:val="corte4fondo"/>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40" w:lineRule="auto"/>
        <w:ind w:right="51" w:firstLine="0"/>
        <w:rPr>
          <w:rFonts w:ascii="Arial Nova" w:eastAsiaTheme="minorHAnsi" w:hAnsi="Arial Nova" w:cs="Times New Roman"/>
          <w:color w:val="auto"/>
          <w:sz w:val="24"/>
          <w:szCs w:val="24"/>
          <w:bdr w:val="none" w:sz="0" w:space="0" w:color="auto"/>
          <w:lang w:val="es-MX" w:eastAsia="en-US"/>
        </w:rPr>
      </w:pPr>
      <w:r>
        <w:rPr>
          <w:rFonts w:ascii="Arial Nova" w:eastAsiaTheme="minorHAnsi" w:hAnsi="Arial Nova" w:cs="Times New Roman"/>
          <w:color w:val="auto"/>
          <w:sz w:val="24"/>
          <w:szCs w:val="24"/>
          <w:bdr w:val="none" w:sz="0" w:space="0" w:color="auto"/>
          <w:lang w:val="es-MX" w:eastAsia="en-US"/>
        </w:rPr>
        <w:t xml:space="preserve">En cambio, el resto de los tribunales contendientes </w:t>
      </w:r>
      <w:r w:rsidR="00DC62FA" w:rsidRPr="00DC62FA">
        <w:rPr>
          <w:rFonts w:ascii="Arial Nova" w:eastAsiaTheme="minorHAnsi" w:hAnsi="Arial Nova" w:cs="Times New Roman"/>
          <w:color w:val="auto"/>
          <w:sz w:val="24"/>
          <w:szCs w:val="24"/>
          <w:bdr w:val="none" w:sz="0" w:space="0" w:color="auto"/>
          <w:lang w:val="es-MX" w:eastAsia="en-US"/>
        </w:rPr>
        <w:t>arribaron</w:t>
      </w:r>
      <w:r w:rsidR="00DC62FA">
        <w:rPr>
          <w:rFonts w:ascii="Arial Nova" w:eastAsiaTheme="minorHAnsi" w:hAnsi="Arial Nova" w:cs="Times New Roman"/>
          <w:color w:val="auto"/>
          <w:sz w:val="24"/>
          <w:szCs w:val="24"/>
          <w:bdr w:val="none" w:sz="0" w:space="0" w:color="auto"/>
          <w:lang w:val="es-MX" w:eastAsia="en-US"/>
        </w:rPr>
        <w:t xml:space="preserve">, implícitamente, </w:t>
      </w:r>
      <w:r w:rsidR="00DC62FA" w:rsidRPr="00DC62FA">
        <w:rPr>
          <w:rFonts w:ascii="Arial Nova" w:eastAsiaTheme="minorHAnsi" w:hAnsi="Arial Nova" w:cs="Times New Roman"/>
          <w:color w:val="auto"/>
          <w:sz w:val="24"/>
          <w:szCs w:val="24"/>
          <w:bdr w:val="none" w:sz="0" w:space="0" w:color="auto"/>
          <w:lang w:val="es-MX" w:eastAsia="en-US"/>
        </w:rPr>
        <w:t>a una determinación contraria, ya que no obstante que resolvieron conceder el amparo solicitado para los efectos precisados en las ejecutorias respectivas, no adicionaron alguna consideración y/o apartado específico en el cual requirieran, en un determinado plazo y bajo ciertos apercibimientos, a las autoridades responsables el cumplimiento a la sentencia protectora, ni tampoco ello lo reflejaron en un punto resolutivo, de lo cual se puede deducir de manera clara e indubitable que para ellos no result</w:t>
      </w:r>
      <w:r w:rsidR="006A253F">
        <w:rPr>
          <w:rFonts w:ascii="Arial Nova" w:eastAsiaTheme="minorHAnsi" w:hAnsi="Arial Nova" w:cs="Times New Roman"/>
          <w:color w:val="auto"/>
          <w:sz w:val="24"/>
          <w:szCs w:val="24"/>
          <w:bdr w:val="none" w:sz="0" w:space="0" w:color="auto"/>
          <w:lang w:val="es-MX" w:eastAsia="en-US"/>
        </w:rPr>
        <w:t>ó</w:t>
      </w:r>
      <w:r w:rsidR="00DC62FA" w:rsidRPr="00DC62FA">
        <w:rPr>
          <w:rFonts w:ascii="Arial Nova" w:eastAsiaTheme="minorHAnsi" w:hAnsi="Arial Nova" w:cs="Times New Roman"/>
          <w:color w:val="auto"/>
          <w:sz w:val="24"/>
          <w:szCs w:val="24"/>
          <w:bdr w:val="none" w:sz="0" w:space="0" w:color="auto"/>
          <w:lang w:val="es-MX" w:eastAsia="en-US"/>
        </w:rPr>
        <w:t xml:space="preserve"> necesario incluir en las ejecutorias concesorias de amparo una determinada consideración y/o apartado en el cual se fijen los plazos, requerimientos y apercibimientos en que la autoridad responsable debe acatar la misma, ni que ello deba reflejarse en un punto resolutivo.</w:t>
      </w:r>
    </w:p>
    <w:p w14:paraId="7738EEEC" w14:textId="77777777" w:rsidR="00917D24" w:rsidRPr="00917D24" w:rsidRDefault="00917D24" w:rsidP="00917D24">
      <w:pPr>
        <w:spacing w:after="0" w:line="240" w:lineRule="auto"/>
        <w:jc w:val="both"/>
        <w:rPr>
          <w:rFonts w:ascii="Arial Nova" w:hAnsi="Arial Nova" w:cs="Times New Roman"/>
          <w:sz w:val="24"/>
          <w:szCs w:val="24"/>
        </w:rPr>
      </w:pPr>
    </w:p>
    <w:p w14:paraId="6BA52939" w14:textId="4CDF03DC" w:rsidR="0048582B" w:rsidRPr="008B0FEE" w:rsidRDefault="00B323DA" w:rsidP="00455482">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455482">
      <w:pPr>
        <w:spacing w:after="0" w:line="240" w:lineRule="auto"/>
        <w:jc w:val="both"/>
        <w:rPr>
          <w:rFonts w:ascii="Arial Nova" w:hAnsi="Arial Nova" w:cs="Times New Roman"/>
          <w:b/>
          <w:bCs/>
          <w:sz w:val="24"/>
          <w:szCs w:val="24"/>
          <w:shd w:val="clear" w:color="auto" w:fill="B4C6E7" w:themeFill="accent1" w:themeFillTint="66"/>
        </w:rPr>
      </w:pPr>
    </w:p>
    <w:p w14:paraId="3177DD48" w14:textId="678FE2EE" w:rsidR="00E46C46" w:rsidRPr="00E46C46" w:rsidRDefault="00E46C46" w:rsidP="00E46C46">
      <w:pPr>
        <w:spacing w:after="0" w:line="240" w:lineRule="auto"/>
        <w:jc w:val="both"/>
        <w:rPr>
          <w:rFonts w:ascii="Arial Nova" w:hAnsi="Arial Nova" w:cs="Times New Roman"/>
          <w:sz w:val="24"/>
          <w:szCs w:val="24"/>
          <w:u w:color="000000"/>
        </w:rPr>
      </w:pPr>
      <w:r w:rsidRPr="00E46C46">
        <w:rPr>
          <w:rFonts w:ascii="Arial Nova" w:hAnsi="Arial Nova" w:cs="Times New Roman"/>
          <w:sz w:val="24"/>
          <w:szCs w:val="24"/>
          <w:u w:color="000000"/>
        </w:rPr>
        <w:t xml:space="preserve">Al resolver el asunto, el Alto Tribunal reflexionó que, de acuerdo con los artículos 74 y 77 de la Ley de Amparo, que prevén los requisitos que debe contener una sentencia de amparo, así como lo relativo a sus efectos, al conceder la protección federal, el órgano jurisdiccional de amparo </w:t>
      </w:r>
      <w:r w:rsidR="00DC62FA">
        <w:rPr>
          <w:rFonts w:ascii="Arial Nova" w:hAnsi="Arial Nova" w:cs="Times New Roman"/>
          <w:sz w:val="24"/>
          <w:szCs w:val="24"/>
          <w:u w:color="000000"/>
        </w:rPr>
        <w:t>debe</w:t>
      </w:r>
      <w:r w:rsidRPr="00E46C46">
        <w:rPr>
          <w:rFonts w:ascii="Arial Nova" w:hAnsi="Arial Nova" w:cs="Times New Roman"/>
          <w:sz w:val="24"/>
          <w:szCs w:val="24"/>
          <w:u w:color="000000"/>
        </w:rPr>
        <w:t xml:space="preserve"> precisar los efectos en </w:t>
      </w:r>
      <w:r w:rsidR="00017C6B">
        <w:rPr>
          <w:rFonts w:ascii="Arial Nova" w:hAnsi="Arial Nova" w:cs="Times New Roman"/>
          <w:sz w:val="24"/>
          <w:szCs w:val="24"/>
          <w:u w:color="000000"/>
        </w:rPr>
        <w:t xml:space="preserve">los </w:t>
      </w:r>
      <w:r w:rsidRPr="00E46C46">
        <w:rPr>
          <w:rFonts w:ascii="Arial Nova" w:hAnsi="Arial Nova" w:cs="Times New Roman"/>
          <w:sz w:val="24"/>
          <w:szCs w:val="24"/>
          <w:u w:color="000000"/>
        </w:rPr>
        <w:t xml:space="preserve">que se traduce la concesión del amparo, así como los supuestos </w:t>
      </w:r>
      <w:r w:rsidR="00017C6B">
        <w:rPr>
          <w:rFonts w:ascii="Arial Nova" w:hAnsi="Arial Nova" w:cs="Times New Roman"/>
          <w:sz w:val="24"/>
          <w:szCs w:val="24"/>
          <w:u w:color="000000"/>
        </w:rPr>
        <w:t>en</w:t>
      </w:r>
      <w:r w:rsidRPr="00E46C46">
        <w:rPr>
          <w:rFonts w:ascii="Arial Nova" w:hAnsi="Arial Nova" w:cs="Times New Roman"/>
          <w:sz w:val="24"/>
          <w:szCs w:val="24"/>
          <w:u w:color="000000"/>
        </w:rPr>
        <w:t xml:space="preserve"> los </w:t>
      </w:r>
      <w:r w:rsidR="00017C6B">
        <w:rPr>
          <w:rFonts w:ascii="Arial Nova" w:hAnsi="Arial Nova" w:cs="Times New Roman"/>
          <w:sz w:val="24"/>
          <w:szCs w:val="24"/>
          <w:u w:color="000000"/>
        </w:rPr>
        <w:t xml:space="preserve">que </w:t>
      </w:r>
      <w:r w:rsidRPr="00E46C46">
        <w:rPr>
          <w:rFonts w:ascii="Arial Nova" w:hAnsi="Arial Nova" w:cs="Times New Roman"/>
          <w:sz w:val="24"/>
          <w:szCs w:val="24"/>
          <w:u w:color="000000"/>
        </w:rPr>
        <w:t>las autoridades responsables</w:t>
      </w:r>
      <w:r w:rsidR="00017C6B">
        <w:rPr>
          <w:rFonts w:ascii="Arial Nova" w:hAnsi="Arial Nova" w:cs="Times New Roman"/>
          <w:sz w:val="24"/>
          <w:szCs w:val="24"/>
          <w:u w:color="000000"/>
        </w:rPr>
        <w:t xml:space="preserve"> </w:t>
      </w:r>
      <w:r w:rsidR="00017C6B" w:rsidRPr="00E46C46">
        <w:rPr>
          <w:rFonts w:ascii="Arial Nova" w:hAnsi="Arial Nova" w:cs="Times New Roman"/>
          <w:sz w:val="24"/>
          <w:szCs w:val="24"/>
          <w:u w:color="000000"/>
        </w:rPr>
        <w:t>deben actuar</w:t>
      </w:r>
      <w:r w:rsidR="00017C6B">
        <w:rPr>
          <w:rFonts w:ascii="Arial Nova" w:hAnsi="Arial Nova" w:cs="Times New Roman"/>
          <w:sz w:val="24"/>
          <w:szCs w:val="24"/>
          <w:u w:color="000000"/>
        </w:rPr>
        <w:t xml:space="preserve"> </w:t>
      </w:r>
      <w:r w:rsidR="00017C6B" w:rsidRPr="00017C6B">
        <w:rPr>
          <w:rFonts w:ascii="Arial Nova" w:hAnsi="Arial Nova" w:cs="Times New Roman"/>
          <w:sz w:val="24"/>
          <w:szCs w:val="24"/>
          <w:u w:color="000000"/>
        </w:rPr>
        <w:t>—</w:t>
      </w:r>
      <w:r w:rsidRPr="00E46C46">
        <w:rPr>
          <w:rFonts w:ascii="Arial Nova" w:hAnsi="Arial Nova" w:cs="Times New Roman"/>
          <w:sz w:val="24"/>
          <w:szCs w:val="24"/>
          <w:u w:color="000000"/>
        </w:rPr>
        <w:t>de acuerdo con la naturaleza positiva o negativa del acto o cuando éste implique una omisión</w:t>
      </w:r>
      <w:r w:rsidR="00017C6B" w:rsidRPr="00017C6B">
        <w:rPr>
          <w:rFonts w:ascii="Arial Nova" w:hAnsi="Arial Nova" w:cs="Times New Roman"/>
          <w:sz w:val="24"/>
          <w:szCs w:val="24"/>
          <w:u w:color="000000"/>
        </w:rPr>
        <w:t>—</w:t>
      </w:r>
      <w:r w:rsidRPr="00E46C46">
        <w:rPr>
          <w:rFonts w:ascii="Arial Nova" w:hAnsi="Arial Nova" w:cs="Times New Roman"/>
          <w:sz w:val="24"/>
          <w:szCs w:val="24"/>
          <w:u w:color="000000"/>
        </w:rPr>
        <w:t xml:space="preserve">. Lo anterior, con el fin de restituir a la </w:t>
      </w:r>
      <w:r w:rsidR="00DC62FA">
        <w:rPr>
          <w:rFonts w:ascii="Arial Nova" w:hAnsi="Arial Nova" w:cs="Times New Roman"/>
          <w:sz w:val="24"/>
          <w:szCs w:val="24"/>
          <w:u w:color="000000"/>
        </w:rPr>
        <w:t>persona</w:t>
      </w:r>
      <w:r w:rsidR="00DC62FA" w:rsidRPr="00E46C46">
        <w:rPr>
          <w:rFonts w:ascii="Arial Nova" w:hAnsi="Arial Nova" w:cs="Times New Roman"/>
          <w:sz w:val="24"/>
          <w:szCs w:val="24"/>
          <w:u w:color="000000"/>
        </w:rPr>
        <w:t xml:space="preserve"> </w:t>
      </w:r>
      <w:r w:rsidRPr="00E46C46">
        <w:rPr>
          <w:rFonts w:ascii="Arial Nova" w:hAnsi="Arial Nova" w:cs="Times New Roman"/>
          <w:sz w:val="24"/>
          <w:szCs w:val="24"/>
          <w:u w:color="000000"/>
        </w:rPr>
        <w:t xml:space="preserve">quejosa en el pleno goce de sus derechos y restablecer las cosas al estado que guardaban antes de la violación, lo cual constituye el parámetro que deben seguir las autoridades </w:t>
      </w:r>
      <w:r w:rsidR="00017C6B">
        <w:rPr>
          <w:rFonts w:ascii="Arial Nova" w:hAnsi="Arial Nova" w:cs="Times New Roman"/>
          <w:sz w:val="24"/>
          <w:szCs w:val="24"/>
          <w:u w:color="000000"/>
        </w:rPr>
        <w:t>para</w:t>
      </w:r>
      <w:r w:rsidRPr="00E46C46">
        <w:rPr>
          <w:rFonts w:ascii="Arial Nova" w:hAnsi="Arial Nova" w:cs="Times New Roman"/>
          <w:sz w:val="24"/>
          <w:szCs w:val="24"/>
          <w:u w:color="000000"/>
        </w:rPr>
        <w:t xml:space="preserve"> de acatar el fallo protector.</w:t>
      </w:r>
      <w:r w:rsidR="00017C6B">
        <w:rPr>
          <w:rFonts w:ascii="Arial Nova" w:hAnsi="Arial Nova" w:cs="Times New Roman"/>
          <w:sz w:val="24"/>
          <w:szCs w:val="24"/>
          <w:u w:color="000000"/>
        </w:rPr>
        <w:t xml:space="preserve"> </w:t>
      </w:r>
    </w:p>
    <w:p w14:paraId="5E70D1F2" w14:textId="77777777" w:rsidR="00E46C46" w:rsidRPr="00E46C46" w:rsidRDefault="00E46C46" w:rsidP="00E46C46">
      <w:pPr>
        <w:spacing w:after="0" w:line="240" w:lineRule="auto"/>
        <w:jc w:val="both"/>
        <w:rPr>
          <w:rFonts w:ascii="Arial Nova" w:hAnsi="Arial Nova" w:cs="Times New Roman"/>
          <w:sz w:val="24"/>
          <w:szCs w:val="24"/>
          <w:u w:color="000000"/>
        </w:rPr>
      </w:pPr>
    </w:p>
    <w:p w14:paraId="293312FF" w14:textId="0DDDBFB1" w:rsidR="00E46C46" w:rsidRPr="00E46C46" w:rsidRDefault="006A253F" w:rsidP="00E46C46">
      <w:pPr>
        <w:spacing w:after="0" w:line="240" w:lineRule="auto"/>
        <w:jc w:val="both"/>
        <w:rPr>
          <w:rFonts w:ascii="Arial Nova" w:hAnsi="Arial Nova" w:cs="Times New Roman"/>
          <w:sz w:val="24"/>
          <w:szCs w:val="24"/>
          <w:u w:color="000000"/>
        </w:rPr>
      </w:pPr>
      <w:r>
        <w:rPr>
          <w:rFonts w:ascii="Arial Nova" w:hAnsi="Arial Nova" w:cs="Times New Roman"/>
          <w:sz w:val="24"/>
          <w:szCs w:val="24"/>
          <w:u w:color="000000"/>
        </w:rPr>
        <w:t>En ese sentido</w:t>
      </w:r>
      <w:r w:rsidR="00E46C46" w:rsidRPr="00E46C46">
        <w:rPr>
          <w:rFonts w:ascii="Arial Nova" w:hAnsi="Arial Nova" w:cs="Times New Roman"/>
          <w:sz w:val="24"/>
          <w:szCs w:val="24"/>
          <w:u w:color="000000"/>
        </w:rPr>
        <w:t>, la Sala deliberó que no constituye una exigencia que, en dichas sentencias</w:t>
      </w:r>
      <w:r>
        <w:rPr>
          <w:rFonts w:ascii="Arial Nova" w:hAnsi="Arial Nova" w:cs="Times New Roman"/>
          <w:sz w:val="24"/>
          <w:szCs w:val="24"/>
          <w:u w:color="000000"/>
        </w:rPr>
        <w:t>,</w:t>
      </w:r>
      <w:r w:rsidR="00E46C46" w:rsidRPr="00E46C46">
        <w:rPr>
          <w:rFonts w:ascii="Arial Nova" w:hAnsi="Arial Nova" w:cs="Times New Roman"/>
          <w:sz w:val="24"/>
          <w:szCs w:val="24"/>
          <w:u w:color="000000"/>
        </w:rPr>
        <w:t xml:space="preserve"> se inserte un apartado en el que se especifiquen los plazos, </w:t>
      </w:r>
      <w:r w:rsidR="00E46C46" w:rsidRPr="00E46C46">
        <w:rPr>
          <w:rFonts w:ascii="Arial Nova" w:hAnsi="Arial Nova" w:cs="Times New Roman"/>
          <w:sz w:val="24"/>
          <w:szCs w:val="24"/>
          <w:u w:color="000000"/>
        </w:rPr>
        <w:lastRenderedPageBreak/>
        <w:t xml:space="preserve">requerimientos y apercibimientos en que las autoridades responsables deben acatar el fallo para asegurar su cumplimiento, ni que esto se </w:t>
      </w:r>
      <w:r w:rsidR="00017C6B">
        <w:rPr>
          <w:rFonts w:ascii="Arial Nova" w:hAnsi="Arial Nova" w:cs="Times New Roman"/>
          <w:sz w:val="24"/>
          <w:szCs w:val="24"/>
          <w:u w:color="000000"/>
        </w:rPr>
        <w:t xml:space="preserve">refleje </w:t>
      </w:r>
      <w:r w:rsidR="00E46C46" w:rsidRPr="00E46C46">
        <w:rPr>
          <w:rFonts w:ascii="Arial Nova" w:hAnsi="Arial Nova" w:cs="Times New Roman"/>
          <w:sz w:val="24"/>
          <w:szCs w:val="24"/>
          <w:u w:color="000000"/>
        </w:rPr>
        <w:t xml:space="preserve">en un punto resolutivo. Ello es así, debido a que tales medidas corresponden a la etapa de ejecución del juicio de amparo, </w:t>
      </w:r>
      <w:r w:rsidR="0068489F">
        <w:rPr>
          <w:rFonts w:ascii="Arial Nova" w:hAnsi="Arial Nova" w:cs="Times New Roman"/>
          <w:sz w:val="24"/>
          <w:szCs w:val="24"/>
          <w:u w:color="000000"/>
        </w:rPr>
        <w:t xml:space="preserve">la </w:t>
      </w:r>
      <w:r w:rsidR="00E46C46" w:rsidRPr="00E46C46">
        <w:rPr>
          <w:rFonts w:ascii="Arial Nova" w:hAnsi="Arial Nova" w:cs="Times New Roman"/>
          <w:sz w:val="24"/>
          <w:szCs w:val="24"/>
          <w:u w:color="000000"/>
        </w:rPr>
        <w:t>cual inicia una vez que la sentencia causa ejecutoria y se ordena su notificación en términos de los artículos 192 y 193 de la ley de la materia.</w:t>
      </w:r>
    </w:p>
    <w:p w14:paraId="276C9190" w14:textId="77777777" w:rsidR="00E46C46" w:rsidRPr="00E46C46" w:rsidRDefault="00E46C46" w:rsidP="00E46C46">
      <w:pPr>
        <w:spacing w:after="0" w:line="240" w:lineRule="auto"/>
        <w:jc w:val="both"/>
        <w:rPr>
          <w:rFonts w:ascii="Arial Nova" w:hAnsi="Arial Nova" w:cs="Times New Roman"/>
          <w:sz w:val="24"/>
          <w:szCs w:val="24"/>
          <w:u w:color="000000"/>
        </w:rPr>
      </w:pPr>
    </w:p>
    <w:p w14:paraId="0B18FB63" w14:textId="4E57B683" w:rsidR="00E46C46" w:rsidRPr="00E46C46" w:rsidRDefault="00E46C46" w:rsidP="00E46C46">
      <w:pPr>
        <w:spacing w:after="0" w:line="240" w:lineRule="auto"/>
        <w:jc w:val="both"/>
        <w:rPr>
          <w:rFonts w:ascii="Arial Nova" w:hAnsi="Arial Nova" w:cs="Times New Roman"/>
          <w:sz w:val="24"/>
          <w:szCs w:val="24"/>
          <w:u w:color="000000"/>
        </w:rPr>
      </w:pPr>
      <w:r w:rsidRPr="00E46C46">
        <w:rPr>
          <w:rFonts w:ascii="Arial Nova" w:hAnsi="Arial Nova" w:cs="Times New Roman"/>
          <w:sz w:val="24"/>
          <w:szCs w:val="24"/>
          <w:u w:color="000000"/>
        </w:rPr>
        <w:t xml:space="preserve">Por lo tanto, será hasta ese momento —ejecución de sentencia—, cuando </w:t>
      </w:r>
      <w:r w:rsidR="0068489F">
        <w:rPr>
          <w:rFonts w:ascii="Arial Nova" w:hAnsi="Arial Nova" w:cs="Times New Roman"/>
          <w:sz w:val="24"/>
          <w:szCs w:val="24"/>
          <w:u w:color="000000"/>
        </w:rPr>
        <w:t xml:space="preserve">se </w:t>
      </w:r>
      <w:r w:rsidRPr="00E46C46">
        <w:rPr>
          <w:rFonts w:ascii="Arial Nova" w:hAnsi="Arial Nova" w:cs="Times New Roman"/>
          <w:sz w:val="24"/>
          <w:szCs w:val="24"/>
          <w:u w:color="000000"/>
        </w:rPr>
        <w:t>deberá formular cualquier requerimiento a las autoridades vinculadas para cumplir con el fallo, otorgándoles un determinado plazo para ello, bajo apercibimiento que de no hacerlo sin causa justificada, se harán acreedoras a la imposición de multas o, en su caso, a la remisión del expediente a la Suprema Corte de Justicia de la Nación para seguir el trámite de inejecución, el cual puede culminar con la separación de su puesto y su consignación.</w:t>
      </w:r>
    </w:p>
    <w:p w14:paraId="5870AFAC" w14:textId="77777777" w:rsidR="00E46C46" w:rsidRPr="00E46C46" w:rsidRDefault="00E46C46" w:rsidP="00E46C46">
      <w:pPr>
        <w:spacing w:after="0" w:line="240" w:lineRule="auto"/>
        <w:jc w:val="both"/>
        <w:rPr>
          <w:rFonts w:ascii="Arial Nova" w:hAnsi="Arial Nova" w:cs="Times New Roman"/>
          <w:sz w:val="24"/>
          <w:szCs w:val="24"/>
          <w:u w:color="000000"/>
        </w:rPr>
      </w:pPr>
    </w:p>
    <w:p w14:paraId="761047DA" w14:textId="77777777" w:rsidR="00E46C46" w:rsidRPr="00E46C46" w:rsidRDefault="00E46C46" w:rsidP="00E46C46">
      <w:pPr>
        <w:spacing w:after="0" w:line="240" w:lineRule="auto"/>
        <w:jc w:val="both"/>
        <w:rPr>
          <w:rFonts w:ascii="Arial Nova" w:hAnsi="Arial Nova" w:cs="Times New Roman"/>
          <w:sz w:val="24"/>
          <w:szCs w:val="24"/>
          <w:u w:color="000000"/>
        </w:rPr>
      </w:pPr>
      <w:r w:rsidRPr="00E46C46">
        <w:rPr>
          <w:rFonts w:ascii="Arial Nova" w:hAnsi="Arial Nova" w:cs="Times New Roman"/>
          <w:sz w:val="24"/>
          <w:szCs w:val="24"/>
          <w:u w:color="000000"/>
        </w:rPr>
        <w:t>A partir de estas razones, la Primera Sala determinó que la fijación de plazos, requerimientos y apercibimientos para asegurar el cumplimiento de una sentencia de amparo que concede la protección constitucional, no constituyen requisitos que deban incluirse en dicho fallo.</w:t>
      </w:r>
    </w:p>
    <w:p w14:paraId="69A16563" w14:textId="77777777" w:rsidR="00E46C46" w:rsidRPr="00E46C46" w:rsidRDefault="00E46C46" w:rsidP="00E46C46">
      <w:pPr>
        <w:spacing w:after="0" w:line="240" w:lineRule="auto"/>
        <w:jc w:val="both"/>
        <w:rPr>
          <w:rFonts w:ascii="Arial Nova" w:hAnsi="Arial Nova" w:cs="Times New Roman"/>
          <w:sz w:val="24"/>
          <w:szCs w:val="24"/>
          <w:u w:color="000000"/>
        </w:rPr>
      </w:pPr>
    </w:p>
    <w:p w14:paraId="6555BF86" w14:textId="468A3E49" w:rsidR="0048582B" w:rsidRPr="00642B2A" w:rsidRDefault="00B323DA" w:rsidP="00455482">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455482">
      <w:pPr>
        <w:spacing w:after="0" w:line="240" w:lineRule="auto"/>
        <w:jc w:val="both"/>
        <w:rPr>
          <w:rFonts w:ascii="Arial Nova" w:hAnsi="Arial Nova" w:cs="Times New Roman"/>
          <w:b/>
          <w:bCs/>
          <w:sz w:val="24"/>
          <w:szCs w:val="24"/>
          <w:shd w:val="clear" w:color="auto" w:fill="B4C6E7" w:themeFill="accent1" w:themeFillTint="66"/>
        </w:rPr>
      </w:pPr>
    </w:p>
    <w:p w14:paraId="473E7E28" w14:textId="4CDE0427" w:rsidR="00A07D08"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4264C2">
        <w:rPr>
          <w:rFonts w:ascii="Arial Nova" w:hAnsi="Arial Nova" w:cs="Times New Roman"/>
          <w:sz w:val="24"/>
          <w:szCs w:val="24"/>
        </w:rPr>
        <w:t xml:space="preserve">10 de abril </w:t>
      </w:r>
      <w:r w:rsidR="00A162C9">
        <w:rPr>
          <w:rFonts w:ascii="Arial Nova" w:hAnsi="Arial Nova" w:cs="Times New Roman"/>
          <w:sz w:val="24"/>
          <w:szCs w:val="24"/>
        </w:rPr>
        <w:t>d</w:t>
      </w:r>
      <w:r w:rsidR="00B92B45" w:rsidRPr="00E32435">
        <w:rPr>
          <w:rFonts w:ascii="Arial Nova" w:hAnsi="Arial Nova" w:cs="Times New Roman"/>
          <w:sz w:val="24"/>
          <w:szCs w:val="24"/>
        </w:rPr>
        <w:t>e 202</w:t>
      </w:r>
      <w:r w:rsidR="005647AD">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4264C2">
        <w:rPr>
          <w:rFonts w:ascii="Arial Nova" w:hAnsi="Arial Nova" w:cs="Times New Roman"/>
          <w:sz w:val="24"/>
          <w:szCs w:val="24"/>
        </w:rPr>
        <w:t xml:space="preserve">unanimidad de cinco votos </w:t>
      </w:r>
      <w:r w:rsidR="00F10EE0">
        <w:rPr>
          <w:rFonts w:ascii="Arial Nova" w:hAnsi="Arial Nova" w:cs="Times New Roman"/>
          <w:sz w:val="24"/>
          <w:szCs w:val="24"/>
        </w:rPr>
        <w:t>d</w:t>
      </w:r>
      <w:r w:rsidR="002F5E8B" w:rsidRPr="00E32435">
        <w:rPr>
          <w:rFonts w:ascii="Arial Nova" w:hAnsi="Arial Nova" w:cs="Times New Roman"/>
          <w:sz w:val="24"/>
          <w:szCs w:val="24"/>
        </w:rPr>
        <w:t>e la</w:t>
      </w:r>
      <w:r w:rsidR="004264C2">
        <w:rPr>
          <w:rFonts w:ascii="Arial Nova" w:hAnsi="Arial Nova" w:cs="Times New Roman"/>
          <w:sz w:val="24"/>
          <w:szCs w:val="24"/>
        </w:rPr>
        <w:t>s</w:t>
      </w:r>
      <w:r w:rsidR="00A07D08">
        <w:rPr>
          <w:rFonts w:ascii="Arial Nova" w:hAnsi="Arial Nova" w:cs="Times New Roman"/>
          <w:sz w:val="24"/>
          <w:szCs w:val="24"/>
        </w:rPr>
        <w:t xml:space="preserve"> </w:t>
      </w:r>
      <w:r w:rsidR="003E4163">
        <w:rPr>
          <w:rFonts w:ascii="Arial Nova" w:hAnsi="Arial Nova" w:cs="Times New Roman"/>
          <w:sz w:val="24"/>
          <w:szCs w:val="24"/>
        </w:rPr>
        <w:t>Señora</w:t>
      </w:r>
      <w:r w:rsidR="004264C2">
        <w:rPr>
          <w:rFonts w:ascii="Arial Nova" w:hAnsi="Arial Nova" w:cs="Times New Roman"/>
          <w:sz w:val="24"/>
          <w:szCs w:val="24"/>
        </w:rPr>
        <w:t>s</w:t>
      </w:r>
      <w:r w:rsidR="003E4163">
        <w:rPr>
          <w:rFonts w:ascii="Arial Nova" w:hAnsi="Arial Nova" w:cs="Times New Roman"/>
          <w:sz w:val="24"/>
          <w:szCs w:val="24"/>
        </w:rPr>
        <w:t xml:space="preserve"> </w:t>
      </w:r>
      <w:r w:rsidR="002F5E8B" w:rsidRPr="00E32435">
        <w:rPr>
          <w:rFonts w:ascii="Arial Nova" w:hAnsi="Arial Nova" w:cs="Times New Roman"/>
          <w:sz w:val="24"/>
          <w:szCs w:val="24"/>
        </w:rPr>
        <w:t>Ministra</w:t>
      </w:r>
      <w:r w:rsidR="004264C2">
        <w:rPr>
          <w:rFonts w:ascii="Arial Nova" w:hAnsi="Arial Nova" w:cs="Times New Roman"/>
          <w:sz w:val="24"/>
          <w:szCs w:val="24"/>
        </w:rPr>
        <w:t>s</w:t>
      </w:r>
      <w:r w:rsidR="002F5E8B" w:rsidRPr="00E32435">
        <w:rPr>
          <w:rFonts w:ascii="Arial Nova" w:hAnsi="Arial Nova" w:cs="Times New Roman"/>
          <w:sz w:val="24"/>
          <w:szCs w:val="24"/>
        </w:rPr>
        <w:t xml:space="preserve"> </w:t>
      </w:r>
      <w:r w:rsidR="003E4163">
        <w:rPr>
          <w:rFonts w:ascii="Arial Nova" w:hAnsi="Arial Nova" w:cs="Times New Roman"/>
          <w:sz w:val="24"/>
          <w:szCs w:val="24"/>
        </w:rPr>
        <w:t>Loretta Ortiz Ahlf</w:t>
      </w:r>
      <w:r w:rsidR="004264C2">
        <w:rPr>
          <w:rFonts w:ascii="Arial Nova" w:hAnsi="Arial Nova" w:cs="Times New Roman"/>
          <w:sz w:val="24"/>
          <w:szCs w:val="24"/>
        </w:rPr>
        <w:t xml:space="preserve"> y Ana Margarita Ríos Farjat,</w:t>
      </w:r>
      <w:r w:rsidR="00A07D08">
        <w:rPr>
          <w:rFonts w:ascii="Arial Nova" w:hAnsi="Arial Nova" w:cs="Times New Roman"/>
          <w:sz w:val="24"/>
          <w:szCs w:val="24"/>
        </w:rPr>
        <w:t xml:space="preserve"> </w:t>
      </w:r>
      <w:r w:rsidR="004264C2">
        <w:rPr>
          <w:rFonts w:ascii="Arial Nova" w:hAnsi="Arial Nova" w:cs="Times New Roman"/>
          <w:sz w:val="24"/>
          <w:szCs w:val="24"/>
        </w:rPr>
        <w:t xml:space="preserve">así como </w:t>
      </w:r>
      <w:r w:rsidR="00A07D08">
        <w:rPr>
          <w:rFonts w:ascii="Arial Nova" w:hAnsi="Arial Nova" w:cs="Times New Roman"/>
          <w:sz w:val="24"/>
          <w:szCs w:val="24"/>
        </w:rPr>
        <w:t>de los Señores Ministros Alfredo Gutiérrez Ortiz Mena</w:t>
      </w:r>
      <w:r w:rsidR="004264C2">
        <w:rPr>
          <w:rFonts w:ascii="Arial Nova" w:hAnsi="Arial Nova" w:cs="Times New Roman"/>
          <w:sz w:val="24"/>
          <w:szCs w:val="24"/>
        </w:rPr>
        <w:t>, Juan Luis González Alcántara Carrancá</w:t>
      </w:r>
      <w:r w:rsidR="00A07D08">
        <w:rPr>
          <w:rFonts w:ascii="Arial Nova" w:hAnsi="Arial Nova" w:cs="Times New Roman"/>
          <w:sz w:val="24"/>
          <w:szCs w:val="24"/>
        </w:rPr>
        <w:t xml:space="preserve"> y Jorge Mario Pardo Rebolledo (Presidente).</w:t>
      </w:r>
    </w:p>
    <w:p w14:paraId="501ACB34" w14:textId="77777777" w:rsidR="00A07D08" w:rsidRDefault="00A07D08" w:rsidP="005651E4">
      <w:pPr>
        <w:spacing w:after="0" w:line="240" w:lineRule="auto"/>
        <w:jc w:val="both"/>
        <w:rPr>
          <w:rFonts w:ascii="Arial Nova" w:hAnsi="Arial Nova" w:cs="Times New Roman"/>
          <w:sz w:val="24"/>
          <w:szCs w:val="24"/>
        </w:rPr>
      </w:pPr>
    </w:p>
    <w:p w14:paraId="5D0A7CBE" w14:textId="77777777" w:rsidR="00A162C9" w:rsidRPr="00E32435" w:rsidRDefault="00A162C9"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82990" w14:textId="77777777" w:rsidR="00FB7666" w:rsidRDefault="00FB7666" w:rsidP="000A7E7B">
      <w:pPr>
        <w:spacing w:after="0" w:line="240" w:lineRule="auto"/>
      </w:pPr>
      <w:r>
        <w:separator/>
      </w:r>
    </w:p>
    <w:p w14:paraId="7AFF5C70" w14:textId="77777777" w:rsidR="00FB7666" w:rsidRDefault="00FB7666"/>
  </w:endnote>
  <w:endnote w:type="continuationSeparator" w:id="0">
    <w:p w14:paraId="1FE4EC17" w14:textId="77777777" w:rsidR="00FB7666" w:rsidRDefault="00FB7666" w:rsidP="000A7E7B">
      <w:pPr>
        <w:spacing w:after="0" w:line="240" w:lineRule="auto"/>
      </w:pPr>
      <w:r>
        <w:continuationSeparator/>
      </w:r>
    </w:p>
    <w:p w14:paraId="2C41EC3F" w14:textId="77777777" w:rsidR="00FB7666" w:rsidRDefault="00FB7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36D5B" w14:textId="77777777" w:rsidR="00FB7666" w:rsidRDefault="00FB7666" w:rsidP="000A7E7B">
      <w:pPr>
        <w:spacing w:after="0" w:line="240" w:lineRule="auto"/>
      </w:pPr>
      <w:r>
        <w:separator/>
      </w:r>
    </w:p>
    <w:p w14:paraId="7B06FEF7" w14:textId="77777777" w:rsidR="00FB7666" w:rsidRDefault="00FB7666"/>
  </w:footnote>
  <w:footnote w:type="continuationSeparator" w:id="0">
    <w:p w14:paraId="2DFEF9EB" w14:textId="77777777" w:rsidR="00FB7666" w:rsidRDefault="00FB7666" w:rsidP="000A7E7B">
      <w:pPr>
        <w:spacing w:after="0" w:line="240" w:lineRule="auto"/>
      </w:pPr>
      <w:r>
        <w:continuationSeparator/>
      </w:r>
    </w:p>
    <w:p w14:paraId="29C67B0C" w14:textId="77777777" w:rsidR="00FB7666" w:rsidRDefault="00FB7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521582">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6537FF0C" w:rsidR="0048582B" w:rsidRPr="00046D48" w:rsidRDefault="004133A0" w:rsidP="00521582">
    <w:pPr>
      <w:pStyle w:val="Encabezado"/>
      <w:ind w:left="3828"/>
      <w:jc w:val="right"/>
      <w:rPr>
        <w:rFonts w:ascii="Arial Nova" w:hAnsi="Arial Nova"/>
        <w:color w:val="002060"/>
        <w:sz w:val="20"/>
        <w:szCs w:val="20"/>
      </w:rPr>
    </w:pPr>
    <w:r>
      <w:rPr>
        <w:rFonts w:ascii="Arial Nova" w:hAnsi="Arial Nova" w:cs="Times New Roman"/>
        <w:b/>
        <w:bCs/>
        <w:color w:val="002060"/>
        <w:sz w:val="20"/>
        <w:szCs w:val="20"/>
      </w:rPr>
      <w:t xml:space="preserve">CONTRADICCIÓN DE </w:t>
    </w:r>
    <w:r w:rsidR="003A31A9">
      <w:rPr>
        <w:rFonts w:ascii="Arial Nova" w:hAnsi="Arial Nova" w:cs="Times New Roman"/>
        <w:b/>
        <w:bCs/>
        <w:color w:val="002060"/>
        <w:sz w:val="20"/>
        <w:szCs w:val="20"/>
      </w:rPr>
      <w:t>CRITERIOS</w:t>
    </w:r>
    <w:r w:rsidR="00F10EE0">
      <w:rPr>
        <w:rFonts w:ascii="Arial Nova" w:hAnsi="Arial Nova" w:cs="Times New Roman"/>
        <w:b/>
        <w:bCs/>
        <w:color w:val="002060"/>
        <w:sz w:val="20"/>
        <w:szCs w:val="20"/>
      </w:rPr>
      <w:t xml:space="preserve"> </w:t>
    </w:r>
    <w:r w:rsidR="00C968D6">
      <w:rPr>
        <w:rFonts w:ascii="Arial Nova" w:hAnsi="Arial Nova" w:cs="Times New Roman"/>
        <w:b/>
        <w:bCs/>
        <w:color w:val="002060"/>
        <w:sz w:val="20"/>
        <w:szCs w:val="20"/>
      </w:rPr>
      <w:t>1</w:t>
    </w:r>
    <w:r w:rsidR="00DB1D2B">
      <w:rPr>
        <w:rFonts w:ascii="Arial Nova" w:hAnsi="Arial Nova" w:cs="Times New Roman"/>
        <w:b/>
        <w:bCs/>
        <w:color w:val="002060"/>
        <w:sz w:val="20"/>
        <w:szCs w:val="20"/>
      </w:rPr>
      <w:t>95</w:t>
    </w:r>
    <w:r w:rsidR="00F10EE0">
      <w:rPr>
        <w:rFonts w:ascii="Arial Nova" w:hAnsi="Arial Nova" w:cs="Times New Roman"/>
        <w:b/>
        <w:bCs/>
        <w:color w:val="002060"/>
        <w:sz w:val="20"/>
        <w:szCs w:val="20"/>
      </w:rPr>
      <w:t>/202</w:t>
    </w:r>
    <w:r w:rsidR="00C968D6">
      <w:rPr>
        <w:rFonts w:ascii="Arial Nova" w:hAnsi="Arial Nova" w:cs="Times New Roman"/>
        <w:b/>
        <w:bCs/>
        <w:color w:val="002060"/>
        <w:sz w:val="20"/>
        <w:szCs w:val="20"/>
      </w:rPr>
      <w:t>3</w:t>
    </w:r>
    <w:r>
      <w:rPr>
        <w:rFonts w:ascii="Arial Nova" w:hAnsi="Arial Nova" w:cs="Times New Roman"/>
        <w:b/>
        <w:bCs/>
        <w:color w:val="002060"/>
        <w:sz w:val="20"/>
        <w:szCs w:val="20"/>
      </w:rPr>
      <w:t xml:space="preserve"> </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0"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0"/>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E5321C"/>
    <w:multiLevelType w:val="multilevel"/>
    <w:tmpl w:val="9956224E"/>
    <w:lvl w:ilvl="0">
      <w:start w:val="1"/>
      <w:numFmt w:val="decimal"/>
      <w:lvlText w:val="%1."/>
      <w:lvlJc w:val="left"/>
      <w:pPr>
        <w:ind w:left="1777" w:hanging="360"/>
      </w:pPr>
      <w:rPr>
        <w:b w:val="0"/>
        <w:i w:val="0"/>
        <w:sz w:val="28"/>
        <w:szCs w:val="28"/>
        <w:lang w:val="es-MX"/>
      </w:rPr>
    </w:lvl>
    <w:lvl w:ilvl="1">
      <w:start w:val="1"/>
      <w:numFmt w:val="lowerLetter"/>
      <w:lvlText w:val="%2)"/>
      <w:lvlJc w:val="left"/>
      <w:pPr>
        <w:ind w:left="1425" w:hanging="720"/>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2" w15:restartNumberingAfterBreak="0">
    <w:nsid w:val="22A377FC"/>
    <w:multiLevelType w:val="hybridMultilevel"/>
    <w:tmpl w:val="F1C8452A"/>
    <w:lvl w:ilvl="0" w:tplc="080A000F">
      <w:start w:val="1"/>
      <w:numFmt w:val="decimal"/>
      <w:lvlText w:val="%1."/>
      <w:lvlJc w:val="left"/>
      <w:pPr>
        <w:ind w:left="720" w:hanging="720"/>
      </w:pPr>
      <w:rPr>
        <w:b w:val="0"/>
        <w:sz w:val="26"/>
        <w:szCs w:val="26"/>
        <w:lang w:val="es-ES_tradnl"/>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58464D23"/>
    <w:multiLevelType w:val="hybridMultilevel"/>
    <w:tmpl w:val="4C745ED8"/>
    <w:lvl w:ilvl="0" w:tplc="FFFFFFFF">
      <w:start w:val="1"/>
      <w:numFmt w:val="decimal"/>
      <w:lvlText w:val="%1."/>
      <w:lvlJc w:val="left"/>
      <w:pPr>
        <w:ind w:left="720" w:hanging="360"/>
      </w:pPr>
      <w:rPr>
        <w:rFonts w:hint="default"/>
        <w:b w:val="0"/>
        <w:bCs w:val="0"/>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4"/>
  </w:num>
  <w:num w:numId="2" w16cid:durableId="288711285">
    <w:abstractNumId w:val="0"/>
  </w:num>
  <w:num w:numId="3" w16cid:durableId="751775709">
    <w:abstractNumId w:val="3"/>
  </w:num>
  <w:num w:numId="4" w16cid:durableId="852456527">
    <w:abstractNumId w:val="1"/>
  </w:num>
  <w:num w:numId="5" w16cid:durableId="37972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17C6B"/>
    <w:rsid w:val="00023E29"/>
    <w:rsid w:val="00024AF3"/>
    <w:rsid w:val="00026C6C"/>
    <w:rsid w:val="00037474"/>
    <w:rsid w:val="0004681E"/>
    <w:rsid w:val="00046D48"/>
    <w:rsid w:val="00046FBE"/>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5DF5"/>
    <w:rsid w:val="000E64E7"/>
    <w:rsid w:val="000F00C8"/>
    <w:rsid w:val="000F495F"/>
    <w:rsid w:val="00100C8F"/>
    <w:rsid w:val="00101718"/>
    <w:rsid w:val="001058A3"/>
    <w:rsid w:val="00107355"/>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6495"/>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C799E"/>
    <w:rsid w:val="002D0BA1"/>
    <w:rsid w:val="002D2054"/>
    <w:rsid w:val="002D458E"/>
    <w:rsid w:val="002D6E50"/>
    <w:rsid w:val="002E2DF0"/>
    <w:rsid w:val="002E4082"/>
    <w:rsid w:val="002E68E4"/>
    <w:rsid w:val="002F024C"/>
    <w:rsid w:val="002F4387"/>
    <w:rsid w:val="002F5189"/>
    <w:rsid w:val="002F5E8B"/>
    <w:rsid w:val="002F6958"/>
    <w:rsid w:val="002F76F1"/>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56331"/>
    <w:rsid w:val="003649F3"/>
    <w:rsid w:val="00366734"/>
    <w:rsid w:val="00366748"/>
    <w:rsid w:val="00376697"/>
    <w:rsid w:val="003815E4"/>
    <w:rsid w:val="003826D1"/>
    <w:rsid w:val="0038311F"/>
    <w:rsid w:val="00385DE5"/>
    <w:rsid w:val="00392EB3"/>
    <w:rsid w:val="00394C47"/>
    <w:rsid w:val="003A2315"/>
    <w:rsid w:val="003A31A9"/>
    <w:rsid w:val="003A4A72"/>
    <w:rsid w:val="003A672A"/>
    <w:rsid w:val="003B0C5A"/>
    <w:rsid w:val="003B33AE"/>
    <w:rsid w:val="003B515C"/>
    <w:rsid w:val="003B55DB"/>
    <w:rsid w:val="003B6A72"/>
    <w:rsid w:val="003D4B08"/>
    <w:rsid w:val="003E12C6"/>
    <w:rsid w:val="003E2559"/>
    <w:rsid w:val="003E3C96"/>
    <w:rsid w:val="003E4163"/>
    <w:rsid w:val="003E6A38"/>
    <w:rsid w:val="003E6C60"/>
    <w:rsid w:val="003E6D4F"/>
    <w:rsid w:val="003F5933"/>
    <w:rsid w:val="0040081A"/>
    <w:rsid w:val="00401724"/>
    <w:rsid w:val="0040524F"/>
    <w:rsid w:val="004066A2"/>
    <w:rsid w:val="00410C7B"/>
    <w:rsid w:val="0041275E"/>
    <w:rsid w:val="0041288D"/>
    <w:rsid w:val="004133A0"/>
    <w:rsid w:val="00413926"/>
    <w:rsid w:val="00414B37"/>
    <w:rsid w:val="00416322"/>
    <w:rsid w:val="004239C9"/>
    <w:rsid w:val="004264C2"/>
    <w:rsid w:val="0043273E"/>
    <w:rsid w:val="00435177"/>
    <w:rsid w:val="0044166C"/>
    <w:rsid w:val="00447670"/>
    <w:rsid w:val="0044784E"/>
    <w:rsid w:val="00447D23"/>
    <w:rsid w:val="00450AFE"/>
    <w:rsid w:val="004518CB"/>
    <w:rsid w:val="00452C04"/>
    <w:rsid w:val="00455482"/>
    <w:rsid w:val="00460D1E"/>
    <w:rsid w:val="0046660B"/>
    <w:rsid w:val="00466F52"/>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224"/>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15FB0"/>
    <w:rsid w:val="00521582"/>
    <w:rsid w:val="00523B4E"/>
    <w:rsid w:val="00526AE0"/>
    <w:rsid w:val="00526F66"/>
    <w:rsid w:val="00527634"/>
    <w:rsid w:val="00532133"/>
    <w:rsid w:val="0053735F"/>
    <w:rsid w:val="00544056"/>
    <w:rsid w:val="0055469E"/>
    <w:rsid w:val="00554BB3"/>
    <w:rsid w:val="00554CAF"/>
    <w:rsid w:val="005552DB"/>
    <w:rsid w:val="005647AD"/>
    <w:rsid w:val="00564FF0"/>
    <w:rsid w:val="005651E4"/>
    <w:rsid w:val="005723A9"/>
    <w:rsid w:val="0057274B"/>
    <w:rsid w:val="00574C7E"/>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2FA7"/>
    <w:rsid w:val="00644F86"/>
    <w:rsid w:val="00646B50"/>
    <w:rsid w:val="00650211"/>
    <w:rsid w:val="006524F2"/>
    <w:rsid w:val="00653A76"/>
    <w:rsid w:val="0065440E"/>
    <w:rsid w:val="00663064"/>
    <w:rsid w:val="0068196C"/>
    <w:rsid w:val="00681F98"/>
    <w:rsid w:val="0068489F"/>
    <w:rsid w:val="006916BA"/>
    <w:rsid w:val="00694131"/>
    <w:rsid w:val="006A0C3F"/>
    <w:rsid w:val="006A253F"/>
    <w:rsid w:val="006A366D"/>
    <w:rsid w:val="006A5250"/>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4199"/>
    <w:rsid w:val="00725DED"/>
    <w:rsid w:val="007307A1"/>
    <w:rsid w:val="00731840"/>
    <w:rsid w:val="00732D54"/>
    <w:rsid w:val="0073508F"/>
    <w:rsid w:val="00736530"/>
    <w:rsid w:val="00745528"/>
    <w:rsid w:val="007467A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17D24"/>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2082"/>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6BD8"/>
    <w:rsid w:val="00A07D08"/>
    <w:rsid w:val="00A1353A"/>
    <w:rsid w:val="00A14187"/>
    <w:rsid w:val="00A162C9"/>
    <w:rsid w:val="00A23FF9"/>
    <w:rsid w:val="00A24797"/>
    <w:rsid w:val="00A2652C"/>
    <w:rsid w:val="00A26C35"/>
    <w:rsid w:val="00A335F8"/>
    <w:rsid w:val="00A33C21"/>
    <w:rsid w:val="00A34118"/>
    <w:rsid w:val="00A356D8"/>
    <w:rsid w:val="00A372BA"/>
    <w:rsid w:val="00A46110"/>
    <w:rsid w:val="00A54512"/>
    <w:rsid w:val="00A60A42"/>
    <w:rsid w:val="00A61235"/>
    <w:rsid w:val="00A64273"/>
    <w:rsid w:val="00A65414"/>
    <w:rsid w:val="00A71F20"/>
    <w:rsid w:val="00A7329C"/>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11F4"/>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0FDE"/>
    <w:rsid w:val="00C61315"/>
    <w:rsid w:val="00C62218"/>
    <w:rsid w:val="00C6376D"/>
    <w:rsid w:val="00C64F82"/>
    <w:rsid w:val="00C67B64"/>
    <w:rsid w:val="00C73136"/>
    <w:rsid w:val="00C74B44"/>
    <w:rsid w:val="00C80819"/>
    <w:rsid w:val="00C835B2"/>
    <w:rsid w:val="00C86185"/>
    <w:rsid w:val="00C87D99"/>
    <w:rsid w:val="00C94C16"/>
    <w:rsid w:val="00C968D6"/>
    <w:rsid w:val="00C97793"/>
    <w:rsid w:val="00CA3F75"/>
    <w:rsid w:val="00CA5857"/>
    <w:rsid w:val="00CC3D7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3E80"/>
    <w:rsid w:val="00D64EAC"/>
    <w:rsid w:val="00D67FAD"/>
    <w:rsid w:val="00D71BDE"/>
    <w:rsid w:val="00D720C6"/>
    <w:rsid w:val="00D75C58"/>
    <w:rsid w:val="00D82D33"/>
    <w:rsid w:val="00D83116"/>
    <w:rsid w:val="00D83391"/>
    <w:rsid w:val="00D95714"/>
    <w:rsid w:val="00D95C95"/>
    <w:rsid w:val="00D96E77"/>
    <w:rsid w:val="00DA5473"/>
    <w:rsid w:val="00DA6AE7"/>
    <w:rsid w:val="00DA6B8A"/>
    <w:rsid w:val="00DA7975"/>
    <w:rsid w:val="00DB1D2B"/>
    <w:rsid w:val="00DB6070"/>
    <w:rsid w:val="00DB6593"/>
    <w:rsid w:val="00DB6653"/>
    <w:rsid w:val="00DC1ECE"/>
    <w:rsid w:val="00DC266B"/>
    <w:rsid w:val="00DC4FDC"/>
    <w:rsid w:val="00DC5792"/>
    <w:rsid w:val="00DC62FA"/>
    <w:rsid w:val="00DD004E"/>
    <w:rsid w:val="00DD0966"/>
    <w:rsid w:val="00DD64E5"/>
    <w:rsid w:val="00DE10B5"/>
    <w:rsid w:val="00DE602D"/>
    <w:rsid w:val="00DE73C5"/>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46C46"/>
    <w:rsid w:val="00E5127E"/>
    <w:rsid w:val="00E54537"/>
    <w:rsid w:val="00E5503D"/>
    <w:rsid w:val="00E56834"/>
    <w:rsid w:val="00E63D4C"/>
    <w:rsid w:val="00E679F9"/>
    <w:rsid w:val="00E67EE4"/>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0EE0"/>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B7666"/>
    <w:rsid w:val="00FC260E"/>
    <w:rsid w:val="00FD1F6E"/>
    <w:rsid w:val="00FD4D76"/>
    <w:rsid w:val="00FD601F"/>
    <w:rsid w:val="00FD6915"/>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aliases w:val="Ref. de nota al pie 2,Footnotes refss,Texto de nota al pie,Appel note de bas de page,Footnote number,referencia nota al pie,BVI fnr,f,4_G,16 Point,Superscript 6 Point,Texto nota al pie,Footnote Reference Char3,Ref,de nota al pie,ftre"/>
    <w:basedOn w:val="Fuentedeprrafopredeter"/>
    <w:link w:val="4GChar"/>
    <w:unhideWhenUsed/>
    <w:qFormat/>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aliases w:val="Cita texto,Footnote,TEXTO GENERAL SENTENCIAS,List Paragraph1,Colorful List - Accent 11,Cuadrícula clara - Énfasis 31,Párrafo de lista1,Dot pt,No Spacing1,List Paragraph Char Char Char,Indicator Text,Numbered Para 1,Párrafo de lista2"/>
    <w:basedOn w:val="Normal"/>
    <w:link w:val="PrrafodelistaCar"/>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RESOLUTIVOS,Cuadrícula media 21"/>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aliases w:val="RESOLUTIVOS Car,Cuadrícula media 21 Car"/>
    <w:basedOn w:val="Fuentedeprrafopredeter"/>
    <w:link w:val="Sinespaciado"/>
    <w:uiPriority w:val="1"/>
    <w:qFormat/>
    <w:rsid w:val="004239C9"/>
    <w:rPr>
      <w:rFonts w:eastAsiaTheme="minorEastAsia"/>
      <w:lang w:eastAsia="es-MX"/>
    </w:rPr>
  </w:style>
  <w:style w:type="paragraph" w:styleId="Revisin">
    <w:name w:val="Revision"/>
    <w:hidden/>
    <w:uiPriority w:val="99"/>
    <w:semiHidden/>
    <w:rsid w:val="00455482"/>
    <w:pPr>
      <w:spacing w:after="0" w:line="240" w:lineRule="auto"/>
    </w:pPr>
  </w:style>
  <w:style w:type="character" w:customStyle="1" w:styleId="normaltextrun">
    <w:name w:val="normaltextrun"/>
    <w:basedOn w:val="Fuentedeprrafopredeter"/>
    <w:rsid w:val="00917D24"/>
  </w:style>
  <w:style w:type="paragraph" w:customStyle="1" w:styleId="paragraph">
    <w:name w:val="paragraph"/>
    <w:basedOn w:val="Normal"/>
    <w:rsid w:val="00917D2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rte2ponente">
    <w:name w:val="corte2 ponente"/>
    <w:basedOn w:val="Normal"/>
    <w:link w:val="corte2ponenteCar"/>
    <w:qFormat/>
    <w:rsid w:val="00574C7E"/>
    <w:pPr>
      <w:spacing w:after="0" w:line="360" w:lineRule="auto"/>
      <w:ind w:hanging="709"/>
      <w:jc w:val="both"/>
    </w:pPr>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574C7E"/>
    <w:rPr>
      <w:rFonts w:ascii="Arial" w:eastAsia="Times New Roman" w:hAnsi="Arial" w:cs="Times New Roman"/>
      <w:b/>
      <w:caps/>
      <w:sz w:val="30"/>
      <w:szCs w:val="20"/>
      <w:lang w:val="es-ES_tradnl" w:eastAsia="es-MX"/>
    </w:rPr>
  </w:style>
  <w:style w:type="paragraph" w:customStyle="1" w:styleId="corte4fondo">
    <w:name w:val="corte4 fondo"/>
    <w:link w:val="corte4fondoCar1"/>
    <w:qFormat/>
    <w:rsid w:val="00515FB0"/>
    <w:pPr>
      <w:pBdr>
        <w:top w:val="nil"/>
        <w:left w:val="nil"/>
        <w:bottom w:val="nil"/>
        <w:right w:val="nil"/>
        <w:between w:val="nil"/>
        <w:bar w:val="nil"/>
      </w:pBdr>
      <w:spacing w:after="0" w:line="360" w:lineRule="auto"/>
      <w:ind w:firstLine="709"/>
      <w:jc w:val="both"/>
    </w:pPr>
    <w:rPr>
      <w:rFonts w:ascii="Arial" w:eastAsia="Arial" w:hAnsi="Arial" w:cs="Arial"/>
      <w:color w:val="000000"/>
      <w:sz w:val="30"/>
      <w:szCs w:val="30"/>
      <w:u w:color="000000"/>
      <w:bdr w:val="nil"/>
      <w:lang w:val="es-ES_tradnl" w:eastAsia="es-MX"/>
    </w:rPr>
  </w:style>
  <w:style w:type="character" w:customStyle="1" w:styleId="corte4fondoCar1">
    <w:name w:val="corte4 fondo Car1"/>
    <w:link w:val="corte4fondo"/>
    <w:qFormat/>
    <w:rsid w:val="00515FB0"/>
    <w:rPr>
      <w:rFonts w:ascii="Arial" w:eastAsia="Arial" w:hAnsi="Arial" w:cs="Arial"/>
      <w:color w:val="000000"/>
      <w:sz w:val="30"/>
      <w:szCs w:val="30"/>
      <w:u w:color="000000"/>
      <w:bdr w:val="nil"/>
      <w:lang w:val="es-ES_tradnl" w:eastAsia="es-MX"/>
    </w:rPr>
  </w:style>
  <w:style w:type="paragraph" w:customStyle="1" w:styleId="temp">
    <w:name w:val="temp"/>
    <w:basedOn w:val="Normal"/>
    <w:rsid w:val="00515FB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515FB0"/>
  </w:style>
  <w:style w:type="character" w:customStyle="1" w:styleId="ng-star-inserted">
    <w:name w:val="ng-star-inserted"/>
    <w:basedOn w:val="Fuentedeprrafopredeter"/>
    <w:rsid w:val="00515FB0"/>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15FB0"/>
    <w:pPr>
      <w:spacing w:after="0" w:line="240" w:lineRule="auto"/>
      <w:jc w:val="both"/>
    </w:pPr>
    <w:rPr>
      <w:vertAlign w:val="superscript"/>
    </w:rPr>
  </w:style>
  <w:style w:type="character" w:customStyle="1" w:styleId="corte4fondoCar3">
    <w:name w:val="corte4 fondo Car3"/>
    <w:locked/>
    <w:rsid w:val="00F10EE0"/>
    <w:rPr>
      <w:rFonts w:ascii="Arial" w:eastAsia="Times New Roman" w:hAnsi="Arial" w:cs="Times New Roman"/>
      <w:sz w:val="30"/>
      <w:szCs w:val="24"/>
      <w:lang w:eastAsia="es-MX"/>
    </w:rPr>
  </w:style>
  <w:style w:type="paragraph" w:customStyle="1" w:styleId="p2">
    <w:name w:val="p2"/>
    <w:basedOn w:val="Normal"/>
    <w:rsid w:val="00F10EE0"/>
    <w:pPr>
      <w:spacing w:after="0" w:line="240" w:lineRule="auto"/>
    </w:pPr>
    <w:rPr>
      <w:rFonts w:ascii="Arial" w:hAnsi="Arial" w:cs="Arial"/>
      <w:sz w:val="21"/>
      <w:szCs w:val="21"/>
      <w:lang w:val="es-ES_tradnl" w:eastAsia="es-ES_tradnl"/>
    </w:rPr>
  </w:style>
  <w:style w:type="paragraph" w:customStyle="1" w:styleId="corte4fondoCar1CarCarCarCar">
    <w:name w:val="corte4 fondo Car1 Car Car Car Car"/>
    <w:basedOn w:val="Normal"/>
    <w:link w:val="corte4fondoCar1CarCarCarCarCar"/>
    <w:rsid w:val="00C60FDE"/>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CarCarCarCarCar">
    <w:name w:val="corte4 fondo Car1 Car Car Car Car Car"/>
    <w:link w:val="corte4fondoCar1CarCarCarCar"/>
    <w:rsid w:val="00C60FDE"/>
    <w:rPr>
      <w:rFonts w:ascii="Arial" w:eastAsia="Times New Roman" w:hAnsi="Arial" w:cs="Times New Roman"/>
      <w:sz w:val="30"/>
      <w:szCs w:val="20"/>
      <w:lang w:val="es-ES_tradnl" w:eastAsia="es-MX"/>
    </w:rPr>
  </w:style>
  <w:style w:type="character" w:customStyle="1" w:styleId="PrrafodelistaCar">
    <w:name w:val="Párrafo de lista Car"/>
    <w:aliases w:val="Cita texto Car,Footnote Car,TEXTO GENERAL SENTENCIAS Car,List Paragraph1 Car,Colorful List - Accent 11 Car,Cuadrícula clara - Énfasis 31 Car,Párrafo de lista1 Car,Dot pt Car,No Spacing1 Car,List Paragraph Char Char Char Car"/>
    <w:link w:val="Prrafodelista"/>
    <w:uiPriority w:val="34"/>
    <w:qFormat/>
    <w:locked/>
    <w:rsid w:val="00C60FDE"/>
  </w:style>
  <w:style w:type="character" w:customStyle="1" w:styleId="TEXTONORMALCar">
    <w:name w:val="TEXTO NORMAL Car"/>
    <w:link w:val="TEXTONORMAL"/>
    <w:locked/>
    <w:rsid w:val="00DB1D2B"/>
    <w:rPr>
      <w:rFonts w:ascii="Arial" w:hAnsi="Arial" w:cs="Arial"/>
      <w:sz w:val="28"/>
      <w:szCs w:val="28"/>
      <w:lang w:eastAsia="es-ES"/>
    </w:rPr>
  </w:style>
  <w:style w:type="paragraph" w:customStyle="1" w:styleId="TEXTONORMAL">
    <w:name w:val="TEXTO NORMAL"/>
    <w:basedOn w:val="Normal"/>
    <w:link w:val="TEXTONORMALCar"/>
    <w:rsid w:val="00DB1D2B"/>
    <w:pPr>
      <w:spacing w:after="0" w:line="360" w:lineRule="auto"/>
      <w:ind w:firstLine="709"/>
      <w:jc w:val="both"/>
    </w:pPr>
    <w:rPr>
      <w:rFonts w:ascii="Arial" w:hAnsi="Arial" w:cs="Arial"/>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540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500698579">
      <w:bodyDiv w:val="1"/>
      <w:marLeft w:val="0"/>
      <w:marRight w:val="0"/>
      <w:marTop w:val="0"/>
      <w:marBottom w:val="0"/>
      <w:divBdr>
        <w:top w:val="none" w:sz="0" w:space="0" w:color="auto"/>
        <w:left w:val="none" w:sz="0" w:space="0" w:color="auto"/>
        <w:bottom w:val="none" w:sz="0" w:space="0" w:color="auto"/>
        <w:right w:val="none" w:sz="0" w:space="0" w:color="auto"/>
      </w:divBdr>
    </w:div>
    <w:div w:id="77066124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23681389">
      <w:bodyDiv w:val="1"/>
      <w:marLeft w:val="0"/>
      <w:marRight w:val="0"/>
      <w:marTop w:val="0"/>
      <w:marBottom w:val="0"/>
      <w:divBdr>
        <w:top w:val="none" w:sz="0" w:space="0" w:color="auto"/>
        <w:left w:val="none" w:sz="0" w:space="0" w:color="auto"/>
        <w:bottom w:val="none" w:sz="0" w:space="0" w:color="auto"/>
        <w:right w:val="none" w:sz="0" w:space="0" w:color="auto"/>
      </w:divBdr>
    </w:div>
    <w:div w:id="1151167840">
      <w:bodyDiv w:val="1"/>
      <w:marLeft w:val="0"/>
      <w:marRight w:val="0"/>
      <w:marTop w:val="0"/>
      <w:marBottom w:val="0"/>
      <w:divBdr>
        <w:top w:val="none" w:sz="0" w:space="0" w:color="auto"/>
        <w:left w:val="none" w:sz="0" w:space="0" w:color="auto"/>
        <w:bottom w:val="none" w:sz="0" w:space="0" w:color="auto"/>
        <w:right w:val="none" w:sz="0" w:space="0" w:color="auto"/>
      </w:divBdr>
    </w:div>
    <w:div w:id="1347370092">
      <w:bodyDiv w:val="1"/>
      <w:marLeft w:val="0"/>
      <w:marRight w:val="0"/>
      <w:marTop w:val="0"/>
      <w:marBottom w:val="0"/>
      <w:divBdr>
        <w:top w:val="none" w:sz="0" w:space="0" w:color="auto"/>
        <w:left w:val="none" w:sz="0" w:space="0" w:color="auto"/>
        <w:bottom w:val="none" w:sz="0" w:space="0" w:color="auto"/>
        <w:right w:val="none" w:sz="0" w:space="0" w:color="auto"/>
      </w:divBdr>
    </w:div>
    <w:div w:id="1492477905">
      <w:bodyDiv w:val="1"/>
      <w:marLeft w:val="0"/>
      <w:marRight w:val="0"/>
      <w:marTop w:val="0"/>
      <w:marBottom w:val="0"/>
      <w:divBdr>
        <w:top w:val="none" w:sz="0" w:space="0" w:color="auto"/>
        <w:left w:val="none" w:sz="0" w:space="0" w:color="auto"/>
        <w:bottom w:val="none" w:sz="0" w:space="0" w:color="auto"/>
        <w:right w:val="none" w:sz="0" w:space="0" w:color="auto"/>
      </w:divBdr>
    </w:div>
    <w:div w:id="1514491911">
      <w:bodyDiv w:val="1"/>
      <w:marLeft w:val="0"/>
      <w:marRight w:val="0"/>
      <w:marTop w:val="0"/>
      <w:marBottom w:val="0"/>
      <w:divBdr>
        <w:top w:val="none" w:sz="0" w:space="0" w:color="auto"/>
        <w:left w:val="none" w:sz="0" w:space="0" w:color="auto"/>
        <w:bottom w:val="none" w:sz="0" w:space="0" w:color="auto"/>
        <w:right w:val="none" w:sz="0" w:space="0" w:color="auto"/>
      </w:divBdr>
    </w:div>
    <w:div w:id="1577518987">
      <w:bodyDiv w:val="1"/>
      <w:marLeft w:val="0"/>
      <w:marRight w:val="0"/>
      <w:marTop w:val="0"/>
      <w:marBottom w:val="0"/>
      <w:divBdr>
        <w:top w:val="none" w:sz="0" w:space="0" w:color="auto"/>
        <w:left w:val="none" w:sz="0" w:space="0" w:color="auto"/>
        <w:bottom w:val="none" w:sz="0" w:space="0" w:color="auto"/>
        <w:right w:val="none" w:sz="0" w:space="0" w:color="auto"/>
      </w:divBdr>
    </w:div>
    <w:div w:id="1608851963">
      <w:bodyDiv w:val="1"/>
      <w:marLeft w:val="0"/>
      <w:marRight w:val="0"/>
      <w:marTop w:val="0"/>
      <w:marBottom w:val="0"/>
      <w:divBdr>
        <w:top w:val="none" w:sz="0" w:space="0" w:color="auto"/>
        <w:left w:val="none" w:sz="0" w:space="0" w:color="auto"/>
        <w:bottom w:val="none" w:sz="0" w:space="0" w:color="auto"/>
        <w:right w:val="none" w:sz="0" w:space="0" w:color="auto"/>
      </w:divBdr>
    </w:div>
    <w:div w:id="1833330310">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1044</Words>
  <Characters>5224</Characters>
  <Application>Microsoft Office Word</Application>
  <DocSecurity>0</DocSecurity>
  <Lines>5224</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cp:revision>
  <cp:lastPrinted>2024-06-18T20:48:00Z</cp:lastPrinted>
  <dcterms:created xsi:type="dcterms:W3CDTF">2024-12-06T19:06:00Z</dcterms:created>
  <dcterms:modified xsi:type="dcterms:W3CDTF">2024-12-06T19:06:00Z</dcterms:modified>
</cp:coreProperties>
</file>