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A81E" w14:textId="62CE0F15" w:rsidR="00065E42" w:rsidRDefault="00122400">
      <w:pPr>
        <w:pStyle w:val="Ttulo1"/>
        <w:spacing w:before="70"/>
        <w:rPr>
          <w:rFonts w:ascii="Arial" w:hAnsi="Arial" w:cs="Arial"/>
        </w:rPr>
      </w:pPr>
      <w:r w:rsidRPr="00065E42">
        <w:rPr>
          <w:rFonts w:ascii="Arial" w:hAnsi="Arial" w:cs="Arial"/>
        </w:rPr>
        <w:t>ANEXO 2</w:t>
      </w:r>
      <w:r w:rsidR="006D648D">
        <w:rPr>
          <w:rFonts w:ascii="Arial" w:hAnsi="Arial" w:cs="Arial"/>
        </w:rPr>
        <w:t>7</w:t>
      </w:r>
    </w:p>
    <w:p w14:paraId="1AB8629D" w14:textId="77777777" w:rsidR="00065E42" w:rsidRPr="00065E42" w:rsidRDefault="00065E42">
      <w:pPr>
        <w:pStyle w:val="Ttulo1"/>
        <w:spacing w:before="70"/>
        <w:rPr>
          <w:rFonts w:ascii="Arial" w:hAnsi="Arial" w:cs="Arial"/>
        </w:rPr>
      </w:pPr>
    </w:p>
    <w:p w14:paraId="2EABE11A" w14:textId="77777777" w:rsidR="009A4BB7" w:rsidRDefault="00A637D8">
      <w:pPr>
        <w:pStyle w:val="Ttulo1"/>
        <w:spacing w:before="70"/>
      </w:pPr>
      <w:r>
        <w:t>FORMATO DE GARANTÍA DE ANTICIPO</w:t>
      </w:r>
    </w:p>
    <w:p w14:paraId="12E7618A" w14:textId="77777777" w:rsidR="009A4BB7" w:rsidRDefault="009A4BB7">
      <w:pPr>
        <w:pStyle w:val="Textoindependiente"/>
        <w:spacing w:before="1"/>
        <w:rPr>
          <w:b/>
        </w:rPr>
      </w:pPr>
    </w:p>
    <w:p w14:paraId="51959C5C" w14:textId="429B7E43" w:rsidR="009A4BB7" w:rsidRDefault="00A637D8">
      <w:pPr>
        <w:pStyle w:val="Textoindependiente"/>
        <w:tabs>
          <w:tab w:val="left" w:pos="4109"/>
          <w:tab w:val="left" w:pos="4346"/>
          <w:tab w:val="left" w:pos="5351"/>
          <w:tab w:val="left" w:pos="8876"/>
        </w:tabs>
        <w:ind w:left="243" w:right="118"/>
        <w:jc w:val="both"/>
      </w:pPr>
      <w:r>
        <w:t xml:space="preserve">“- Nombre de la afianzadora- En ejercicio de la autorización que le fue concedida por la Comisión Nacional de Seguros y Fianzas, de conformidad con lo dispuesto en la Ley de Instituciones de Seguros y </w:t>
      </w:r>
      <w:r w:rsidR="008A7CCB">
        <w:t xml:space="preserve">de </w:t>
      </w:r>
      <w:r>
        <w:t>Fianzas, se constituye ante la Suprema Corte de Justicia de la Nación, en fiadora hasta por la</w:t>
      </w:r>
      <w:r>
        <w:rPr>
          <w:spacing w:val="-28"/>
        </w:rPr>
        <w:t xml:space="preserve"> </w:t>
      </w:r>
      <w:r>
        <w:t>cantidad</w:t>
      </w:r>
      <w:r>
        <w:rPr>
          <w:spacing w:val="-15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5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garantizar,</w:t>
      </w:r>
      <w:r>
        <w:rPr>
          <w:spacing w:val="-14"/>
        </w:rPr>
        <w:t xml:space="preserve"> </w:t>
      </w:r>
      <w:r>
        <w:t>por</w:t>
      </w:r>
      <w:r>
        <w:rPr>
          <w:spacing w:val="-14"/>
        </w:rPr>
        <w:t xml:space="preserve"> </w:t>
      </w:r>
      <w:r>
        <w:t>parte</w:t>
      </w:r>
      <w:r>
        <w:rPr>
          <w:spacing w:val="-1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con domicilio</w:t>
      </w:r>
      <w:r>
        <w:rPr>
          <w:spacing w:val="12"/>
        </w:rPr>
        <w:t xml:space="preserve"> </w:t>
      </w:r>
      <w:r>
        <w:t>ubicado</w:t>
      </w:r>
      <w:r>
        <w:rPr>
          <w:spacing w:val="6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la debida inversión, a satisfacción de “La Suprema Corte”, o en caso contrario, la devolución parcial o total del importe que corresponde al anticipo otorgado al amparo del contrato</w:t>
      </w:r>
      <w:r>
        <w:rPr>
          <w:spacing w:val="-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con el objeto de ejecutar (los servicios) la  obra  pública    (a  precios  unitarios  y  tiempo  determinado)  (a  precio  alzado)  consistente</w:t>
      </w:r>
      <w:r>
        <w:rPr>
          <w:spacing w:val="29"/>
        </w:rPr>
        <w:t xml:space="preserve"> </w:t>
      </w:r>
      <w:r>
        <w:t>en</w:t>
      </w:r>
    </w:p>
    <w:p w14:paraId="739C5C38" w14:textId="77777777" w:rsidR="009A4BB7" w:rsidRDefault="00A637D8">
      <w:pPr>
        <w:pStyle w:val="Textoindependiente"/>
        <w:tabs>
          <w:tab w:val="left" w:pos="3304"/>
        </w:tabs>
        <w:ind w:left="24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1"/>
        </w:rPr>
        <w:t xml:space="preserve"> </w:t>
      </w:r>
      <w:r>
        <w:t>celebrado</w:t>
      </w:r>
      <w:r>
        <w:rPr>
          <w:spacing w:val="21"/>
        </w:rPr>
        <w:t xml:space="preserve"> </w:t>
      </w:r>
      <w:r>
        <w:t>entre</w:t>
      </w:r>
      <w:r>
        <w:rPr>
          <w:spacing w:val="22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Suprema</w:t>
      </w:r>
      <w:r>
        <w:rPr>
          <w:spacing w:val="22"/>
        </w:rPr>
        <w:t xml:space="preserve"> </w:t>
      </w:r>
      <w:r>
        <w:t>Corte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Justicia</w:t>
      </w:r>
      <w:r>
        <w:rPr>
          <w:spacing w:val="22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Nación</w:t>
      </w:r>
      <w:r>
        <w:rPr>
          <w:spacing w:val="21"/>
        </w:rPr>
        <w:t xml:space="preserve"> </w:t>
      </w:r>
      <w:r>
        <w:t>y</w:t>
      </w:r>
    </w:p>
    <w:p w14:paraId="508AD8A3" w14:textId="77777777" w:rsidR="009A4BB7" w:rsidRDefault="00A637D8">
      <w:pPr>
        <w:pStyle w:val="Textoindependiente"/>
        <w:tabs>
          <w:tab w:val="left" w:pos="3304"/>
        </w:tabs>
        <w:spacing w:before="1" w:line="274" w:lineRule="exact"/>
        <w:ind w:left="24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monto</w:t>
      </w:r>
      <w:r>
        <w:rPr>
          <w:spacing w:val="20"/>
        </w:rPr>
        <w:t xml:space="preserve"> </w:t>
      </w:r>
      <w:r>
        <w:t>total</w:t>
      </w:r>
      <w:r>
        <w:rPr>
          <w:spacing w:val="19"/>
        </w:rPr>
        <w:t xml:space="preserve"> </w:t>
      </w:r>
      <w:r>
        <w:t>contratado</w:t>
      </w:r>
      <w:r>
        <w:rPr>
          <w:spacing w:val="19"/>
        </w:rPr>
        <w:t xml:space="preserve"> </w:t>
      </w:r>
      <w:r>
        <w:t>que</w:t>
      </w:r>
      <w:r>
        <w:rPr>
          <w:spacing w:val="20"/>
        </w:rPr>
        <w:t xml:space="preserve"> </w:t>
      </w:r>
      <w:r>
        <w:t>asciende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cantidad</w:t>
      </w:r>
      <w:r>
        <w:rPr>
          <w:spacing w:val="20"/>
        </w:rPr>
        <w:t xml:space="preserve"> </w:t>
      </w:r>
      <w:r>
        <w:t>de</w:t>
      </w:r>
    </w:p>
    <w:p w14:paraId="79A5CEA3" w14:textId="77777777" w:rsidR="009A4BB7" w:rsidRDefault="00A637D8">
      <w:pPr>
        <w:pStyle w:val="Textoindependiente"/>
        <w:tabs>
          <w:tab w:val="left" w:pos="3359"/>
        </w:tabs>
        <w:spacing w:line="482" w:lineRule="auto"/>
        <w:ind w:left="282" w:right="2337" w:hanging="3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incluido el impuesto al valor agregado. La afianzadora expresamente declara</w:t>
      </w:r>
      <w:r>
        <w:rPr>
          <w:spacing w:val="-4"/>
        </w:rPr>
        <w:t xml:space="preserve"> </w:t>
      </w:r>
      <w:r>
        <w:t>que:</w:t>
      </w:r>
    </w:p>
    <w:p w14:paraId="68F532DB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  <w:tab w:val="left" w:pos="3461"/>
        </w:tabs>
        <w:ind w:right="116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Nación,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siete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noviembre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mil</w:t>
      </w:r>
      <w:r>
        <w:rPr>
          <w:spacing w:val="-6"/>
          <w:sz w:val="24"/>
        </w:rPr>
        <w:t xml:space="preserve"> </w:t>
      </w:r>
      <w:r>
        <w:rPr>
          <w:sz w:val="24"/>
        </w:rPr>
        <w:t>diecinueve,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regulan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5"/>
          <w:sz w:val="24"/>
        </w:rPr>
        <w:t xml:space="preserve"> </w:t>
      </w:r>
      <w:r>
        <w:rPr>
          <w:sz w:val="24"/>
        </w:rPr>
        <w:t>procedimientos para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adquisición,</w:t>
      </w:r>
      <w:r>
        <w:rPr>
          <w:spacing w:val="-11"/>
          <w:sz w:val="24"/>
        </w:rPr>
        <w:t xml:space="preserve"> </w:t>
      </w:r>
      <w:r>
        <w:rPr>
          <w:sz w:val="24"/>
        </w:rPr>
        <w:t>arrendamiento,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desincorporación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bienes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-11"/>
          <w:sz w:val="24"/>
        </w:rPr>
        <w:t xml:space="preserve"> </w:t>
      </w:r>
      <w:r>
        <w:rPr>
          <w:sz w:val="24"/>
        </w:rPr>
        <w:t>de obras y prestación de servicios requeridos por la Suprema Corte de Justicia de la Nación” y en el contrato</w:t>
      </w:r>
      <w:r>
        <w:rPr>
          <w:spacing w:val="18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celebrado</w:t>
      </w:r>
      <w:r>
        <w:rPr>
          <w:spacing w:val="15"/>
          <w:sz w:val="24"/>
        </w:rPr>
        <w:t xml:space="preserve"> </w:t>
      </w:r>
      <w:r>
        <w:rPr>
          <w:sz w:val="24"/>
        </w:rPr>
        <w:t>entre</w:t>
      </w:r>
      <w:r>
        <w:rPr>
          <w:spacing w:val="17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Suprema</w:t>
      </w:r>
      <w:r>
        <w:rPr>
          <w:spacing w:val="18"/>
          <w:sz w:val="24"/>
        </w:rPr>
        <w:t xml:space="preserve"> </w:t>
      </w:r>
      <w:r>
        <w:rPr>
          <w:sz w:val="24"/>
        </w:rPr>
        <w:t>Corte</w:t>
      </w:r>
      <w:r>
        <w:rPr>
          <w:spacing w:val="18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Justicia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la</w:t>
      </w:r>
      <w:r>
        <w:rPr>
          <w:spacing w:val="17"/>
          <w:sz w:val="24"/>
        </w:rPr>
        <w:t xml:space="preserve"> </w:t>
      </w:r>
      <w:r>
        <w:rPr>
          <w:sz w:val="24"/>
        </w:rPr>
        <w:t>Nación</w:t>
      </w:r>
      <w:r>
        <w:rPr>
          <w:spacing w:val="15"/>
          <w:sz w:val="24"/>
        </w:rPr>
        <w:t xml:space="preserve"> </w:t>
      </w:r>
      <w:r>
        <w:rPr>
          <w:sz w:val="24"/>
        </w:rPr>
        <w:t>y</w:t>
      </w:r>
    </w:p>
    <w:p w14:paraId="21ACEE47" w14:textId="77777777" w:rsidR="009A4BB7" w:rsidRDefault="00A637D8">
      <w:pPr>
        <w:pStyle w:val="Textoindependiente"/>
        <w:tabs>
          <w:tab w:val="left" w:pos="2647"/>
          <w:tab w:val="left" w:pos="7995"/>
          <w:tab w:val="left" w:pos="8877"/>
        </w:tabs>
        <w:ind w:left="243" w:right="1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con el objeto de ejecutar (los servicios) la obra pública (a precios unitarios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tiempo</w:t>
      </w:r>
      <w:r>
        <w:rPr>
          <w:spacing w:val="-12"/>
        </w:rPr>
        <w:t xml:space="preserve"> </w:t>
      </w:r>
      <w:r>
        <w:t>determinado)</w:t>
      </w:r>
      <w:r>
        <w:rPr>
          <w:spacing w:val="-12"/>
        </w:rPr>
        <w:t xml:space="preserve"> </w:t>
      </w:r>
      <w:r>
        <w:t>(a</w:t>
      </w:r>
      <w:r>
        <w:rPr>
          <w:spacing w:val="-11"/>
        </w:rPr>
        <w:t xml:space="preserve"> </w:t>
      </w:r>
      <w:r>
        <w:t>precio</w:t>
      </w:r>
      <w:r>
        <w:rPr>
          <w:spacing w:val="-12"/>
        </w:rPr>
        <w:t xml:space="preserve"> </w:t>
      </w:r>
      <w:r>
        <w:t>alzado)</w:t>
      </w:r>
      <w:r>
        <w:rPr>
          <w:spacing w:val="-12"/>
        </w:rPr>
        <w:t xml:space="preserve"> </w:t>
      </w:r>
      <w:r>
        <w:t>consistente</w:t>
      </w:r>
      <w:r>
        <w:rPr>
          <w:spacing w:val="-13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 xml:space="preserve">, </w:t>
      </w:r>
      <w:r>
        <w:t>con</w:t>
      </w:r>
      <w:r>
        <w:rPr>
          <w:spacing w:val="24"/>
        </w:rPr>
        <w:t xml:space="preserve"> </w:t>
      </w:r>
      <w:r>
        <w:t>un</w:t>
      </w:r>
      <w:r>
        <w:rPr>
          <w:spacing w:val="25"/>
        </w:rPr>
        <w:t xml:space="preserve"> </w:t>
      </w:r>
      <w:r>
        <w:t>monto</w:t>
      </w:r>
      <w:r>
        <w:rPr>
          <w:spacing w:val="26"/>
        </w:rPr>
        <w:t xml:space="preserve"> </w:t>
      </w:r>
      <w:r>
        <w:t>total</w:t>
      </w:r>
      <w:r>
        <w:rPr>
          <w:spacing w:val="24"/>
        </w:rPr>
        <w:t xml:space="preserve"> </w:t>
      </w:r>
      <w:r>
        <w:t>contratado</w:t>
      </w:r>
      <w:r>
        <w:rPr>
          <w:spacing w:val="25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asciende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cantidad</w:t>
      </w:r>
      <w:r>
        <w:rPr>
          <w:spacing w:val="25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incluido el impuesto al valor</w:t>
      </w:r>
      <w:r>
        <w:rPr>
          <w:spacing w:val="-6"/>
        </w:rPr>
        <w:t xml:space="preserve"> </w:t>
      </w:r>
      <w:r>
        <w:t>agregado.</w:t>
      </w:r>
    </w:p>
    <w:p w14:paraId="023DD0CB" w14:textId="77777777" w:rsidR="009A4BB7" w:rsidRDefault="009A4BB7">
      <w:pPr>
        <w:pStyle w:val="Textoindependiente"/>
        <w:spacing w:before="7"/>
        <w:rPr>
          <w:sz w:val="23"/>
        </w:rPr>
      </w:pPr>
    </w:p>
    <w:p w14:paraId="187FBBAA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4"/>
          <w:tab w:val="left" w:pos="8754"/>
        </w:tabs>
        <w:spacing w:before="1"/>
        <w:ind w:left="363" w:hanging="121"/>
        <w:rPr>
          <w:sz w:val="24"/>
        </w:rPr>
      </w:pPr>
      <w:r>
        <w:rPr>
          <w:sz w:val="24"/>
        </w:rPr>
        <w:t>La fianza se otorga atendiendo a las cláusulas contenidas en el</w:t>
      </w:r>
      <w:r>
        <w:rPr>
          <w:spacing w:val="-28"/>
          <w:sz w:val="24"/>
        </w:rPr>
        <w:t xml:space="preserve"> </w:t>
      </w:r>
      <w:r>
        <w:rPr>
          <w:sz w:val="24"/>
        </w:rPr>
        <w:t>contrato</w:t>
      </w:r>
      <w:r>
        <w:rPr>
          <w:spacing w:val="-2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774F19E9" w14:textId="77777777" w:rsidR="009A4BB7" w:rsidRDefault="009A4BB7">
      <w:pPr>
        <w:pStyle w:val="Textoindependiente"/>
        <w:spacing w:before="10"/>
        <w:rPr>
          <w:sz w:val="23"/>
        </w:rPr>
      </w:pPr>
    </w:p>
    <w:p w14:paraId="30A1F67B" w14:textId="77777777" w:rsidR="009A4BB7" w:rsidRDefault="00A637D8">
      <w:pPr>
        <w:pStyle w:val="Prrafodelista"/>
        <w:numPr>
          <w:ilvl w:val="0"/>
          <w:numId w:val="2"/>
        </w:numPr>
        <w:tabs>
          <w:tab w:val="left" w:pos="359"/>
        </w:tabs>
        <w:ind w:right="117" w:firstLine="0"/>
        <w:rPr>
          <w:sz w:val="24"/>
        </w:rPr>
      </w:pP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10"/>
          <w:sz w:val="24"/>
        </w:rPr>
        <w:t xml:space="preserve"> </w:t>
      </w:r>
      <w:r>
        <w:rPr>
          <w:sz w:val="24"/>
        </w:rPr>
        <w:t>fianza</w:t>
      </w:r>
      <w:r>
        <w:rPr>
          <w:spacing w:val="-9"/>
          <w:sz w:val="24"/>
        </w:rPr>
        <w:t xml:space="preserve"> </w:t>
      </w:r>
      <w:r>
        <w:rPr>
          <w:sz w:val="24"/>
        </w:rPr>
        <w:t>tendrá</w:t>
      </w:r>
      <w:r>
        <w:rPr>
          <w:spacing w:val="-9"/>
          <w:sz w:val="24"/>
        </w:rPr>
        <w:t xml:space="preserve"> </w:t>
      </w:r>
      <w:r>
        <w:rPr>
          <w:sz w:val="24"/>
        </w:rPr>
        <w:t>vigencia</w:t>
      </w:r>
      <w:r>
        <w:rPr>
          <w:spacing w:val="-10"/>
          <w:sz w:val="24"/>
        </w:rPr>
        <w:t xml:space="preserve"> </w:t>
      </w:r>
      <w:r>
        <w:rPr>
          <w:sz w:val="24"/>
        </w:rPr>
        <w:t>desde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fecha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su</w:t>
      </w:r>
      <w:r>
        <w:rPr>
          <w:spacing w:val="-7"/>
          <w:sz w:val="24"/>
        </w:rPr>
        <w:t xml:space="preserve"> </w:t>
      </w:r>
      <w:r>
        <w:rPr>
          <w:sz w:val="24"/>
        </w:rPr>
        <w:t>expedición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hasta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9"/>
          <w:sz w:val="24"/>
        </w:rPr>
        <w:t xml:space="preserve"> </w:t>
      </w:r>
      <w:r>
        <w:rPr>
          <w:sz w:val="24"/>
        </w:rPr>
        <w:t>“El</w:t>
      </w:r>
      <w:r>
        <w:rPr>
          <w:spacing w:val="-8"/>
          <w:sz w:val="24"/>
        </w:rPr>
        <w:t xml:space="preserve"> </w:t>
      </w:r>
      <w:r>
        <w:rPr>
          <w:sz w:val="24"/>
        </w:rPr>
        <w:t>Contratista”</w:t>
      </w:r>
      <w:r>
        <w:rPr>
          <w:spacing w:val="-2"/>
          <w:sz w:val="24"/>
        </w:rPr>
        <w:t xml:space="preserve"> </w:t>
      </w:r>
      <w:r>
        <w:rPr>
          <w:sz w:val="24"/>
        </w:rPr>
        <w:t>(“El Prestador de Servicios”) haya amortizado totalmente el anticipo otorgado, acreditando tal circunstancia ante “La Suprema Corte”, considerándose el anterior, como plazo determinado; y que para su cancelación será necesaria en forma previa y por escrito, la comunicación a la afianzadora por parte de la Suprema Corte de Justicia de la</w:t>
      </w:r>
      <w:r>
        <w:rPr>
          <w:spacing w:val="-7"/>
          <w:sz w:val="24"/>
        </w:rPr>
        <w:t xml:space="preserve"> </w:t>
      </w:r>
      <w:r>
        <w:rPr>
          <w:sz w:val="24"/>
        </w:rPr>
        <w:t>Nación.</w:t>
      </w:r>
    </w:p>
    <w:p w14:paraId="5079A9D2" w14:textId="77777777" w:rsidR="009A4BB7" w:rsidRDefault="009A4BB7">
      <w:pPr>
        <w:pStyle w:val="Textoindependiente"/>
        <w:spacing w:before="1"/>
      </w:pPr>
    </w:p>
    <w:p w14:paraId="6674AEA9" w14:textId="77777777" w:rsidR="009A4BB7" w:rsidRDefault="00A637D8">
      <w:pPr>
        <w:pStyle w:val="Textoindependiente"/>
        <w:ind w:left="243" w:right="124"/>
        <w:jc w:val="both"/>
      </w:pPr>
      <w:r>
        <w:t>-La</w:t>
      </w:r>
      <w:r>
        <w:rPr>
          <w:spacing w:val="-10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fianza</w:t>
      </w:r>
      <w:r>
        <w:rPr>
          <w:spacing w:val="-10"/>
        </w:rPr>
        <w:t xml:space="preserve"> </w:t>
      </w:r>
      <w:r>
        <w:t>garantiza</w:t>
      </w:r>
      <w:r>
        <w:rPr>
          <w:spacing w:val="-6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pago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intereses</w:t>
      </w:r>
      <w:r>
        <w:rPr>
          <w:spacing w:val="-9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llegaren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generar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favor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“La</w:t>
      </w:r>
      <w:r>
        <w:rPr>
          <w:spacing w:val="-8"/>
        </w:rPr>
        <w:t xml:space="preserve"> </w:t>
      </w:r>
      <w:r>
        <w:t>Suprema Corte”.</w:t>
      </w:r>
    </w:p>
    <w:p w14:paraId="255D6D47" w14:textId="77777777" w:rsidR="009A4BB7" w:rsidRDefault="009A4BB7">
      <w:pPr>
        <w:pStyle w:val="Textoindependiente"/>
      </w:pPr>
    </w:p>
    <w:p w14:paraId="0C35F524" w14:textId="77777777" w:rsidR="009A4BB7" w:rsidRDefault="00A637D8">
      <w:pPr>
        <w:pStyle w:val="Prrafodelista"/>
        <w:numPr>
          <w:ilvl w:val="0"/>
          <w:numId w:val="2"/>
        </w:numPr>
        <w:tabs>
          <w:tab w:val="left" w:pos="379"/>
        </w:tabs>
        <w:ind w:right="116" w:firstLine="0"/>
        <w:rPr>
          <w:sz w:val="24"/>
        </w:rPr>
      </w:pPr>
      <w:r>
        <w:rPr>
          <w:sz w:val="24"/>
        </w:rPr>
        <w:t>En caso de que exista prórroga o atraso en la ejecución de la obra pública (los servicios) con la consiguiente ampliación del plazo para la amortización del anticipo, la fianza continuará vigente por el mismo</w:t>
      </w:r>
      <w:r>
        <w:rPr>
          <w:spacing w:val="-2"/>
          <w:sz w:val="24"/>
        </w:rPr>
        <w:t xml:space="preserve"> </w:t>
      </w:r>
      <w:r>
        <w:rPr>
          <w:sz w:val="24"/>
        </w:rPr>
        <w:t>lapso.</w:t>
      </w:r>
    </w:p>
    <w:p w14:paraId="0D0A3056" w14:textId="77777777" w:rsidR="009A4BB7" w:rsidRDefault="009A4BB7">
      <w:pPr>
        <w:pStyle w:val="Textoindependiente"/>
      </w:pPr>
    </w:p>
    <w:p w14:paraId="5AED06F1" w14:textId="168541E2" w:rsidR="009A4BB7" w:rsidRDefault="00A637D8">
      <w:pPr>
        <w:pStyle w:val="Prrafodelista"/>
        <w:numPr>
          <w:ilvl w:val="0"/>
          <w:numId w:val="2"/>
        </w:numPr>
        <w:tabs>
          <w:tab w:val="left" w:pos="381"/>
        </w:tabs>
        <w:ind w:right="124" w:firstLine="0"/>
        <w:rPr>
          <w:sz w:val="24"/>
        </w:rPr>
      </w:pPr>
      <w:r>
        <w:rPr>
          <w:sz w:val="24"/>
        </w:rPr>
        <w:t xml:space="preserve">La Suprema Corte de Justicia de la Nación o la Tesorería de la Federación, podrán reclamar el </w:t>
      </w:r>
      <w:r>
        <w:rPr>
          <w:sz w:val="24"/>
        </w:rPr>
        <w:lastRenderedPageBreak/>
        <w:t>pago de la cantidad establecida en la presente póliza de fianza, conforme a los procedimientos señalados</w:t>
      </w:r>
      <w:r>
        <w:rPr>
          <w:spacing w:val="-10"/>
          <w:sz w:val="24"/>
        </w:rPr>
        <w:t xml:space="preserve"> </w:t>
      </w:r>
      <w:r>
        <w:rPr>
          <w:sz w:val="24"/>
        </w:rPr>
        <w:t>por</w:t>
      </w:r>
      <w:r>
        <w:rPr>
          <w:spacing w:val="-9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artículos</w:t>
      </w:r>
      <w:r>
        <w:rPr>
          <w:spacing w:val="-10"/>
          <w:sz w:val="24"/>
        </w:rPr>
        <w:t xml:space="preserve"> </w:t>
      </w:r>
      <w:r>
        <w:rPr>
          <w:sz w:val="24"/>
        </w:rPr>
        <w:t>279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282,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Ley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Instituciones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Seguros</w:t>
      </w:r>
      <w:r>
        <w:rPr>
          <w:spacing w:val="-8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 w:rsidR="00D11691">
        <w:rPr>
          <w:spacing w:val="-8"/>
          <w:sz w:val="24"/>
        </w:rPr>
        <w:t xml:space="preserve">de </w:t>
      </w:r>
      <w:r>
        <w:rPr>
          <w:sz w:val="24"/>
        </w:rPr>
        <w:t>Fianzas,</w:t>
      </w:r>
      <w:r>
        <w:rPr>
          <w:spacing w:val="-7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respecto al destino que debe darle al anticipo otorgado, a su obligación de acreditarlo a satisfacción de la Suprema Corte de Justicia de la Nación, o a devolverlo en caso de ser requerido para</w:t>
      </w:r>
      <w:r>
        <w:rPr>
          <w:spacing w:val="-26"/>
          <w:sz w:val="24"/>
        </w:rPr>
        <w:t xml:space="preserve"> </w:t>
      </w:r>
      <w:r>
        <w:rPr>
          <w:sz w:val="24"/>
        </w:rPr>
        <w:t>ello.</w:t>
      </w:r>
    </w:p>
    <w:p w14:paraId="52303220" w14:textId="26802AB8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spacing w:before="186"/>
        <w:ind w:right="116" w:firstLine="0"/>
        <w:rPr>
          <w:sz w:val="24"/>
        </w:rPr>
      </w:pP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cláusulas</w:t>
      </w:r>
      <w:r>
        <w:rPr>
          <w:spacing w:val="-10"/>
          <w:sz w:val="24"/>
        </w:rPr>
        <w:t xml:space="preserve"> </w:t>
      </w:r>
      <w:r>
        <w:rPr>
          <w:sz w:val="24"/>
        </w:rPr>
        <w:t>contenidas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9"/>
          <w:sz w:val="24"/>
        </w:rPr>
        <w:t xml:space="preserve"> </w:t>
      </w:r>
      <w:r>
        <w:rPr>
          <w:sz w:val="24"/>
        </w:rPr>
        <w:t>el</w:t>
      </w:r>
      <w:r>
        <w:rPr>
          <w:spacing w:val="-13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fianza, así como en caso de controversia, siempre que una de “las Partes” en contienda sea la Suprema Corte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Justicia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Nación,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fianzas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z w:val="24"/>
        </w:rPr>
        <w:t>somete</w:t>
      </w:r>
      <w:r>
        <w:rPr>
          <w:spacing w:val="-8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decisiones</w:t>
      </w:r>
      <w:r>
        <w:rPr>
          <w:spacing w:val="-9"/>
          <w:sz w:val="24"/>
        </w:rPr>
        <w:t xml:space="preserve"> </w:t>
      </w:r>
      <w:r>
        <w:rPr>
          <w:sz w:val="24"/>
        </w:rPr>
        <w:t>del Tribunal Pleno de la Suprema Corte de Justicia de la Nación, órgano competente para interpretar y hacer</w:t>
      </w:r>
      <w:r>
        <w:rPr>
          <w:spacing w:val="-6"/>
          <w:sz w:val="24"/>
        </w:rPr>
        <w:t xml:space="preserve"> </w:t>
      </w:r>
      <w:r>
        <w:rPr>
          <w:sz w:val="24"/>
        </w:rPr>
        <w:t>cumplir</w:t>
      </w:r>
      <w:r>
        <w:rPr>
          <w:spacing w:val="-6"/>
          <w:sz w:val="24"/>
        </w:rPr>
        <w:t xml:space="preserve"> </w:t>
      </w:r>
      <w:r>
        <w:rPr>
          <w:sz w:val="24"/>
        </w:rPr>
        <w:t>lo</w:t>
      </w:r>
      <w:r>
        <w:rPr>
          <w:spacing w:val="-7"/>
          <w:sz w:val="24"/>
        </w:rPr>
        <w:t xml:space="preserve"> </w:t>
      </w:r>
      <w:r>
        <w:rPr>
          <w:sz w:val="24"/>
        </w:rPr>
        <w:t>pactado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7"/>
          <w:sz w:val="24"/>
        </w:rPr>
        <w:t xml:space="preserve"> </w:t>
      </w:r>
      <w:r>
        <w:rPr>
          <w:sz w:val="24"/>
        </w:rPr>
        <w:t>este</w:t>
      </w:r>
      <w:r>
        <w:rPr>
          <w:spacing w:val="-6"/>
          <w:sz w:val="24"/>
        </w:rPr>
        <w:t xml:space="preserve"> </w:t>
      </w:r>
      <w:r>
        <w:rPr>
          <w:sz w:val="24"/>
        </w:rPr>
        <w:t>contrato,</w:t>
      </w:r>
      <w:r>
        <w:rPr>
          <w:spacing w:val="-5"/>
          <w:sz w:val="24"/>
        </w:rPr>
        <w:t xml:space="preserve"> </w:t>
      </w:r>
      <w:r>
        <w:rPr>
          <w:sz w:val="24"/>
        </w:rPr>
        <w:t>renunciando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z w:val="24"/>
        </w:rPr>
        <w:t>expresa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cualquier</w:t>
      </w:r>
      <w:r>
        <w:rPr>
          <w:spacing w:val="1"/>
          <w:sz w:val="24"/>
        </w:rPr>
        <w:t xml:space="preserve"> </w:t>
      </w:r>
      <w:r>
        <w:rPr>
          <w:sz w:val="24"/>
        </w:rPr>
        <w:t>otro</w:t>
      </w:r>
      <w:r>
        <w:rPr>
          <w:spacing w:val="-6"/>
          <w:sz w:val="24"/>
        </w:rPr>
        <w:t xml:space="preserve"> </w:t>
      </w:r>
      <w:r>
        <w:rPr>
          <w:sz w:val="24"/>
        </w:rPr>
        <w:t>fuero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que, en razón de su domicilio, tenga o llegare a tener, en términos de lo dispuesto por el artículo 11, fracción </w:t>
      </w:r>
      <w:r w:rsidR="00D11691">
        <w:rPr>
          <w:sz w:val="24"/>
        </w:rPr>
        <w:t>XXII</w:t>
      </w:r>
      <w:r>
        <w:rPr>
          <w:sz w:val="24"/>
        </w:rPr>
        <w:t>, de la Ley Orgánica del Poder Judicial de la</w:t>
      </w:r>
      <w:r>
        <w:rPr>
          <w:spacing w:val="-15"/>
          <w:sz w:val="24"/>
        </w:rPr>
        <w:t xml:space="preserve"> </w:t>
      </w:r>
      <w:r>
        <w:rPr>
          <w:sz w:val="24"/>
        </w:rPr>
        <w:t>Federación.”</w:t>
      </w:r>
    </w:p>
    <w:p w14:paraId="1DFFE904" w14:textId="77777777" w:rsidR="009A4BB7" w:rsidRDefault="009A4BB7">
      <w:pPr>
        <w:pStyle w:val="Textoindependiente"/>
        <w:spacing w:before="11"/>
        <w:rPr>
          <w:sz w:val="23"/>
        </w:rPr>
      </w:pPr>
    </w:p>
    <w:p w14:paraId="7D9B0DCC" w14:textId="77777777" w:rsidR="00650973" w:rsidRDefault="00650973">
      <w:pPr>
        <w:pStyle w:val="Textoindependiente"/>
        <w:spacing w:before="11"/>
        <w:rPr>
          <w:sz w:val="23"/>
        </w:rPr>
      </w:pPr>
    </w:p>
    <w:p w14:paraId="406D5906" w14:textId="77777777" w:rsidR="00650973" w:rsidRDefault="00650973">
      <w:pPr>
        <w:pStyle w:val="Textoindependiente"/>
        <w:spacing w:before="11"/>
        <w:rPr>
          <w:sz w:val="23"/>
        </w:rPr>
      </w:pPr>
    </w:p>
    <w:p w14:paraId="3DFD1638" w14:textId="77777777" w:rsidR="00650973" w:rsidRDefault="00650973">
      <w:pPr>
        <w:pStyle w:val="Textoindependiente"/>
        <w:spacing w:before="11"/>
        <w:rPr>
          <w:sz w:val="23"/>
        </w:rPr>
      </w:pPr>
    </w:p>
    <w:p w14:paraId="314A306C" w14:textId="77777777" w:rsidR="00650973" w:rsidRDefault="00650973">
      <w:pPr>
        <w:pStyle w:val="Textoindependiente"/>
        <w:spacing w:before="11"/>
        <w:rPr>
          <w:sz w:val="23"/>
        </w:rPr>
      </w:pPr>
    </w:p>
    <w:p w14:paraId="06305D0E" w14:textId="77777777" w:rsidR="00650973" w:rsidRDefault="00650973">
      <w:pPr>
        <w:pStyle w:val="Textoindependiente"/>
        <w:spacing w:before="11"/>
        <w:rPr>
          <w:sz w:val="23"/>
        </w:rPr>
      </w:pPr>
    </w:p>
    <w:p w14:paraId="086E8FF2" w14:textId="77777777" w:rsidR="00650973" w:rsidRDefault="00650973">
      <w:pPr>
        <w:pStyle w:val="Textoindependiente"/>
        <w:spacing w:before="11"/>
        <w:rPr>
          <w:sz w:val="23"/>
        </w:rPr>
      </w:pPr>
    </w:p>
    <w:p w14:paraId="1494F0B0" w14:textId="77777777" w:rsidR="00650973" w:rsidRDefault="00650973">
      <w:pPr>
        <w:pStyle w:val="Textoindependiente"/>
        <w:spacing w:before="11"/>
        <w:rPr>
          <w:sz w:val="23"/>
        </w:rPr>
      </w:pPr>
    </w:p>
    <w:p w14:paraId="30E24523" w14:textId="77777777" w:rsidR="00650973" w:rsidRDefault="00650973">
      <w:pPr>
        <w:pStyle w:val="Textoindependiente"/>
        <w:spacing w:before="11"/>
        <w:rPr>
          <w:sz w:val="23"/>
        </w:rPr>
      </w:pPr>
    </w:p>
    <w:p w14:paraId="73832834" w14:textId="77777777" w:rsidR="00650973" w:rsidRDefault="00650973">
      <w:pPr>
        <w:pStyle w:val="Textoindependiente"/>
        <w:spacing w:before="11"/>
        <w:rPr>
          <w:sz w:val="23"/>
        </w:rPr>
      </w:pPr>
    </w:p>
    <w:p w14:paraId="09AA4097" w14:textId="77777777" w:rsidR="00650973" w:rsidRDefault="00650973">
      <w:pPr>
        <w:pStyle w:val="Textoindependiente"/>
        <w:spacing w:before="11"/>
        <w:rPr>
          <w:sz w:val="23"/>
        </w:rPr>
      </w:pPr>
    </w:p>
    <w:p w14:paraId="637C9155" w14:textId="77777777" w:rsidR="00650973" w:rsidRDefault="00650973">
      <w:pPr>
        <w:pStyle w:val="Textoindependiente"/>
        <w:spacing w:before="11"/>
        <w:rPr>
          <w:sz w:val="23"/>
        </w:rPr>
      </w:pPr>
    </w:p>
    <w:p w14:paraId="3CE057B9" w14:textId="77777777" w:rsidR="00650973" w:rsidRDefault="00650973">
      <w:pPr>
        <w:pStyle w:val="Textoindependiente"/>
        <w:spacing w:before="11"/>
        <w:rPr>
          <w:sz w:val="23"/>
        </w:rPr>
      </w:pPr>
    </w:p>
    <w:p w14:paraId="059238FD" w14:textId="77777777" w:rsidR="00650973" w:rsidRDefault="00650973">
      <w:pPr>
        <w:pStyle w:val="Textoindependiente"/>
        <w:spacing w:before="11"/>
        <w:rPr>
          <w:sz w:val="23"/>
        </w:rPr>
      </w:pPr>
    </w:p>
    <w:p w14:paraId="55A10126" w14:textId="77777777" w:rsidR="00650973" w:rsidRDefault="00650973">
      <w:pPr>
        <w:pStyle w:val="Textoindependiente"/>
        <w:spacing w:before="11"/>
        <w:rPr>
          <w:sz w:val="23"/>
        </w:rPr>
      </w:pPr>
    </w:p>
    <w:p w14:paraId="1CB5F456" w14:textId="77777777" w:rsidR="00650973" w:rsidRDefault="00650973">
      <w:pPr>
        <w:pStyle w:val="Textoindependiente"/>
        <w:spacing w:before="11"/>
        <w:rPr>
          <w:sz w:val="23"/>
        </w:rPr>
      </w:pPr>
    </w:p>
    <w:p w14:paraId="0B6B3F71" w14:textId="77777777" w:rsidR="00650973" w:rsidRDefault="00650973">
      <w:pPr>
        <w:pStyle w:val="Textoindependiente"/>
        <w:spacing w:before="11"/>
        <w:rPr>
          <w:sz w:val="23"/>
        </w:rPr>
      </w:pPr>
    </w:p>
    <w:p w14:paraId="2C6D8E5F" w14:textId="77777777" w:rsidR="00650973" w:rsidRDefault="00650973">
      <w:pPr>
        <w:pStyle w:val="Textoindependiente"/>
        <w:spacing w:before="11"/>
        <w:rPr>
          <w:sz w:val="23"/>
        </w:rPr>
      </w:pPr>
    </w:p>
    <w:p w14:paraId="01FB8E75" w14:textId="77777777" w:rsidR="00650973" w:rsidRDefault="00650973">
      <w:pPr>
        <w:pStyle w:val="Textoindependiente"/>
        <w:spacing w:before="11"/>
        <w:rPr>
          <w:sz w:val="23"/>
        </w:rPr>
      </w:pPr>
    </w:p>
    <w:p w14:paraId="2A94DDF8" w14:textId="77777777" w:rsidR="00650973" w:rsidRDefault="00650973">
      <w:pPr>
        <w:pStyle w:val="Textoindependiente"/>
        <w:spacing w:before="11"/>
        <w:rPr>
          <w:sz w:val="23"/>
        </w:rPr>
      </w:pPr>
    </w:p>
    <w:p w14:paraId="2C14472B" w14:textId="77777777" w:rsidR="00650973" w:rsidRDefault="00650973">
      <w:pPr>
        <w:pStyle w:val="Textoindependiente"/>
        <w:spacing w:before="11"/>
        <w:rPr>
          <w:sz w:val="23"/>
        </w:rPr>
      </w:pPr>
    </w:p>
    <w:p w14:paraId="20FAFF76" w14:textId="77777777" w:rsidR="00650973" w:rsidRDefault="00650973">
      <w:pPr>
        <w:pStyle w:val="Textoindependiente"/>
        <w:spacing w:before="11"/>
        <w:rPr>
          <w:sz w:val="23"/>
        </w:rPr>
      </w:pPr>
    </w:p>
    <w:p w14:paraId="5827063E" w14:textId="3C9E5AE0" w:rsidR="00650973" w:rsidRDefault="00650973">
      <w:pPr>
        <w:pStyle w:val="Textoindependiente"/>
        <w:spacing w:before="11"/>
        <w:rPr>
          <w:sz w:val="23"/>
        </w:rPr>
      </w:pPr>
    </w:p>
    <w:p w14:paraId="2211064A" w14:textId="022B0BB2" w:rsidR="007709E5" w:rsidRDefault="007709E5">
      <w:pPr>
        <w:pStyle w:val="Textoindependiente"/>
        <w:spacing w:before="11"/>
        <w:rPr>
          <w:sz w:val="23"/>
        </w:rPr>
      </w:pPr>
    </w:p>
    <w:p w14:paraId="486C51BA" w14:textId="7E8830E6" w:rsidR="007709E5" w:rsidRDefault="007709E5">
      <w:pPr>
        <w:pStyle w:val="Textoindependiente"/>
        <w:spacing w:before="11"/>
        <w:rPr>
          <w:sz w:val="23"/>
        </w:rPr>
      </w:pPr>
    </w:p>
    <w:p w14:paraId="49C8E0B7" w14:textId="3A619B61" w:rsidR="007709E5" w:rsidRDefault="007709E5">
      <w:pPr>
        <w:pStyle w:val="Textoindependiente"/>
        <w:spacing w:before="11"/>
        <w:rPr>
          <w:sz w:val="23"/>
        </w:rPr>
      </w:pPr>
    </w:p>
    <w:p w14:paraId="4D92BC58" w14:textId="11504939" w:rsidR="007709E5" w:rsidRDefault="007709E5">
      <w:pPr>
        <w:pStyle w:val="Textoindependiente"/>
        <w:spacing w:before="11"/>
        <w:rPr>
          <w:sz w:val="23"/>
        </w:rPr>
      </w:pPr>
    </w:p>
    <w:p w14:paraId="5015CD99" w14:textId="6F7D41C4" w:rsidR="007709E5" w:rsidRDefault="007709E5">
      <w:pPr>
        <w:pStyle w:val="Textoindependiente"/>
        <w:spacing w:before="11"/>
        <w:rPr>
          <w:sz w:val="23"/>
        </w:rPr>
      </w:pPr>
    </w:p>
    <w:p w14:paraId="3350FE94" w14:textId="45434FB4" w:rsidR="007709E5" w:rsidRDefault="007709E5">
      <w:pPr>
        <w:pStyle w:val="Textoindependiente"/>
        <w:spacing w:before="11"/>
        <w:rPr>
          <w:sz w:val="23"/>
        </w:rPr>
      </w:pPr>
    </w:p>
    <w:p w14:paraId="4255815C" w14:textId="65507F82" w:rsidR="007709E5" w:rsidRDefault="007709E5">
      <w:pPr>
        <w:pStyle w:val="Textoindependiente"/>
        <w:spacing w:before="11"/>
        <w:rPr>
          <w:sz w:val="23"/>
        </w:rPr>
      </w:pPr>
    </w:p>
    <w:p w14:paraId="5C389D4E" w14:textId="02F79594" w:rsidR="007709E5" w:rsidRDefault="007709E5">
      <w:pPr>
        <w:pStyle w:val="Textoindependiente"/>
        <w:spacing w:before="11"/>
        <w:rPr>
          <w:sz w:val="23"/>
        </w:rPr>
      </w:pPr>
    </w:p>
    <w:p w14:paraId="6F31F2E1" w14:textId="77777777" w:rsidR="007709E5" w:rsidRDefault="007709E5">
      <w:pPr>
        <w:pStyle w:val="Textoindependiente"/>
        <w:spacing w:before="11"/>
        <w:rPr>
          <w:sz w:val="23"/>
        </w:rPr>
      </w:pPr>
    </w:p>
    <w:p w14:paraId="6C275116" w14:textId="77777777" w:rsidR="00650973" w:rsidRDefault="00650973">
      <w:pPr>
        <w:pStyle w:val="Textoindependiente"/>
        <w:spacing w:before="11"/>
        <w:rPr>
          <w:sz w:val="23"/>
        </w:rPr>
      </w:pPr>
    </w:p>
    <w:p w14:paraId="3B5EADA8" w14:textId="77777777" w:rsidR="00650973" w:rsidRDefault="00650973">
      <w:pPr>
        <w:pStyle w:val="Textoindependiente"/>
        <w:spacing w:before="11"/>
        <w:rPr>
          <w:sz w:val="23"/>
        </w:rPr>
      </w:pPr>
    </w:p>
    <w:p w14:paraId="3A38D8D4" w14:textId="77777777" w:rsidR="009A4BB7" w:rsidRDefault="00A637D8">
      <w:pPr>
        <w:pStyle w:val="Ttulo1"/>
        <w:ind w:right="1630"/>
      </w:pPr>
      <w:r>
        <w:lastRenderedPageBreak/>
        <w:t>FORMATO DE GARANTÍA DE CUMPLIMIENTO</w:t>
      </w:r>
    </w:p>
    <w:p w14:paraId="31E30BD7" w14:textId="7E86DAF6" w:rsidR="009A4BB7" w:rsidRDefault="00A637D8">
      <w:pPr>
        <w:pStyle w:val="Textoindependiente"/>
        <w:tabs>
          <w:tab w:val="left" w:pos="4160"/>
          <w:tab w:val="left" w:pos="4220"/>
          <w:tab w:val="left" w:pos="5380"/>
          <w:tab w:val="left" w:pos="6635"/>
          <w:tab w:val="left" w:pos="7187"/>
        </w:tabs>
        <w:spacing w:before="229"/>
        <w:ind w:left="243" w:right="116"/>
        <w:jc w:val="both"/>
      </w:pPr>
      <w:r>
        <w:t xml:space="preserve">"- Nombre de la afianzadora- En ejercicio de la autorización que le fue concedida por la Comisión Nacional de Seguros y </w:t>
      </w:r>
      <w:r w:rsidR="00771AE2">
        <w:t xml:space="preserve">de </w:t>
      </w:r>
      <w:r>
        <w:t>Fianzas de conformidad con lo dispuesto en la Ley de Instituciones de Seguros y</w:t>
      </w:r>
      <w:r w:rsidR="0082336B">
        <w:t xml:space="preserve"> de</w:t>
      </w:r>
      <w:r>
        <w:t xml:space="preserve"> Fianzas, se constituye ante la Suprema Corte de Justicia de la Nación, en fiadora hasta por  la</w:t>
      </w:r>
      <w:r>
        <w:rPr>
          <w:spacing w:val="-7"/>
        </w:rPr>
        <w:t xml:space="preserve"> </w:t>
      </w:r>
      <w:r>
        <w:t>cantidad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y hasta 20% más en el supuesto de que por algún motivo deba incrementarse el costo de la obra contratada (servicios contratados), para garantizar por</w:t>
      </w:r>
      <w:r>
        <w:rPr>
          <w:spacing w:val="3"/>
        </w:rPr>
        <w:t xml:space="preserve"> </w:t>
      </w:r>
      <w:r>
        <w:t>parte</w:t>
      </w:r>
      <w:r>
        <w:rPr>
          <w:spacing w:val="4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el fiel y exacto cumplimiento de todas y cada una de las</w:t>
      </w:r>
      <w:r>
        <w:rPr>
          <w:spacing w:val="21"/>
        </w:rPr>
        <w:t xml:space="preserve"> </w:t>
      </w:r>
      <w:r>
        <w:t>obligaciones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su</w:t>
      </w:r>
      <w:r>
        <w:rPr>
          <w:spacing w:val="19"/>
        </w:rPr>
        <w:t xml:space="preserve"> </w:t>
      </w:r>
      <w:r>
        <w:t>cargo,</w:t>
      </w:r>
      <w:r>
        <w:rPr>
          <w:spacing w:val="21"/>
        </w:rPr>
        <w:t xml:space="preserve"> </w:t>
      </w:r>
      <w:r>
        <w:t>derivadas</w:t>
      </w:r>
      <w:r>
        <w:rPr>
          <w:spacing w:val="18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contrato</w:t>
      </w:r>
      <w:r>
        <w:rPr>
          <w:spacing w:val="2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celebrado entre la Suprema  Corte  de  Justicia de  la</w:t>
      </w:r>
      <w:r>
        <w:rPr>
          <w:spacing w:val="-3"/>
        </w:rPr>
        <w:t xml:space="preserve"> </w:t>
      </w:r>
      <w:r>
        <w:t>Nación</w:t>
      </w:r>
      <w:r>
        <w:rPr>
          <w:spacing w:val="38"/>
        </w:rPr>
        <w:t xml:space="preserve"> </w:t>
      </w:r>
      <w:r>
        <w:t>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con un monto total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3"/>
        </w:rPr>
        <w:t xml:space="preserve"> </w:t>
      </w:r>
      <w:r>
        <w:t>agregado.</w:t>
      </w:r>
    </w:p>
    <w:p w14:paraId="6E4A143D" w14:textId="77777777" w:rsidR="009A4BB7" w:rsidRDefault="009A4BB7">
      <w:pPr>
        <w:pStyle w:val="Textoindependiente"/>
        <w:spacing w:before="2"/>
      </w:pPr>
    </w:p>
    <w:p w14:paraId="2AF75FE6" w14:textId="77777777" w:rsidR="009A4BB7" w:rsidRDefault="00A637D8">
      <w:pPr>
        <w:pStyle w:val="Textoindependiente"/>
        <w:ind w:left="243"/>
        <w:jc w:val="both"/>
      </w:pPr>
      <w:r>
        <w:t>“La afianzadora” expresamente declara que:</w:t>
      </w:r>
    </w:p>
    <w:p w14:paraId="6F26B838" w14:textId="77777777" w:rsidR="009A4BB7" w:rsidRDefault="009A4BB7">
      <w:pPr>
        <w:pStyle w:val="Textoindependiente"/>
        <w:spacing w:before="10"/>
        <w:rPr>
          <w:sz w:val="23"/>
        </w:rPr>
      </w:pPr>
    </w:p>
    <w:p w14:paraId="3B7628FE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  <w:tab w:val="left" w:pos="2127"/>
        </w:tabs>
        <w:ind w:right="115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Nación,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siete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noviembre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mil</w:t>
      </w:r>
      <w:r>
        <w:rPr>
          <w:spacing w:val="-6"/>
          <w:sz w:val="24"/>
        </w:rPr>
        <w:t xml:space="preserve"> </w:t>
      </w:r>
      <w:r>
        <w:rPr>
          <w:sz w:val="24"/>
        </w:rPr>
        <w:t>diecinueve,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regulan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4"/>
          <w:sz w:val="24"/>
        </w:rPr>
        <w:t xml:space="preserve"> </w:t>
      </w:r>
      <w:r>
        <w:rPr>
          <w:sz w:val="24"/>
        </w:rPr>
        <w:t>procedimientos para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adquisición,</w:t>
      </w:r>
      <w:r>
        <w:rPr>
          <w:spacing w:val="-11"/>
          <w:sz w:val="24"/>
        </w:rPr>
        <w:t xml:space="preserve"> </w:t>
      </w:r>
      <w:r>
        <w:rPr>
          <w:sz w:val="24"/>
        </w:rPr>
        <w:t>arrendamiento,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desincorporación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bienes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-11"/>
          <w:sz w:val="24"/>
        </w:rPr>
        <w:t xml:space="preserve"> </w:t>
      </w:r>
      <w:r>
        <w:rPr>
          <w:sz w:val="24"/>
        </w:rPr>
        <w:t>de obras y prestación de servicios requeridos por la Suprema Corte de Justicia de la Nación” y en el 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celebrado</w:t>
      </w:r>
      <w:r>
        <w:rPr>
          <w:spacing w:val="20"/>
          <w:sz w:val="24"/>
        </w:rPr>
        <w:t xml:space="preserve"> </w:t>
      </w:r>
      <w:r>
        <w:rPr>
          <w:sz w:val="24"/>
        </w:rPr>
        <w:t>entre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Suprema</w:t>
      </w:r>
      <w:r>
        <w:rPr>
          <w:spacing w:val="20"/>
          <w:sz w:val="24"/>
        </w:rPr>
        <w:t xml:space="preserve"> </w:t>
      </w:r>
      <w:r>
        <w:rPr>
          <w:sz w:val="24"/>
        </w:rPr>
        <w:t>Corte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Justicia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21"/>
          <w:sz w:val="24"/>
        </w:rPr>
        <w:t xml:space="preserve"> </w:t>
      </w:r>
      <w:r>
        <w:rPr>
          <w:sz w:val="24"/>
        </w:rPr>
        <w:t>Nación</w:t>
      </w:r>
      <w:r>
        <w:rPr>
          <w:spacing w:val="20"/>
          <w:sz w:val="24"/>
        </w:rPr>
        <w:t xml:space="preserve"> </w:t>
      </w:r>
      <w:r>
        <w:rPr>
          <w:sz w:val="24"/>
        </w:rPr>
        <w:t>y</w:t>
      </w:r>
    </w:p>
    <w:p w14:paraId="3F0F5A6F" w14:textId="77777777" w:rsidR="009A4BB7" w:rsidRDefault="00A637D8">
      <w:pPr>
        <w:pStyle w:val="Textoindependiente"/>
        <w:tabs>
          <w:tab w:val="left" w:pos="2651"/>
          <w:tab w:val="left" w:pos="5706"/>
          <w:tab w:val="left" w:pos="5831"/>
        </w:tabs>
        <w:spacing w:before="2"/>
        <w:ind w:left="243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9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objeto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garantizar</w:t>
      </w:r>
      <w:r>
        <w:rPr>
          <w:spacing w:val="-11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fiel</w:t>
      </w:r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exacto</w:t>
      </w:r>
      <w:r>
        <w:rPr>
          <w:spacing w:val="-10"/>
        </w:rPr>
        <w:t xml:space="preserve"> </w:t>
      </w:r>
      <w:r>
        <w:t>cumplimiento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todas</w:t>
      </w:r>
      <w:r>
        <w:rPr>
          <w:spacing w:val="-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cada una de las obligaciones a cargo de “El Contratista” (“El Prestador de Servicios”), para la ejecución de los trabajos (servicios)</w:t>
      </w:r>
      <w:r>
        <w:rPr>
          <w:spacing w:val="2"/>
        </w:rPr>
        <w:t xml:space="preserve"> </w:t>
      </w:r>
      <w:r>
        <w:t>consistentes</w:t>
      </w:r>
      <w:r>
        <w:rPr>
          <w:spacing w:val="-1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con un monto total contratado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8"/>
        </w:rPr>
        <w:t xml:space="preserve"> </w:t>
      </w:r>
      <w:r>
        <w:t>agregado.</w:t>
      </w:r>
    </w:p>
    <w:p w14:paraId="4B0D3D13" w14:textId="77777777" w:rsidR="009A4BB7" w:rsidRDefault="009A4BB7">
      <w:pPr>
        <w:pStyle w:val="Textoindependiente"/>
      </w:pPr>
    </w:p>
    <w:p w14:paraId="55ECD931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4"/>
          <w:tab w:val="left" w:pos="8870"/>
        </w:tabs>
        <w:spacing w:before="1"/>
        <w:ind w:left="363" w:hanging="121"/>
        <w:rPr>
          <w:sz w:val="24"/>
        </w:rPr>
      </w:pPr>
      <w:r>
        <w:rPr>
          <w:sz w:val="24"/>
        </w:rPr>
        <w:t>La fianza se otorga atendiendo a las cláusulas contenidas en el</w:t>
      </w:r>
      <w:r>
        <w:rPr>
          <w:spacing w:val="-31"/>
          <w:sz w:val="24"/>
        </w:rPr>
        <w:t xml:space="preserve"> </w:t>
      </w:r>
      <w:r>
        <w:rPr>
          <w:sz w:val="24"/>
        </w:rPr>
        <w:t>contrato</w:t>
      </w:r>
      <w:r>
        <w:rPr>
          <w:spacing w:val="-3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7A551E17" w14:textId="77777777" w:rsidR="009A4BB7" w:rsidRDefault="009A4BB7">
      <w:pPr>
        <w:pStyle w:val="Textoindependiente"/>
        <w:spacing w:before="10"/>
        <w:rPr>
          <w:sz w:val="23"/>
        </w:rPr>
      </w:pPr>
    </w:p>
    <w:p w14:paraId="2E704AC6" w14:textId="7EFC2459" w:rsidR="009A4BB7" w:rsidRDefault="00A637D8">
      <w:pPr>
        <w:pStyle w:val="Textoindependiente"/>
        <w:tabs>
          <w:tab w:val="left" w:pos="4096"/>
        </w:tabs>
        <w:ind w:left="243" w:right="117"/>
        <w:jc w:val="both"/>
      </w:pPr>
      <w:r>
        <w:t>La presente fianza tendrá vigencia desde la fecha de su expedición y hasta que la obra haya sido terminada y recibida a entera satisfacción de la Suprema Corte de Justicia de la Nación, lo que deberá asentarse en un acta de entrega-recepción, se haya realizado el pago de la estimación de finiquito y recibido por parte de la Suprema Corte de Justicia de la Nación la carta de finiquito expedida</w:t>
      </w:r>
      <w:r>
        <w:rPr>
          <w:spacing w:val="44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y</w:t>
      </w:r>
      <w:r w:rsidR="00D543A2">
        <w:t xml:space="preserve">, en su caso, </w:t>
      </w:r>
      <w:r w:rsidR="001C2EC6">
        <w:t xml:space="preserve">durante </w:t>
      </w:r>
      <w:r w:rsidR="00400AFF" w:rsidRPr="00400AFF">
        <w:t>la substanciación de todos los recursos legales o juicios que se interpongan, hasta que se dicte resolución definitiva por autoridad competente</w:t>
      </w:r>
      <w:r w:rsidR="00400AFF">
        <w:t>.</w:t>
      </w:r>
      <w:r>
        <w:t xml:space="preserve"> </w:t>
      </w:r>
      <w:r w:rsidR="00D543A2">
        <w:t>P</w:t>
      </w:r>
      <w:r>
        <w:t>ara su cancelación será necesaria comunicación previa</w:t>
      </w:r>
      <w:r>
        <w:rPr>
          <w:spacing w:val="-1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escrito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afianzadora</w:t>
      </w:r>
      <w:r>
        <w:rPr>
          <w:spacing w:val="-11"/>
        </w:rPr>
        <w:t xml:space="preserve"> </w:t>
      </w:r>
      <w:r>
        <w:t>por</w:t>
      </w:r>
      <w:r>
        <w:rPr>
          <w:spacing w:val="-14"/>
        </w:rPr>
        <w:t xml:space="preserve"> </w:t>
      </w:r>
      <w:r>
        <w:t>parte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Suprema</w:t>
      </w:r>
      <w:r>
        <w:rPr>
          <w:spacing w:val="-11"/>
        </w:rPr>
        <w:t xml:space="preserve"> </w:t>
      </w:r>
      <w:r>
        <w:t>Corte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Justicia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Nación,</w:t>
      </w:r>
      <w:r>
        <w:rPr>
          <w:spacing w:val="-11"/>
        </w:rPr>
        <w:t xml:space="preserve"> </w:t>
      </w:r>
      <w:r>
        <w:t>así</w:t>
      </w:r>
      <w:r>
        <w:rPr>
          <w:spacing w:val="-10"/>
        </w:rPr>
        <w:t xml:space="preserve"> </w:t>
      </w:r>
      <w:r>
        <w:t>como la entrega de la garantía de vicios</w:t>
      </w:r>
      <w:r>
        <w:rPr>
          <w:spacing w:val="-3"/>
        </w:rPr>
        <w:t xml:space="preserve"> </w:t>
      </w:r>
      <w:r>
        <w:t>ocultos.</w:t>
      </w:r>
    </w:p>
    <w:p w14:paraId="24F14F7E" w14:textId="77777777" w:rsidR="009A4BB7" w:rsidRDefault="009A4BB7">
      <w:pPr>
        <w:jc w:val="both"/>
        <w:sectPr w:rsidR="009A4BB7" w:rsidSect="007D40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500" w:right="1580" w:bottom="280" w:left="16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44D872FA" w14:textId="77777777" w:rsidR="009A4BB7" w:rsidRDefault="009A4BB7">
      <w:pPr>
        <w:pStyle w:val="Textoindependiente"/>
        <w:spacing w:before="11"/>
        <w:rPr>
          <w:sz w:val="23"/>
        </w:rPr>
      </w:pPr>
    </w:p>
    <w:p w14:paraId="3EBFA8C0" w14:textId="4300CFC9" w:rsidR="009A4BB7" w:rsidRDefault="00A637D8">
      <w:pPr>
        <w:pStyle w:val="Prrafodelista"/>
        <w:numPr>
          <w:ilvl w:val="0"/>
          <w:numId w:val="2"/>
        </w:numPr>
        <w:tabs>
          <w:tab w:val="left" w:pos="412"/>
        </w:tabs>
        <w:ind w:right="124" w:firstLine="0"/>
        <w:rPr>
          <w:sz w:val="24"/>
        </w:rPr>
      </w:pPr>
      <w:r>
        <w:rPr>
          <w:sz w:val="24"/>
        </w:rPr>
        <w:t xml:space="preserve">La afianzadora acepta someterse a los procedimientos de ejecución previstos en la Ley de Instituciones de Seguros y </w:t>
      </w:r>
      <w:r w:rsidR="0082336B">
        <w:rPr>
          <w:sz w:val="24"/>
        </w:rPr>
        <w:t xml:space="preserve">de </w:t>
      </w:r>
      <w:r>
        <w:rPr>
          <w:sz w:val="24"/>
        </w:rPr>
        <w:t>Fianzas para la efectividad de la fianza, aún para el caso de que procediera el cobro de intereses con motivo del pago extemporáneo del importe de la fianza requerida.</w:t>
      </w:r>
    </w:p>
    <w:p w14:paraId="59B9B5F9" w14:textId="77777777" w:rsidR="009A4BB7" w:rsidRDefault="009A4BB7">
      <w:pPr>
        <w:pStyle w:val="Textoindependiente"/>
        <w:spacing w:before="1"/>
      </w:pPr>
    </w:p>
    <w:p w14:paraId="448704B2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9"/>
        </w:tabs>
        <w:ind w:right="129" w:firstLine="0"/>
        <w:rPr>
          <w:sz w:val="24"/>
        </w:rPr>
      </w:pPr>
      <w:r>
        <w:rPr>
          <w:sz w:val="24"/>
        </w:rPr>
        <w:t>La fianza garantiza el cumplimiento total de lo contratado, aun cuando exista subcontratación con la autorización expresa de la “Suprema</w:t>
      </w:r>
      <w:r>
        <w:rPr>
          <w:spacing w:val="-3"/>
          <w:sz w:val="24"/>
        </w:rPr>
        <w:t xml:space="preserve"> </w:t>
      </w:r>
      <w:r>
        <w:rPr>
          <w:sz w:val="24"/>
        </w:rPr>
        <w:t>Corte”.</w:t>
      </w:r>
    </w:p>
    <w:p w14:paraId="0ACC0871" w14:textId="77777777" w:rsidR="009A4BB7" w:rsidRDefault="009A4BB7">
      <w:pPr>
        <w:pStyle w:val="Textoindependiente"/>
        <w:spacing w:before="10"/>
        <w:rPr>
          <w:sz w:val="23"/>
        </w:rPr>
      </w:pPr>
    </w:p>
    <w:p w14:paraId="506CA07B" w14:textId="77777777" w:rsidR="009A4BB7" w:rsidRDefault="00A637D8">
      <w:pPr>
        <w:pStyle w:val="Prrafodelista"/>
        <w:numPr>
          <w:ilvl w:val="0"/>
          <w:numId w:val="2"/>
        </w:numPr>
        <w:tabs>
          <w:tab w:val="left" w:pos="381"/>
        </w:tabs>
        <w:spacing w:before="1"/>
        <w:ind w:right="123" w:firstLine="0"/>
        <w:rPr>
          <w:sz w:val="24"/>
        </w:rPr>
      </w:pPr>
      <w:r>
        <w:rPr>
          <w:sz w:val="24"/>
        </w:rPr>
        <w:t>La fianza garantiza el pago de sanciones, penas convencionales, pagos en excesos e intereses que se generen por éstos en los términos</w:t>
      </w:r>
      <w:r>
        <w:rPr>
          <w:spacing w:val="-8"/>
          <w:sz w:val="24"/>
        </w:rPr>
        <w:t xml:space="preserve"> </w:t>
      </w:r>
      <w:r>
        <w:rPr>
          <w:sz w:val="24"/>
        </w:rPr>
        <w:t>contratados.</w:t>
      </w:r>
    </w:p>
    <w:p w14:paraId="725568D2" w14:textId="77777777" w:rsidR="009A4BB7" w:rsidRDefault="009A4BB7">
      <w:pPr>
        <w:pStyle w:val="Textoindependiente"/>
        <w:spacing w:before="2"/>
      </w:pPr>
    </w:p>
    <w:p w14:paraId="51A32DD5" w14:textId="21CD66CA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ind w:right="121" w:firstLine="0"/>
        <w:rPr>
          <w:sz w:val="24"/>
        </w:rPr>
      </w:pP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Suprema</w:t>
      </w:r>
      <w:r>
        <w:rPr>
          <w:spacing w:val="-10"/>
          <w:sz w:val="24"/>
        </w:rPr>
        <w:t xml:space="preserve"> </w:t>
      </w:r>
      <w:r>
        <w:rPr>
          <w:sz w:val="24"/>
        </w:rPr>
        <w:t>Corte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Nación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Tesorería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Federación</w:t>
      </w:r>
      <w:r>
        <w:rPr>
          <w:spacing w:val="-9"/>
          <w:sz w:val="24"/>
        </w:rPr>
        <w:t xml:space="preserve"> </w:t>
      </w:r>
      <w:r>
        <w:rPr>
          <w:sz w:val="24"/>
        </w:rPr>
        <w:t>podrán</w:t>
      </w:r>
      <w:r>
        <w:rPr>
          <w:spacing w:val="-11"/>
          <w:sz w:val="24"/>
        </w:rPr>
        <w:t xml:space="preserve"> </w:t>
      </w:r>
      <w:r>
        <w:rPr>
          <w:sz w:val="24"/>
        </w:rPr>
        <w:t>reclamar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pago 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cantidad</w:t>
      </w:r>
      <w:r>
        <w:rPr>
          <w:spacing w:val="-7"/>
          <w:sz w:val="24"/>
        </w:rPr>
        <w:t xml:space="preserve"> </w:t>
      </w:r>
      <w:r>
        <w:rPr>
          <w:sz w:val="24"/>
        </w:rPr>
        <w:t>establecida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presente</w:t>
      </w:r>
      <w:r>
        <w:rPr>
          <w:spacing w:val="-7"/>
          <w:sz w:val="24"/>
        </w:rPr>
        <w:t xml:space="preserve"> </w:t>
      </w:r>
      <w:r>
        <w:rPr>
          <w:sz w:val="24"/>
        </w:rPr>
        <w:t>póliza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fianza,</w:t>
      </w:r>
      <w:r>
        <w:rPr>
          <w:spacing w:val="-6"/>
          <w:sz w:val="24"/>
        </w:rPr>
        <w:t xml:space="preserve"> </w:t>
      </w:r>
      <w:r>
        <w:rPr>
          <w:sz w:val="24"/>
        </w:rPr>
        <w:t>conforme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procedimientos</w:t>
      </w:r>
      <w:r>
        <w:rPr>
          <w:spacing w:val="-8"/>
          <w:sz w:val="24"/>
        </w:rPr>
        <w:t xml:space="preserve"> </w:t>
      </w:r>
      <w:r>
        <w:rPr>
          <w:sz w:val="24"/>
        </w:rPr>
        <w:t>señalados en los artículos 279 y 282 de la Ley de Instituciones de Seguros y</w:t>
      </w:r>
      <w:r>
        <w:rPr>
          <w:spacing w:val="-14"/>
          <w:sz w:val="24"/>
        </w:rPr>
        <w:t xml:space="preserve"> </w:t>
      </w:r>
      <w:r w:rsidR="00034F8F">
        <w:rPr>
          <w:spacing w:val="-14"/>
          <w:sz w:val="24"/>
        </w:rPr>
        <w:t xml:space="preserve">de </w:t>
      </w:r>
      <w:r>
        <w:rPr>
          <w:sz w:val="24"/>
        </w:rPr>
        <w:t>Fianzas.</w:t>
      </w:r>
    </w:p>
    <w:p w14:paraId="7C2233CB" w14:textId="77777777" w:rsidR="009A4BB7" w:rsidRDefault="009A4BB7">
      <w:pPr>
        <w:pStyle w:val="Textoindependiente"/>
      </w:pPr>
    </w:p>
    <w:p w14:paraId="4729F6C5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</w:tabs>
        <w:ind w:right="118" w:firstLine="0"/>
        <w:rPr>
          <w:sz w:val="24"/>
        </w:rPr>
      </w:pPr>
      <w:r>
        <w:rPr>
          <w:sz w:val="24"/>
        </w:rPr>
        <w:t>La presente fianza garantizará la obligación principal del contrato debiendo cubrir el importe correspondiente a la obligación principal, así como el pago de intereses que se llegaren a generar. Tratándose de prórrogas en el plazo de ejecución pactadas en algún instrumento de la misma naturaleza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contrato</w:t>
      </w:r>
      <w:r>
        <w:rPr>
          <w:spacing w:val="-9"/>
          <w:sz w:val="24"/>
        </w:rPr>
        <w:t xml:space="preserve"> </w:t>
      </w:r>
      <w:r>
        <w:rPr>
          <w:sz w:val="24"/>
        </w:rPr>
        <w:t>original,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8"/>
          <w:sz w:val="24"/>
        </w:rPr>
        <w:t xml:space="preserve"> </w:t>
      </w:r>
      <w:r>
        <w:rPr>
          <w:sz w:val="24"/>
        </w:rPr>
        <w:t>fianza</w:t>
      </w:r>
      <w:r>
        <w:rPr>
          <w:spacing w:val="-9"/>
          <w:sz w:val="24"/>
        </w:rPr>
        <w:t xml:space="preserve"> </w:t>
      </w:r>
      <w:r>
        <w:rPr>
          <w:sz w:val="24"/>
        </w:rPr>
        <w:t>quedará</w:t>
      </w:r>
      <w:r>
        <w:rPr>
          <w:spacing w:val="-9"/>
          <w:sz w:val="24"/>
        </w:rPr>
        <w:t xml:space="preserve"> </w:t>
      </w:r>
      <w:r>
        <w:rPr>
          <w:sz w:val="24"/>
        </w:rPr>
        <w:t>vigente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10"/>
          <w:sz w:val="24"/>
        </w:rPr>
        <w:t xml:space="preserve"> </w:t>
      </w:r>
      <w:r>
        <w:rPr>
          <w:sz w:val="24"/>
        </w:rPr>
        <w:t>un</w:t>
      </w:r>
      <w:r>
        <w:rPr>
          <w:spacing w:val="-11"/>
          <w:sz w:val="24"/>
        </w:rPr>
        <w:t xml:space="preserve"> </w:t>
      </w:r>
      <w:r>
        <w:rPr>
          <w:sz w:val="24"/>
        </w:rPr>
        <w:t>plazo</w:t>
      </w:r>
      <w:r>
        <w:rPr>
          <w:spacing w:val="-8"/>
          <w:sz w:val="24"/>
        </w:rPr>
        <w:t xml:space="preserve"> </w:t>
      </w:r>
      <w:r>
        <w:rPr>
          <w:sz w:val="24"/>
        </w:rPr>
        <w:t>igual</w:t>
      </w:r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acordado</w:t>
      </w:r>
      <w:r>
        <w:rPr>
          <w:spacing w:val="-11"/>
          <w:sz w:val="24"/>
        </w:rPr>
        <w:t xml:space="preserve"> </w:t>
      </w:r>
      <w:r>
        <w:rPr>
          <w:sz w:val="24"/>
        </w:rPr>
        <w:t>en el convenio modificatorio que en su caso llegare a suscribirse o el que corresponda al plazo de atraso. De existir incremento al monto, la fianza cubrirá hasta un 20% adicional al originalmente pactado.</w:t>
      </w:r>
    </w:p>
    <w:p w14:paraId="2FECBF81" w14:textId="77777777" w:rsidR="009A4BB7" w:rsidRDefault="009A4BB7">
      <w:pPr>
        <w:pStyle w:val="Textoindependiente"/>
      </w:pPr>
    </w:p>
    <w:p w14:paraId="287B8CD5" w14:textId="48083F04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spacing w:before="1"/>
        <w:ind w:right="116" w:firstLine="0"/>
        <w:rPr>
          <w:sz w:val="24"/>
        </w:rPr>
      </w:pP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cláusulas</w:t>
      </w:r>
      <w:r>
        <w:rPr>
          <w:spacing w:val="-10"/>
          <w:sz w:val="24"/>
        </w:rPr>
        <w:t xml:space="preserve"> </w:t>
      </w:r>
      <w:r>
        <w:rPr>
          <w:sz w:val="24"/>
        </w:rPr>
        <w:t>contenidas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fianza, así como en caso de controversia, siempre que una de “Las Partes” en contienda sea la Suprema Corte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Nación,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fianzas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somete</w:t>
      </w:r>
      <w:r>
        <w:rPr>
          <w:spacing w:val="-8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9"/>
          <w:sz w:val="24"/>
        </w:rPr>
        <w:t xml:space="preserve"> </w:t>
      </w:r>
      <w:r>
        <w:rPr>
          <w:sz w:val="24"/>
        </w:rPr>
        <w:t>decisiones</w:t>
      </w:r>
      <w:r>
        <w:rPr>
          <w:spacing w:val="-9"/>
          <w:sz w:val="24"/>
        </w:rPr>
        <w:t xml:space="preserve"> </w:t>
      </w:r>
      <w:r>
        <w:rPr>
          <w:sz w:val="24"/>
        </w:rPr>
        <w:t>del Tribunal Pleno de la Suprema Corte de Justicia de la Nación, órgano competente para interpretar y hacer</w:t>
      </w:r>
      <w:r>
        <w:rPr>
          <w:spacing w:val="-6"/>
          <w:sz w:val="24"/>
        </w:rPr>
        <w:t xml:space="preserve"> </w:t>
      </w:r>
      <w:r>
        <w:rPr>
          <w:sz w:val="24"/>
        </w:rPr>
        <w:t>cumplir</w:t>
      </w:r>
      <w:r>
        <w:rPr>
          <w:spacing w:val="-5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pactado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este</w:t>
      </w:r>
      <w:r>
        <w:rPr>
          <w:spacing w:val="-5"/>
          <w:sz w:val="24"/>
        </w:rPr>
        <w:t xml:space="preserve"> </w:t>
      </w:r>
      <w:r>
        <w:rPr>
          <w:sz w:val="24"/>
        </w:rPr>
        <w:t>contrato,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términos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dispuesto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artículo</w:t>
      </w:r>
      <w:r>
        <w:rPr>
          <w:spacing w:val="-9"/>
          <w:sz w:val="24"/>
        </w:rPr>
        <w:t xml:space="preserve"> </w:t>
      </w:r>
      <w:r>
        <w:rPr>
          <w:sz w:val="24"/>
        </w:rPr>
        <w:t>11,</w:t>
      </w:r>
      <w:r>
        <w:rPr>
          <w:spacing w:val="-6"/>
          <w:sz w:val="24"/>
        </w:rPr>
        <w:t xml:space="preserve"> </w:t>
      </w:r>
      <w:r>
        <w:rPr>
          <w:sz w:val="24"/>
        </w:rPr>
        <w:t>fracción</w:t>
      </w:r>
      <w:r>
        <w:rPr>
          <w:spacing w:val="-5"/>
          <w:sz w:val="24"/>
        </w:rPr>
        <w:t xml:space="preserve"> </w:t>
      </w:r>
      <w:r w:rsidR="00C00224">
        <w:rPr>
          <w:sz w:val="24"/>
        </w:rPr>
        <w:t>XXII</w:t>
      </w:r>
      <w:r>
        <w:rPr>
          <w:sz w:val="24"/>
        </w:rPr>
        <w:t>, de la Ley Orgánica del Poder Judicial de la Federación, renunciando en forma expresa a cualquier otro fuero que en razón de su domicilio, tenga o llegare a</w:t>
      </w:r>
      <w:r>
        <w:rPr>
          <w:spacing w:val="-16"/>
          <w:sz w:val="24"/>
        </w:rPr>
        <w:t xml:space="preserve"> </w:t>
      </w:r>
      <w:r>
        <w:rPr>
          <w:sz w:val="24"/>
        </w:rPr>
        <w:t>tener”.</w:t>
      </w:r>
    </w:p>
    <w:p w14:paraId="26D6A078" w14:textId="77777777" w:rsidR="009A4BB7" w:rsidRDefault="009A4BB7">
      <w:pPr>
        <w:pStyle w:val="Textoindependiente"/>
        <w:rPr>
          <w:sz w:val="28"/>
        </w:rPr>
      </w:pPr>
    </w:p>
    <w:p w14:paraId="12D6F450" w14:textId="77777777" w:rsidR="00650973" w:rsidRDefault="00650973">
      <w:pPr>
        <w:pStyle w:val="Ttulo1"/>
        <w:spacing w:before="227"/>
      </w:pPr>
    </w:p>
    <w:p w14:paraId="5B6756EF" w14:textId="77777777" w:rsidR="00650973" w:rsidRDefault="00650973">
      <w:pPr>
        <w:pStyle w:val="Ttulo1"/>
        <w:spacing w:before="227"/>
      </w:pPr>
    </w:p>
    <w:p w14:paraId="267EFFAB" w14:textId="38E52F74" w:rsidR="00650973" w:rsidRDefault="00650973">
      <w:pPr>
        <w:pStyle w:val="Ttulo1"/>
        <w:spacing w:before="227"/>
      </w:pPr>
    </w:p>
    <w:p w14:paraId="4B5A3FD8" w14:textId="60501EFA" w:rsidR="007709E5" w:rsidRDefault="007709E5">
      <w:pPr>
        <w:pStyle w:val="Ttulo1"/>
        <w:spacing w:before="227"/>
      </w:pPr>
    </w:p>
    <w:p w14:paraId="7CC15108" w14:textId="22ADAF5C" w:rsidR="007709E5" w:rsidRDefault="007709E5">
      <w:pPr>
        <w:pStyle w:val="Ttulo1"/>
        <w:spacing w:before="227"/>
      </w:pPr>
    </w:p>
    <w:p w14:paraId="7C2D1716" w14:textId="68DBAFCF" w:rsidR="0082336B" w:rsidRDefault="0082336B">
      <w:pPr>
        <w:pStyle w:val="Ttulo1"/>
        <w:spacing w:before="227"/>
      </w:pPr>
    </w:p>
    <w:p w14:paraId="4EF48C1D" w14:textId="16B00E4D" w:rsidR="0082336B" w:rsidRDefault="0082336B">
      <w:pPr>
        <w:pStyle w:val="Ttulo1"/>
        <w:spacing w:before="227"/>
      </w:pPr>
    </w:p>
    <w:p w14:paraId="7B216AAC" w14:textId="77777777" w:rsidR="0082336B" w:rsidRDefault="0082336B">
      <w:pPr>
        <w:pStyle w:val="Ttulo1"/>
        <w:spacing w:before="227"/>
      </w:pPr>
    </w:p>
    <w:p w14:paraId="71230BB9" w14:textId="4C064C5C" w:rsidR="009A4BB7" w:rsidRDefault="00A637D8">
      <w:pPr>
        <w:pStyle w:val="Ttulo1"/>
        <w:spacing w:before="227"/>
      </w:pPr>
      <w:r>
        <w:t>FORMATO DE GARANTÍA PARA VICIOS OCULTOS</w:t>
      </w:r>
    </w:p>
    <w:p w14:paraId="6885B8C8" w14:textId="77777777" w:rsidR="009A4BB7" w:rsidRDefault="009A4BB7">
      <w:pPr>
        <w:pStyle w:val="Textoindependiente"/>
        <w:spacing w:before="2"/>
        <w:rPr>
          <w:b/>
        </w:rPr>
      </w:pPr>
    </w:p>
    <w:p w14:paraId="6D0EC52B" w14:textId="240B923F" w:rsidR="009A4BB7" w:rsidRDefault="00A637D8">
      <w:pPr>
        <w:pStyle w:val="Textoindependiente"/>
        <w:tabs>
          <w:tab w:val="left" w:pos="4649"/>
          <w:tab w:val="left" w:pos="5971"/>
          <w:tab w:val="left" w:pos="6078"/>
          <w:tab w:val="left" w:pos="7236"/>
          <w:tab w:val="left" w:pos="8640"/>
        </w:tabs>
        <w:ind w:left="810" w:right="115"/>
        <w:jc w:val="both"/>
      </w:pPr>
      <w:r>
        <w:t xml:space="preserve">“-Nombre de la afianzadora- en ejercicio de la autorización que le fue concedida por la Comisión Nacional de Seguros y Fianzas de conformidad con lo dispuesto en la Ley de Instituciones de Seguros y </w:t>
      </w:r>
      <w:r w:rsidR="00986084">
        <w:t xml:space="preserve">de </w:t>
      </w:r>
      <w:r>
        <w:t>Fianzas, se constituye ante la Suprema Corte de Justicia de la Nación, en fiadora hasta por la cantidad</w:t>
      </w:r>
      <w:r>
        <w:rPr>
          <w:spacing w:val="2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pesos --/100 M.N.), para garantizar por </w:t>
      </w:r>
      <w:r>
        <w:rPr>
          <w:spacing w:val="23"/>
        </w:rPr>
        <w:t xml:space="preserve"> </w:t>
      </w:r>
      <w:r>
        <w:t>parte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con domicilio </w:t>
      </w:r>
      <w:r>
        <w:rPr>
          <w:spacing w:val="23"/>
        </w:rPr>
        <w:t xml:space="preserve"> </w:t>
      </w:r>
      <w:r>
        <w:t>ubicado</w:t>
      </w:r>
      <w:r>
        <w:rPr>
          <w:spacing w:val="27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la reparación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defectos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vicios</w:t>
      </w:r>
      <w:r>
        <w:rPr>
          <w:spacing w:val="-7"/>
        </w:rPr>
        <w:t xml:space="preserve"> </w:t>
      </w:r>
      <w:r>
        <w:t>ocultos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pudieran</w:t>
      </w:r>
      <w:r>
        <w:rPr>
          <w:spacing w:val="-9"/>
        </w:rPr>
        <w:t xml:space="preserve"> </w:t>
      </w:r>
      <w:r>
        <w:t>presentar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obra</w:t>
      </w:r>
      <w:r>
        <w:rPr>
          <w:spacing w:val="-9"/>
        </w:rPr>
        <w:t xml:space="preserve"> </w:t>
      </w:r>
      <w:r>
        <w:t>pública (los servicios)</w:t>
      </w:r>
      <w:r>
        <w:rPr>
          <w:spacing w:val="-4"/>
        </w:rPr>
        <w:t xml:space="preserve"> </w:t>
      </w:r>
      <w:r>
        <w:t>consistente</w:t>
      </w:r>
      <w:r>
        <w:rPr>
          <w:spacing w:val="-4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6AAEEDC4" w14:textId="77777777" w:rsidR="009A4BB7" w:rsidRDefault="009A4BB7">
      <w:pPr>
        <w:pStyle w:val="Textoindependiente"/>
      </w:pPr>
    </w:p>
    <w:p w14:paraId="53E46ED0" w14:textId="77777777" w:rsidR="009A4BB7" w:rsidRDefault="00A637D8">
      <w:pPr>
        <w:pStyle w:val="Textoindependiente"/>
        <w:ind w:left="810"/>
        <w:jc w:val="both"/>
      </w:pPr>
      <w:r>
        <w:t>"La afianzadora” expresamente declara:</w:t>
      </w:r>
    </w:p>
    <w:p w14:paraId="7D7C1001" w14:textId="77777777" w:rsidR="009A4BB7" w:rsidRDefault="00A637D8">
      <w:pPr>
        <w:pStyle w:val="Prrafodelista"/>
        <w:numPr>
          <w:ilvl w:val="1"/>
          <w:numId w:val="2"/>
        </w:numPr>
        <w:tabs>
          <w:tab w:val="left" w:pos="935"/>
          <w:tab w:val="left" w:pos="3805"/>
          <w:tab w:val="left" w:pos="5039"/>
        </w:tabs>
        <w:spacing w:before="186"/>
        <w:ind w:right="116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Nación”</w:t>
      </w:r>
      <w:r>
        <w:rPr>
          <w:spacing w:val="-11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el</w:t>
      </w:r>
      <w:r>
        <w:rPr>
          <w:spacing w:val="-11"/>
          <w:sz w:val="24"/>
        </w:rPr>
        <w:t xml:space="preserve"> </w:t>
      </w:r>
      <w:r>
        <w:rPr>
          <w:sz w:val="24"/>
        </w:rPr>
        <w:t>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celebrado</w:t>
      </w:r>
      <w:r>
        <w:rPr>
          <w:spacing w:val="-13"/>
          <w:sz w:val="24"/>
        </w:rPr>
        <w:t xml:space="preserve"> </w:t>
      </w:r>
      <w:r>
        <w:rPr>
          <w:sz w:val="24"/>
        </w:rPr>
        <w:t>entre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Suprema</w:t>
      </w:r>
      <w:r>
        <w:rPr>
          <w:spacing w:val="-13"/>
          <w:sz w:val="24"/>
        </w:rPr>
        <w:t xml:space="preserve"> </w:t>
      </w:r>
      <w:r>
        <w:rPr>
          <w:sz w:val="24"/>
        </w:rPr>
        <w:t>Corte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 de la</w:t>
      </w:r>
      <w:r>
        <w:rPr>
          <w:spacing w:val="27"/>
          <w:sz w:val="24"/>
        </w:rPr>
        <w:t xml:space="preserve"> </w:t>
      </w:r>
      <w:r>
        <w:rPr>
          <w:sz w:val="24"/>
        </w:rPr>
        <w:t>Nación</w:t>
      </w:r>
      <w:r>
        <w:rPr>
          <w:spacing w:val="12"/>
          <w:sz w:val="24"/>
        </w:rPr>
        <w:t xml:space="preserve"> </w:t>
      </w:r>
      <w:r>
        <w:rPr>
          <w:sz w:val="24"/>
        </w:rPr>
        <w:t>y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 con el objeto de garantizar la reparación de los defectos por vicios ocultos que se pudieran presentar en la obra pública (los servicios) consistente</w:t>
      </w:r>
      <w:r>
        <w:rPr>
          <w:spacing w:val="28"/>
          <w:sz w:val="24"/>
        </w:rPr>
        <w:t xml:space="preserve"> </w:t>
      </w:r>
      <w:r>
        <w:rPr>
          <w:sz w:val="24"/>
        </w:rPr>
        <w:t>en</w:t>
      </w:r>
    </w:p>
    <w:p w14:paraId="1B7EEC87" w14:textId="77777777" w:rsidR="009A4BB7" w:rsidRDefault="00A637D8">
      <w:pPr>
        <w:pStyle w:val="Textoindependiente"/>
        <w:tabs>
          <w:tab w:val="left" w:pos="2451"/>
          <w:tab w:val="left" w:pos="5689"/>
          <w:tab w:val="left" w:pos="6052"/>
          <w:tab w:val="left" w:pos="8195"/>
        </w:tabs>
        <w:ind w:left="810" w:right="11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,  a</w:t>
      </w:r>
      <w:proofErr w:type="gramEnd"/>
      <w:r>
        <w:t xml:space="preserve"> </w:t>
      </w:r>
      <w:r>
        <w:rPr>
          <w:spacing w:val="31"/>
        </w:rPr>
        <w:t xml:space="preserve"> </w:t>
      </w:r>
      <w:r>
        <w:t xml:space="preserve">cargo </w:t>
      </w:r>
      <w:r>
        <w:rPr>
          <w:spacing w:val="17"/>
        </w:rP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con un monto total del contrato modificado que asciende a </w:t>
      </w:r>
      <w:r>
        <w:rPr>
          <w:spacing w:val="38"/>
        </w:rPr>
        <w:t>la</w:t>
      </w:r>
      <w:r>
        <w:t xml:space="preserve"> cantidad</w:t>
      </w:r>
      <w:r>
        <w:rPr>
          <w:spacing w:val="34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pesos</w:t>
      </w:r>
      <w:r>
        <w:rPr>
          <w:spacing w:val="38"/>
        </w:rPr>
        <w:t xml:space="preserve"> </w:t>
      </w:r>
      <w:r>
        <w:rPr>
          <w:spacing w:val="-8"/>
        </w:rPr>
        <w:t>--</w:t>
      </w:r>
    </w:p>
    <w:p w14:paraId="6F44BBC0" w14:textId="77777777" w:rsidR="009A4BB7" w:rsidRDefault="00A637D8">
      <w:pPr>
        <w:pStyle w:val="Textoindependiente"/>
        <w:spacing w:before="1"/>
        <w:ind w:left="810"/>
        <w:jc w:val="both"/>
      </w:pPr>
      <w:r>
        <w:t>/100 M.N.), incluido el impuesto al valor agregado.</w:t>
      </w:r>
    </w:p>
    <w:p w14:paraId="3AE3A43E" w14:textId="77777777" w:rsidR="009A4BB7" w:rsidRDefault="009A4BB7">
      <w:pPr>
        <w:pStyle w:val="Textoindependiente"/>
        <w:spacing w:before="11"/>
        <w:rPr>
          <w:sz w:val="23"/>
        </w:rPr>
      </w:pPr>
    </w:p>
    <w:p w14:paraId="4A20C327" w14:textId="77777777" w:rsidR="009A4BB7" w:rsidRDefault="00A637D8">
      <w:pPr>
        <w:pStyle w:val="Prrafodelista"/>
        <w:numPr>
          <w:ilvl w:val="1"/>
          <w:numId w:val="2"/>
        </w:numPr>
        <w:tabs>
          <w:tab w:val="left" w:pos="930"/>
          <w:tab w:val="left" w:pos="8701"/>
        </w:tabs>
        <w:ind w:left="930" w:hanging="120"/>
        <w:rPr>
          <w:sz w:val="24"/>
        </w:rPr>
      </w:pPr>
      <w:r>
        <w:rPr>
          <w:sz w:val="24"/>
        </w:rPr>
        <w:t>La fianza se otorga atendiendo a las cláusulas contenidas en</w:t>
      </w:r>
      <w:r>
        <w:rPr>
          <w:spacing w:val="-28"/>
          <w:sz w:val="24"/>
        </w:rPr>
        <w:t xml:space="preserve"> </w:t>
      </w:r>
      <w:r>
        <w:rPr>
          <w:sz w:val="24"/>
        </w:rPr>
        <w:t>el</w:t>
      </w:r>
      <w:r>
        <w:rPr>
          <w:spacing w:val="-4"/>
          <w:sz w:val="24"/>
        </w:rPr>
        <w:t xml:space="preserve"> </w:t>
      </w:r>
      <w:r>
        <w:rPr>
          <w:sz w:val="24"/>
        </w:rPr>
        <w:t>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65EB86D5" w14:textId="77777777" w:rsidR="009A4BB7" w:rsidRDefault="009A4BB7">
      <w:pPr>
        <w:pStyle w:val="Textoindependiente"/>
        <w:spacing w:before="1"/>
      </w:pPr>
    </w:p>
    <w:p w14:paraId="17A08727" w14:textId="77777777" w:rsidR="009A4BB7" w:rsidRDefault="00A637D8">
      <w:pPr>
        <w:pStyle w:val="Prrafodelista"/>
        <w:numPr>
          <w:ilvl w:val="1"/>
          <w:numId w:val="2"/>
        </w:numPr>
        <w:tabs>
          <w:tab w:val="left" w:pos="928"/>
        </w:tabs>
        <w:ind w:right="117" w:firstLine="0"/>
        <w:rPr>
          <w:sz w:val="24"/>
        </w:rPr>
      </w:pP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z w:val="24"/>
        </w:rPr>
        <w:t>fianza</w:t>
      </w:r>
      <w:r>
        <w:rPr>
          <w:spacing w:val="-7"/>
          <w:sz w:val="24"/>
        </w:rPr>
        <w:t xml:space="preserve"> </w:t>
      </w:r>
      <w:r>
        <w:rPr>
          <w:sz w:val="24"/>
        </w:rPr>
        <w:t>tendrá</w:t>
      </w:r>
      <w:r>
        <w:rPr>
          <w:spacing w:val="-9"/>
          <w:sz w:val="24"/>
        </w:rPr>
        <w:t xml:space="preserve"> </w:t>
      </w:r>
      <w:r>
        <w:rPr>
          <w:sz w:val="24"/>
        </w:rPr>
        <w:t>vigencia</w:t>
      </w:r>
      <w:r>
        <w:rPr>
          <w:spacing w:val="-7"/>
          <w:sz w:val="24"/>
        </w:rPr>
        <w:t xml:space="preserve"> </w:t>
      </w:r>
      <w:r>
        <w:rPr>
          <w:sz w:val="24"/>
        </w:rPr>
        <w:t>desde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fecha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acta</w:t>
      </w:r>
      <w:r>
        <w:rPr>
          <w:spacing w:val="-6"/>
          <w:sz w:val="24"/>
        </w:rPr>
        <w:t xml:space="preserve"> </w:t>
      </w:r>
      <w:r>
        <w:rPr>
          <w:sz w:val="24"/>
        </w:rPr>
        <w:t>entrega recepción</w:t>
      </w:r>
      <w:r>
        <w:rPr>
          <w:spacing w:val="-6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hasta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6"/>
          <w:sz w:val="24"/>
        </w:rPr>
        <w:t xml:space="preserve"> </w:t>
      </w:r>
      <w:r>
        <w:rPr>
          <w:sz w:val="24"/>
        </w:rPr>
        <w:t>año contado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partir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firma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finiquito</w:t>
      </w:r>
      <w:r>
        <w:rPr>
          <w:spacing w:val="-5"/>
          <w:sz w:val="24"/>
        </w:rPr>
        <w:t xml:space="preserve"> </w:t>
      </w:r>
      <w:r>
        <w:rPr>
          <w:sz w:val="24"/>
        </w:rPr>
        <w:t>correspondiente</w:t>
      </w:r>
      <w:r>
        <w:rPr>
          <w:spacing w:val="-6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su</w:t>
      </w:r>
      <w:r>
        <w:rPr>
          <w:spacing w:val="-5"/>
          <w:sz w:val="24"/>
        </w:rPr>
        <w:t xml:space="preserve"> </w:t>
      </w:r>
      <w:r>
        <w:rPr>
          <w:sz w:val="24"/>
        </w:rPr>
        <w:t>cancelación</w:t>
      </w:r>
      <w:r>
        <w:rPr>
          <w:spacing w:val="-4"/>
          <w:sz w:val="24"/>
        </w:rPr>
        <w:t xml:space="preserve"> </w:t>
      </w:r>
      <w:r>
        <w:rPr>
          <w:sz w:val="24"/>
        </w:rPr>
        <w:t>será</w:t>
      </w:r>
      <w:r>
        <w:rPr>
          <w:spacing w:val="-6"/>
          <w:sz w:val="24"/>
        </w:rPr>
        <w:t xml:space="preserve"> </w:t>
      </w:r>
      <w:r>
        <w:rPr>
          <w:sz w:val="24"/>
        </w:rPr>
        <w:t>necesaria comunicación</w:t>
      </w:r>
      <w:r>
        <w:rPr>
          <w:spacing w:val="-14"/>
          <w:sz w:val="24"/>
        </w:rPr>
        <w:t xml:space="preserve"> </w:t>
      </w:r>
      <w:r>
        <w:rPr>
          <w:sz w:val="24"/>
        </w:rPr>
        <w:t>expresa</w:t>
      </w:r>
      <w:r>
        <w:rPr>
          <w:spacing w:val="-13"/>
          <w:sz w:val="24"/>
        </w:rPr>
        <w:t xml:space="preserve"> </w:t>
      </w:r>
      <w:r>
        <w:rPr>
          <w:sz w:val="24"/>
        </w:rPr>
        <w:t>y</w:t>
      </w:r>
      <w:r>
        <w:rPr>
          <w:spacing w:val="-14"/>
          <w:sz w:val="24"/>
        </w:rPr>
        <w:t xml:space="preserve"> </w:t>
      </w:r>
      <w:r>
        <w:rPr>
          <w:sz w:val="24"/>
        </w:rPr>
        <w:t>por</w:t>
      </w:r>
      <w:r>
        <w:rPr>
          <w:spacing w:val="-14"/>
          <w:sz w:val="24"/>
        </w:rPr>
        <w:t xml:space="preserve"> </w:t>
      </w:r>
      <w:r>
        <w:rPr>
          <w:sz w:val="24"/>
        </w:rPr>
        <w:t>escrito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afianzadora,</w:t>
      </w:r>
      <w:r>
        <w:rPr>
          <w:spacing w:val="-16"/>
          <w:sz w:val="24"/>
        </w:rPr>
        <w:t xml:space="preserve"> </w:t>
      </w:r>
      <w:r>
        <w:rPr>
          <w:sz w:val="24"/>
        </w:rPr>
        <w:t>por</w:t>
      </w:r>
      <w:r>
        <w:rPr>
          <w:spacing w:val="-17"/>
          <w:sz w:val="24"/>
        </w:rPr>
        <w:t xml:space="preserve"> </w:t>
      </w:r>
      <w:r>
        <w:rPr>
          <w:sz w:val="24"/>
        </w:rPr>
        <w:t>parte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Suprema</w:t>
      </w:r>
      <w:r>
        <w:rPr>
          <w:spacing w:val="-14"/>
          <w:sz w:val="24"/>
        </w:rPr>
        <w:t xml:space="preserve"> </w:t>
      </w:r>
      <w:r>
        <w:rPr>
          <w:sz w:val="24"/>
        </w:rPr>
        <w:t>Corte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Justicia de la</w:t>
      </w:r>
      <w:r>
        <w:rPr>
          <w:spacing w:val="-1"/>
          <w:sz w:val="24"/>
        </w:rPr>
        <w:t xml:space="preserve"> </w:t>
      </w:r>
      <w:r>
        <w:rPr>
          <w:sz w:val="24"/>
        </w:rPr>
        <w:t>Nación.</w:t>
      </w:r>
    </w:p>
    <w:p w14:paraId="046D9A9E" w14:textId="77777777" w:rsidR="009A4BB7" w:rsidRDefault="009A4BB7">
      <w:pPr>
        <w:pStyle w:val="Textoindependiente"/>
        <w:spacing w:before="10"/>
        <w:rPr>
          <w:sz w:val="23"/>
        </w:rPr>
      </w:pPr>
    </w:p>
    <w:p w14:paraId="7BD162C1" w14:textId="4DE2D5F8" w:rsidR="009A4BB7" w:rsidRDefault="00A637D8">
      <w:pPr>
        <w:pStyle w:val="Prrafodelista"/>
        <w:numPr>
          <w:ilvl w:val="1"/>
          <w:numId w:val="2"/>
        </w:numPr>
        <w:tabs>
          <w:tab w:val="left" w:pos="926"/>
        </w:tabs>
        <w:ind w:right="118" w:firstLine="0"/>
        <w:rPr>
          <w:sz w:val="24"/>
        </w:rPr>
      </w:pP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Suprema</w:t>
      </w:r>
      <w:r>
        <w:rPr>
          <w:spacing w:val="-6"/>
          <w:sz w:val="24"/>
        </w:rPr>
        <w:t xml:space="preserve"> </w:t>
      </w:r>
      <w:r>
        <w:rPr>
          <w:sz w:val="24"/>
        </w:rPr>
        <w:t>Corte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Justicia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Nación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Tesorería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Federación,</w:t>
      </w:r>
      <w:r>
        <w:rPr>
          <w:spacing w:val="-6"/>
          <w:sz w:val="24"/>
        </w:rPr>
        <w:t xml:space="preserve"> </w:t>
      </w:r>
      <w:r>
        <w:rPr>
          <w:sz w:val="24"/>
        </w:rPr>
        <w:t>podrán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reclamar el pago de la cantidad establecida en la presente póliza de fianza, conforme a los procedimientos señalados en los artículos 279 y 282 de la Ley de Instituciones de Seguros y </w:t>
      </w:r>
      <w:r w:rsidR="00986084">
        <w:rPr>
          <w:sz w:val="24"/>
        </w:rPr>
        <w:t xml:space="preserve">de </w:t>
      </w:r>
      <w:r>
        <w:rPr>
          <w:sz w:val="24"/>
        </w:rPr>
        <w:t>Fianzas. En todo caso, el plazo para que la Suprema Corte de Justicia de la Nación advierta los defectos por vicios ocultos no podrá exceder de un año contado a partir de la firma del finiquito</w:t>
      </w:r>
      <w:r>
        <w:rPr>
          <w:spacing w:val="-3"/>
          <w:sz w:val="24"/>
        </w:rPr>
        <w:t xml:space="preserve"> </w:t>
      </w:r>
      <w:r>
        <w:rPr>
          <w:sz w:val="24"/>
        </w:rPr>
        <w:t>correspondiente.</w:t>
      </w:r>
    </w:p>
    <w:p w14:paraId="2AC691A2" w14:textId="77777777" w:rsidR="009A4BB7" w:rsidRDefault="009A4BB7">
      <w:pPr>
        <w:pStyle w:val="Textoindependiente"/>
        <w:spacing w:before="2"/>
      </w:pPr>
    </w:p>
    <w:p w14:paraId="1ECDAFB9" w14:textId="7C8558D4" w:rsidR="009A4BB7" w:rsidRDefault="00A637D8">
      <w:pPr>
        <w:pStyle w:val="Prrafodelista"/>
        <w:numPr>
          <w:ilvl w:val="1"/>
          <w:numId w:val="2"/>
        </w:numPr>
        <w:tabs>
          <w:tab w:val="left" w:pos="928"/>
        </w:tabs>
        <w:ind w:right="120" w:firstLine="0"/>
        <w:rPr>
          <w:sz w:val="24"/>
        </w:rPr>
      </w:pP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las</w:t>
      </w:r>
      <w:r>
        <w:rPr>
          <w:spacing w:val="-5"/>
          <w:sz w:val="24"/>
        </w:rPr>
        <w:t xml:space="preserve"> </w:t>
      </w:r>
      <w:r>
        <w:rPr>
          <w:sz w:val="24"/>
        </w:rPr>
        <w:t>cláusulas</w:t>
      </w:r>
      <w:r>
        <w:rPr>
          <w:spacing w:val="-3"/>
          <w:sz w:val="24"/>
        </w:rPr>
        <w:t xml:space="preserve"> </w:t>
      </w:r>
      <w:r>
        <w:rPr>
          <w:sz w:val="24"/>
        </w:rPr>
        <w:t>contenidas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6"/>
          <w:sz w:val="24"/>
        </w:rPr>
        <w:t xml:space="preserve"> </w:t>
      </w:r>
      <w:r>
        <w:rPr>
          <w:sz w:val="24"/>
        </w:rPr>
        <w:t>presente</w:t>
      </w:r>
      <w:r>
        <w:rPr>
          <w:spacing w:val="-5"/>
          <w:sz w:val="24"/>
        </w:rPr>
        <w:t xml:space="preserve"> </w:t>
      </w:r>
      <w:r>
        <w:rPr>
          <w:sz w:val="24"/>
        </w:rPr>
        <w:t>contrato</w:t>
      </w:r>
      <w:r>
        <w:rPr>
          <w:spacing w:val="-5"/>
          <w:sz w:val="24"/>
        </w:rPr>
        <w:t xml:space="preserve"> </w:t>
      </w:r>
      <w:r>
        <w:rPr>
          <w:sz w:val="24"/>
        </w:rPr>
        <w:t>de fianza, así como en caso de controversia, siempre que una de las partes en contienda sea la Suprema Corte de Justicia de la Nación, la institución de fianzas se somete expresamente a las decisiones del Tribunal en Pleno de la Suprema Corte de Justicia de la Nación, órgano competente para interpretar y hacer cumplir lo pactado en este contrato, en términos de lo dispuesto por el artículo 11, fracción</w:t>
      </w:r>
      <w:r w:rsidR="0082336B">
        <w:rPr>
          <w:sz w:val="24"/>
        </w:rPr>
        <w:t xml:space="preserve"> XXII</w:t>
      </w:r>
      <w:r>
        <w:rPr>
          <w:sz w:val="24"/>
        </w:rPr>
        <w:t xml:space="preserve"> , de la Ley Orgánica del Poder Judicial de la </w:t>
      </w:r>
      <w:r>
        <w:rPr>
          <w:sz w:val="24"/>
        </w:rPr>
        <w:lastRenderedPageBreak/>
        <w:t>Federación, renunciando en forma expresa a cualquier otro fuero que, en razón de su domicilio, tenga o llegare a</w:t>
      </w:r>
      <w:r>
        <w:rPr>
          <w:spacing w:val="-5"/>
          <w:sz w:val="24"/>
        </w:rPr>
        <w:t xml:space="preserve"> </w:t>
      </w:r>
      <w:r>
        <w:rPr>
          <w:sz w:val="24"/>
        </w:rPr>
        <w:t>tener."</w:t>
      </w:r>
    </w:p>
    <w:p w14:paraId="53DB04B4" w14:textId="77777777" w:rsidR="009A4BB7" w:rsidRDefault="009A4BB7">
      <w:pPr>
        <w:pStyle w:val="Textoindependiente"/>
        <w:rPr>
          <w:sz w:val="28"/>
        </w:rPr>
      </w:pPr>
    </w:p>
    <w:p w14:paraId="14504596" w14:textId="77777777" w:rsidR="00650973" w:rsidRDefault="00650973">
      <w:pPr>
        <w:pStyle w:val="Textoindependiente"/>
        <w:rPr>
          <w:sz w:val="28"/>
        </w:rPr>
      </w:pPr>
    </w:p>
    <w:p w14:paraId="668A36F3" w14:textId="77777777" w:rsidR="00650973" w:rsidRDefault="00650973">
      <w:pPr>
        <w:pStyle w:val="Textoindependiente"/>
        <w:rPr>
          <w:sz w:val="28"/>
        </w:rPr>
      </w:pPr>
    </w:p>
    <w:p w14:paraId="5F6AEF9A" w14:textId="77777777" w:rsidR="00650973" w:rsidRDefault="00650973">
      <w:pPr>
        <w:pStyle w:val="Textoindependiente"/>
        <w:rPr>
          <w:sz w:val="28"/>
        </w:rPr>
      </w:pPr>
    </w:p>
    <w:p w14:paraId="2476D34B" w14:textId="77777777" w:rsidR="00650973" w:rsidRDefault="00650973">
      <w:pPr>
        <w:pStyle w:val="Textoindependiente"/>
        <w:rPr>
          <w:sz w:val="28"/>
        </w:rPr>
      </w:pPr>
    </w:p>
    <w:p w14:paraId="7D94B0BF" w14:textId="77777777" w:rsidR="00650973" w:rsidRDefault="00650973">
      <w:pPr>
        <w:pStyle w:val="Textoindependiente"/>
        <w:rPr>
          <w:sz w:val="28"/>
        </w:rPr>
      </w:pPr>
    </w:p>
    <w:p w14:paraId="4C4D7AAF" w14:textId="77777777" w:rsidR="00650973" w:rsidRDefault="00650973">
      <w:pPr>
        <w:pStyle w:val="Textoindependiente"/>
        <w:rPr>
          <w:sz w:val="28"/>
        </w:rPr>
      </w:pPr>
    </w:p>
    <w:p w14:paraId="5368699C" w14:textId="77777777" w:rsidR="00650973" w:rsidRDefault="00650973">
      <w:pPr>
        <w:pStyle w:val="Textoindependiente"/>
        <w:rPr>
          <w:sz w:val="28"/>
        </w:rPr>
      </w:pPr>
    </w:p>
    <w:p w14:paraId="67A85DEF" w14:textId="77777777" w:rsidR="00650973" w:rsidRDefault="00650973">
      <w:pPr>
        <w:pStyle w:val="Textoindependiente"/>
        <w:rPr>
          <w:sz w:val="28"/>
        </w:rPr>
      </w:pPr>
    </w:p>
    <w:p w14:paraId="412898FA" w14:textId="77777777" w:rsidR="00650973" w:rsidRDefault="00650973">
      <w:pPr>
        <w:pStyle w:val="Textoindependiente"/>
        <w:rPr>
          <w:sz w:val="28"/>
        </w:rPr>
      </w:pPr>
    </w:p>
    <w:p w14:paraId="4D819206" w14:textId="77777777" w:rsidR="00650973" w:rsidRDefault="00650973">
      <w:pPr>
        <w:pStyle w:val="Textoindependiente"/>
        <w:rPr>
          <w:sz w:val="28"/>
        </w:rPr>
      </w:pPr>
    </w:p>
    <w:p w14:paraId="7ECBDCE6" w14:textId="77777777" w:rsidR="00650973" w:rsidRDefault="00650973">
      <w:pPr>
        <w:pStyle w:val="Textoindependiente"/>
        <w:rPr>
          <w:sz w:val="28"/>
        </w:rPr>
      </w:pPr>
    </w:p>
    <w:p w14:paraId="6DE652E5" w14:textId="77777777" w:rsidR="00650973" w:rsidRDefault="00650973">
      <w:pPr>
        <w:pStyle w:val="Textoindependiente"/>
        <w:rPr>
          <w:sz w:val="28"/>
        </w:rPr>
      </w:pPr>
    </w:p>
    <w:p w14:paraId="38071866" w14:textId="77777777" w:rsidR="00650973" w:rsidRDefault="00650973">
      <w:pPr>
        <w:pStyle w:val="Textoindependiente"/>
        <w:rPr>
          <w:sz w:val="28"/>
        </w:rPr>
      </w:pPr>
    </w:p>
    <w:p w14:paraId="033FC89E" w14:textId="77777777" w:rsidR="00650973" w:rsidRDefault="00650973">
      <w:pPr>
        <w:pStyle w:val="Textoindependiente"/>
        <w:rPr>
          <w:sz w:val="28"/>
        </w:rPr>
      </w:pPr>
    </w:p>
    <w:p w14:paraId="40FFF46B" w14:textId="77777777" w:rsidR="00650973" w:rsidRDefault="00650973">
      <w:pPr>
        <w:pStyle w:val="Textoindependiente"/>
        <w:rPr>
          <w:sz w:val="28"/>
        </w:rPr>
      </w:pPr>
    </w:p>
    <w:p w14:paraId="36508E5B" w14:textId="77777777" w:rsidR="00650973" w:rsidRDefault="00650973">
      <w:pPr>
        <w:pStyle w:val="Textoindependiente"/>
        <w:rPr>
          <w:sz w:val="28"/>
        </w:rPr>
      </w:pPr>
    </w:p>
    <w:p w14:paraId="4B720F9A" w14:textId="77777777" w:rsidR="00650973" w:rsidRDefault="00650973">
      <w:pPr>
        <w:pStyle w:val="Textoindependiente"/>
        <w:rPr>
          <w:sz w:val="28"/>
        </w:rPr>
      </w:pPr>
    </w:p>
    <w:p w14:paraId="71CD58EA" w14:textId="77777777" w:rsidR="00650973" w:rsidRDefault="00650973">
      <w:pPr>
        <w:pStyle w:val="Textoindependiente"/>
        <w:rPr>
          <w:sz w:val="28"/>
        </w:rPr>
      </w:pPr>
    </w:p>
    <w:p w14:paraId="6DD8FE45" w14:textId="77777777" w:rsidR="00650973" w:rsidRDefault="00650973">
      <w:pPr>
        <w:pStyle w:val="Textoindependiente"/>
        <w:rPr>
          <w:sz w:val="28"/>
        </w:rPr>
      </w:pPr>
    </w:p>
    <w:p w14:paraId="389F813F" w14:textId="77777777" w:rsidR="00650973" w:rsidRDefault="00650973">
      <w:pPr>
        <w:pStyle w:val="Textoindependiente"/>
        <w:rPr>
          <w:sz w:val="28"/>
        </w:rPr>
      </w:pPr>
    </w:p>
    <w:p w14:paraId="5A2E222E" w14:textId="77777777" w:rsidR="00650973" w:rsidRDefault="00650973">
      <w:pPr>
        <w:pStyle w:val="Textoindependiente"/>
        <w:rPr>
          <w:sz w:val="28"/>
        </w:rPr>
      </w:pPr>
    </w:p>
    <w:p w14:paraId="36E225D0" w14:textId="77777777" w:rsidR="00650973" w:rsidRDefault="00650973">
      <w:pPr>
        <w:pStyle w:val="Textoindependiente"/>
        <w:rPr>
          <w:sz w:val="28"/>
        </w:rPr>
      </w:pPr>
    </w:p>
    <w:p w14:paraId="1CD17402" w14:textId="77777777" w:rsidR="00650973" w:rsidRDefault="00650973">
      <w:pPr>
        <w:pStyle w:val="Textoindependiente"/>
        <w:rPr>
          <w:sz w:val="28"/>
        </w:rPr>
      </w:pPr>
    </w:p>
    <w:p w14:paraId="2A5C233B" w14:textId="77777777" w:rsidR="00650973" w:rsidRDefault="00650973">
      <w:pPr>
        <w:pStyle w:val="Textoindependiente"/>
        <w:rPr>
          <w:sz w:val="28"/>
        </w:rPr>
      </w:pPr>
    </w:p>
    <w:p w14:paraId="2BC0523F" w14:textId="77777777" w:rsidR="00650973" w:rsidRDefault="00650973">
      <w:pPr>
        <w:pStyle w:val="Textoindependiente"/>
        <w:rPr>
          <w:sz w:val="28"/>
        </w:rPr>
      </w:pPr>
    </w:p>
    <w:p w14:paraId="0C1FFD20" w14:textId="77777777" w:rsidR="00650973" w:rsidRDefault="00650973">
      <w:pPr>
        <w:pStyle w:val="Textoindependiente"/>
        <w:rPr>
          <w:sz w:val="28"/>
        </w:rPr>
      </w:pPr>
    </w:p>
    <w:p w14:paraId="423E7DFB" w14:textId="77777777" w:rsidR="00650973" w:rsidRDefault="00650973">
      <w:pPr>
        <w:pStyle w:val="Textoindependiente"/>
        <w:rPr>
          <w:sz w:val="28"/>
        </w:rPr>
      </w:pPr>
    </w:p>
    <w:p w14:paraId="7273D95A" w14:textId="77777777" w:rsidR="00650973" w:rsidRDefault="00650973">
      <w:pPr>
        <w:pStyle w:val="Textoindependiente"/>
        <w:rPr>
          <w:sz w:val="28"/>
        </w:rPr>
      </w:pPr>
    </w:p>
    <w:p w14:paraId="6166435C" w14:textId="77777777" w:rsidR="00650973" w:rsidRDefault="00650973">
      <w:pPr>
        <w:pStyle w:val="Textoindependiente"/>
        <w:rPr>
          <w:sz w:val="28"/>
        </w:rPr>
      </w:pPr>
    </w:p>
    <w:p w14:paraId="2B330F64" w14:textId="1F4E958C" w:rsidR="00650973" w:rsidRDefault="00650973">
      <w:pPr>
        <w:pStyle w:val="Textoindependiente"/>
        <w:rPr>
          <w:sz w:val="28"/>
        </w:rPr>
      </w:pPr>
    </w:p>
    <w:p w14:paraId="24CBD63B" w14:textId="3AE65C04" w:rsidR="007709E5" w:rsidRDefault="007709E5">
      <w:pPr>
        <w:pStyle w:val="Textoindependiente"/>
        <w:rPr>
          <w:sz w:val="28"/>
        </w:rPr>
      </w:pPr>
    </w:p>
    <w:p w14:paraId="3264E357" w14:textId="63724AEF" w:rsidR="007709E5" w:rsidRDefault="007709E5">
      <w:pPr>
        <w:pStyle w:val="Textoindependiente"/>
        <w:rPr>
          <w:sz w:val="28"/>
        </w:rPr>
      </w:pPr>
    </w:p>
    <w:p w14:paraId="32B193DC" w14:textId="61821B03" w:rsidR="007709E5" w:rsidRDefault="007709E5">
      <w:pPr>
        <w:pStyle w:val="Textoindependiente"/>
        <w:rPr>
          <w:sz w:val="28"/>
        </w:rPr>
      </w:pPr>
    </w:p>
    <w:p w14:paraId="575335DA" w14:textId="2E45DE63" w:rsidR="007709E5" w:rsidRDefault="007709E5">
      <w:pPr>
        <w:pStyle w:val="Textoindependiente"/>
        <w:rPr>
          <w:sz w:val="28"/>
        </w:rPr>
      </w:pPr>
    </w:p>
    <w:p w14:paraId="49714EE9" w14:textId="1AED1D69" w:rsidR="007709E5" w:rsidRDefault="007709E5">
      <w:pPr>
        <w:pStyle w:val="Textoindependiente"/>
        <w:rPr>
          <w:sz w:val="28"/>
        </w:rPr>
      </w:pPr>
    </w:p>
    <w:p w14:paraId="158DF3AE" w14:textId="01CA05F9" w:rsidR="007709E5" w:rsidRDefault="007709E5">
      <w:pPr>
        <w:pStyle w:val="Textoindependiente"/>
        <w:rPr>
          <w:sz w:val="28"/>
        </w:rPr>
      </w:pPr>
    </w:p>
    <w:p w14:paraId="3E53D7EE" w14:textId="318FA154" w:rsidR="007709E5" w:rsidRDefault="007709E5">
      <w:pPr>
        <w:pStyle w:val="Textoindependiente"/>
        <w:rPr>
          <w:sz w:val="28"/>
        </w:rPr>
      </w:pPr>
    </w:p>
    <w:p w14:paraId="6E2CD227" w14:textId="77777777" w:rsidR="007709E5" w:rsidRDefault="007709E5">
      <w:pPr>
        <w:pStyle w:val="Textoindependiente"/>
        <w:rPr>
          <w:sz w:val="28"/>
        </w:rPr>
      </w:pPr>
    </w:p>
    <w:p w14:paraId="60E2498A" w14:textId="77777777" w:rsidR="009A4BB7" w:rsidRDefault="00A637D8">
      <w:pPr>
        <w:pStyle w:val="Ttulo1"/>
        <w:spacing w:before="228"/>
        <w:ind w:right="1769"/>
      </w:pPr>
      <w:r>
        <w:t>ESPECIFICACIONES PÓLIZA DE RESPONSABILIDAD CIVL</w:t>
      </w:r>
    </w:p>
    <w:p w14:paraId="642C27A5" w14:textId="77777777" w:rsidR="009A4BB7" w:rsidRDefault="009A4BB7">
      <w:pPr>
        <w:pStyle w:val="Textoindependiente"/>
        <w:spacing w:before="1"/>
        <w:rPr>
          <w:b/>
          <w:sz w:val="22"/>
        </w:rPr>
      </w:pPr>
    </w:p>
    <w:p w14:paraId="0CF9D018" w14:textId="77777777" w:rsidR="009A4BB7" w:rsidRDefault="00A637D8">
      <w:pPr>
        <w:pStyle w:val="Textoindependiente"/>
        <w:ind w:left="243" w:right="117"/>
        <w:jc w:val="both"/>
      </w:pPr>
      <w:r>
        <w:t>La</w:t>
      </w:r>
      <w:r>
        <w:rPr>
          <w:spacing w:val="-4"/>
        </w:rPr>
        <w:t xml:space="preserve"> </w:t>
      </w:r>
      <w:r>
        <w:t>póliza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seguro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responsabilidad</w:t>
      </w:r>
      <w:r>
        <w:rPr>
          <w:spacing w:val="-4"/>
        </w:rPr>
        <w:t xml:space="preserve"> </w:t>
      </w:r>
      <w:r>
        <w:t>civil</w:t>
      </w:r>
      <w:r>
        <w:rPr>
          <w:spacing w:val="-2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daños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terceros,</w:t>
      </w:r>
      <w:r>
        <w:rPr>
          <w:spacing w:val="-4"/>
        </w:rPr>
        <w:t xml:space="preserve"> </w:t>
      </w:r>
      <w:r>
        <w:t>deberá</w:t>
      </w:r>
      <w:r>
        <w:rPr>
          <w:spacing w:val="-4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expedida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favor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 xml:space="preserve">la empresa por institución autorizada </w:t>
      </w:r>
      <w:r>
        <w:rPr>
          <w:b/>
          <w:u w:val="single"/>
        </w:rPr>
        <w:t>DE MODO INDIVIDUAL, NO GRUPAL O CON PLURALIDAD</w:t>
      </w:r>
      <w:r>
        <w:rPr>
          <w:b/>
        </w:rPr>
        <w:t xml:space="preserve"> </w:t>
      </w:r>
      <w:r>
        <w:rPr>
          <w:b/>
          <w:u w:val="single"/>
        </w:rPr>
        <w:t>DE SUJETOS</w:t>
      </w:r>
      <w:r>
        <w:t>, que ampare dos veces el monto total contratado (sin incluir el impuesto al valor agregado) por los daños derivados de su responsabilidad civil hacia terceros que se llegare a presentar</w:t>
      </w:r>
      <w:r>
        <w:rPr>
          <w:spacing w:val="-18"/>
        </w:rPr>
        <w:t xml:space="preserve"> </w:t>
      </w:r>
      <w:r>
        <w:t>durante</w:t>
      </w:r>
      <w:r>
        <w:rPr>
          <w:spacing w:val="-16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desarrollo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los</w:t>
      </w:r>
      <w:r>
        <w:rPr>
          <w:spacing w:val="-17"/>
        </w:rPr>
        <w:t xml:space="preserve"> </w:t>
      </w:r>
      <w:r>
        <w:t>servicios</w:t>
      </w:r>
      <w:r>
        <w:rPr>
          <w:spacing w:val="-16"/>
        </w:rPr>
        <w:t xml:space="preserve"> </w:t>
      </w:r>
      <w:r>
        <w:t>u</w:t>
      </w:r>
      <w:r>
        <w:rPr>
          <w:spacing w:val="-16"/>
        </w:rPr>
        <w:t xml:space="preserve"> </w:t>
      </w:r>
      <w:r>
        <w:t>obra,</w:t>
      </w:r>
      <w:r>
        <w:rPr>
          <w:spacing w:val="-17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entendido</w:t>
      </w:r>
      <w:r>
        <w:rPr>
          <w:spacing w:val="-17"/>
        </w:rPr>
        <w:t xml:space="preserve"> </w:t>
      </w:r>
      <w:r>
        <w:t>que</w:t>
      </w:r>
      <w:r>
        <w:rPr>
          <w:spacing w:val="-16"/>
        </w:rPr>
        <w:t xml:space="preserve"> </w:t>
      </w:r>
      <w:r>
        <w:t>cubrirá</w:t>
      </w:r>
      <w:r>
        <w:rPr>
          <w:spacing w:val="-14"/>
        </w:rPr>
        <w:t xml:space="preserve"> </w:t>
      </w:r>
      <w:r>
        <w:t>los</w:t>
      </w:r>
      <w:r>
        <w:rPr>
          <w:spacing w:val="-15"/>
        </w:rPr>
        <w:t xml:space="preserve"> </w:t>
      </w:r>
      <w:r>
        <w:t>riesgos</w:t>
      </w:r>
      <w:r>
        <w:rPr>
          <w:spacing w:val="-17"/>
        </w:rPr>
        <w:t xml:space="preserve"> </w:t>
      </w:r>
      <w:r>
        <w:t>durante todo el plazo de ejecución de los mismos y hasta el acto de entrega recepción de los mismos o de la misma, ya que de no hacerlo así, “La Suprema Corte” no erogará pago alguno hasta en tanto no haya sido renovada dicha</w:t>
      </w:r>
      <w:r>
        <w:rPr>
          <w:spacing w:val="-4"/>
        </w:rPr>
        <w:t xml:space="preserve"> </w:t>
      </w:r>
      <w:r>
        <w:t>póliza.</w:t>
      </w:r>
    </w:p>
    <w:p w14:paraId="66B0D274" w14:textId="77777777" w:rsidR="009A4BB7" w:rsidRDefault="00A637D8">
      <w:pPr>
        <w:pStyle w:val="Textoindependiente"/>
        <w:spacing w:before="186"/>
        <w:ind w:left="243"/>
      </w:pPr>
      <w:r>
        <w:t xml:space="preserve">La póliza de seguro que la aseguradora correspondiente emita </w:t>
      </w:r>
      <w:r>
        <w:rPr>
          <w:u w:val="single"/>
        </w:rPr>
        <w:t>deberá contener como mínimo las</w:t>
      </w:r>
      <w:r>
        <w:t xml:space="preserve"> </w:t>
      </w:r>
      <w:r>
        <w:rPr>
          <w:u w:val="single"/>
        </w:rPr>
        <w:t>siguientes especificaciones</w:t>
      </w:r>
      <w:r>
        <w:t>:</w:t>
      </w:r>
    </w:p>
    <w:p w14:paraId="28868CA6" w14:textId="77777777" w:rsidR="009A4BB7" w:rsidRDefault="009A4BB7">
      <w:pPr>
        <w:pStyle w:val="Textoindependiente"/>
        <w:spacing w:before="11"/>
        <w:rPr>
          <w:sz w:val="23"/>
        </w:rPr>
      </w:pPr>
    </w:p>
    <w:p w14:paraId="4CCE9458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Vigencia;</w:t>
      </w:r>
    </w:p>
    <w:p w14:paraId="2C1DDE38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Nombres,</w:t>
      </w:r>
    </w:p>
    <w:p w14:paraId="10E2D38D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Domicilios de los contratantes y firma de la empresa</w:t>
      </w:r>
      <w:r>
        <w:rPr>
          <w:spacing w:val="-10"/>
          <w:sz w:val="24"/>
        </w:rPr>
        <w:t xml:space="preserve"> </w:t>
      </w:r>
      <w:r>
        <w:rPr>
          <w:sz w:val="24"/>
        </w:rPr>
        <w:t>aseguradora;</w:t>
      </w:r>
    </w:p>
    <w:p w14:paraId="68DA8D74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La designación de la cosa o de la persona</w:t>
      </w:r>
      <w:r>
        <w:rPr>
          <w:spacing w:val="-9"/>
          <w:sz w:val="24"/>
        </w:rPr>
        <w:t xml:space="preserve"> </w:t>
      </w:r>
      <w:r>
        <w:rPr>
          <w:sz w:val="24"/>
        </w:rPr>
        <w:t>asegurada;</w:t>
      </w:r>
    </w:p>
    <w:p w14:paraId="2371950D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La naturaleza de los riesgos</w:t>
      </w:r>
      <w:r>
        <w:rPr>
          <w:spacing w:val="-7"/>
          <w:sz w:val="24"/>
        </w:rPr>
        <w:t xml:space="preserve"> </w:t>
      </w:r>
      <w:r>
        <w:rPr>
          <w:sz w:val="24"/>
        </w:rPr>
        <w:t>garantizados;</w:t>
      </w:r>
    </w:p>
    <w:p w14:paraId="576FDB81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El momento a partir del cual se garantiza el riesgo y la duración de esta</w:t>
      </w:r>
      <w:r>
        <w:rPr>
          <w:spacing w:val="-26"/>
          <w:sz w:val="24"/>
        </w:rPr>
        <w:t xml:space="preserve"> </w:t>
      </w:r>
      <w:r>
        <w:rPr>
          <w:sz w:val="24"/>
        </w:rPr>
        <w:t>garantía;</w:t>
      </w:r>
    </w:p>
    <w:p w14:paraId="7944BE26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4"/>
        </w:tabs>
        <w:spacing w:before="2" w:line="237" w:lineRule="auto"/>
        <w:ind w:right="127"/>
        <w:rPr>
          <w:sz w:val="24"/>
        </w:rPr>
      </w:pPr>
      <w:r>
        <w:rPr>
          <w:sz w:val="24"/>
        </w:rPr>
        <w:t>El monto de la garantía y la cuota o prima del seguro en términos del artículo 20 de la Ley sobre el Contrato de Seguro;</w:t>
      </w:r>
      <w:r>
        <w:rPr>
          <w:spacing w:val="-1"/>
          <w:sz w:val="24"/>
        </w:rPr>
        <w:t xml:space="preserve"> </w:t>
      </w:r>
      <w:r>
        <w:rPr>
          <w:sz w:val="24"/>
        </w:rPr>
        <w:t>y,</w:t>
      </w:r>
    </w:p>
    <w:p w14:paraId="5D3FB349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4"/>
        </w:tabs>
        <w:ind w:right="120"/>
        <w:rPr>
          <w:sz w:val="24"/>
        </w:rPr>
      </w:pPr>
      <w:r>
        <w:rPr>
          <w:sz w:val="24"/>
        </w:rPr>
        <w:t>Que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términos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fracción</w:t>
      </w:r>
      <w:r>
        <w:rPr>
          <w:spacing w:val="-1"/>
          <w:sz w:val="24"/>
        </w:rPr>
        <w:t xml:space="preserve"> </w:t>
      </w:r>
      <w:r>
        <w:rPr>
          <w:sz w:val="24"/>
        </w:rPr>
        <w:t>VI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artículo</w:t>
      </w:r>
      <w:r>
        <w:rPr>
          <w:spacing w:val="-4"/>
          <w:sz w:val="24"/>
        </w:rPr>
        <w:t xml:space="preserve"> </w:t>
      </w:r>
      <w:r>
        <w:rPr>
          <w:sz w:val="24"/>
        </w:rPr>
        <w:t>27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Ley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Instituciones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Seguros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de Fianzas, garantiza el pago de la indemnización que el asegurado deba a un tercero a consecuencia de un hecho que cause un daño previsto en el contrato de seguro o a “La Suprema</w:t>
      </w:r>
      <w:r>
        <w:rPr>
          <w:spacing w:val="-11"/>
          <w:sz w:val="24"/>
        </w:rPr>
        <w:t xml:space="preserve"> </w:t>
      </w:r>
      <w:r>
        <w:rPr>
          <w:sz w:val="24"/>
        </w:rPr>
        <w:t>Corte”</w:t>
      </w:r>
      <w:r>
        <w:rPr>
          <w:spacing w:val="-14"/>
          <w:sz w:val="24"/>
        </w:rPr>
        <w:t xml:space="preserve"> </w:t>
      </w:r>
      <w:r>
        <w:rPr>
          <w:sz w:val="24"/>
        </w:rPr>
        <w:t>por</w:t>
      </w:r>
      <w:r>
        <w:rPr>
          <w:spacing w:val="-12"/>
          <w:sz w:val="24"/>
        </w:rPr>
        <w:t xml:space="preserve"> </w:t>
      </w:r>
      <w:r>
        <w:rPr>
          <w:sz w:val="24"/>
        </w:rPr>
        <w:t>sí,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través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su</w:t>
      </w:r>
      <w:r>
        <w:rPr>
          <w:spacing w:val="-10"/>
          <w:sz w:val="24"/>
        </w:rPr>
        <w:t xml:space="preserve"> </w:t>
      </w:r>
      <w:r>
        <w:rPr>
          <w:sz w:val="24"/>
        </w:rPr>
        <w:t>personal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haya</w:t>
      </w:r>
      <w:r>
        <w:rPr>
          <w:spacing w:val="-11"/>
          <w:sz w:val="24"/>
        </w:rPr>
        <w:t xml:space="preserve"> </w:t>
      </w:r>
      <w:r>
        <w:rPr>
          <w:sz w:val="24"/>
        </w:rPr>
        <w:t>contratado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subcontratado.</w:t>
      </w:r>
    </w:p>
    <w:p w14:paraId="6FCDDE8B" w14:textId="77777777" w:rsidR="009A4BB7" w:rsidRDefault="009A4BB7">
      <w:pPr>
        <w:pStyle w:val="Textoindependiente"/>
        <w:spacing w:before="10"/>
        <w:rPr>
          <w:sz w:val="23"/>
        </w:rPr>
      </w:pPr>
    </w:p>
    <w:p w14:paraId="47DF7155" w14:textId="77777777" w:rsidR="009A4BB7" w:rsidRDefault="00A637D8">
      <w:pPr>
        <w:pStyle w:val="Textoindependiente"/>
        <w:ind w:left="102" w:right="119"/>
        <w:jc w:val="both"/>
      </w:pPr>
      <w:r>
        <w:t xml:space="preserve">Para efecto de la última especificación, deberá solicitar a la aseguradora inserte la siguiente leyenda: </w:t>
      </w:r>
      <w:r>
        <w:rPr>
          <w:u w:val="single"/>
        </w:rPr>
        <w:t>(Nombre de la aseguradora) garantiza la responsabilidad civil de los empleados y trabajadores del</w:t>
      </w:r>
      <w:r>
        <w:t xml:space="preserve"> </w:t>
      </w:r>
      <w:r>
        <w:rPr>
          <w:u w:val="single"/>
        </w:rPr>
        <w:t>asegurado frente a terceros.</w:t>
      </w:r>
      <w:r>
        <w:t xml:space="preserve"> </w:t>
      </w:r>
      <w:r>
        <w:rPr>
          <w:b/>
          <w:i/>
        </w:rPr>
        <w:t xml:space="preserve">DEBERÁ ASÍ MISMO ANEXAR LAS ESPECIFICACIONES PARTICULARES Y GENERALES, </w:t>
      </w:r>
      <w:r>
        <w:t>ya que, sin ellas, la Dirección General de Asuntos Jurídicos no podrá emitir la opinión legal que corresponda.</w:t>
      </w:r>
    </w:p>
    <w:sectPr w:rsidR="009A4BB7" w:rsidSect="007D40E9">
      <w:pgSz w:w="12240" w:h="15840"/>
      <w:pgMar w:top="1500" w:right="1580" w:bottom="280" w:left="16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C4C26" w14:textId="77777777" w:rsidR="00C3342D" w:rsidRDefault="00C3342D" w:rsidP="007D40E9">
      <w:r>
        <w:separator/>
      </w:r>
    </w:p>
  </w:endnote>
  <w:endnote w:type="continuationSeparator" w:id="0">
    <w:p w14:paraId="1453E864" w14:textId="77777777" w:rsidR="00C3342D" w:rsidRDefault="00C3342D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6A24" w14:textId="77777777" w:rsidR="006D648D" w:rsidRDefault="006D64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18739378" w:rsidR="00065E42" w:rsidRPr="00065E42" w:rsidRDefault="008C387F" w:rsidP="008C387F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AF3DD1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/DGIF-DACC/00</w:t>
    </w:r>
    <w:r w:rsidR="00122400">
      <w:rPr>
        <w:rFonts w:ascii="Arial" w:hAnsi="Arial" w:cs="Arial"/>
        <w:sz w:val="10"/>
        <w:szCs w:val="10"/>
        <w:lang w:val="en-US"/>
      </w:rPr>
      <w:t>2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AF3DD1">
      <w:rPr>
        <w:rFonts w:ascii="Arial" w:hAnsi="Arial" w:cs="Arial"/>
        <w:sz w:val="10"/>
        <w:szCs w:val="10"/>
        <w:lang w:val="en-US"/>
      </w:rPr>
      <w:t>1-</w:t>
    </w:r>
    <w:r w:rsidRPr="008C387F">
      <w:rPr>
        <w:rFonts w:ascii="Arial" w:hAnsi="Arial" w:cs="Arial"/>
        <w:sz w:val="10"/>
        <w:szCs w:val="10"/>
        <w:lang w:val="en-US"/>
      </w:rPr>
      <w:t>ANEXO 2</w:t>
    </w:r>
    <w:r w:rsidR="006D648D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011D0" w14:textId="77777777" w:rsidR="006D648D" w:rsidRDefault="006D64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EDD47" w14:textId="77777777" w:rsidR="00C3342D" w:rsidRDefault="00C3342D" w:rsidP="007D40E9">
      <w:r>
        <w:separator/>
      </w:r>
    </w:p>
  </w:footnote>
  <w:footnote w:type="continuationSeparator" w:id="0">
    <w:p w14:paraId="0160B8E5" w14:textId="77777777" w:rsidR="00C3342D" w:rsidRDefault="00C3342D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729DF" w14:textId="77777777" w:rsidR="006D648D" w:rsidRDefault="006D64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3C83" w14:textId="77777777" w:rsidR="00AF3DD1" w:rsidRDefault="00AF3DD1" w:rsidP="00AF3DD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bookmarkStart w:id="4" w:name="_Hlk74254868"/>
    <w:bookmarkStart w:id="5" w:name="_Hlk74254869"/>
    <w:bookmarkStart w:id="6" w:name="_Hlk74254927"/>
    <w:bookmarkStart w:id="7" w:name="_Hlk74254928"/>
    <w:bookmarkStart w:id="8" w:name="_Hlk74255024"/>
    <w:bookmarkStart w:id="9" w:name="_Hlk74255025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3147597D" w14:textId="77777777" w:rsidR="00AF3DD1" w:rsidRDefault="00AF3DD1" w:rsidP="00AF3DD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940D978" w14:textId="77777777" w:rsidR="00AF3DD1" w:rsidRDefault="00AF3DD1" w:rsidP="00AF3DD1">
    <w:pPr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TRABAJOS DE REPARACIÓN DERIVADOS DEL SINIESTRO DE LA </w:t>
    </w:r>
  </w:p>
  <w:p w14:paraId="437C23DD" w14:textId="67E387E4" w:rsidR="00122400" w:rsidRPr="00AF3DD1" w:rsidRDefault="00AF3DD1" w:rsidP="00AF3DD1">
    <w:pPr>
      <w:pStyle w:val="Encabezado"/>
    </w:pPr>
    <w:r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ab/>
    </w:r>
    <w:r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MÉRIDA, YUCATÁN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04FE2" w14:textId="77777777" w:rsidR="006D648D" w:rsidRDefault="006D64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1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65E42"/>
    <w:rsid w:val="00122400"/>
    <w:rsid w:val="001C2EC6"/>
    <w:rsid w:val="002677E5"/>
    <w:rsid w:val="002B0B93"/>
    <w:rsid w:val="00400AFF"/>
    <w:rsid w:val="004B0F73"/>
    <w:rsid w:val="00650973"/>
    <w:rsid w:val="006746FD"/>
    <w:rsid w:val="006D648D"/>
    <w:rsid w:val="007709E5"/>
    <w:rsid w:val="00771AE2"/>
    <w:rsid w:val="007D40E9"/>
    <w:rsid w:val="007E22A8"/>
    <w:rsid w:val="0082336B"/>
    <w:rsid w:val="008A7CCB"/>
    <w:rsid w:val="008C387F"/>
    <w:rsid w:val="008E5355"/>
    <w:rsid w:val="00937A48"/>
    <w:rsid w:val="00986084"/>
    <w:rsid w:val="009A4BB7"/>
    <w:rsid w:val="00A423F4"/>
    <w:rsid w:val="00A637D8"/>
    <w:rsid w:val="00AF3DD1"/>
    <w:rsid w:val="00BE4989"/>
    <w:rsid w:val="00C00224"/>
    <w:rsid w:val="00C3342D"/>
    <w:rsid w:val="00D11691"/>
    <w:rsid w:val="00D2761F"/>
    <w:rsid w:val="00D543A2"/>
    <w:rsid w:val="00DA2917"/>
    <w:rsid w:val="00E7785F"/>
    <w:rsid w:val="00EA70D4"/>
    <w:rsid w:val="00FA3707"/>
    <w:rsid w:val="00FB3163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2090</Words>
  <Characters>11495</Characters>
  <Application>Microsoft Office Word</Application>
  <DocSecurity>0</DocSecurity>
  <Lines>95</Lines>
  <Paragraphs>27</Paragraphs>
  <ScaleCrop>false</ScaleCrop>
  <Company/>
  <LinksUpToDate>false</LinksUpToDate>
  <CharactersWithSpaces>13558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3</cp:revision>
  <dcterms:created xsi:type="dcterms:W3CDTF">2021-07-02T00:05:00Z</dcterms:created>
  <dcterms:modified xsi:type="dcterms:W3CDTF">2021-07-05T21:46:00Z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