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80DC" w14:textId="17EC6950" w:rsidR="0003536A" w:rsidRPr="00435C19" w:rsidRDefault="0003536A" w:rsidP="00435C19">
      <w:pPr>
        <w:spacing w:after="0" w:line="240" w:lineRule="auto"/>
        <w:jc w:val="center"/>
        <w:rPr>
          <w:rFonts w:ascii="Arial" w:eastAsia="Times New Roman" w:hAnsi="Arial" w:cs="Arial"/>
          <w:b/>
          <w:snapToGrid w:val="0"/>
          <w:sz w:val="18"/>
          <w:szCs w:val="18"/>
          <w:lang w:val="es-ES_tradnl" w:eastAsia="es-ES"/>
        </w:rPr>
      </w:pPr>
      <w:r w:rsidRPr="00435C19">
        <w:rPr>
          <w:rFonts w:ascii="Arial" w:eastAsia="Times New Roman" w:hAnsi="Arial" w:cs="Arial"/>
          <w:b/>
          <w:snapToGrid w:val="0"/>
          <w:sz w:val="18"/>
          <w:szCs w:val="18"/>
          <w:lang w:val="es-ES_tradnl" w:eastAsia="es-ES"/>
        </w:rPr>
        <w:t xml:space="preserve">Anexo </w:t>
      </w:r>
      <w:r w:rsidR="00D23A76" w:rsidRPr="00435C19">
        <w:rPr>
          <w:rFonts w:ascii="Arial" w:eastAsia="Times New Roman" w:hAnsi="Arial" w:cs="Arial"/>
          <w:b/>
          <w:snapToGrid w:val="0"/>
          <w:sz w:val="18"/>
          <w:szCs w:val="18"/>
          <w:lang w:val="es-ES_tradnl" w:eastAsia="es-ES"/>
        </w:rPr>
        <w:t>1</w:t>
      </w:r>
      <w:r w:rsidR="002F5050" w:rsidRPr="00435C19">
        <w:rPr>
          <w:rFonts w:ascii="Arial" w:eastAsia="Times New Roman" w:hAnsi="Arial" w:cs="Arial"/>
          <w:b/>
          <w:snapToGrid w:val="0"/>
          <w:sz w:val="18"/>
          <w:szCs w:val="18"/>
          <w:lang w:val="es-ES_tradnl" w:eastAsia="es-ES"/>
        </w:rPr>
        <w:t>3</w:t>
      </w:r>
    </w:p>
    <w:p w14:paraId="4CFC75CD" w14:textId="77777777" w:rsidR="00657C29" w:rsidRPr="00435C19" w:rsidRDefault="00657C29" w:rsidP="00435C19">
      <w:pPr>
        <w:spacing w:after="0" w:line="240" w:lineRule="auto"/>
        <w:jc w:val="center"/>
        <w:rPr>
          <w:rFonts w:ascii="Arial" w:eastAsia="Times New Roman" w:hAnsi="Arial" w:cs="Arial"/>
          <w:b/>
          <w:snapToGrid w:val="0"/>
          <w:lang w:val="es-ES_tradnl" w:eastAsia="es-ES"/>
        </w:rPr>
      </w:pPr>
    </w:p>
    <w:p w14:paraId="1E83A31E"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MODELO DE CONTRATO SIMPLIFICADO</w:t>
      </w:r>
    </w:p>
    <w:p w14:paraId="3B1587A5" w14:textId="7D5DC7F1" w:rsid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TEXTO PERSONA MORAL</w:t>
      </w:r>
    </w:p>
    <w:p w14:paraId="4401A54D"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0E2F4515"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4679DC6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4C08D726" w14:textId="651BB038"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Pr="00435C19">
        <w:rPr>
          <w:rFonts w:ascii="Arial" w:hAnsi="Arial" w:cs="Arial"/>
          <w:sz w:val="18"/>
          <w:szCs w:val="18"/>
        </w:rPr>
        <w:t>La presente contratación fue autorizada por el Direc</w:t>
      </w:r>
      <w:r w:rsidR="00DA5A08">
        <w:rPr>
          <w:rFonts w:ascii="Arial" w:hAnsi="Arial" w:cs="Arial"/>
          <w:sz w:val="18"/>
          <w:szCs w:val="18"/>
        </w:rPr>
        <w:t>tor</w:t>
      </w:r>
      <w:r w:rsidRPr="00435C19">
        <w:rPr>
          <w:rFonts w:ascii="Arial" w:hAnsi="Arial" w:cs="Arial"/>
          <w:sz w:val="18"/>
          <w:szCs w:val="18"/>
        </w:rPr>
        <w:t xml:space="preserve"> General de Infraestructura Física, mediante Concurso Público Sumario de conformidad con lo previsto en los artículos 43, fracción I</w:t>
      </w:r>
      <w:r w:rsidR="00B0097E">
        <w:rPr>
          <w:rFonts w:ascii="Arial" w:hAnsi="Arial" w:cs="Arial"/>
          <w:sz w:val="18"/>
          <w:szCs w:val="18"/>
        </w:rPr>
        <w:t>II</w:t>
      </w:r>
      <w:r w:rsidRPr="00435C19">
        <w:rPr>
          <w:rFonts w:ascii="Arial" w:hAnsi="Arial" w:cs="Arial"/>
          <w:sz w:val="18"/>
          <w:szCs w:val="18"/>
        </w:rPr>
        <w:t>, 46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A329916" w14:textId="539F1915"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w:t>
      </w:r>
      <w:r w:rsidR="00B966B9">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5227910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52F35737" w14:textId="70ACD22A"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se realizará con cargo en la Unidad Responsable </w:t>
      </w:r>
      <w:r w:rsidR="003B2907" w:rsidRPr="003B2907">
        <w:rPr>
          <w:rFonts w:ascii="Arial" w:hAnsi="Arial" w:cs="Arial"/>
          <w:sz w:val="18"/>
          <w:szCs w:val="18"/>
        </w:rPr>
        <w:t>22510930P0030001</w:t>
      </w:r>
      <w:r w:rsidRPr="00435C19">
        <w:rPr>
          <w:rFonts w:ascii="Arial" w:hAnsi="Arial" w:cs="Arial"/>
          <w:sz w:val="18"/>
          <w:szCs w:val="18"/>
        </w:rPr>
        <w:t>, Partida Presupuestal 35</w:t>
      </w:r>
      <w:r w:rsidR="003B2907">
        <w:rPr>
          <w:rFonts w:ascii="Arial" w:hAnsi="Arial" w:cs="Arial"/>
          <w:sz w:val="18"/>
          <w:szCs w:val="18"/>
        </w:rPr>
        <w:t>1</w:t>
      </w:r>
      <w:r w:rsidRPr="00435C19">
        <w:rPr>
          <w:rFonts w:ascii="Arial" w:hAnsi="Arial" w:cs="Arial"/>
          <w:sz w:val="18"/>
          <w:szCs w:val="18"/>
        </w:rPr>
        <w:t>01.</w:t>
      </w:r>
    </w:p>
    <w:p w14:paraId="5C65B01F"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 El “Prestador de Servicios” manifiesta bajo protesta de decir verdad, por conducto de su representante legal que:</w:t>
      </w:r>
    </w:p>
    <w:p w14:paraId="4422789E"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moral debidamente constituida bajo las leyes mexicanas y cuenta con la inscripción en el Registro Público del Comercio correspondiente.</w:t>
      </w:r>
    </w:p>
    <w:p w14:paraId="797A19B1"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5C3882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EEF80DB"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452F50C9"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433B1958"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“Prestador de Servicios”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4D481524"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15FED8D"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3829348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1FD0237D" w14:textId="77777777" w:rsidR="00435C19" w:rsidRPr="00435C19" w:rsidRDefault="00435C19" w:rsidP="003B2907">
      <w:pPr>
        <w:pStyle w:val="Textoindependiente"/>
        <w:spacing w:after="0"/>
        <w:ind w:left="-426" w:right="-283"/>
        <w:jc w:val="center"/>
        <w:rPr>
          <w:rFonts w:ascii="Arial" w:hAnsi="Arial" w:cs="Arial"/>
          <w:b/>
          <w:bCs/>
          <w:sz w:val="18"/>
          <w:szCs w:val="18"/>
        </w:rPr>
      </w:pPr>
      <w:r w:rsidRPr="00435C19">
        <w:rPr>
          <w:rFonts w:ascii="Arial" w:hAnsi="Arial" w:cs="Arial"/>
          <w:b/>
          <w:bCs/>
          <w:sz w:val="18"/>
          <w:szCs w:val="18"/>
        </w:rPr>
        <w:t xml:space="preserve">C L </w:t>
      </w:r>
      <w:proofErr w:type="spellStart"/>
      <w:r w:rsidRPr="00435C19">
        <w:rPr>
          <w:rFonts w:ascii="Arial" w:hAnsi="Arial" w:cs="Arial"/>
          <w:b/>
          <w:bCs/>
          <w:sz w:val="18"/>
          <w:szCs w:val="18"/>
        </w:rPr>
        <w:t>Á</w:t>
      </w:r>
      <w:proofErr w:type="spellEnd"/>
      <w:r w:rsidRPr="00435C19">
        <w:rPr>
          <w:rFonts w:ascii="Arial" w:hAnsi="Arial" w:cs="Arial"/>
          <w:b/>
          <w:bCs/>
          <w:sz w:val="18"/>
          <w:szCs w:val="18"/>
        </w:rPr>
        <w:t xml:space="preserve"> U S U L A S</w:t>
      </w:r>
    </w:p>
    <w:p w14:paraId="0EEE3819" w14:textId="77777777" w:rsidR="00435C19" w:rsidRPr="00435C19" w:rsidRDefault="00435C19" w:rsidP="00435C19">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El “Prestador de Servicios”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63EAC7B5" w14:textId="273DE6EF"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“Prestador de Servicios”</w:t>
      </w:r>
      <w:r w:rsidR="00262373">
        <w:rPr>
          <w:rFonts w:ascii="Arial" w:hAnsi="Arial" w:cs="Arial"/>
          <w:bCs/>
          <w:sz w:val="18"/>
          <w:szCs w:val="18"/>
        </w:rPr>
        <w:t xml:space="preserve"> el monto señalado en la cláusula Cuarta</w:t>
      </w:r>
      <w:r w:rsidR="00262373" w:rsidRPr="00262373">
        <w:rPr>
          <w:rFonts w:ascii="Arial" w:hAnsi="Arial" w:cs="Arial"/>
          <w:bCs/>
          <w:sz w:val="18"/>
          <w:szCs w:val="18"/>
        </w:rPr>
        <w:t xml:space="preserve"> mediante estimaciones mensuales, conforme al volumen de trabajo ejecutado, recibido a entera satisfacción de la Suprema Corte de Justicia de la Nación</w:t>
      </w:r>
      <w:r w:rsidRPr="00435C19">
        <w:rPr>
          <w:rFonts w:ascii="Arial" w:hAnsi="Arial" w:cs="Arial"/>
          <w:bCs/>
          <w:sz w:val="18"/>
          <w:szCs w:val="18"/>
        </w:rPr>
        <w:t>. 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40FC6689"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2DF6724F"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628C00B0"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w:t>
      </w:r>
      <w:r w:rsidRPr="00435C19">
        <w:rPr>
          <w:rFonts w:ascii="Arial" w:hAnsi="Arial" w:cs="Arial"/>
          <w:sz w:val="18"/>
          <w:szCs w:val="18"/>
        </w:rPr>
        <w:lastRenderedPageBreak/>
        <w:t>de aplicar el 1 por ciento diario a la cantidad que importen los bienes pendientes de entrega, los servicios no prestados o los conceptos de trabajos no realizados, y no podrá exceder del 30 por ciento del monto total del contrato, sin incluir el Impuesto al Valor Agregado.</w:t>
      </w:r>
    </w:p>
    <w:p w14:paraId="30033E6C"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077E90F3"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1D8B7A58" w14:textId="77777777" w:rsidR="00435C19" w:rsidRPr="00435C19" w:rsidRDefault="00435C19" w:rsidP="00435C19">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03CCCA70" w14:textId="3899C5A3" w:rsidR="00435C19" w:rsidRPr="00435C19" w:rsidRDefault="00435C19" w:rsidP="003B2907">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435C19">
        <w:rPr>
          <w:rFonts w:ascii="Arial" w:hAnsi="Arial" w:cs="Arial"/>
          <w:bCs/>
          <w:sz w:val="18"/>
          <w:szCs w:val="18"/>
        </w:rPr>
        <w:t xml:space="preserve">Prestador de Servicios” debe realizar la prestación del servicio, objeto de este contrato, en </w:t>
      </w:r>
      <w:r w:rsidR="003B2907">
        <w:rPr>
          <w:rFonts w:ascii="Arial" w:hAnsi="Arial" w:cs="Arial"/>
          <w:bCs/>
          <w:sz w:val="18"/>
          <w:szCs w:val="18"/>
        </w:rPr>
        <w:t xml:space="preserve">el </w:t>
      </w:r>
      <w:r w:rsidRPr="00435C19">
        <w:rPr>
          <w:rFonts w:ascii="Arial" w:hAnsi="Arial" w:cs="Arial"/>
          <w:bCs/>
          <w:sz w:val="18"/>
          <w:szCs w:val="18"/>
        </w:rPr>
        <w:t>inmueble</w:t>
      </w:r>
      <w:r w:rsidR="003B2907">
        <w:rPr>
          <w:rFonts w:ascii="Arial" w:hAnsi="Arial" w:cs="Arial"/>
          <w:bCs/>
          <w:sz w:val="18"/>
          <w:szCs w:val="18"/>
        </w:rPr>
        <w:t xml:space="preserve"> </w:t>
      </w:r>
      <w:r w:rsidRPr="00435C19">
        <w:rPr>
          <w:rFonts w:ascii="Arial" w:hAnsi="Arial" w:cs="Arial"/>
          <w:bCs/>
          <w:sz w:val="18"/>
          <w:szCs w:val="18"/>
        </w:rPr>
        <w:t xml:space="preserve"> ubicado calle 16 de septiembre número 38, colonia Centro, alcaldía Cuauhtémoc, código postal 06000, Ciudad de México.</w:t>
      </w:r>
    </w:p>
    <w:p w14:paraId="2B6570D7" w14:textId="302B4BA7" w:rsidR="00435C19" w:rsidRPr="00435C19" w:rsidRDefault="00435C19" w:rsidP="00435C19">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será </w:t>
      </w:r>
      <w:r w:rsidR="003B2907" w:rsidRPr="003B2907">
        <w:rPr>
          <w:rFonts w:ascii="Arial" w:hAnsi="Arial" w:cs="Arial"/>
          <w:sz w:val="18"/>
          <w:szCs w:val="18"/>
        </w:rPr>
        <w:t>de ciento veinte días naturales contados a partir de la puesta a disposición del inmueble objeto de la contratación.</w:t>
      </w:r>
      <w:r w:rsidR="003B2907">
        <w:rPr>
          <w:rFonts w:ascii="Arial" w:hAnsi="Arial" w:cs="Arial"/>
          <w:sz w:val="18"/>
          <w:szCs w:val="18"/>
        </w:rPr>
        <w:t xml:space="preserve"> </w:t>
      </w:r>
      <w:r w:rsidRPr="00435C19">
        <w:rPr>
          <w:rFonts w:ascii="Arial" w:hAnsi="Arial" w:cs="Arial"/>
          <w:sz w:val="18"/>
          <w:szCs w:val="18"/>
        </w:rPr>
        <w:t>A la terminación de la vigencia de esta contratación, no se deberá continuar con el servicio objeto de este contrato.</w:t>
      </w:r>
    </w:p>
    <w:p w14:paraId="77ACB275" w14:textId="77777777" w:rsidR="00262373" w:rsidRDefault="00435C19" w:rsidP="00262373">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1883E156" w14:textId="33333618" w:rsidR="00262373" w:rsidRPr="00262373" w:rsidRDefault="00435C19" w:rsidP="00262373">
      <w:pPr>
        <w:pStyle w:val="Textoindependiente"/>
        <w:tabs>
          <w:tab w:val="left" w:pos="11766"/>
        </w:tabs>
        <w:spacing w:after="0"/>
        <w:ind w:left="-426" w:right="-283"/>
        <w:jc w:val="both"/>
        <w:rPr>
          <w:rFonts w:ascii="Arial" w:hAnsi="Arial" w:cs="Arial"/>
          <w:sz w:val="18"/>
          <w:szCs w:val="18"/>
        </w:rPr>
      </w:pPr>
      <w:r w:rsidRPr="00262373">
        <w:rPr>
          <w:rFonts w:ascii="Arial" w:hAnsi="Arial" w:cs="Arial"/>
          <w:b/>
          <w:sz w:val="18"/>
          <w:szCs w:val="18"/>
        </w:rPr>
        <w:t>Séptima.</w:t>
      </w:r>
      <w:r w:rsidRPr="00262373">
        <w:rPr>
          <w:rFonts w:ascii="Arial" w:hAnsi="Arial" w:cs="Arial"/>
          <w:b/>
          <w:spacing w:val="-2"/>
          <w:sz w:val="18"/>
          <w:szCs w:val="18"/>
        </w:rPr>
        <w:t xml:space="preserve"> </w:t>
      </w:r>
      <w:r w:rsidRPr="00262373">
        <w:rPr>
          <w:rFonts w:ascii="Arial" w:hAnsi="Arial" w:cs="Arial"/>
          <w:b/>
          <w:sz w:val="18"/>
          <w:szCs w:val="18"/>
        </w:rPr>
        <w:t>Garantía de cumplimiento.</w:t>
      </w:r>
      <w:r w:rsidRPr="00262373">
        <w:rPr>
          <w:rFonts w:ascii="Arial" w:hAnsi="Arial" w:cs="Arial"/>
          <w:bCs/>
          <w:sz w:val="18"/>
          <w:szCs w:val="18"/>
        </w:rPr>
        <w:t xml:space="preserve"> </w:t>
      </w:r>
      <w:r w:rsidR="00262373" w:rsidRPr="00262373">
        <w:rPr>
          <w:rFonts w:ascii="Arial" w:hAnsi="Arial" w:cs="Arial"/>
          <w:sz w:val="18"/>
          <w:szCs w:val="18"/>
        </w:rPr>
        <w:t>De conformidad con lo establecido en el artículo 169, fracción II, del Acuerdo General de Administración XIV/2019, el “</w:t>
      </w:r>
      <w:r w:rsidR="00E45B43">
        <w:rPr>
          <w:rFonts w:ascii="Arial" w:hAnsi="Arial" w:cs="Arial"/>
          <w:sz w:val="18"/>
          <w:szCs w:val="18"/>
        </w:rPr>
        <w:t>Prestador de Servicios</w:t>
      </w:r>
      <w:r w:rsidR="00262373" w:rsidRPr="00262373">
        <w:rPr>
          <w:rFonts w:ascii="Arial" w:hAnsi="Arial" w:cs="Arial"/>
          <w:sz w:val="18"/>
          <w:szCs w:val="18"/>
        </w:rPr>
        <w:t>”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w:t>
      </w:r>
      <w:r w:rsidR="00777F4B">
        <w:rPr>
          <w:rFonts w:ascii="Arial" w:hAnsi="Arial" w:cs="Arial"/>
          <w:sz w:val="18"/>
          <w:szCs w:val="18"/>
        </w:rPr>
        <w:t xml:space="preserve">l servicio </w:t>
      </w:r>
      <w:r w:rsidR="00262373" w:rsidRPr="00262373">
        <w:rPr>
          <w:rFonts w:ascii="Arial" w:hAnsi="Arial" w:cs="Arial"/>
          <w:sz w:val="18"/>
          <w:szCs w:val="18"/>
        </w:rPr>
        <w:t>contratad</w:t>
      </w:r>
      <w:r w:rsidR="00777F4B">
        <w:rPr>
          <w:rFonts w:ascii="Arial" w:hAnsi="Arial" w:cs="Arial"/>
          <w:sz w:val="18"/>
          <w:szCs w:val="18"/>
        </w:rPr>
        <w:t>o.</w:t>
      </w:r>
    </w:p>
    <w:p w14:paraId="438E3848" w14:textId="16687118" w:rsidR="00867180" w:rsidRDefault="00435C19" w:rsidP="00867180">
      <w:pPr>
        <w:pStyle w:val="Textoindependiente"/>
        <w:tabs>
          <w:tab w:val="left" w:pos="11766"/>
        </w:tabs>
        <w:spacing w:after="0"/>
        <w:ind w:left="-426" w:right="-283"/>
        <w:jc w:val="both"/>
        <w:rPr>
          <w:rFonts w:ascii="Arial" w:hAnsi="Arial" w:cs="Arial"/>
          <w:bCs/>
          <w:color w:val="000000"/>
          <w:sz w:val="18"/>
          <w:szCs w:val="18"/>
        </w:rPr>
      </w:pPr>
      <w:r w:rsidRPr="00867180">
        <w:rPr>
          <w:rFonts w:ascii="Arial" w:hAnsi="Arial" w:cs="Arial"/>
          <w:b/>
          <w:sz w:val="18"/>
          <w:szCs w:val="18"/>
        </w:rPr>
        <w:t>Octava.</w:t>
      </w:r>
      <w:r w:rsidR="00867180" w:rsidRPr="00867180">
        <w:rPr>
          <w:rFonts w:ascii="Arial" w:hAnsi="Arial" w:cs="Arial"/>
          <w:b/>
          <w:color w:val="000000"/>
          <w:sz w:val="18"/>
          <w:szCs w:val="18"/>
        </w:rPr>
        <w:t xml:space="preserve"> Garantía de responsabilidad civil por daños a terceros. </w:t>
      </w:r>
      <w:r w:rsidR="00867180" w:rsidRPr="00867180">
        <w:rPr>
          <w:rFonts w:ascii="Arial" w:hAnsi="Arial" w:cs="Arial"/>
          <w:bCs/>
          <w:color w:val="000000"/>
          <w:sz w:val="18"/>
          <w:szCs w:val="18"/>
        </w:rPr>
        <w:t>El “</w:t>
      </w:r>
      <w:r w:rsidR="00867180" w:rsidRPr="00435C19">
        <w:rPr>
          <w:rFonts w:ascii="Arial" w:hAnsi="Arial" w:cs="Arial"/>
          <w:bCs/>
          <w:sz w:val="18"/>
          <w:szCs w:val="18"/>
        </w:rPr>
        <w:t>Prestador de Servicios</w:t>
      </w:r>
      <w:r w:rsidR="00867180" w:rsidRPr="00867180">
        <w:rPr>
          <w:rFonts w:ascii="Arial" w:hAnsi="Arial" w:cs="Arial"/>
          <w:bCs/>
          <w:color w:val="000000"/>
          <w:sz w:val="18"/>
          <w:szCs w:val="18"/>
        </w:rPr>
        <w:t xml:space="preserve">” otorgará a la “Suprema Corte” </w:t>
      </w:r>
      <w:r w:rsidR="00867180" w:rsidRPr="00867180">
        <w:rPr>
          <w:rFonts w:ascii="Arial" w:hAnsi="Arial" w:cs="Arial"/>
          <w:sz w:val="18"/>
          <w:szCs w:val="18"/>
        </w:rPr>
        <w:t>g</w:t>
      </w:r>
      <w:r w:rsidR="00867180" w:rsidRPr="00867180">
        <w:rPr>
          <w:rFonts w:ascii="Arial" w:hAnsi="Arial" w:cs="Arial"/>
          <w:bCs/>
          <w:color w:val="000000"/>
          <w:sz w:val="18"/>
          <w:szCs w:val="18"/>
        </w:rPr>
        <w:t>arantía de responsabilidad civil por daños a terceros con motivo de la conducta que asuma el “</w:t>
      </w:r>
      <w:r w:rsidR="00867180" w:rsidRPr="00435C19">
        <w:rPr>
          <w:rFonts w:ascii="Arial" w:hAnsi="Arial" w:cs="Arial"/>
          <w:bCs/>
          <w:sz w:val="18"/>
          <w:szCs w:val="18"/>
        </w:rPr>
        <w:t>Prestador de Servicios</w:t>
      </w:r>
      <w:r w:rsidR="00867180" w:rsidRPr="00867180">
        <w:rPr>
          <w:rFonts w:ascii="Arial" w:hAnsi="Arial" w:cs="Arial"/>
          <w:bCs/>
          <w:color w:val="000000"/>
          <w:sz w:val="18"/>
          <w:szCs w:val="18"/>
        </w:rPr>
        <w:t>” por sí, o a través de su personal,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w:t>
      </w:r>
      <w:r w:rsidR="00867180">
        <w:rPr>
          <w:rFonts w:ascii="Arial" w:hAnsi="Arial" w:cs="Arial"/>
          <w:bCs/>
          <w:color w:val="000000"/>
          <w:sz w:val="18"/>
          <w:szCs w:val="18"/>
        </w:rPr>
        <w:t>,</w:t>
      </w:r>
      <w:r w:rsidR="00867180" w:rsidRPr="00867180">
        <w:rPr>
          <w:rFonts w:ascii="Arial" w:hAnsi="Arial" w:cs="Arial"/>
          <w:bCs/>
          <w:color w:val="000000"/>
          <w:sz w:val="18"/>
          <w:szCs w:val="18"/>
        </w:rPr>
        <w:t xml:space="preserve"> del Acuerdo General de Administración XIV/2019.</w:t>
      </w:r>
    </w:p>
    <w:p w14:paraId="11674B42" w14:textId="77777777" w:rsidR="00867180" w:rsidRDefault="00867180" w:rsidP="00867180">
      <w:pPr>
        <w:pStyle w:val="Textoindependiente"/>
        <w:tabs>
          <w:tab w:val="left" w:pos="11766"/>
        </w:tabs>
        <w:spacing w:after="0"/>
        <w:ind w:left="-426" w:right="-283"/>
        <w:jc w:val="both"/>
        <w:rPr>
          <w:rFonts w:ascii="Arial" w:hAnsi="Arial" w:cs="Arial"/>
          <w:bCs/>
          <w:color w:val="000000"/>
          <w:sz w:val="18"/>
          <w:szCs w:val="18"/>
        </w:rPr>
      </w:pPr>
      <w:r w:rsidRPr="00867180">
        <w:rPr>
          <w:rFonts w:ascii="Arial" w:hAnsi="Arial" w:cs="Arial"/>
          <w:b/>
          <w:color w:val="000000"/>
          <w:sz w:val="18"/>
          <w:szCs w:val="18"/>
        </w:rPr>
        <w:t>Novena. Garantía de vicios ocultos</w:t>
      </w:r>
      <w:r w:rsidRPr="00867180">
        <w:rPr>
          <w:rFonts w:ascii="Arial" w:hAnsi="Arial" w:cs="Arial"/>
          <w:bCs/>
          <w:color w:val="000000"/>
          <w:sz w:val="18"/>
          <w:szCs w:val="18"/>
        </w:rPr>
        <w:t>. El “</w:t>
      </w:r>
      <w:r w:rsidRPr="00435C19">
        <w:rPr>
          <w:rFonts w:ascii="Arial" w:hAnsi="Arial" w:cs="Arial"/>
          <w:bCs/>
          <w:sz w:val="18"/>
          <w:szCs w:val="18"/>
        </w:rPr>
        <w:t>Prestador de Servicios</w:t>
      </w:r>
      <w:r w:rsidRPr="00867180">
        <w:rPr>
          <w:rFonts w:ascii="Arial" w:hAnsi="Arial" w:cs="Arial"/>
          <w:bCs/>
          <w:color w:val="000000"/>
          <w:sz w:val="18"/>
          <w:szCs w:val="18"/>
        </w:rPr>
        <w:t>”, queda obligado ante la “Suprema Corte” a responder de los defectos y vicios ocultos de la calidad de los trabajos, así como de cualquier otra responsabilidad en que hubieren incurrido, en los términos de la legislación aplicable y conforme a lo previsto en el artículo 169, fracción V del “Acuerdo General de Administración XIV/2019”, al término de los trabajos, la fianza de cumplimiento se sustituirá por otra equivalente al 10 por ciento del monto del contrato, incluyendo el Impuesto al Valor Agregado. La vigencia de esta garantía será de un año contado a partir de la recepción total de los trabajos</w:t>
      </w:r>
      <w:r>
        <w:rPr>
          <w:rFonts w:ascii="Arial" w:hAnsi="Arial" w:cs="Arial"/>
          <w:bCs/>
          <w:color w:val="000000"/>
          <w:sz w:val="18"/>
          <w:szCs w:val="18"/>
        </w:rPr>
        <w:t xml:space="preserve"> </w:t>
      </w:r>
      <w:r w:rsidRPr="00867180">
        <w:rPr>
          <w:rFonts w:ascii="Arial" w:hAnsi="Arial" w:cs="Arial"/>
          <w:bCs/>
          <w:color w:val="000000"/>
          <w:sz w:val="18"/>
          <w:szCs w:val="18"/>
        </w:rPr>
        <w:t xml:space="preserve">y será entregada conforme al artículo 169, fracción V del Acuerdo General de Administración XIV/2019. </w:t>
      </w:r>
    </w:p>
    <w:p w14:paraId="2D2A65B7" w14:textId="45BFA115" w:rsidR="00867180" w:rsidRDefault="00867180" w:rsidP="00867180">
      <w:pPr>
        <w:pStyle w:val="Textoindependiente"/>
        <w:tabs>
          <w:tab w:val="left" w:pos="11766"/>
        </w:tabs>
        <w:spacing w:after="0"/>
        <w:ind w:left="-426" w:right="-283"/>
        <w:jc w:val="both"/>
        <w:rPr>
          <w:rFonts w:ascii="Arial" w:hAnsi="Arial" w:cs="Arial"/>
          <w:bCs/>
          <w:color w:val="000000"/>
          <w:sz w:val="18"/>
          <w:szCs w:val="18"/>
        </w:rPr>
      </w:pPr>
      <w:r>
        <w:rPr>
          <w:rFonts w:ascii="Arial" w:hAnsi="Arial" w:cs="Arial"/>
          <w:bCs/>
          <w:color w:val="000000"/>
          <w:sz w:val="18"/>
          <w:szCs w:val="18"/>
        </w:rPr>
        <w:t>Sin perjuicio de la garantía el “</w:t>
      </w:r>
      <w:r w:rsidRPr="00435C19">
        <w:rPr>
          <w:rFonts w:ascii="Arial" w:hAnsi="Arial" w:cs="Arial"/>
          <w:bCs/>
          <w:sz w:val="18"/>
          <w:szCs w:val="18"/>
        </w:rPr>
        <w:t>Prestador de Servicios</w:t>
      </w:r>
      <w:r>
        <w:rPr>
          <w:rFonts w:ascii="Arial" w:hAnsi="Arial" w:cs="Arial"/>
          <w:bCs/>
          <w:color w:val="000000"/>
          <w:sz w:val="18"/>
          <w:szCs w:val="18"/>
        </w:rPr>
        <w:t xml:space="preserve">”, queda obligado ante la “Suprema Corte” a responder de los defectos y vicios ocultos de la calidad </w:t>
      </w:r>
      <w:r w:rsidR="000A1B48">
        <w:rPr>
          <w:rFonts w:ascii="Arial" w:hAnsi="Arial" w:cs="Arial"/>
          <w:bCs/>
          <w:color w:val="000000"/>
          <w:sz w:val="18"/>
          <w:szCs w:val="18"/>
        </w:rPr>
        <w:t>del servicio</w:t>
      </w:r>
      <w:r>
        <w:rPr>
          <w:rFonts w:ascii="Arial" w:hAnsi="Arial" w:cs="Arial"/>
          <w:bCs/>
          <w:color w:val="000000"/>
          <w:sz w:val="18"/>
          <w:szCs w:val="18"/>
        </w:rPr>
        <w:t>, así como de cualquier otra responsabilidad en que hubiere incurrido, en los términos de la legislación aplicable.</w:t>
      </w:r>
    </w:p>
    <w:p w14:paraId="0E8450A0" w14:textId="56A5381A" w:rsidR="00435C19" w:rsidRPr="00435C19" w:rsidRDefault="00867180" w:rsidP="00435C19">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 xml:space="preserve">Décima. </w:t>
      </w:r>
      <w:r w:rsidR="00435C19" w:rsidRPr="00435C19">
        <w:rPr>
          <w:rFonts w:ascii="Arial" w:hAnsi="Arial" w:cs="Arial"/>
          <w:b/>
          <w:sz w:val="18"/>
          <w:szCs w:val="18"/>
        </w:rPr>
        <w:t xml:space="preserve">Pagos en exceso. </w:t>
      </w:r>
      <w:r w:rsidR="00435C19" w:rsidRPr="00435C19">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515BEE1" w14:textId="65478156" w:rsidR="00435C19" w:rsidRPr="00435C19" w:rsidRDefault="00867180" w:rsidP="00435C19">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Décima Primera</w:t>
      </w:r>
      <w:r w:rsidR="00435C19" w:rsidRPr="00435C19">
        <w:rPr>
          <w:rFonts w:ascii="Arial" w:hAnsi="Arial" w:cs="Arial"/>
          <w:b/>
          <w:sz w:val="18"/>
          <w:szCs w:val="18"/>
        </w:rPr>
        <w:t xml:space="preserve">. Propiedad Intelectual. </w:t>
      </w:r>
      <w:r w:rsidR="00435C19" w:rsidRPr="00435C19">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2E486C6C"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2B7424EE" w14:textId="50D1F62E"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Décima</w:t>
      </w:r>
      <w:r w:rsidR="00867180">
        <w:rPr>
          <w:rFonts w:ascii="Arial" w:hAnsi="Arial" w:cs="Arial"/>
          <w:b/>
          <w:sz w:val="18"/>
          <w:szCs w:val="18"/>
        </w:rPr>
        <w:t xml:space="preserve"> Segunda</w:t>
      </w:r>
      <w:r w:rsidRPr="00435C19">
        <w:rPr>
          <w:rFonts w:ascii="Arial" w:hAnsi="Arial" w:cs="Arial"/>
          <w:b/>
          <w:sz w:val="18"/>
          <w:szCs w:val="18"/>
        </w:rPr>
        <w:t xml:space="preserve">. Inexistencia de relación laboral. </w:t>
      </w:r>
      <w:r w:rsidR="007F0844">
        <w:rPr>
          <w:rFonts w:ascii="Arial" w:hAnsi="Arial" w:cs="Arial"/>
          <w:b/>
          <w:sz w:val="18"/>
          <w:szCs w:val="18"/>
        </w:rPr>
        <w:t>L</w:t>
      </w:r>
      <w:r w:rsidRPr="00435C19">
        <w:rPr>
          <w:rFonts w:ascii="Arial" w:hAnsi="Arial" w:cs="Arial"/>
          <w:bCs/>
          <w:sz w:val="18"/>
          <w:szCs w:val="18"/>
        </w:rPr>
        <w:t xml:space="preserve">as personas que intervengan para la realización del objeto de este contrato serán trabajadores del “Prestador de Servicios”, por lo que de ninguna manera existirá relación laboral entre ellos y la “Suprema Corte”. Será responsabilidad del “Prestador de Servicios” cumplir con las obligaciones que a cargo de los patrones establecen las disposiciones que regulan el SAR, INFONAVIT, IMSS y las contempladas en la Ley Federal del Trabajo; por tanto, responderá </w:t>
      </w:r>
      <w:r w:rsidR="007F0844">
        <w:rPr>
          <w:rFonts w:ascii="Arial" w:hAnsi="Arial" w:cs="Arial"/>
          <w:bCs/>
          <w:sz w:val="18"/>
          <w:szCs w:val="18"/>
        </w:rPr>
        <w:t xml:space="preserve">de </w:t>
      </w:r>
      <w:r w:rsidRPr="00435C19">
        <w:rPr>
          <w:rFonts w:ascii="Arial" w:hAnsi="Arial" w:cs="Arial"/>
          <w:bCs/>
          <w:sz w:val="18"/>
          <w:szCs w:val="18"/>
        </w:rPr>
        <w:t>las reclamaciones administrativas y juicios de cualquier orden que los trabajadores del “Prestador de Servicios” presenten en su contra o de la “Suprema Corte”. El gasto que implique el cumplimiento de estas obligaciones correrá a cargo del “Prestador de Servicios”, el que será el único responsable de las obligaciones adquiridas con sus trabajadores.</w:t>
      </w:r>
    </w:p>
    <w:p w14:paraId="21B9930F"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674B5CB2"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w:t>
      </w:r>
      <w:r w:rsidRPr="00435C19">
        <w:rPr>
          <w:rFonts w:ascii="Arial" w:hAnsi="Arial" w:cs="Arial"/>
          <w:bCs/>
          <w:sz w:val="18"/>
          <w:szCs w:val="18"/>
        </w:rPr>
        <w:lastRenderedPageBreak/>
        <w:t>demás inherentes, con el fin de acreditar ante la autoridad competente que no existe relación laboral alguna con los mismos, y deslindar a la “Suprema Corte” de cualquier tipo de responsabilidad en ese sentido.</w:t>
      </w:r>
    </w:p>
    <w:p w14:paraId="513005FC"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3A626EE9" w14:textId="65500F4B" w:rsidR="00435C19" w:rsidRPr="00435C19" w:rsidRDefault="00435C19" w:rsidP="00435C19">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sidR="00867180">
        <w:rPr>
          <w:rFonts w:ascii="Arial" w:hAnsi="Arial" w:cs="Arial"/>
          <w:b/>
          <w:sz w:val="18"/>
          <w:szCs w:val="18"/>
        </w:rPr>
        <w:t>Tercera</w:t>
      </w:r>
      <w:r w:rsidRPr="00435C19">
        <w:rPr>
          <w:rFonts w:ascii="Arial" w:hAnsi="Arial" w:cs="Arial"/>
          <w:b/>
          <w:sz w:val="18"/>
          <w:szCs w:val="18"/>
        </w:rPr>
        <w:t xml:space="preserve">. Subcontratación. </w:t>
      </w:r>
      <w:r w:rsidRPr="00435C19">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435C19">
        <w:rPr>
          <w:rFonts w:ascii="Arial" w:hAnsi="Arial" w:cs="Arial"/>
        </w:rPr>
        <w:t xml:space="preserve"> </w:t>
      </w:r>
    </w:p>
    <w:p w14:paraId="6D45BCBB" w14:textId="7929C41B"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867180">
        <w:rPr>
          <w:rFonts w:ascii="Arial" w:hAnsi="Arial" w:cs="Arial"/>
          <w:b/>
          <w:sz w:val="18"/>
          <w:szCs w:val="18"/>
        </w:rPr>
        <w:t>Cuarta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76634D7" w14:textId="1985D2AC" w:rsidR="00435C19" w:rsidRPr="00435C19" w:rsidRDefault="00435C19" w:rsidP="00435C19">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sidR="00867180">
        <w:rPr>
          <w:rFonts w:ascii="Arial" w:hAnsi="Arial" w:cs="Arial"/>
          <w:b/>
          <w:sz w:val="18"/>
          <w:szCs w:val="18"/>
        </w:rPr>
        <w:t>Quint</w:t>
      </w:r>
      <w:r w:rsidRPr="00435C19">
        <w:rPr>
          <w:rFonts w:ascii="Arial" w:hAnsi="Arial" w:cs="Arial"/>
          <w:b/>
          <w:sz w:val="18"/>
          <w:szCs w:val="18"/>
        </w:rPr>
        <w:t xml:space="preserve">a.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705ECF5" w14:textId="3A56004E"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867180">
        <w:rPr>
          <w:rFonts w:ascii="Arial" w:hAnsi="Arial" w:cs="Arial"/>
          <w:b/>
          <w:sz w:val="18"/>
          <w:szCs w:val="18"/>
        </w:rPr>
        <w:t>Sexta</w:t>
      </w:r>
      <w:r w:rsidRPr="00435C19">
        <w:rPr>
          <w:rFonts w:ascii="Arial" w:hAnsi="Arial" w:cs="Arial"/>
          <w:b/>
          <w:sz w:val="18"/>
          <w:szCs w:val="18"/>
        </w:rPr>
        <w:t xml:space="preserve">. Del </w:t>
      </w:r>
      <w:r w:rsidR="00867180" w:rsidRPr="00435C19">
        <w:rPr>
          <w:rFonts w:ascii="Arial" w:hAnsi="Arial" w:cs="Arial"/>
          <w:b/>
          <w:sz w:val="18"/>
          <w:szCs w:val="18"/>
        </w:rPr>
        <w:t xml:space="preserve">Fomento </w:t>
      </w:r>
      <w:r w:rsidRPr="00435C19">
        <w:rPr>
          <w:rFonts w:ascii="Arial" w:hAnsi="Arial" w:cs="Arial"/>
          <w:b/>
          <w:sz w:val="18"/>
          <w:szCs w:val="18"/>
        </w:rPr>
        <w:t xml:space="preserve">a la </w:t>
      </w:r>
      <w:r w:rsidR="00867180" w:rsidRPr="00435C19">
        <w:rPr>
          <w:rFonts w:ascii="Arial" w:hAnsi="Arial" w:cs="Arial"/>
          <w:b/>
          <w:sz w:val="18"/>
          <w:szCs w:val="18"/>
        </w:rPr>
        <w:t xml:space="preserve">Transparencia </w:t>
      </w:r>
      <w:r w:rsidRPr="00435C19">
        <w:rPr>
          <w:rFonts w:ascii="Arial" w:hAnsi="Arial" w:cs="Arial"/>
          <w:b/>
          <w:sz w:val="18"/>
          <w:szCs w:val="18"/>
        </w:rPr>
        <w:t xml:space="preserve">y </w:t>
      </w:r>
      <w:r w:rsidR="00867180" w:rsidRPr="00435C19">
        <w:rPr>
          <w:rFonts w:ascii="Arial" w:hAnsi="Arial" w:cs="Arial"/>
          <w:b/>
          <w:sz w:val="18"/>
          <w:szCs w:val="18"/>
        </w:rPr>
        <w:t>Confidencialidad</w:t>
      </w:r>
      <w:r w:rsidRPr="00435C19">
        <w:rPr>
          <w:rFonts w:ascii="Arial" w:hAnsi="Arial" w:cs="Arial"/>
          <w:b/>
          <w:sz w:val="18"/>
          <w:szCs w:val="18"/>
        </w:rPr>
        <w:t>.</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5960261B"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58A2AF00"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742080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1E0182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3B0B0159"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303F7A37"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0E406361" w14:textId="5FFF1F31"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w:t>
      </w:r>
      <w:r w:rsidR="00867180">
        <w:rPr>
          <w:rFonts w:ascii="Arial" w:hAnsi="Arial" w:cs="Arial"/>
          <w:b/>
          <w:sz w:val="18"/>
          <w:szCs w:val="18"/>
        </w:rPr>
        <w:t>Séptima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r w:rsidRPr="00435C19">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57313A15"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168E1A2A" w14:textId="77777777" w:rsidR="00435C19" w:rsidRPr="00435C19" w:rsidRDefault="00435C19" w:rsidP="00435C19">
      <w:pPr>
        <w:spacing w:after="0" w:line="240" w:lineRule="auto"/>
        <w:ind w:left="-426" w:right="-283"/>
        <w:jc w:val="both"/>
        <w:rPr>
          <w:rFonts w:ascii="Arial" w:hAnsi="Arial" w:cs="Arial"/>
          <w:bCs/>
          <w:strike/>
          <w:sz w:val="18"/>
          <w:szCs w:val="18"/>
        </w:rPr>
      </w:pPr>
      <w:r w:rsidRPr="00435C19">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648E6B43" w14:textId="4F0C3959"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867180">
        <w:rPr>
          <w:rFonts w:ascii="Arial" w:hAnsi="Arial" w:cs="Arial"/>
          <w:b/>
          <w:sz w:val="18"/>
          <w:szCs w:val="18"/>
        </w:rPr>
        <w:t>Octav</w:t>
      </w:r>
      <w:r w:rsidRPr="00435C19">
        <w:rPr>
          <w:rFonts w:ascii="Arial" w:hAnsi="Arial" w:cs="Arial"/>
          <w:b/>
          <w:sz w:val="18"/>
          <w:szCs w:val="18"/>
        </w:rPr>
        <w:t xml:space="preserve">a.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6B5D769" w14:textId="5CA7C341"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867180">
        <w:rPr>
          <w:rFonts w:ascii="Arial" w:hAnsi="Arial" w:cs="Arial"/>
          <w:b/>
          <w:sz w:val="18"/>
          <w:szCs w:val="18"/>
        </w:rPr>
        <w:t>Noven</w:t>
      </w:r>
      <w:r w:rsidRPr="00435C19">
        <w:rPr>
          <w:rFonts w:ascii="Arial" w:hAnsi="Arial" w:cs="Arial"/>
          <w:b/>
          <w:sz w:val="18"/>
          <w:szCs w:val="18"/>
        </w:rPr>
        <w:t>a. 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915AA77" w14:textId="06576BF2" w:rsidR="00435C19" w:rsidRPr="00435C19" w:rsidRDefault="00867180"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lastRenderedPageBreak/>
        <w:t>Vigésima</w:t>
      </w:r>
      <w:r w:rsidR="00435C19" w:rsidRPr="00435C19">
        <w:rPr>
          <w:rFonts w:ascii="Arial" w:hAnsi="Arial" w:cs="Arial"/>
          <w:b/>
          <w:sz w:val="18"/>
          <w:szCs w:val="18"/>
        </w:rPr>
        <w:t xml:space="preserve">. Vicios Ocultos. </w:t>
      </w:r>
      <w:r w:rsidR="00435C19" w:rsidRPr="00435C19">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5F397078" w14:textId="6EAAA701" w:rsidR="00435C19" w:rsidRPr="00435C19" w:rsidRDefault="00867180"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Vigésima Primera</w:t>
      </w:r>
      <w:r w:rsidR="00435C19" w:rsidRPr="00435C19">
        <w:rPr>
          <w:rFonts w:ascii="Arial" w:hAnsi="Arial" w:cs="Arial"/>
          <w:b/>
          <w:sz w:val="18"/>
          <w:szCs w:val="18"/>
        </w:rPr>
        <w:t xml:space="preserve">. Modificación del contrato. </w:t>
      </w:r>
      <w:r w:rsidR="00435C19" w:rsidRPr="00435C19">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399C923F" w14:textId="05155C21"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Vigésima</w:t>
      </w:r>
      <w:r w:rsidR="00867180">
        <w:rPr>
          <w:rFonts w:ascii="Arial" w:hAnsi="Arial" w:cs="Arial"/>
          <w:b/>
          <w:sz w:val="18"/>
          <w:szCs w:val="18"/>
        </w:rPr>
        <w:t xml:space="preserve"> Segunda</w:t>
      </w:r>
      <w:r w:rsidRPr="00435C19">
        <w:rPr>
          <w:rFonts w:ascii="Arial" w:hAnsi="Arial" w:cs="Arial"/>
          <w:b/>
          <w:sz w:val="18"/>
          <w:szCs w:val="18"/>
        </w:rPr>
        <w:t>. Administrador del contrato.</w:t>
      </w:r>
      <w:r w:rsidRPr="00435C19">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La persona Titular de la Dirección General de Infraestructura Física de la “Suprema Corte” podrá sustituir al “Administrador” del contrato, lo que informará por escrito al “Prestador de Servicios”.</w:t>
      </w:r>
    </w:p>
    <w:p w14:paraId="46A34EE2" w14:textId="31C66189"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Vigésima </w:t>
      </w:r>
      <w:r w:rsidR="00867180">
        <w:rPr>
          <w:rFonts w:ascii="Arial" w:hAnsi="Arial" w:cs="Arial"/>
          <w:b/>
          <w:sz w:val="18"/>
          <w:szCs w:val="18"/>
        </w:rPr>
        <w:t>Tercera.</w:t>
      </w:r>
      <w:r w:rsidRPr="00435C19">
        <w:rPr>
          <w:rFonts w:ascii="Arial" w:hAnsi="Arial" w:cs="Arial"/>
          <w:b/>
          <w:sz w:val="18"/>
          <w:szCs w:val="18"/>
        </w:rPr>
        <w:t xml:space="preserve"> Resolución de controversias. </w:t>
      </w:r>
      <w:r w:rsidRPr="00435C19">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215FF55"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20F12172" w14:textId="12DF175D"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Vigésima </w:t>
      </w:r>
      <w:r w:rsidR="00867180">
        <w:rPr>
          <w:rFonts w:ascii="Arial" w:hAnsi="Arial" w:cs="Arial"/>
          <w:b/>
          <w:sz w:val="18"/>
          <w:szCs w:val="18"/>
        </w:rPr>
        <w:t>Cuarta</w:t>
      </w:r>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p w14:paraId="01E1E67A" w14:textId="2A4D39D4" w:rsidR="00435C19" w:rsidRDefault="00435C19" w:rsidP="00174DC1">
      <w:pPr>
        <w:pStyle w:val="Prrafodelista"/>
        <w:tabs>
          <w:tab w:val="left" w:pos="334"/>
        </w:tabs>
        <w:spacing w:after="0" w:line="240" w:lineRule="auto"/>
        <w:ind w:left="-426" w:right="-283"/>
        <w:jc w:val="center"/>
        <w:rPr>
          <w:rFonts w:ascii="Arial" w:hAnsi="Arial" w:cs="Arial"/>
          <w:b/>
          <w:bCs/>
          <w:sz w:val="18"/>
          <w:szCs w:val="18"/>
        </w:rPr>
      </w:pPr>
      <w:bookmarkStart w:id="0" w:name="_Hlk103605447"/>
    </w:p>
    <w:p w14:paraId="52538A78" w14:textId="77777777" w:rsidR="00435C19" w:rsidRPr="00435C19" w:rsidRDefault="00435C19" w:rsidP="00174DC1">
      <w:pPr>
        <w:pStyle w:val="Prrafodelista"/>
        <w:tabs>
          <w:tab w:val="left" w:pos="334"/>
        </w:tabs>
        <w:spacing w:before="120" w:after="120" w:line="240" w:lineRule="auto"/>
        <w:ind w:left="-425" w:right="-284"/>
        <w:contextualSpacing w:val="0"/>
        <w:jc w:val="center"/>
        <w:rPr>
          <w:rFonts w:ascii="Arial" w:hAnsi="Arial" w:cs="Arial"/>
          <w:b/>
          <w:bCs/>
          <w:sz w:val="18"/>
          <w:szCs w:val="18"/>
        </w:rPr>
      </w:pPr>
      <w:r w:rsidRPr="00435C19">
        <w:rPr>
          <w:rFonts w:ascii="Arial" w:hAnsi="Arial" w:cs="Arial"/>
          <w:b/>
          <w:bCs/>
          <w:sz w:val="18"/>
          <w:szCs w:val="18"/>
        </w:rPr>
        <w:t>TEXTO PERSONA FÍSICA</w:t>
      </w:r>
    </w:p>
    <w:p w14:paraId="69F4079E" w14:textId="77777777" w:rsidR="00435C19" w:rsidRPr="00435C19" w:rsidRDefault="00435C19" w:rsidP="00174DC1">
      <w:pPr>
        <w:pStyle w:val="Prrafodelista"/>
        <w:tabs>
          <w:tab w:val="left" w:pos="334"/>
        </w:tabs>
        <w:spacing w:before="120" w:after="120" w:line="240" w:lineRule="auto"/>
        <w:ind w:left="-426" w:right="-283"/>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51D52A10" w14:textId="77777777" w:rsidR="00435C19" w:rsidRPr="00435C19" w:rsidRDefault="00435C19" w:rsidP="00435C19">
      <w:pPr>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79BB96B4"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2C917100" w14:textId="47960832"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Pr="00435C19">
        <w:rPr>
          <w:rFonts w:ascii="Arial" w:hAnsi="Arial" w:cs="Arial"/>
          <w:sz w:val="18"/>
          <w:szCs w:val="18"/>
        </w:rPr>
        <w:t>La presente contratación fue autorizada por el</w:t>
      </w:r>
      <w:r w:rsidR="00DA5A08" w:rsidRPr="00435C19">
        <w:rPr>
          <w:rFonts w:ascii="Arial" w:hAnsi="Arial" w:cs="Arial"/>
          <w:sz w:val="18"/>
          <w:szCs w:val="18"/>
        </w:rPr>
        <w:t xml:space="preserve"> Direc</w:t>
      </w:r>
      <w:r w:rsidR="00DA5A08">
        <w:rPr>
          <w:rFonts w:ascii="Arial" w:hAnsi="Arial" w:cs="Arial"/>
          <w:sz w:val="18"/>
          <w:szCs w:val="18"/>
        </w:rPr>
        <w:t>tor</w:t>
      </w:r>
      <w:r w:rsidR="00DA5A08" w:rsidRPr="00435C19">
        <w:rPr>
          <w:rFonts w:ascii="Arial" w:hAnsi="Arial" w:cs="Arial"/>
          <w:sz w:val="18"/>
          <w:szCs w:val="18"/>
        </w:rPr>
        <w:t xml:space="preserve"> General de Infraestructura Física </w:t>
      </w:r>
      <w:r w:rsidRPr="00435C19">
        <w:rPr>
          <w:rFonts w:ascii="Arial" w:hAnsi="Arial" w:cs="Arial"/>
          <w:sz w:val="18"/>
          <w:szCs w:val="18"/>
        </w:rPr>
        <w:t>de la Dirección General de Infraestructura Física, mediante Concurso Público Sumario de conformidad con lo previsto en los artículos 43, fracción I</w:t>
      </w:r>
      <w:r w:rsidR="00B0097E">
        <w:rPr>
          <w:rFonts w:ascii="Arial" w:hAnsi="Arial" w:cs="Arial"/>
          <w:sz w:val="18"/>
          <w:szCs w:val="18"/>
        </w:rPr>
        <w:t>II</w:t>
      </w:r>
      <w:r w:rsidRPr="00435C19">
        <w:rPr>
          <w:rFonts w:ascii="Arial" w:hAnsi="Arial" w:cs="Arial"/>
          <w:sz w:val="18"/>
          <w:szCs w:val="18"/>
        </w:rPr>
        <w:t>, 46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62A8DF58"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38D24B7"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58C6299D" w14:textId="0903B861"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La erogación que implica la presente contratación se realizará con cargo en la Unidad Responsable 21510930S0010001, Partida Presupuestal 35</w:t>
      </w:r>
      <w:r w:rsidR="003B2907">
        <w:rPr>
          <w:rFonts w:ascii="Arial" w:hAnsi="Arial" w:cs="Arial"/>
          <w:sz w:val="18"/>
          <w:szCs w:val="18"/>
        </w:rPr>
        <w:t>1</w:t>
      </w:r>
      <w:r w:rsidRPr="00435C19">
        <w:rPr>
          <w:rFonts w:ascii="Arial" w:hAnsi="Arial" w:cs="Arial"/>
          <w:sz w:val="18"/>
          <w:szCs w:val="18"/>
        </w:rPr>
        <w:t>01.</w:t>
      </w:r>
    </w:p>
    <w:p w14:paraId="45376186"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 El “Prestador de Servicios” manifiesta bajo protesta de decir verdad:</w:t>
      </w:r>
    </w:p>
    <w:p w14:paraId="78A52453"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física de nacionalidad mexicana que cuenta con la capacidad de ejercicio para actuar en el presente contrato.</w:t>
      </w:r>
    </w:p>
    <w:p w14:paraId="726F6B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377833F2"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196DA98D"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1F0E4983"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0226DE6A"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“Prestador de Servicios”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282F4859"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38F74EE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029A08B3"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6A4C7146" w14:textId="548B0358" w:rsidR="00435C19" w:rsidRDefault="00435C19" w:rsidP="003B2907">
      <w:pPr>
        <w:pStyle w:val="Textoindependiente"/>
        <w:spacing w:after="0"/>
        <w:ind w:left="-426" w:right="-283"/>
        <w:jc w:val="center"/>
        <w:rPr>
          <w:rFonts w:ascii="Arial" w:hAnsi="Arial" w:cs="Arial"/>
          <w:b/>
          <w:bCs/>
          <w:sz w:val="18"/>
          <w:szCs w:val="18"/>
        </w:rPr>
      </w:pPr>
      <w:r w:rsidRPr="00435C19">
        <w:rPr>
          <w:rFonts w:ascii="Arial" w:hAnsi="Arial" w:cs="Arial"/>
          <w:b/>
          <w:bCs/>
          <w:sz w:val="18"/>
          <w:szCs w:val="18"/>
        </w:rPr>
        <w:t xml:space="preserve">C L </w:t>
      </w:r>
      <w:proofErr w:type="spellStart"/>
      <w:r w:rsidRPr="00435C19">
        <w:rPr>
          <w:rFonts w:ascii="Arial" w:hAnsi="Arial" w:cs="Arial"/>
          <w:b/>
          <w:bCs/>
          <w:sz w:val="18"/>
          <w:szCs w:val="18"/>
        </w:rPr>
        <w:t>Á</w:t>
      </w:r>
      <w:proofErr w:type="spellEnd"/>
      <w:r w:rsidRPr="00435C19">
        <w:rPr>
          <w:rFonts w:ascii="Arial" w:hAnsi="Arial" w:cs="Arial"/>
          <w:b/>
          <w:bCs/>
          <w:sz w:val="18"/>
          <w:szCs w:val="18"/>
        </w:rPr>
        <w:t xml:space="preserve"> U S U L A S</w:t>
      </w:r>
    </w:p>
    <w:p w14:paraId="1E317685" w14:textId="77777777" w:rsidR="00262373" w:rsidRPr="00435C19" w:rsidRDefault="00262373" w:rsidP="00262373">
      <w:pPr>
        <w:spacing w:after="0" w:line="240" w:lineRule="auto"/>
        <w:ind w:left="-426" w:right="-283"/>
        <w:jc w:val="both"/>
        <w:rPr>
          <w:rFonts w:ascii="Arial" w:hAnsi="Arial" w:cs="Arial"/>
          <w:sz w:val="18"/>
          <w:szCs w:val="18"/>
        </w:rPr>
      </w:pPr>
      <w:r w:rsidRPr="00435C19">
        <w:rPr>
          <w:rFonts w:ascii="Arial" w:hAnsi="Arial" w:cs="Arial"/>
          <w:b/>
          <w:sz w:val="18"/>
          <w:szCs w:val="18"/>
        </w:rPr>
        <w:lastRenderedPageBreak/>
        <w:t xml:space="preserve">Primera. Condiciones generales. </w:t>
      </w:r>
      <w:r w:rsidRPr="00435C19">
        <w:rPr>
          <w:rFonts w:ascii="Arial" w:hAnsi="Arial" w:cs="Arial"/>
          <w:sz w:val="18"/>
          <w:szCs w:val="18"/>
        </w:rPr>
        <w:t>El “Prestador de Servicios”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6A9C8602" w14:textId="77777777" w:rsidR="00262373" w:rsidRPr="00435C19" w:rsidRDefault="00262373" w:rsidP="00262373">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“Prestador de Servicios”</w:t>
      </w:r>
      <w:r>
        <w:rPr>
          <w:rFonts w:ascii="Arial" w:hAnsi="Arial" w:cs="Arial"/>
          <w:bCs/>
          <w:sz w:val="18"/>
          <w:szCs w:val="18"/>
        </w:rPr>
        <w:t xml:space="preserve"> el monto señalado en la cláusula Cuarta</w:t>
      </w:r>
      <w:r w:rsidRPr="00262373">
        <w:rPr>
          <w:rFonts w:ascii="Arial" w:hAnsi="Arial" w:cs="Arial"/>
          <w:bCs/>
          <w:sz w:val="18"/>
          <w:szCs w:val="18"/>
        </w:rPr>
        <w:t xml:space="preserve"> mediante estimaciones mensuales, conforme al volumen de trabajo ejecutado, recibido a entera satisfacción de la Suprema Corte de Justicia de la Nación</w:t>
      </w:r>
      <w:r w:rsidRPr="00435C19">
        <w:rPr>
          <w:rFonts w:ascii="Arial" w:hAnsi="Arial" w:cs="Arial"/>
          <w:bCs/>
          <w:sz w:val="18"/>
          <w:szCs w:val="18"/>
        </w:rPr>
        <w:t>. 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11CDF5B0" w14:textId="77777777" w:rsidR="00262373" w:rsidRPr="00435C19" w:rsidRDefault="00262373" w:rsidP="00262373">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25571730" w14:textId="77777777" w:rsidR="00262373" w:rsidRPr="00435C19" w:rsidRDefault="00262373" w:rsidP="00262373">
      <w:pPr>
        <w:pStyle w:val="Textoindependiente"/>
        <w:spacing w:after="0"/>
        <w:ind w:left="-426" w:right="-283"/>
        <w:jc w:val="both"/>
        <w:rPr>
          <w:rFonts w:ascii="Arial" w:hAnsi="Arial" w:cs="Arial"/>
          <w:sz w:val="18"/>
          <w:szCs w:val="18"/>
        </w:rPr>
      </w:pPr>
      <w:r w:rsidRPr="00435C19">
        <w:rPr>
          <w:rFonts w:ascii="Arial" w:hAnsi="Arial" w:cs="Arial"/>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19215366" w14:textId="77777777" w:rsidR="00262373" w:rsidRPr="00435C19" w:rsidRDefault="00262373" w:rsidP="00262373">
      <w:pPr>
        <w:pStyle w:val="Textoindependiente"/>
        <w:spacing w:after="0"/>
        <w:ind w:left="-426" w:right="-283"/>
        <w:jc w:val="both"/>
        <w:rPr>
          <w:rFonts w:ascii="Arial" w:hAnsi="Arial" w:cs="Arial"/>
          <w:sz w:val="18"/>
          <w:szCs w:val="18"/>
        </w:rPr>
      </w:pPr>
      <w:r w:rsidRPr="00435C19">
        <w:rPr>
          <w:rFonts w:ascii="Arial" w:hAnsi="Arial" w:cs="Arial"/>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diario a la cantidad que importen los bienes pendientes de entrega, los servicios no prestados o los conceptos de trabajos no realizados, y no podrá exceder del 30 por ciento del monto total del contrato, sin incluir el Impuesto al Valor Agregado.</w:t>
      </w:r>
    </w:p>
    <w:p w14:paraId="2E89240E" w14:textId="77777777" w:rsidR="00262373" w:rsidRPr="00435C19" w:rsidRDefault="00262373" w:rsidP="00262373">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5E39092C" w14:textId="77777777" w:rsidR="00262373" w:rsidRPr="00435C19" w:rsidRDefault="00262373" w:rsidP="00262373">
      <w:pPr>
        <w:pStyle w:val="Textoindependiente"/>
        <w:spacing w:after="0"/>
        <w:ind w:left="-426" w:right="-283"/>
        <w:jc w:val="both"/>
        <w:rPr>
          <w:rFonts w:ascii="Arial" w:hAnsi="Arial" w:cs="Arial"/>
          <w:sz w:val="18"/>
          <w:szCs w:val="18"/>
        </w:rPr>
      </w:pPr>
      <w:r w:rsidRPr="00435C19">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4D21BFE4" w14:textId="77777777" w:rsidR="00262373" w:rsidRPr="00435C19" w:rsidRDefault="00262373" w:rsidP="00262373">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22CB5EAE" w14:textId="77777777" w:rsidR="00262373" w:rsidRPr="00435C19" w:rsidRDefault="00262373" w:rsidP="00262373">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435C19">
        <w:rPr>
          <w:rFonts w:ascii="Arial" w:hAnsi="Arial" w:cs="Arial"/>
          <w:bCs/>
          <w:sz w:val="18"/>
          <w:szCs w:val="18"/>
        </w:rPr>
        <w:t xml:space="preserve">Prestador de Servicios” debe realizar la prestación del servicio, objeto de este contrato, en </w:t>
      </w:r>
      <w:r>
        <w:rPr>
          <w:rFonts w:ascii="Arial" w:hAnsi="Arial" w:cs="Arial"/>
          <w:bCs/>
          <w:sz w:val="18"/>
          <w:szCs w:val="18"/>
        </w:rPr>
        <w:t xml:space="preserve">el </w:t>
      </w:r>
      <w:r w:rsidRPr="00435C19">
        <w:rPr>
          <w:rFonts w:ascii="Arial" w:hAnsi="Arial" w:cs="Arial"/>
          <w:bCs/>
          <w:sz w:val="18"/>
          <w:szCs w:val="18"/>
        </w:rPr>
        <w:t>inmueble</w:t>
      </w:r>
      <w:r>
        <w:rPr>
          <w:rFonts w:ascii="Arial" w:hAnsi="Arial" w:cs="Arial"/>
          <w:bCs/>
          <w:sz w:val="18"/>
          <w:szCs w:val="18"/>
        </w:rPr>
        <w:t xml:space="preserve"> </w:t>
      </w:r>
      <w:r w:rsidRPr="00435C19">
        <w:rPr>
          <w:rFonts w:ascii="Arial" w:hAnsi="Arial" w:cs="Arial"/>
          <w:bCs/>
          <w:sz w:val="18"/>
          <w:szCs w:val="18"/>
        </w:rPr>
        <w:t xml:space="preserve"> ubicado calle 16 de septiembre número 38, colonia Centro, alcaldía Cuauhtémoc, código postal 06000, Ciudad de México.</w:t>
      </w:r>
    </w:p>
    <w:p w14:paraId="6EFBEC4F" w14:textId="77777777" w:rsidR="00262373" w:rsidRPr="00435C19" w:rsidRDefault="00262373" w:rsidP="00262373">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será </w:t>
      </w:r>
      <w:r w:rsidRPr="003B2907">
        <w:rPr>
          <w:rFonts w:ascii="Arial" w:hAnsi="Arial" w:cs="Arial"/>
          <w:sz w:val="18"/>
          <w:szCs w:val="18"/>
        </w:rPr>
        <w:t>de ciento veinte días naturales contados a partir de la puesta a disposición del inmueble objeto de la contratación.</w:t>
      </w:r>
      <w:r>
        <w:rPr>
          <w:rFonts w:ascii="Arial" w:hAnsi="Arial" w:cs="Arial"/>
          <w:sz w:val="18"/>
          <w:szCs w:val="18"/>
        </w:rPr>
        <w:t xml:space="preserve"> </w:t>
      </w:r>
      <w:r w:rsidRPr="00435C19">
        <w:rPr>
          <w:rFonts w:ascii="Arial" w:hAnsi="Arial" w:cs="Arial"/>
          <w:sz w:val="18"/>
          <w:szCs w:val="18"/>
        </w:rPr>
        <w:t>A la terminación de la vigencia de esta contratación, no se deberá continuar con el servicio objeto de este contrato.</w:t>
      </w:r>
    </w:p>
    <w:p w14:paraId="51A58E41" w14:textId="77777777" w:rsidR="00262373" w:rsidRDefault="00262373" w:rsidP="00262373">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168E48F8" w14:textId="77777777" w:rsidR="00777F4B" w:rsidRPr="00262373" w:rsidRDefault="00262373" w:rsidP="00777F4B">
      <w:pPr>
        <w:pStyle w:val="Textoindependiente"/>
        <w:tabs>
          <w:tab w:val="left" w:pos="11766"/>
        </w:tabs>
        <w:spacing w:after="0"/>
        <w:ind w:left="-426" w:right="-283"/>
        <w:jc w:val="both"/>
        <w:rPr>
          <w:rFonts w:ascii="Arial" w:hAnsi="Arial" w:cs="Arial"/>
          <w:sz w:val="18"/>
          <w:szCs w:val="18"/>
        </w:rPr>
      </w:pPr>
      <w:r w:rsidRPr="00262373">
        <w:rPr>
          <w:rFonts w:ascii="Arial" w:hAnsi="Arial" w:cs="Arial"/>
          <w:b/>
          <w:sz w:val="18"/>
          <w:szCs w:val="18"/>
        </w:rPr>
        <w:t>Séptima.</w:t>
      </w:r>
      <w:r w:rsidRPr="00262373">
        <w:rPr>
          <w:rFonts w:ascii="Arial" w:hAnsi="Arial" w:cs="Arial"/>
          <w:b/>
          <w:spacing w:val="-2"/>
          <w:sz w:val="18"/>
          <w:szCs w:val="18"/>
        </w:rPr>
        <w:t xml:space="preserve"> </w:t>
      </w:r>
      <w:r w:rsidRPr="00262373">
        <w:rPr>
          <w:rFonts w:ascii="Arial" w:hAnsi="Arial" w:cs="Arial"/>
          <w:b/>
          <w:sz w:val="18"/>
          <w:szCs w:val="18"/>
        </w:rPr>
        <w:t>Garantía de cumplimiento.</w:t>
      </w:r>
      <w:r w:rsidRPr="00262373">
        <w:rPr>
          <w:rFonts w:ascii="Arial" w:hAnsi="Arial" w:cs="Arial"/>
          <w:bCs/>
          <w:sz w:val="18"/>
          <w:szCs w:val="18"/>
        </w:rPr>
        <w:t xml:space="preserve"> </w:t>
      </w:r>
      <w:r w:rsidR="00777F4B" w:rsidRPr="00262373">
        <w:rPr>
          <w:rFonts w:ascii="Arial" w:hAnsi="Arial" w:cs="Arial"/>
          <w:sz w:val="18"/>
          <w:szCs w:val="18"/>
        </w:rPr>
        <w:t>De conformidad con lo establecido en el artículo 169, fracción II, del Acuerdo General de Administración XIV/2019, el “</w:t>
      </w:r>
      <w:r w:rsidR="00777F4B">
        <w:rPr>
          <w:rFonts w:ascii="Arial" w:hAnsi="Arial" w:cs="Arial"/>
          <w:sz w:val="18"/>
          <w:szCs w:val="18"/>
        </w:rPr>
        <w:t>Prestador de Servicios</w:t>
      </w:r>
      <w:r w:rsidR="00777F4B" w:rsidRPr="00262373">
        <w:rPr>
          <w:rFonts w:ascii="Arial" w:hAnsi="Arial" w:cs="Arial"/>
          <w:sz w:val="18"/>
          <w:szCs w:val="18"/>
        </w:rPr>
        <w:t>”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w:t>
      </w:r>
      <w:r w:rsidR="00777F4B">
        <w:rPr>
          <w:rFonts w:ascii="Arial" w:hAnsi="Arial" w:cs="Arial"/>
          <w:sz w:val="18"/>
          <w:szCs w:val="18"/>
        </w:rPr>
        <w:t xml:space="preserve">l servicio </w:t>
      </w:r>
      <w:r w:rsidR="00777F4B" w:rsidRPr="00262373">
        <w:rPr>
          <w:rFonts w:ascii="Arial" w:hAnsi="Arial" w:cs="Arial"/>
          <w:sz w:val="18"/>
          <w:szCs w:val="18"/>
        </w:rPr>
        <w:t>contratad</w:t>
      </w:r>
      <w:r w:rsidR="00777F4B">
        <w:rPr>
          <w:rFonts w:ascii="Arial" w:hAnsi="Arial" w:cs="Arial"/>
          <w:sz w:val="18"/>
          <w:szCs w:val="18"/>
        </w:rPr>
        <w:t>o.</w:t>
      </w:r>
    </w:p>
    <w:p w14:paraId="1697A9E6" w14:textId="6B920E69" w:rsidR="00262373" w:rsidRDefault="00262373" w:rsidP="00262373">
      <w:pPr>
        <w:pStyle w:val="Textoindependiente"/>
        <w:tabs>
          <w:tab w:val="left" w:pos="11766"/>
        </w:tabs>
        <w:spacing w:after="0"/>
        <w:ind w:left="-426" w:right="-283"/>
        <w:jc w:val="both"/>
        <w:rPr>
          <w:rFonts w:ascii="Arial" w:hAnsi="Arial" w:cs="Arial"/>
          <w:bCs/>
          <w:color w:val="000000"/>
          <w:sz w:val="18"/>
          <w:szCs w:val="18"/>
        </w:rPr>
      </w:pPr>
      <w:r w:rsidRPr="00867180">
        <w:rPr>
          <w:rFonts w:ascii="Arial" w:hAnsi="Arial" w:cs="Arial"/>
          <w:b/>
          <w:sz w:val="18"/>
          <w:szCs w:val="18"/>
        </w:rPr>
        <w:t>Octava.</w:t>
      </w:r>
      <w:r w:rsidRPr="00867180">
        <w:rPr>
          <w:rFonts w:ascii="Arial" w:hAnsi="Arial" w:cs="Arial"/>
          <w:b/>
          <w:color w:val="000000"/>
          <w:sz w:val="18"/>
          <w:szCs w:val="18"/>
        </w:rPr>
        <w:t xml:space="preserve"> Garantía de responsabilidad civil por daños a terceros. </w:t>
      </w:r>
      <w:r w:rsidRPr="00867180">
        <w:rPr>
          <w:rFonts w:ascii="Arial" w:hAnsi="Arial" w:cs="Arial"/>
          <w:bCs/>
          <w:color w:val="000000"/>
          <w:sz w:val="18"/>
          <w:szCs w:val="18"/>
        </w:rPr>
        <w:t>El “</w:t>
      </w:r>
      <w:r w:rsidRPr="00435C19">
        <w:rPr>
          <w:rFonts w:ascii="Arial" w:hAnsi="Arial" w:cs="Arial"/>
          <w:bCs/>
          <w:sz w:val="18"/>
          <w:szCs w:val="18"/>
        </w:rPr>
        <w:t>Prestador de Servicios</w:t>
      </w:r>
      <w:r w:rsidRPr="00867180">
        <w:rPr>
          <w:rFonts w:ascii="Arial" w:hAnsi="Arial" w:cs="Arial"/>
          <w:bCs/>
          <w:color w:val="000000"/>
          <w:sz w:val="18"/>
          <w:szCs w:val="18"/>
        </w:rPr>
        <w:t xml:space="preserve">” otorgará a la “Suprema Corte” </w:t>
      </w:r>
      <w:r w:rsidRPr="00867180">
        <w:rPr>
          <w:rFonts w:ascii="Arial" w:hAnsi="Arial" w:cs="Arial"/>
          <w:sz w:val="18"/>
          <w:szCs w:val="18"/>
        </w:rPr>
        <w:t>g</w:t>
      </w:r>
      <w:r w:rsidRPr="00867180">
        <w:rPr>
          <w:rFonts w:ascii="Arial" w:hAnsi="Arial" w:cs="Arial"/>
          <w:bCs/>
          <w:color w:val="000000"/>
          <w:sz w:val="18"/>
          <w:szCs w:val="18"/>
        </w:rPr>
        <w:t>arantía de responsabilidad civil por daños a terceros con motivo de la conducta que asuma el “</w:t>
      </w:r>
      <w:r w:rsidRPr="00435C19">
        <w:rPr>
          <w:rFonts w:ascii="Arial" w:hAnsi="Arial" w:cs="Arial"/>
          <w:bCs/>
          <w:sz w:val="18"/>
          <w:szCs w:val="18"/>
        </w:rPr>
        <w:t>Prestador de Servicios</w:t>
      </w:r>
      <w:r w:rsidRPr="00867180">
        <w:rPr>
          <w:rFonts w:ascii="Arial" w:hAnsi="Arial" w:cs="Arial"/>
          <w:bCs/>
          <w:color w:val="000000"/>
          <w:sz w:val="18"/>
          <w:szCs w:val="18"/>
        </w:rPr>
        <w:t>” por sí, o a través de su personal,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w:t>
      </w:r>
      <w:r>
        <w:rPr>
          <w:rFonts w:ascii="Arial" w:hAnsi="Arial" w:cs="Arial"/>
          <w:bCs/>
          <w:color w:val="000000"/>
          <w:sz w:val="18"/>
          <w:szCs w:val="18"/>
        </w:rPr>
        <w:t>,</w:t>
      </w:r>
      <w:r w:rsidRPr="00867180">
        <w:rPr>
          <w:rFonts w:ascii="Arial" w:hAnsi="Arial" w:cs="Arial"/>
          <w:bCs/>
          <w:color w:val="000000"/>
          <w:sz w:val="18"/>
          <w:szCs w:val="18"/>
        </w:rPr>
        <w:t xml:space="preserve"> del Acuerdo General de Administración XIV/2019.</w:t>
      </w:r>
    </w:p>
    <w:p w14:paraId="535D8F6E" w14:textId="77777777" w:rsidR="00262373" w:rsidRDefault="00262373" w:rsidP="00262373">
      <w:pPr>
        <w:pStyle w:val="Textoindependiente"/>
        <w:tabs>
          <w:tab w:val="left" w:pos="11766"/>
        </w:tabs>
        <w:spacing w:after="0"/>
        <w:ind w:left="-426" w:right="-283"/>
        <w:jc w:val="both"/>
        <w:rPr>
          <w:rFonts w:ascii="Arial" w:hAnsi="Arial" w:cs="Arial"/>
          <w:bCs/>
          <w:color w:val="000000"/>
          <w:sz w:val="18"/>
          <w:szCs w:val="18"/>
        </w:rPr>
      </w:pPr>
      <w:r w:rsidRPr="00867180">
        <w:rPr>
          <w:rFonts w:ascii="Arial" w:hAnsi="Arial" w:cs="Arial"/>
          <w:b/>
          <w:color w:val="000000"/>
          <w:sz w:val="18"/>
          <w:szCs w:val="18"/>
        </w:rPr>
        <w:t>Novena. Garantía de vicios ocultos</w:t>
      </w:r>
      <w:r w:rsidRPr="00867180">
        <w:rPr>
          <w:rFonts w:ascii="Arial" w:hAnsi="Arial" w:cs="Arial"/>
          <w:bCs/>
          <w:color w:val="000000"/>
          <w:sz w:val="18"/>
          <w:szCs w:val="18"/>
        </w:rPr>
        <w:t>. El “</w:t>
      </w:r>
      <w:r w:rsidRPr="00435C19">
        <w:rPr>
          <w:rFonts w:ascii="Arial" w:hAnsi="Arial" w:cs="Arial"/>
          <w:bCs/>
          <w:sz w:val="18"/>
          <w:szCs w:val="18"/>
        </w:rPr>
        <w:t>Prestador de Servicios</w:t>
      </w:r>
      <w:r w:rsidRPr="00867180">
        <w:rPr>
          <w:rFonts w:ascii="Arial" w:hAnsi="Arial" w:cs="Arial"/>
          <w:bCs/>
          <w:color w:val="000000"/>
          <w:sz w:val="18"/>
          <w:szCs w:val="18"/>
        </w:rPr>
        <w:t>”, queda obligado ante la “Suprema Corte” a responder de los defectos y vicios ocultos de la calidad de los trabajos, así como de cualquier otra responsabilidad en que hubieren incurrido, en los términos de la legislación aplicable y conforme a lo previsto en el artículo 169, fracción V del “Acuerdo General de Administración XIV/2019”, al término de los trabajos, la fianza de cumplimiento se sustituirá por otra equivalente al 10 por ciento del monto del contrato, incluyendo el Impuesto al Valor Agregado. La vigencia de esta garantía será de un año contado a partir de la recepción total de los trabajos</w:t>
      </w:r>
      <w:r>
        <w:rPr>
          <w:rFonts w:ascii="Arial" w:hAnsi="Arial" w:cs="Arial"/>
          <w:bCs/>
          <w:color w:val="000000"/>
          <w:sz w:val="18"/>
          <w:szCs w:val="18"/>
        </w:rPr>
        <w:t xml:space="preserve"> </w:t>
      </w:r>
      <w:r w:rsidRPr="00867180">
        <w:rPr>
          <w:rFonts w:ascii="Arial" w:hAnsi="Arial" w:cs="Arial"/>
          <w:bCs/>
          <w:color w:val="000000"/>
          <w:sz w:val="18"/>
          <w:szCs w:val="18"/>
        </w:rPr>
        <w:t xml:space="preserve">y será entregada conforme al artículo 169, fracción V del Acuerdo General de Administración XIV/2019. </w:t>
      </w:r>
    </w:p>
    <w:p w14:paraId="4754559D" w14:textId="77777777" w:rsidR="00262373" w:rsidRDefault="00262373" w:rsidP="00262373">
      <w:pPr>
        <w:pStyle w:val="Textoindependiente"/>
        <w:tabs>
          <w:tab w:val="left" w:pos="11766"/>
        </w:tabs>
        <w:spacing w:after="0"/>
        <w:ind w:left="-426" w:right="-283"/>
        <w:jc w:val="both"/>
        <w:rPr>
          <w:rFonts w:ascii="Arial" w:hAnsi="Arial" w:cs="Arial"/>
          <w:bCs/>
          <w:color w:val="000000"/>
          <w:sz w:val="18"/>
          <w:szCs w:val="18"/>
        </w:rPr>
      </w:pPr>
      <w:r>
        <w:rPr>
          <w:rFonts w:ascii="Arial" w:hAnsi="Arial" w:cs="Arial"/>
          <w:bCs/>
          <w:color w:val="000000"/>
          <w:sz w:val="18"/>
          <w:szCs w:val="18"/>
        </w:rPr>
        <w:t>Sin perjuicio de la garantía el “</w:t>
      </w:r>
      <w:r w:rsidRPr="00435C19">
        <w:rPr>
          <w:rFonts w:ascii="Arial" w:hAnsi="Arial" w:cs="Arial"/>
          <w:bCs/>
          <w:sz w:val="18"/>
          <w:szCs w:val="18"/>
        </w:rPr>
        <w:t>Prestador de Servicios</w:t>
      </w:r>
      <w:r>
        <w:rPr>
          <w:rFonts w:ascii="Arial" w:hAnsi="Arial" w:cs="Arial"/>
          <w:bCs/>
          <w:color w:val="000000"/>
          <w:sz w:val="18"/>
          <w:szCs w:val="18"/>
        </w:rPr>
        <w:t>”, queda obligado ante la “Suprema Corte” a responder de los defectos y vicios ocultos de la calidad del servicio, así como de cualquier otra responsabilidad en que hubiere incurrido, en los términos de la legislación aplicable.</w:t>
      </w:r>
    </w:p>
    <w:p w14:paraId="09653C09" w14:textId="77777777" w:rsidR="00262373" w:rsidRPr="00435C19" w:rsidRDefault="00262373" w:rsidP="00262373">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 xml:space="preserve">Décima. </w:t>
      </w:r>
      <w:r w:rsidRPr="00435C19">
        <w:rPr>
          <w:rFonts w:ascii="Arial" w:hAnsi="Arial" w:cs="Arial"/>
          <w:b/>
          <w:sz w:val="18"/>
          <w:szCs w:val="18"/>
        </w:rPr>
        <w:t xml:space="preserve">Pagos en exceso. </w:t>
      </w:r>
      <w:r w:rsidRPr="00435C19">
        <w:rPr>
          <w:rFonts w:ascii="Arial" w:hAnsi="Arial" w:cs="Arial"/>
          <w:bCs/>
          <w:sz w:val="18"/>
          <w:szCs w:val="18"/>
        </w:rPr>
        <w:t xml:space="preserve">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w:t>
      </w:r>
      <w:r w:rsidRPr="00435C19">
        <w:rPr>
          <w:rFonts w:ascii="Arial" w:hAnsi="Arial" w:cs="Arial"/>
          <w:bCs/>
          <w:sz w:val="18"/>
          <w:szCs w:val="18"/>
        </w:rPr>
        <w:lastRenderedPageBreak/>
        <w:t>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BBCCA23" w14:textId="77777777" w:rsidR="00262373" w:rsidRPr="00435C19" w:rsidRDefault="00262373" w:rsidP="00262373">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Décima Primera</w:t>
      </w:r>
      <w:r w:rsidRPr="00435C19">
        <w:rPr>
          <w:rFonts w:ascii="Arial" w:hAnsi="Arial" w:cs="Arial"/>
          <w:b/>
          <w:sz w:val="18"/>
          <w:szCs w:val="18"/>
        </w:rPr>
        <w:t xml:space="preserve">. Propiedad Intelectual. </w:t>
      </w:r>
      <w:r w:rsidRPr="00435C19">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64A36246" w14:textId="77777777" w:rsidR="00262373" w:rsidRPr="00435C19" w:rsidRDefault="00262373" w:rsidP="00262373">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6AFE1528" w14:textId="5B3C28F8" w:rsidR="00262373" w:rsidRPr="00435C19" w:rsidRDefault="00262373" w:rsidP="00262373">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Décima</w:t>
      </w:r>
      <w:r>
        <w:rPr>
          <w:rFonts w:ascii="Arial" w:hAnsi="Arial" w:cs="Arial"/>
          <w:b/>
          <w:sz w:val="18"/>
          <w:szCs w:val="18"/>
        </w:rPr>
        <w:t xml:space="preserve"> Segunda</w:t>
      </w:r>
      <w:r w:rsidRPr="00435C19">
        <w:rPr>
          <w:rFonts w:ascii="Arial" w:hAnsi="Arial" w:cs="Arial"/>
          <w:b/>
          <w:sz w:val="18"/>
          <w:szCs w:val="18"/>
        </w:rPr>
        <w:t xml:space="preserve">. Inexistencia de relación laboral. </w:t>
      </w:r>
      <w:r w:rsidR="00173CDF">
        <w:rPr>
          <w:rFonts w:ascii="Arial" w:hAnsi="Arial" w:cs="Arial"/>
          <w:b/>
          <w:sz w:val="18"/>
          <w:szCs w:val="18"/>
        </w:rPr>
        <w:t>L</w:t>
      </w:r>
      <w:r w:rsidRPr="00435C19">
        <w:rPr>
          <w:rFonts w:ascii="Arial" w:hAnsi="Arial" w:cs="Arial"/>
          <w:bCs/>
          <w:sz w:val="18"/>
          <w:szCs w:val="18"/>
        </w:rPr>
        <w:t xml:space="preserve">as personas que intervengan </w:t>
      </w:r>
      <w:r w:rsidR="00173CDF">
        <w:rPr>
          <w:rFonts w:ascii="Arial" w:hAnsi="Arial" w:cs="Arial"/>
          <w:bCs/>
          <w:sz w:val="18"/>
          <w:szCs w:val="18"/>
        </w:rPr>
        <w:t xml:space="preserve">en </w:t>
      </w:r>
      <w:r w:rsidRPr="00435C19">
        <w:rPr>
          <w:rFonts w:ascii="Arial" w:hAnsi="Arial" w:cs="Arial"/>
          <w:bCs/>
          <w:sz w:val="18"/>
          <w:szCs w:val="18"/>
        </w:rPr>
        <w:t xml:space="preserve">la realización del objeto de este contrato serán trabajadores del “Prestador de Servicios”, por lo que de ninguna manera existirá relación laboral entre ellos y la “Suprema Corte”. Será responsabilidad del “Prestador de Servicios” cumplir con las obligaciones que a cargo de los patrones establecen las disposiciones que regulan el SAR, INFONAVIT, IMSS y las contempladas en la Ley Federal del Trabajo; por tanto, responderá </w:t>
      </w:r>
      <w:r w:rsidR="00173CDF">
        <w:rPr>
          <w:rFonts w:ascii="Arial" w:hAnsi="Arial" w:cs="Arial"/>
          <w:bCs/>
          <w:sz w:val="18"/>
          <w:szCs w:val="18"/>
        </w:rPr>
        <w:t>de</w:t>
      </w:r>
      <w:r w:rsidRPr="00435C19">
        <w:rPr>
          <w:rFonts w:ascii="Arial" w:hAnsi="Arial" w:cs="Arial"/>
          <w:bCs/>
          <w:sz w:val="18"/>
          <w:szCs w:val="18"/>
        </w:rPr>
        <w:t xml:space="preserv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307E97CB" w14:textId="77777777" w:rsidR="00262373" w:rsidRPr="00435C19" w:rsidRDefault="00262373" w:rsidP="00262373">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03920EC2" w14:textId="77777777" w:rsidR="00262373" w:rsidRPr="00435C19" w:rsidRDefault="00262373" w:rsidP="00262373">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154CCAF2" w14:textId="77777777" w:rsidR="00262373" w:rsidRPr="00435C19" w:rsidRDefault="00262373" w:rsidP="00262373">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3E126EAB" w14:textId="77777777" w:rsidR="00262373" w:rsidRPr="00435C19" w:rsidRDefault="00262373" w:rsidP="00262373">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Pr>
          <w:rFonts w:ascii="Arial" w:hAnsi="Arial" w:cs="Arial"/>
          <w:b/>
          <w:sz w:val="18"/>
          <w:szCs w:val="18"/>
        </w:rPr>
        <w:t>Tercera</w:t>
      </w:r>
      <w:r w:rsidRPr="00435C19">
        <w:rPr>
          <w:rFonts w:ascii="Arial" w:hAnsi="Arial" w:cs="Arial"/>
          <w:b/>
          <w:sz w:val="18"/>
          <w:szCs w:val="18"/>
        </w:rPr>
        <w:t xml:space="preserve">. Subcontratación. </w:t>
      </w:r>
      <w:r w:rsidRPr="00435C19">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435C19">
        <w:rPr>
          <w:rFonts w:ascii="Arial" w:hAnsi="Arial" w:cs="Arial"/>
        </w:rPr>
        <w:t xml:space="preserve"> </w:t>
      </w:r>
    </w:p>
    <w:p w14:paraId="642C7E45" w14:textId="77777777" w:rsidR="00262373" w:rsidRPr="00435C19" w:rsidRDefault="00262373" w:rsidP="00262373">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Cuarta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19F50957" w14:textId="77777777" w:rsidR="00262373" w:rsidRPr="00435C19" w:rsidRDefault="00262373" w:rsidP="00262373">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Pr>
          <w:rFonts w:ascii="Arial" w:hAnsi="Arial" w:cs="Arial"/>
          <w:b/>
          <w:sz w:val="18"/>
          <w:szCs w:val="18"/>
        </w:rPr>
        <w:t>Quint</w:t>
      </w:r>
      <w:r w:rsidRPr="00435C19">
        <w:rPr>
          <w:rFonts w:ascii="Arial" w:hAnsi="Arial" w:cs="Arial"/>
          <w:b/>
          <w:sz w:val="18"/>
          <w:szCs w:val="18"/>
        </w:rPr>
        <w:t xml:space="preserve">a.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8741423" w14:textId="77777777" w:rsidR="00262373" w:rsidRPr="00435C19" w:rsidRDefault="00262373" w:rsidP="00262373">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Sexta</w:t>
      </w:r>
      <w:r w:rsidRPr="00435C19">
        <w:rPr>
          <w:rFonts w:ascii="Arial" w:hAnsi="Arial" w:cs="Arial"/>
          <w:b/>
          <w:sz w:val="18"/>
          <w:szCs w:val="18"/>
        </w:rPr>
        <w:t>. Del Fomento a la Transparencia y Confidencialidad.</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48357222" w14:textId="77777777" w:rsidR="00262373" w:rsidRPr="00435C19" w:rsidRDefault="00262373" w:rsidP="00262373">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45686003" w14:textId="77777777" w:rsidR="00262373" w:rsidRPr="00435C19" w:rsidRDefault="00262373" w:rsidP="00262373">
      <w:pPr>
        <w:pStyle w:val="Textoindependiente"/>
        <w:spacing w:after="0"/>
        <w:ind w:left="-426" w:right="-283"/>
        <w:jc w:val="both"/>
        <w:rPr>
          <w:rFonts w:ascii="Arial" w:hAnsi="Arial" w:cs="Arial"/>
          <w:bCs/>
          <w:sz w:val="18"/>
          <w:szCs w:val="18"/>
        </w:rPr>
      </w:pPr>
      <w:r w:rsidRPr="00435C19">
        <w:rPr>
          <w:rFonts w:ascii="Arial" w:hAnsi="Arial" w:cs="Arial"/>
          <w:bCs/>
          <w:sz w:val="18"/>
          <w:szCs w:val="18"/>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50382EE0" w14:textId="77777777" w:rsidR="00262373" w:rsidRPr="00435C19" w:rsidRDefault="00262373" w:rsidP="00262373">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166B34C6" w14:textId="77777777" w:rsidR="00262373" w:rsidRPr="00435C19" w:rsidRDefault="00262373" w:rsidP="00262373">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29D44AE6" w14:textId="77777777" w:rsidR="00262373" w:rsidRPr="00435C19" w:rsidRDefault="00262373" w:rsidP="00262373">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504A3185" w14:textId="77777777" w:rsidR="00262373" w:rsidRPr="00435C19" w:rsidRDefault="00262373" w:rsidP="00262373">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495A9E99" w14:textId="77777777" w:rsidR="00262373" w:rsidRPr="00435C19" w:rsidRDefault="00262373" w:rsidP="00262373">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Séptima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r w:rsidRPr="00435C19">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w:t>
      </w:r>
      <w:r w:rsidRPr="00435C19">
        <w:rPr>
          <w:rFonts w:ascii="Arial" w:hAnsi="Arial" w:cs="Arial"/>
          <w:bCs/>
          <w:sz w:val="18"/>
          <w:szCs w:val="18"/>
        </w:rPr>
        <w:lastRenderedPageBreak/>
        <w:t xml:space="preserve">“Prestador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348320E9" w14:textId="77777777" w:rsidR="00262373" w:rsidRPr="00435C19" w:rsidRDefault="00262373" w:rsidP="00262373">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25924F81" w14:textId="77777777" w:rsidR="00262373" w:rsidRPr="00435C19" w:rsidRDefault="00262373" w:rsidP="00262373">
      <w:pPr>
        <w:spacing w:after="0" w:line="240" w:lineRule="auto"/>
        <w:ind w:left="-426" w:right="-283"/>
        <w:jc w:val="both"/>
        <w:rPr>
          <w:rFonts w:ascii="Arial" w:hAnsi="Arial" w:cs="Arial"/>
          <w:bCs/>
          <w:strike/>
          <w:sz w:val="18"/>
          <w:szCs w:val="18"/>
        </w:rPr>
      </w:pPr>
      <w:r w:rsidRPr="00435C19">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7900DEED" w14:textId="77777777" w:rsidR="00262373" w:rsidRPr="00435C19" w:rsidRDefault="00262373" w:rsidP="00262373">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Octav</w:t>
      </w:r>
      <w:r w:rsidRPr="00435C19">
        <w:rPr>
          <w:rFonts w:ascii="Arial" w:hAnsi="Arial" w:cs="Arial"/>
          <w:b/>
          <w:sz w:val="18"/>
          <w:szCs w:val="18"/>
        </w:rPr>
        <w:t xml:space="preserve">a.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31752CD9" w14:textId="77777777" w:rsidR="00262373" w:rsidRPr="00435C19" w:rsidRDefault="00262373" w:rsidP="00262373">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Noven</w:t>
      </w:r>
      <w:r w:rsidRPr="00435C19">
        <w:rPr>
          <w:rFonts w:ascii="Arial" w:hAnsi="Arial" w:cs="Arial"/>
          <w:b/>
          <w:sz w:val="18"/>
          <w:szCs w:val="18"/>
        </w:rPr>
        <w:t>a. 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7465952" w14:textId="77777777" w:rsidR="00262373" w:rsidRPr="00435C19" w:rsidRDefault="00262373" w:rsidP="00262373">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Vigésima</w:t>
      </w:r>
      <w:r w:rsidRPr="00435C19">
        <w:rPr>
          <w:rFonts w:ascii="Arial" w:hAnsi="Arial" w:cs="Arial"/>
          <w:b/>
          <w:sz w:val="18"/>
          <w:szCs w:val="18"/>
        </w:rPr>
        <w:t xml:space="preserve">. Vicios Ocultos. </w:t>
      </w:r>
      <w:r w:rsidRPr="00435C19">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60DD8C7B" w14:textId="77777777" w:rsidR="00262373" w:rsidRPr="00435C19" w:rsidRDefault="00262373" w:rsidP="00262373">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Vigésima Primera</w:t>
      </w:r>
      <w:r w:rsidRPr="00435C19">
        <w:rPr>
          <w:rFonts w:ascii="Arial" w:hAnsi="Arial" w:cs="Arial"/>
          <w:b/>
          <w:sz w:val="18"/>
          <w:szCs w:val="18"/>
        </w:rPr>
        <w:t xml:space="preserve">. Modificación del contrato. </w:t>
      </w:r>
      <w:r w:rsidRPr="00435C19">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2E6347E4" w14:textId="77777777" w:rsidR="00262373" w:rsidRPr="00435C19" w:rsidRDefault="00262373" w:rsidP="00262373">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Vigésima</w:t>
      </w:r>
      <w:r>
        <w:rPr>
          <w:rFonts w:ascii="Arial" w:hAnsi="Arial" w:cs="Arial"/>
          <w:b/>
          <w:sz w:val="18"/>
          <w:szCs w:val="18"/>
        </w:rPr>
        <w:t xml:space="preserve"> Segunda</w:t>
      </w:r>
      <w:r w:rsidRPr="00435C19">
        <w:rPr>
          <w:rFonts w:ascii="Arial" w:hAnsi="Arial" w:cs="Arial"/>
          <w:b/>
          <w:sz w:val="18"/>
          <w:szCs w:val="18"/>
        </w:rPr>
        <w:t>. Administrador del contrato.</w:t>
      </w:r>
      <w:r w:rsidRPr="00435C19">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La persona Titular de la Dirección General de Infraestructura Física de la “Suprema Corte” podrá sustituir al “Administrador” del contrato, lo que informará por escrito al “Prestador de Servicios”.</w:t>
      </w:r>
    </w:p>
    <w:p w14:paraId="31C9BD50" w14:textId="77777777" w:rsidR="00262373" w:rsidRPr="00435C19" w:rsidRDefault="00262373" w:rsidP="00262373">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Vigésima </w:t>
      </w:r>
      <w:r>
        <w:rPr>
          <w:rFonts w:ascii="Arial" w:hAnsi="Arial" w:cs="Arial"/>
          <w:b/>
          <w:sz w:val="18"/>
          <w:szCs w:val="18"/>
        </w:rPr>
        <w:t>Tercera.</w:t>
      </w:r>
      <w:r w:rsidRPr="00435C19">
        <w:rPr>
          <w:rFonts w:ascii="Arial" w:hAnsi="Arial" w:cs="Arial"/>
          <w:b/>
          <w:sz w:val="18"/>
          <w:szCs w:val="18"/>
        </w:rPr>
        <w:t xml:space="preserve"> Resolución de controversias. </w:t>
      </w:r>
      <w:r w:rsidRPr="00435C19">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2370647B" w14:textId="77777777" w:rsidR="00262373" w:rsidRPr="00435C19" w:rsidRDefault="00262373" w:rsidP="00262373">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29CB81ED" w14:textId="77777777" w:rsidR="00262373" w:rsidRPr="00435C19" w:rsidRDefault="00262373" w:rsidP="00262373">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Vigésima </w:t>
      </w:r>
      <w:r>
        <w:rPr>
          <w:rFonts w:ascii="Arial" w:hAnsi="Arial" w:cs="Arial"/>
          <w:b/>
          <w:sz w:val="18"/>
          <w:szCs w:val="18"/>
        </w:rPr>
        <w:t>Cuarta</w:t>
      </w:r>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bookmarkEnd w:id="0"/>
    <w:p w14:paraId="51ADEA11" w14:textId="77777777" w:rsidR="00435C19" w:rsidRPr="00435C19" w:rsidRDefault="00435C19" w:rsidP="00435C19">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p>
    <w:p w14:paraId="17F97967" w14:textId="4D70FE54" w:rsidR="00435C19" w:rsidRDefault="00435C19" w:rsidP="00435C19">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4C3D8047" w14:textId="10D2C662" w:rsidR="00435C19" w:rsidRPr="00435C19" w:rsidRDefault="00174DC1" w:rsidP="0033089B">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sectPr w:rsidR="00435C19" w:rsidRPr="00435C19" w:rsidSect="008041C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284" w:left="1080" w:header="539" w:footer="35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B82AE" w14:textId="77777777" w:rsidR="00012D8B" w:rsidRDefault="00012D8B" w:rsidP="00752047">
      <w:pPr>
        <w:spacing w:after="0" w:line="240" w:lineRule="auto"/>
      </w:pPr>
      <w:r>
        <w:separator/>
      </w:r>
    </w:p>
  </w:endnote>
  <w:endnote w:type="continuationSeparator" w:id="0">
    <w:p w14:paraId="66BEDDB1" w14:textId="77777777" w:rsidR="00012D8B" w:rsidRDefault="00012D8B"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43CCA" w14:textId="77777777" w:rsidR="006C0BE8" w:rsidRDefault="006C0BE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17BE5DB2" w14:textId="13ABAC0D" w:rsidR="00024CB5" w:rsidRPr="007A447A" w:rsidRDefault="00732557" w:rsidP="00D23A76">
    <w:pPr>
      <w:pStyle w:val="Piedepgina"/>
      <w:ind w:right="-552"/>
      <w:jc w:val="right"/>
      <w:rPr>
        <w:rFonts w:ascii="Arial" w:hAnsi="Arial" w:cs="Arial"/>
        <w:sz w:val="10"/>
        <w:szCs w:val="10"/>
        <w:lang w:val="en-US"/>
      </w:rPr>
    </w:pPr>
    <w:r w:rsidRPr="00732557">
      <w:rPr>
        <w:rFonts w:ascii="Arial" w:hAnsi="Arial" w:cs="Arial"/>
        <w:sz w:val="10"/>
        <w:szCs w:val="10"/>
        <w:lang w:val="en-US"/>
      </w:rPr>
      <w:t>SCJN/CPS/DGIF-DACC/0</w:t>
    </w:r>
    <w:r w:rsidR="006C0BE8">
      <w:rPr>
        <w:rFonts w:ascii="Arial" w:hAnsi="Arial" w:cs="Arial"/>
        <w:sz w:val="10"/>
        <w:szCs w:val="10"/>
        <w:lang w:val="en-US"/>
      </w:rPr>
      <w:t>12</w:t>
    </w:r>
    <w:r w:rsidRPr="00732557">
      <w:rPr>
        <w:rFonts w:ascii="Arial" w:hAnsi="Arial" w:cs="Arial"/>
        <w:sz w:val="10"/>
        <w:szCs w:val="10"/>
        <w:lang w:val="en-US"/>
      </w:rPr>
      <w:t>/202</w:t>
    </w:r>
    <w:r w:rsidR="007A67EE">
      <w:rPr>
        <w:rFonts w:ascii="Arial" w:hAnsi="Arial" w:cs="Arial"/>
        <w:sz w:val="10"/>
        <w:szCs w:val="10"/>
        <w:lang w:val="en-US"/>
      </w:rPr>
      <w:t>2</w:t>
    </w:r>
    <w:r w:rsidRPr="00732557">
      <w:rPr>
        <w:rFonts w:ascii="Arial" w:hAnsi="Arial" w:cs="Arial"/>
        <w:sz w:val="10"/>
        <w:szCs w:val="10"/>
        <w:lang w:val="en-US"/>
      </w:rPr>
      <w:t xml:space="preserve">-ANEXO </w:t>
    </w:r>
    <w:r w:rsidR="00D23A76">
      <w:rPr>
        <w:rFonts w:ascii="Arial" w:hAnsi="Arial" w:cs="Arial"/>
        <w:sz w:val="10"/>
        <w:szCs w:val="10"/>
        <w:lang w:val="en-US"/>
      </w:rPr>
      <w:t>1</w:t>
    </w:r>
    <w:r w:rsidR="00174DC1">
      <w:rPr>
        <w:rFonts w:ascii="Arial" w:hAnsi="Arial" w:cs="Arial"/>
        <w:sz w:val="10"/>
        <w:szCs w:val="10"/>
        <w:lang w:val="en-US"/>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A55C6" w14:textId="77777777" w:rsidR="006C0BE8" w:rsidRDefault="006C0BE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5A42F" w14:textId="77777777" w:rsidR="00012D8B" w:rsidRDefault="00012D8B" w:rsidP="00752047">
      <w:pPr>
        <w:spacing w:after="0" w:line="240" w:lineRule="auto"/>
      </w:pPr>
      <w:r>
        <w:separator/>
      </w:r>
    </w:p>
  </w:footnote>
  <w:footnote w:type="continuationSeparator" w:id="0">
    <w:p w14:paraId="67EEE99B" w14:textId="77777777" w:rsidR="00012D8B" w:rsidRDefault="00012D8B"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5F056" w14:textId="77777777" w:rsidR="006C0BE8" w:rsidRDefault="006C0BE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AE71D" w14:textId="77777777" w:rsidR="00B0097E" w:rsidRPr="00B057C4" w:rsidRDefault="00B0097E" w:rsidP="00B0097E">
    <w:pPr>
      <w:spacing w:after="0"/>
      <w:ind w:left="-284" w:right="-518"/>
      <w:jc w:val="center"/>
      <w:rPr>
        <w:rFonts w:ascii="Arial Unicode MS" w:eastAsia="Arial Unicode MS" w:hAnsi="Arial Unicode MS" w:cs="Arial Unicode MS"/>
        <w:b/>
        <w:color w:val="7F7F7F" w:themeColor="text1" w:themeTint="80"/>
        <w:sz w:val="20"/>
        <w:szCs w:val="20"/>
      </w:rPr>
    </w:pPr>
    <w:r w:rsidRPr="00B057C4">
      <w:rPr>
        <w:rFonts w:ascii="Arial Unicode MS" w:eastAsia="Arial Unicode MS" w:hAnsi="Arial Unicode MS" w:cs="Arial Unicode MS" w:hint="eastAsia"/>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sidRPr="00B057C4">
      <w:rPr>
        <w:rFonts w:ascii="Arial Unicode MS" w:eastAsia="Arial Unicode MS" w:hAnsi="Arial Unicode MS" w:cs="Arial Unicode MS" w:hint="eastAsia"/>
        <w:b/>
        <w:color w:val="7F7F7F" w:themeColor="text1" w:themeTint="80"/>
        <w:sz w:val="20"/>
        <w:szCs w:val="20"/>
      </w:rPr>
      <w:t>/</w:t>
    </w:r>
    <w:r>
      <w:rPr>
        <w:rFonts w:ascii="Arial Unicode MS" w:eastAsia="Arial Unicode MS" w:hAnsi="Arial Unicode MS" w:cs="Arial Unicode MS"/>
        <w:b/>
        <w:color w:val="7F7F7F" w:themeColor="text1" w:themeTint="80"/>
        <w:sz w:val="20"/>
        <w:szCs w:val="20"/>
      </w:rPr>
      <w:t>012</w:t>
    </w:r>
    <w:r w:rsidRPr="00B057C4">
      <w:rPr>
        <w:rFonts w:ascii="Arial Unicode MS" w:eastAsia="Arial Unicode MS" w:hAnsi="Arial Unicode MS" w:cs="Arial Unicode MS" w:hint="eastAsia"/>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09F12E9C" w14:textId="77777777" w:rsidR="00B0097E" w:rsidRDefault="00B0097E" w:rsidP="00B0097E">
    <w:pPr>
      <w:spacing w:after="0"/>
      <w:ind w:right="17"/>
      <w:jc w:val="center"/>
      <w:rPr>
        <w:rFonts w:ascii="Arial Unicode MS" w:eastAsia="Arial Unicode MS" w:hAnsi="Arial Unicode MS" w:cs="Arial Unicode MS"/>
        <w:b/>
        <w:color w:val="7F7F7F" w:themeColor="text1" w:themeTint="80"/>
        <w:sz w:val="20"/>
        <w:szCs w:val="20"/>
      </w:rPr>
    </w:pPr>
    <w:r w:rsidRPr="00646DF1">
      <w:rPr>
        <w:rFonts w:ascii="Arial Unicode MS" w:eastAsia="Arial Unicode MS" w:hAnsi="Arial Unicode MS" w:cs="Arial Unicode MS"/>
        <w:b/>
        <w:color w:val="7F7F7F" w:themeColor="text1" w:themeTint="80"/>
        <w:sz w:val="20"/>
        <w:szCs w:val="20"/>
      </w:rPr>
      <w:t xml:space="preserve">“MANTENIMIENTO PREVENTIVO A LOS PILOTES DE CONTROL DEL </w:t>
    </w:r>
  </w:p>
  <w:p w14:paraId="0495DFE1" w14:textId="77777777" w:rsidR="00B0097E" w:rsidRPr="009D1F91" w:rsidRDefault="00B0097E" w:rsidP="00B0097E">
    <w:pPr>
      <w:spacing w:after="0"/>
      <w:ind w:right="17"/>
      <w:jc w:val="center"/>
      <w:rPr>
        <w:rFonts w:ascii="Arial" w:eastAsia="Arial Unicode MS" w:hAnsi="Arial" w:cs="Arial"/>
        <w:b/>
        <w:sz w:val="20"/>
        <w:szCs w:val="20"/>
      </w:rPr>
    </w:pPr>
    <w:r w:rsidRPr="00646DF1">
      <w:rPr>
        <w:rFonts w:ascii="Arial Unicode MS" w:eastAsia="Arial Unicode MS" w:hAnsi="Arial Unicode MS" w:cs="Arial Unicode MS"/>
        <w:b/>
        <w:color w:val="7F7F7F" w:themeColor="text1" w:themeTint="80"/>
        <w:sz w:val="20"/>
        <w:szCs w:val="20"/>
      </w:rPr>
      <w:t>EDIFICIO ALTERNO DE LA SCJN”</w:t>
    </w:r>
  </w:p>
  <w:p w14:paraId="3C4D9A9A" w14:textId="70174A73" w:rsidR="004B135D" w:rsidRPr="007D4E19" w:rsidRDefault="004B135D" w:rsidP="007D4E1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83F00" w14:textId="77777777" w:rsidR="006C0BE8" w:rsidRDefault="006C0BE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862404870">
    <w:abstractNumId w:val="1"/>
  </w:num>
  <w:num w:numId="2" w16cid:durableId="799571559">
    <w:abstractNumId w:val="4"/>
  </w:num>
  <w:num w:numId="3" w16cid:durableId="8072979">
    <w:abstractNumId w:val="3"/>
  </w:num>
  <w:num w:numId="4" w16cid:durableId="1330476945">
    <w:abstractNumId w:val="17"/>
  </w:num>
  <w:num w:numId="5" w16cid:durableId="1121344311">
    <w:abstractNumId w:val="9"/>
  </w:num>
  <w:num w:numId="6" w16cid:durableId="1388067202">
    <w:abstractNumId w:val="13"/>
  </w:num>
  <w:num w:numId="7" w16cid:durableId="226458651">
    <w:abstractNumId w:val="16"/>
  </w:num>
  <w:num w:numId="8" w16cid:durableId="6371046">
    <w:abstractNumId w:val="10"/>
  </w:num>
  <w:num w:numId="9" w16cid:durableId="1035882882">
    <w:abstractNumId w:val="0"/>
  </w:num>
  <w:num w:numId="10" w16cid:durableId="1569733007">
    <w:abstractNumId w:val="5"/>
  </w:num>
  <w:num w:numId="11" w16cid:durableId="1308318522">
    <w:abstractNumId w:val="11"/>
  </w:num>
  <w:num w:numId="12" w16cid:durableId="1537964278">
    <w:abstractNumId w:val="6"/>
  </w:num>
  <w:num w:numId="13" w16cid:durableId="973020374">
    <w:abstractNumId w:val="15"/>
  </w:num>
  <w:num w:numId="14" w16cid:durableId="2050373576">
    <w:abstractNumId w:val="2"/>
  </w:num>
  <w:num w:numId="15" w16cid:durableId="1275209892">
    <w:abstractNumId w:val="8"/>
  </w:num>
  <w:num w:numId="16" w16cid:durableId="1253949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456220">
    <w:abstractNumId w:val="18"/>
  </w:num>
  <w:num w:numId="18" w16cid:durableId="910114991">
    <w:abstractNumId w:val="12"/>
  </w:num>
  <w:num w:numId="19" w16cid:durableId="2003393488">
    <w:abstractNumId w:val="14"/>
  </w:num>
  <w:num w:numId="20" w16cid:durableId="11400031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2D8B"/>
    <w:rsid w:val="00016563"/>
    <w:rsid w:val="00016DD8"/>
    <w:rsid w:val="00024C13"/>
    <w:rsid w:val="00024CB5"/>
    <w:rsid w:val="00030D71"/>
    <w:rsid w:val="0003536A"/>
    <w:rsid w:val="00042788"/>
    <w:rsid w:val="00047D2F"/>
    <w:rsid w:val="00051C1D"/>
    <w:rsid w:val="00052980"/>
    <w:rsid w:val="000603ED"/>
    <w:rsid w:val="000675BD"/>
    <w:rsid w:val="00075B51"/>
    <w:rsid w:val="00083672"/>
    <w:rsid w:val="00090423"/>
    <w:rsid w:val="0009685B"/>
    <w:rsid w:val="000A1B48"/>
    <w:rsid w:val="000C07CB"/>
    <w:rsid w:val="000D575B"/>
    <w:rsid w:val="000E1F9E"/>
    <w:rsid w:val="000E4618"/>
    <w:rsid w:val="000F062D"/>
    <w:rsid w:val="0012127F"/>
    <w:rsid w:val="001228DC"/>
    <w:rsid w:val="00154621"/>
    <w:rsid w:val="0015529A"/>
    <w:rsid w:val="001649AB"/>
    <w:rsid w:val="0016675F"/>
    <w:rsid w:val="00173CDF"/>
    <w:rsid w:val="00174DC1"/>
    <w:rsid w:val="001C210D"/>
    <w:rsid w:val="001C236B"/>
    <w:rsid w:val="001C2AB4"/>
    <w:rsid w:val="001D255B"/>
    <w:rsid w:val="001F55F7"/>
    <w:rsid w:val="00214CDC"/>
    <w:rsid w:val="0021525E"/>
    <w:rsid w:val="00215436"/>
    <w:rsid w:val="00220BBD"/>
    <w:rsid w:val="0023099E"/>
    <w:rsid w:val="002338A3"/>
    <w:rsid w:val="0024750D"/>
    <w:rsid w:val="00251FA1"/>
    <w:rsid w:val="00262373"/>
    <w:rsid w:val="00263085"/>
    <w:rsid w:val="00282017"/>
    <w:rsid w:val="002831A9"/>
    <w:rsid w:val="00286228"/>
    <w:rsid w:val="00287BE5"/>
    <w:rsid w:val="002A2345"/>
    <w:rsid w:val="002B05DF"/>
    <w:rsid w:val="002B1B71"/>
    <w:rsid w:val="002B6214"/>
    <w:rsid w:val="002D3CC3"/>
    <w:rsid w:val="002D65DA"/>
    <w:rsid w:val="002F1383"/>
    <w:rsid w:val="002F5050"/>
    <w:rsid w:val="0030119B"/>
    <w:rsid w:val="0030725E"/>
    <w:rsid w:val="00314C06"/>
    <w:rsid w:val="00315F2D"/>
    <w:rsid w:val="00321DC9"/>
    <w:rsid w:val="00325659"/>
    <w:rsid w:val="0033089B"/>
    <w:rsid w:val="00330B53"/>
    <w:rsid w:val="003502AE"/>
    <w:rsid w:val="0036784A"/>
    <w:rsid w:val="00367BF9"/>
    <w:rsid w:val="00372E45"/>
    <w:rsid w:val="00375EB0"/>
    <w:rsid w:val="0038225C"/>
    <w:rsid w:val="003A6BDA"/>
    <w:rsid w:val="003B155C"/>
    <w:rsid w:val="003B2907"/>
    <w:rsid w:val="003B2CE4"/>
    <w:rsid w:val="003D6187"/>
    <w:rsid w:val="003E62A3"/>
    <w:rsid w:val="003F3048"/>
    <w:rsid w:val="003F78F7"/>
    <w:rsid w:val="004006C6"/>
    <w:rsid w:val="004014AB"/>
    <w:rsid w:val="00401E92"/>
    <w:rsid w:val="0041014A"/>
    <w:rsid w:val="0042088D"/>
    <w:rsid w:val="0042267D"/>
    <w:rsid w:val="00425445"/>
    <w:rsid w:val="0043515E"/>
    <w:rsid w:val="00435C19"/>
    <w:rsid w:val="00441623"/>
    <w:rsid w:val="0044264E"/>
    <w:rsid w:val="004477FE"/>
    <w:rsid w:val="00453998"/>
    <w:rsid w:val="004616B9"/>
    <w:rsid w:val="004B06CD"/>
    <w:rsid w:val="004B135D"/>
    <w:rsid w:val="004B37EC"/>
    <w:rsid w:val="004B7A4D"/>
    <w:rsid w:val="004C1C64"/>
    <w:rsid w:val="004C37A7"/>
    <w:rsid w:val="004C5CD7"/>
    <w:rsid w:val="004E3589"/>
    <w:rsid w:val="004E737E"/>
    <w:rsid w:val="004F1710"/>
    <w:rsid w:val="004F29AA"/>
    <w:rsid w:val="00513951"/>
    <w:rsid w:val="0051484A"/>
    <w:rsid w:val="00516CDB"/>
    <w:rsid w:val="00531C44"/>
    <w:rsid w:val="00580A98"/>
    <w:rsid w:val="00587F19"/>
    <w:rsid w:val="005B0938"/>
    <w:rsid w:val="005B3BB4"/>
    <w:rsid w:val="00615A2A"/>
    <w:rsid w:val="00626092"/>
    <w:rsid w:val="0063294D"/>
    <w:rsid w:val="006373BF"/>
    <w:rsid w:val="0064546F"/>
    <w:rsid w:val="006555D5"/>
    <w:rsid w:val="00657C29"/>
    <w:rsid w:val="00661ADD"/>
    <w:rsid w:val="00666488"/>
    <w:rsid w:val="00667776"/>
    <w:rsid w:val="00671E86"/>
    <w:rsid w:val="00684018"/>
    <w:rsid w:val="00685AB9"/>
    <w:rsid w:val="006A28CE"/>
    <w:rsid w:val="006A360F"/>
    <w:rsid w:val="006A750D"/>
    <w:rsid w:val="006B13EA"/>
    <w:rsid w:val="006B4B4F"/>
    <w:rsid w:val="006B7A23"/>
    <w:rsid w:val="006C039D"/>
    <w:rsid w:val="006C0BE8"/>
    <w:rsid w:val="006C3663"/>
    <w:rsid w:val="006E58F5"/>
    <w:rsid w:val="006E67B2"/>
    <w:rsid w:val="006F4DDC"/>
    <w:rsid w:val="007021AF"/>
    <w:rsid w:val="00732557"/>
    <w:rsid w:val="0073328A"/>
    <w:rsid w:val="0073377A"/>
    <w:rsid w:val="00735F7B"/>
    <w:rsid w:val="00741017"/>
    <w:rsid w:val="00747B49"/>
    <w:rsid w:val="00752047"/>
    <w:rsid w:val="00761239"/>
    <w:rsid w:val="00775E65"/>
    <w:rsid w:val="00777F4B"/>
    <w:rsid w:val="00783005"/>
    <w:rsid w:val="00786BD4"/>
    <w:rsid w:val="00786D08"/>
    <w:rsid w:val="007A13EA"/>
    <w:rsid w:val="007A447A"/>
    <w:rsid w:val="007A67EE"/>
    <w:rsid w:val="007C2B92"/>
    <w:rsid w:val="007D25DE"/>
    <w:rsid w:val="007D4E19"/>
    <w:rsid w:val="007E1A5A"/>
    <w:rsid w:val="007E5D2B"/>
    <w:rsid w:val="007F0844"/>
    <w:rsid w:val="007F6297"/>
    <w:rsid w:val="008041C7"/>
    <w:rsid w:val="00816742"/>
    <w:rsid w:val="00823602"/>
    <w:rsid w:val="00823BCE"/>
    <w:rsid w:val="00842584"/>
    <w:rsid w:val="00857A49"/>
    <w:rsid w:val="00867180"/>
    <w:rsid w:val="008828E5"/>
    <w:rsid w:val="0088368C"/>
    <w:rsid w:val="008A4E7C"/>
    <w:rsid w:val="008A5A3A"/>
    <w:rsid w:val="008B51F9"/>
    <w:rsid w:val="008C15E2"/>
    <w:rsid w:val="008C5201"/>
    <w:rsid w:val="008E69D0"/>
    <w:rsid w:val="008F1C39"/>
    <w:rsid w:val="008F37E8"/>
    <w:rsid w:val="008F43C2"/>
    <w:rsid w:val="008F73A0"/>
    <w:rsid w:val="00900D10"/>
    <w:rsid w:val="009021BF"/>
    <w:rsid w:val="0090303E"/>
    <w:rsid w:val="009063CC"/>
    <w:rsid w:val="00923BDF"/>
    <w:rsid w:val="00942FDF"/>
    <w:rsid w:val="00947C4D"/>
    <w:rsid w:val="00952F0B"/>
    <w:rsid w:val="00953C8A"/>
    <w:rsid w:val="00956614"/>
    <w:rsid w:val="00966CDE"/>
    <w:rsid w:val="009722EF"/>
    <w:rsid w:val="009830BC"/>
    <w:rsid w:val="00991600"/>
    <w:rsid w:val="00993A21"/>
    <w:rsid w:val="00994A06"/>
    <w:rsid w:val="0099660B"/>
    <w:rsid w:val="009A3F20"/>
    <w:rsid w:val="009A648A"/>
    <w:rsid w:val="009B4669"/>
    <w:rsid w:val="009B73ED"/>
    <w:rsid w:val="009C06EE"/>
    <w:rsid w:val="009D56C0"/>
    <w:rsid w:val="009D79F2"/>
    <w:rsid w:val="009F3DB4"/>
    <w:rsid w:val="009F5CAB"/>
    <w:rsid w:val="009F6311"/>
    <w:rsid w:val="00A11DD3"/>
    <w:rsid w:val="00A2533C"/>
    <w:rsid w:val="00A34E82"/>
    <w:rsid w:val="00A4288D"/>
    <w:rsid w:val="00A465B4"/>
    <w:rsid w:val="00A57CAC"/>
    <w:rsid w:val="00A6622C"/>
    <w:rsid w:val="00A85020"/>
    <w:rsid w:val="00A929A6"/>
    <w:rsid w:val="00AF1573"/>
    <w:rsid w:val="00AF5586"/>
    <w:rsid w:val="00B0097E"/>
    <w:rsid w:val="00B02B8D"/>
    <w:rsid w:val="00B227FE"/>
    <w:rsid w:val="00B322A4"/>
    <w:rsid w:val="00B37937"/>
    <w:rsid w:val="00B40D70"/>
    <w:rsid w:val="00B544AF"/>
    <w:rsid w:val="00B966B9"/>
    <w:rsid w:val="00BA2833"/>
    <w:rsid w:val="00BA3CE1"/>
    <w:rsid w:val="00BB7CED"/>
    <w:rsid w:val="00BD630B"/>
    <w:rsid w:val="00C0649F"/>
    <w:rsid w:val="00C07E8A"/>
    <w:rsid w:val="00C11BEA"/>
    <w:rsid w:val="00C32C4F"/>
    <w:rsid w:val="00C361A8"/>
    <w:rsid w:val="00C401F6"/>
    <w:rsid w:val="00C51307"/>
    <w:rsid w:val="00C52AC1"/>
    <w:rsid w:val="00C55868"/>
    <w:rsid w:val="00C63562"/>
    <w:rsid w:val="00C67808"/>
    <w:rsid w:val="00C817EC"/>
    <w:rsid w:val="00C84DE3"/>
    <w:rsid w:val="00C91573"/>
    <w:rsid w:val="00C97C8A"/>
    <w:rsid w:val="00CA70A6"/>
    <w:rsid w:val="00CB7CA5"/>
    <w:rsid w:val="00CC17EF"/>
    <w:rsid w:val="00CC1DBD"/>
    <w:rsid w:val="00CC2A7B"/>
    <w:rsid w:val="00CD48D8"/>
    <w:rsid w:val="00CD553B"/>
    <w:rsid w:val="00CE6ACF"/>
    <w:rsid w:val="00CF4B69"/>
    <w:rsid w:val="00D01821"/>
    <w:rsid w:val="00D02091"/>
    <w:rsid w:val="00D05107"/>
    <w:rsid w:val="00D14B19"/>
    <w:rsid w:val="00D230AB"/>
    <w:rsid w:val="00D23A76"/>
    <w:rsid w:val="00D301F6"/>
    <w:rsid w:val="00D314BB"/>
    <w:rsid w:val="00D3591A"/>
    <w:rsid w:val="00D46389"/>
    <w:rsid w:val="00D46EC0"/>
    <w:rsid w:val="00D538FD"/>
    <w:rsid w:val="00D56254"/>
    <w:rsid w:val="00D56369"/>
    <w:rsid w:val="00D564BF"/>
    <w:rsid w:val="00D67A52"/>
    <w:rsid w:val="00D748A2"/>
    <w:rsid w:val="00D83656"/>
    <w:rsid w:val="00D83706"/>
    <w:rsid w:val="00D919CD"/>
    <w:rsid w:val="00D93CDD"/>
    <w:rsid w:val="00DA26AD"/>
    <w:rsid w:val="00DA5A08"/>
    <w:rsid w:val="00DA6560"/>
    <w:rsid w:val="00DA7DB7"/>
    <w:rsid w:val="00DC255A"/>
    <w:rsid w:val="00DC3EC3"/>
    <w:rsid w:val="00DC6A33"/>
    <w:rsid w:val="00DC6ABC"/>
    <w:rsid w:val="00DF1DA9"/>
    <w:rsid w:val="00DF2DEC"/>
    <w:rsid w:val="00E1404E"/>
    <w:rsid w:val="00E37412"/>
    <w:rsid w:val="00E45B43"/>
    <w:rsid w:val="00E51131"/>
    <w:rsid w:val="00E541F1"/>
    <w:rsid w:val="00E70E7C"/>
    <w:rsid w:val="00E84F99"/>
    <w:rsid w:val="00E91883"/>
    <w:rsid w:val="00E9541D"/>
    <w:rsid w:val="00EA04B9"/>
    <w:rsid w:val="00EC26AC"/>
    <w:rsid w:val="00EE15FE"/>
    <w:rsid w:val="00EF0134"/>
    <w:rsid w:val="00EF2F74"/>
    <w:rsid w:val="00EF49D3"/>
    <w:rsid w:val="00F07B3D"/>
    <w:rsid w:val="00F15048"/>
    <w:rsid w:val="00F25463"/>
    <w:rsid w:val="00F446B2"/>
    <w:rsid w:val="00F46EAD"/>
    <w:rsid w:val="00F55648"/>
    <w:rsid w:val="00F6003A"/>
    <w:rsid w:val="00F61D1E"/>
    <w:rsid w:val="00F66BFF"/>
    <w:rsid w:val="00F702DE"/>
    <w:rsid w:val="00F75D4E"/>
    <w:rsid w:val="00F906AA"/>
    <w:rsid w:val="00F96917"/>
    <w:rsid w:val="00FB5B5F"/>
    <w:rsid w:val="00FC1C16"/>
    <w:rsid w:val="00FE6D6B"/>
    <w:rsid w:val="00FF1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55C"/>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7112</Words>
  <Characters>39119</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cp:revision>
  <cp:lastPrinted>2020-02-12T15:30:00Z</cp:lastPrinted>
  <dcterms:created xsi:type="dcterms:W3CDTF">2022-07-13T15:53:00Z</dcterms:created>
  <dcterms:modified xsi:type="dcterms:W3CDTF">2022-07-14T17:58:00Z</dcterms:modified>
</cp:coreProperties>
</file>