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3CF92434" w:rsidR="008368CC" w:rsidRPr="00BB7B95" w:rsidRDefault="008368CC"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Anexo</w:t>
      </w:r>
      <w:r w:rsidR="00F2576F" w:rsidRPr="00BB7B95">
        <w:rPr>
          <w:rFonts w:ascii="Arial" w:eastAsia="Times New Roman" w:hAnsi="Arial" w:cs="Arial"/>
          <w:b/>
          <w:snapToGrid w:val="0"/>
          <w:sz w:val="20"/>
          <w:szCs w:val="20"/>
          <w:lang w:val="es-ES_tradnl" w:eastAsia="es-ES"/>
        </w:rPr>
        <w:t xml:space="preserve"> </w:t>
      </w:r>
      <w:r w:rsidR="009C7849" w:rsidRPr="00BB7B95">
        <w:rPr>
          <w:rFonts w:ascii="Arial" w:eastAsia="Times New Roman" w:hAnsi="Arial" w:cs="Arial"/>
          <w:b/>
          <w:snapToGrid w:val="0"/>
          <w:sz w:val="20"/>
          <w:szCs w:val="20"/>
          <w:lang w:val="es-ES_tradnl" w:eastAsia="es-ES"/>
        </w:rPr>
        <w:t>1</w:t>
      </w:r>
      <w:r w:rsidR="008C6E3C" w:rsidRPr="00BB7B95">
        <w:rPr>
          <w:rFonts w:ascii="Arial" w:eastAsia="Times New Roman" w:hAnsi="Arial" w:cs="Arial"/>
          <w:b/>
          <w:snapToGrid w:val="0"/>
          <w:sz w:val="20"/>
          <w:szCs w:val="20"/>
          <w:lang w:val="es-ES_tradnl" w:eastAsia="es-ES"/>
        </w:rPr>
        <w:t>3</w:t>
      </w:r>
    </w:p>
    <w:p w14:paraId="7A34AFE7" w14:textId="77777777" w:rsidR="00AE0CF4" w:rsidRPr="00BB7B95" w:rsidRDefault="00AE0CF4"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p>
    <w:p w14:paraId="3BF89845" w14:textId="39CA70E3" w:rsidR="00F9180D" w:rsidRPr="00BB7B95" w:rsidRDefault="00F9180D" w:rsidP="00254DC8">
      <w:pPr>
        <w:tabs>
          <w:tab w:val="left" w:pos="426"/>
          <w:tab w:val="left" w:pos="1276"/>
        </w:tabs>
        <w:spacing w:after="120" w:line="240" w:lineRule="auto"/>
        <w:ind w:left="-426" w:right="-408"/>
        <w:jc w:val="center"/>
        <w:rPr>
          <w:rFonts w:ascii="Arial" w:hAnsi="Arial" w:cs="Arial"/>
          <w:b/>
          <w:bCs/>
          <w:sz w:val="20"/>
          <w:szCs w:val="20"/>
        </w:rPr>
      </w:pPr>
      <w:r w:rsidRPr="00BB7B95">
        <w:rPr>
          <w:rFonts w:ascii="Arial" w:hAnsi="Arial" w:cs="Arial"/>
          <w:b/>
          <w:bCs/>
          <w:sz w:val="20"/>
          <w:szCs w:val="20"/>
        </w:rPr>
        <w:t>MODELO DE CONTRATO PARA PRESTACIÓN DE SERVICIOS</w:t>
      </w:r>
    </w:p>
    <w:p w14:paraId="4AF6574C" w14:textId="30A1F302" w:rsidR="00F9180D" w:rsidRPr="00BB7B95" w:rsidRDefault="00F9180D" w:rsidP="00254DC8">
      <w:pPr>
        <w:tabs>
          <w:tab w:val="left" w:pos="426"/>
          <w:tab w:val="left" w:pos="1276"/>
        </w:tabs>
        <w:spacing w:line="240" w:lineRule="auto"/>
        <w:ind w:left="-426" w:right="-410"/>
        <w:jc w:val="center"/>
        <w:rPr>
          <w:rFonts w:ascii="Arial" w:hAnsi="Arial" w:cs="Arial"/>
          <w:sz w:val="20"/>
          <w:szCs w:val="20"/>
        </w:rPr>
      </w:pPr>
      <w:r w:rsidRPr="00BB7B95">
        <w:rPr>
          <w:rFonts w:ascii="Arial" w:hAnsi="Arial" w:cs="Arial"/>
          <w:b/>
          <w:bCs/>
          <w:sz w:val="20"/>
          <w:szCs w:val="20"/>
        </w:rPr>
        <w:t xml:space="preserve">PERSONA </w:t>
      </w:r>
      <w:r w:rsidR="00AE011C" w:rsidRPr="00BB7B95">
        <w:rPr>
          <w:rFonts w:ascii="Arial" w:hAnsi="Arial" w:cs="Arial"/>
          <w:b/>
          <w:bCs/>
          <w:sz w:val="20"/>
          <w:szCs w:val="20"/>
        </w:rPr>
        <w:t>FÍSICA</w:t>
      </w:r>
    </w:p>
    <w:p w14:paraId="5DB20E4E"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I.1.-</w:t>
      </w:r>
      <w:r w:rsidRPr="00BB7B95">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33FFABB0"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I.2.-</w:t>
      </w:r>
      <w:r w:rsidRPr="00BB7B95">
        <w:rPr>
          <w:rFonts w:ascii="Arial" w:eastAsia="Times New Roman" w:hAnsi="Arial" w:cs="Arial"/>
          <w:bCs/>
          <w:snapToGrid w:val="0"/>
          <w:sz w:val="20"/>
          <w:szCs w:val="20"/>
          <w:lang w:val="es-ES_tradnl" w:eastAsia="es-ES"/>
        </w:rPr>
        <w:t xml:space="preserve"> La presente contratación realizada mediante Concurso Público Sumario, </w:t>
      </w:r>
      <w:r w:rsidR="00C008BC" w:rsidRPr="00BB7B95">
        <w:rPr>
          <w:rFonts w:ascii="Arial" w:eastAsia="Times New Roman" w:hAnsi="Arial" w:cs="Arial"/>
          <w:bCs/>
          <w:snapToGrid w:val="0"/>
          <w:sz w:val="20"/>
          <w:szCs w:val="20"/>
          <w:lang w:eastAsia="es-ES"/>
        </w:rPr>
        <w:t xml:space="preserve">fue autorizada </w:t>
      </w:r>
      <w:r w:rsidR="00C008BC" w:rsidRPr="005602DE">
        <w:rPr>
          <w:rFonts w:ascii="Arial" w:eastAsia="Times New Roman" w:hAnsi="Arial" w:cs="Arial"/>
          <w:bCs/>
          <w:snapToGrid w:val="0"/>
          <w:sz w:val="20"/>
          <w:szCs w:val="20"/>
          <w:lang w:eastAsia="es-ES"/>
        </w:rPr>
        <w:t xml:space="preserve">por </w:t>
      </w:r>
      <w:r w:rsidR="009770B3">
        <w:rPr>
          <w:rFonts w:ascii="Arial" w:eastAsia="Times New Roman" w:hAnsi="Arial" w:cs="Arial"/>
          <w:bCs/>
          <w:snapToGrid w:val="0"/>
          <w:sz w:val="20"/>
          <w:szCs w:val="20"/>
          <w:lang w:eastAsia="es-ES"/>
        </w:rPr>
        <w:t>el Subdirector General de Vinculación y Control de Gestión de la</w:t>
      </w:r>
      <w:r w:rsidR="009770B3" w:rsidRPr="005602DE">
        <w:rPr>
          <w:rFonts w:ascii="Arial" w:eastAsia="Times New Roman" w:hAnsi="Arial" w:cs="Arial"/>
          <w:bCs/>
          <w:snapToGrid w:val="0"/>
          <w:sz w:val="20"/>
          <w:szCs w:val="20"/>
          <w:lang w:eastAsia="es-ES"/>
        </w:rPr>
        <w:t xml:space="preserve"> </w:t>
      </w:r>
      <w:r w:rsidR="00C008BC" w:rsidRPr="005602DE">
        <w:rPr>
          <w:rFonts w:ascii="Arial" w:eastAsia="Times New Roman" w:hAnsi="Arial" w:cs="Arial"/>
          <w:bCs/>
          <w:snapToGrid w:val="0"/>
          <w:sz w:val="20"/>
          <w:szCs w:val="20"/>
          <w:lang w:eastAsia="es-ES"/>
        </w:rPr>
        <w:t>Direc</w:t>
      </w:r>
      <w:r w:rsidR="009770B3">
        <w:rPr>
          <w:rFonts w:ascii="Arial" w:eastAsia="Times New Roman" w:hAnsi="Arial" w:cs="Arial"/>
          <w:bCs/>
          <w:snapToGrid w:val="0"/>
          <w:sz w:val="20"/>
          <w:szCs w:val="20"/>
          <w:lang w:eastAsia="es-ES"/>
        </w:rPr>
        <w:t xml:space="preserve">ción </w:t>
      </w:r>
      <w:r w:rsidR="00C008BC" w:rsidRPr="005602DE">
        <w:rPr>
          <w:rFonts w:ascii="Arial" w:eastAsia="Times New Roman" w:hAnsi="Arial" w:cs="Arial"/>
          <w:bCs/>
          <w:snapToGrid w:val="0"/>
          <w:sz w:val="20"/>
          <w:szCs w:val="20"/>
          <w:lang w:eastAsia="es-ES"/>
        </w:rPr>
        <w:t>General de Infraestructura Física,</w:t>
      </w:r>
      <w:r w:rsidR="00C008BC" w:rsidRPr="00BB7B95">
        <w:rPr>
          <w:rFonts w:ascii="Arial" w:eastAsia="Times New Roman" w:hAnsi="Arial" w:cs="Arial"/>
          <w:bCs/>
          <w:snapToGrid w:val="0"/>
          <w:sz w:val="20"/>
          <w:szCs w:val="20"/>
          <w:lang w:eastAsia="es-ES"/>
        </w:rPr>
        <w:t xml:space="preserve"> de conformidad con lo previsto en los artículos </w:t>
      </w:r>
      <w:r w:rsidR="00A94F5F">
        <w:rPr>
          <w:rFonts w:ascii="Arial" w:eastAsia="Times New Roman" w:hAnsi="Arial" w:cs="Arial"/>
          <w:bCs/>
          <w:snapToGrid w:val="0"/>
          <w:sz w:val="20"/>
          <w:szCs w:val="20"/>
          <w:lang w:eastAsia="es-ES"/>
        </w:rPr>
        <w:t>33</w:t>
      </w:r>
      <w:r w:rsidR="00C008BC" w:rsidRPr="00BB7B95">
        <w:rPr>
          <w:rFonts w:ascii="Arial" w:eastAsia="Times New Roman" w:hAnsi="Arial" w:cs="Arial"/>
          <w:bCs/>
          <w:snapToGrid w:val="0"/>
          <w:sz w:val="20"/>
          <w:szCs w:val="20"/>
          <w:lang w:eastAsia="es-ES"/>
        </w:rPr>
        <w:t>, fracción I</w:t>
      </w:r>
      <w:r w:rsidR="0032155A" w:rsidRPr="00BB7B95">
        <w:rPr>
          <w:rFonts w:ascii="Arial" w:eastAsia="Times New Roman" w:hAnsi="Arial" w:cs="Arial"/>
          <w:bCs/>
          <w:snapToGrid w:val="0"/>
          <w:sz w:val="20"/>
          <w:szCs w:val="20"/>
          <w:lang w:eastAsia="es-ES"/>
        </w:rPr>
        <w:t>II</w:t>
      </w:r>
      <w:r w:rsidR="00C008BC" w:rsidRPr="00BB7B95">
        <w:rPr>
          <w:rFonts w:ascii="Arial" w:eastAsia="Times New Roman" w:hAnsi="Arial" w:cs="Arial"/>
          <w:bCs/>
          <w:snapToGrid w:val="0"/>
          <w:sz w:val="20"/>
          <w:szCs w:val="20"/>
          <w:lang w:eastAsia="es-ES"/>
        </w:rPr>
        <w:t xml:space="preserve">, </w:t>
      </w:r>
      <w:r w:rsidR="00A94F5F">
        <w:rPr>
          <w:rFonts w:ascii="Arial" w:eastAsia="Times New Roman" w:hAnsi="Arial" w:cs="Arial"/>
          <w:bCs/>
          <w:snapToGrid w:val="0"/>
          <w:sz w:val="20"/>
          <w:szCs w:val="20"/>
          <w:lang w:eastAsia="es-ES"/>
        </w:rPr>
        <w:t>37</w:t>
      </w:r>
      <w:r w:rsidR="00C008BC" w:rsidRPr="00BB7B95">
        <w:rPr>
          <w:rFonts w:ascii="Arial" w:eastAsia="Times New Roman" w:hAnsi="Arial" w:cs="Arial"/>
          <w:bCs/>
          <w:snapToGrid w:val="0"/>
          <w:sz w:val="20"/>
          <w:szCs w:val="20"/>
          <w:lang w:eastAsia="es-ES"/>
        </w:rPr>
        <w:t xml:space="preserve">, </w:t>
      </w:r>
      <w:r w:rsidR="00A94F5F">
        <w:rPr>
          <w:rFonts w:ascii="Arial" w:eastAsia="Times New Roman" w:hAnsi="Arial" w:cs="Arial"/>
          <w:bCs/>
          <w:snapToGrid w:val="0"/>
          <w:sz w:val="20"/>
          <w:szCs w:val="20"/>
          <w:lang w:eastAsia="es-ES"/>
        </w:rPr>
        <w:t>38</w:t>
      </w:r>
      <w:r w:rsidR="00C008BC" w:rsidRPr="00BB7B95">
        <w:rPr>
          <w:rFonts w:ascii="Arial" w:eastAsia="Times New Roman" w:hAnsi="Arial" w:cs="Arial"/>
          <w:bCs/>
          <w:snapToGrid w:val="0"/>
          <w:sz w:val="20"/>
          <w:szCs w:val="20"/>
          <w:lang w:eastAsia="es-ES"/>
        </w:rPr>
        <w:t xml:space="preserve">, fracción III, y </w:t>
      </w:r>
      <w:r w:rsidR="00A94F5F">
        <w:rPr>
          <w:rFonts w:ascii="Arial" w:eastAsia="Times New Roman" w:hAnsi="Arial" w:cs="Arial"/>
          <w:bCs/>
          <w:snapToGrid w:val="0"/>
          <w:sz w:val="20"/>
          <w:szCs w:val="20"/>
          <w:lang w:eastAsia="es-ES"/>
        </w:rPr>
        <w:t>85</w:t>
      </w:r>
      <w:r w:rsidR="00AE011C" w:rsidRPr="00BB7B95">
        <w:rPr>
          <w:rFonts w:ascii="Arial" w:hAnsi="Arial" w:cs="Arial"/>
          <w:bCs/>
          <w:sz w:val="20"/>
          <w:szCs w:val="20"/>
        </w:rPr>
        <w:t>,</w:t>
      </w:r>
      <w:r w:rsidRPr="00BB7B95">
        <w:rPr>
          <w:rFonts w:ascii="Arial" w:eastAsia="Times New Roman" w:hAnsi="Arial" w:cs="Arial"/>
          <w:bCs/>
          <w:snapToGrid w:val="0"/>
          <w:sz w:val="20"/>
          <w:szCs w:val="20"/>
          <w:lang w:val="es-ES_tradnl" w:eastAsia="es-ES"/>
        </w:rPr>
        <w:t xml:space="preserve"> del </w:t>
      </w:r>
      <w:r w:rsidR="00A94F5F" w:rsidRPr="00A94F5F">
        <w:rPr>
          <w:rFonts w:ascii="Arial" w:eastAsia="Times New Roman" w:hAnsi="Arial" w:cs="Arial"/>
          <w:bCs/>
          <w:snapToGrid w:val="0"/>
          <w:sz w:val="20"/>
          <w:szCs w:val="20"/>
          <w:lang w:val="es-ES_tradnl" w:eastAsia="es-ES"/>
        </w:rPr>
        <w:t xml:space="preserve">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de mantenimiento requeridos por la Suprema Corte de Justicia de la Nación </w:t>
      </w:r>
      <w:r w:rsidR="004C19F8">
        <w:rPr>
          <w:rFonts w:ascii="Arial" w:eastAsia="Times New Roman" w:hAnsi="Arial" w:cs="Arial"/>
          <w:bCs/>
          <w:snapToGrid w:val="0"/>
          <w:sz w:val="20"/>
          <w:szCs w:val="20"/>
          <w:lang w:val="es-ES_tradnl" w:eastAsia="es-ES"/>
        </w:rPr>
        <w:t>“</w:t>
      </w:r>
      <w:r w:rsidR="00A94F5F" w:rsidRPr="00A94F5F">
        <w:rPr>
          <w:rFonts w:ascii="Arial" w:eastAsia="Times New Roman" w:hAnsi="Arial" w:cs="Arial"/>
          <w:bCs/>
          <w:snapToGrid w:val="0"/>
          <w:sz w:val="20"/>
          <w:szCs w:val="20"/>
          <w:lang w:val="es-ES_tradnl" w:eastAsia="es-ES"/>
        </w:rPr>
        <w:t>Acuerdo General de Administración VII/2024</w:t>
      </w:r>
      <w:r w:rsidR="004C19F8">
        <w:rPr>
          <w:rFonts w:ascii="Arial" w:eastAsia="Times New Roman" w:hAnsi="Arial" w:cs="Arial"/>
          <w:bCs/>
          <w:snapToGrid w:val="0"/>
          <w:sz w:val="20"/>
          <w:szCs w:val="20"/>
          <w:lang w:val="es-ES_tradnl" w:eastAsia="es-ES"/>
        </w:rPr>
        <w:t>”</w:t>
      </w:r>
      <w:r w:rsidRPr="00BB7B95">
        <w:rPr>
          <w:rFonts w:ascii="Arial" w:eastAsia="Times New Roman" w:hAnsi="Arial" w:cs="Arial"/>
          <w:bCs/>
          <w:snapToGrid w:val="0"/>
          <w:sz w:val="20"/>
          <w:szCs w:val="20"/>
          <w:lang w:val="es-ES_tradnl" w:eastAsia="es-ES"/>
        </w:rPr>
        <w:t>.</w:t>
      </w:r>
    </w:p>
    <w:p w14:paraId="7EE5AE73" w14:textId="5EDF7A1A"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I.3.-</w:t>
      </w:r>
      <w:r w:rsidRPr="00BB7B95">
        <w:rPr>
          <w:rFonts w:ascii="Arial" w:eastAsia="Times New Roman" w:hAnsi="Arial" w:cs="Arial"/>
          <w:bCs/>
          <w:snapToGrid w:val="0"/>
          <w:sz w:val="20"/>
          <w:szCs w:val="20"/>
          <w:lang w:val="es-ES_tradnl" w:eastAsia="es-ES"/>
        </w:rPr>
        <w:t xml:space="preserve"> La </w:t>
      </w:r>
      <w:r w:rsidR="009C3DDE" w:rsidRPr="00BB7B95">
        <w:rPr>
          <w:rFonts w:ascii="Arial" w:eastAsia="Times New Roman" w:hAnsi="Arial" w:cs="Arial"/>
          <w:bCs/>
          <w:snapToGrid w:val="0"/>
          <w:sz w:val="20"/>
          <w:szCs w:val="20"/>
          <w:lang w:val="es-ES_tradnl" w:eastAsia="es-ES"/>
        </w:rPr>
        <w:t xml:space="preserve">persona titular de la </w:t>
      </w:r>
      <w:r w:rsidRPr="00BB7B95">
        <w:rPr>
          <w:rFonts w:ascii="Arial" w:eastAsia="Times New Roman" w:hAnsi="Arial" w:cs="Arial"/>
          <w:bCs/>
          <w:snapToGrid w:val="0"/>
          <w:sz w:val="20"/>
          <w:szCs w:val="20"/>
          <w:lang w:val="es-ES_tradnl" w:eastAsia="es-ES"/>
        </w:rPr>
        <w:t>Direc</w:t>
      </w:r>
      <w:r w:rsidR="009C3DDE" w:rsidRPr="00BB7B95">
        <w:rPr>
          <w:rFonts w:ascii="Arial" w:eastAsia="Times New Roman" w:hAnsi="Arial" w:cs="Arial"/>
          <w:bCs/>
          <w:snapToGrid w:val="0"/>
          <w:sz w:val="20"/>
          <w:szCs w:val="20"/>
          <w:lang w:val="es-ES_tradnl" w:eastAsia="es-ES"/>
        </w:rPr>
        <w:t>ción</w:t>
      </w:r>
      <w:r w:rsidRPr="00BB7B95">
        <w:rPr>
          <w:rFonts w:ascii="Arial" w:eastAsia="Times New Roman" w:hAnsi="Arial" w:cs="Arial"/>
          <w:bCs/>
          <w:snapToGrid w:val="0"/>
          <w:sz w:val="20"/>
          <w:szCs w:val="20"/>
          <w:lang w:val="es-ES_tradnl" w:eastAsia="es-ES"/>
        </w:rPr>
        <w:t xml:space="preserve">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w:t>
      </w:r>
      <w:r w:rsidR="006432EB">
        <w:rPr>
          <w:rFonts w:ascii="Arial" w:eastAsia="Times New Roman" w:hAnsi="Arial" w:cs="Arial"/>
          <w:bCs/>
          <w:snapToGrid w:val="0"/>
          <w:sz w:val="20"/>
          <w:szCs w:val="20"/>
          <w:lang w:val="es-ES_tradnl" w:eastAsia="es-ES"/>
        </w:rPr>
        <w:t>VII</w:t>
      </w:r>
      <w:r w:rsidRPr="00BB7B95">
        <w:rPr>
          <w:rFonts w:ascii="Arial" w:eastAsia="Times New Roman" w:hAnsi="Arial" w:cs="Arial"/>
          <w:bCs/>
          <w:snapToGrid w:val="0"/>
          <w:sz w:val="20"/>
          <w:szCs w:val="20"/>
          <w:lang w:val="es-ES_tradnl" w:eastAsia="es-ES"/>
        </w:rPr>
        <w:t>/20</w:t>
      </w:r>
      <w:r w:rsidR="006432EB">
        <w:rPr>
          <w:rFonts w:ascii="Arial" w:eastAsia="Times New Roman" w:hAnsi="Arial" w:cs="Arial"/>
          <w:bCs/>
          <w:snapToGrid w:val="0"/>
          <w:sz w:val="20"/>
          <w:szCs w:val="20"/>
          <w:lang w:val="es-ES_tradnl" w:eastAsia="es-ES"/>
        </w:rPr>
        <w:t>24</w:t>
      </w:r>
      <w:r w:rsidRPr="00BB7B95">
        <w:rPr>
          <w:rFonts w:ascii="Arial" w:eastAsia="Times New Roman" w:hAnsi="Arial" w:cs="Arial"/>
          <w:bCs/>
          <w:snapToGrid w:val="0"/>
          <w:sz w:val="20"/>
          <w:szCs w:val="20"/>
          <w:lang w:val="es-ES_tradnl" w:eastAsia="es-ES"/>
        </w:rPr>
        <w:t>.</w:t>
      </w:r>
    </w:p>
    <w:p w14:paraId="4C627ABF"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I.4.-</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5290F5C6" w:rsid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I.5.-</w:t>
      </w:r>
      <w:r w:rsidRPr="00BB7B95">
        <w:rPr>
          <w:rFonts w:ascii="Arial" w:eastAsia="Times New Roman" w:hAnsi="Arial" w:cs="Arial"/>
          <w:bCs/>
          <w:snapToGrid w:val="0"/>
          <w:sz w:val="20"/>
          <w:szCs w:val="20"/>
          <w:lang w:val="es-ES_tradnl" w:eastAsia="es-ES"/>
        </w:rPr>
        <w:t xml:space="preserve"> </w:t>
      </w:r>
      <w:bookmarkStart w:id="0" w:name="_Hlk179292887"/>
      <w:bookmarkStart w:id="1" w:name="_Hlk180411382"/>
      <w:r w:rsidR="004C19F8" w:rsidRPr="00B0187C">
        <w:rPr>
          <w:rFonts w:ascii="Arial" w:hAnsi="Arial" w:cs="Arial"/>
          <w:bCs/>
          <w:color w:val="000000"/>
          <w:sz w:val="20"/>
          <w:szCs w:val="20"/>
        </w:rPr>
        <w:t>La suficiencia presupuestal se encuentra contemplada en el Programa Anual de Necesidades 202</w:t>
      </w:r>
      <w:r w:rsidR="004C19F8">
        <w:rPr>
          <w:rFonts w:ascii="Arial" w:hAnsi="Arial" w:cs="Arial"/>
          <w:bCs/>
          <w:color w:val="000000"/>
          <w:sz w:val="20"/>
          <w:szCs w:val="20"/>
        </w:rPr>
        <w:t>5</w:t>
      </w:r>
      <w:r w:rsidR="004C19F8" w:rsidRPr="00B0187C">
        <w:rPr>
          <w:rFonts w:ascii="Arial" w:hAnsi="Arial" w:cs="Arial"/>
          <w:bCs/>
          <w:color w:val="000000"/>
          <w:sz w:val="20"/>
          <w:szCs w:val="20"/>
        </w:rPr>
        <w:t>.</w:t>
      </w:r>
      <w:r w:rsidR="004C19F8">
        <w:rPr>
          <w:rFonts w:ascii="Arial" w:hAnsi="Arial" w:cs="Arial"/>
          <w:bCs/>
          <w:color w:val="000000"/>
          <w:sz w:val="24"/>
          <w:szCs w:val="24"/>
        </w:rPr>
        <w:t xml:space="preserve"> </w:t>
      </w:r>
      <w:r w:rsidRPr="00BB7B95">
        <w:rPr>
          <w:rFonts w:ascii="Arial" w:eastAsia="Times New Roman" w:hAnsi="Arial" w:cs="Arial"/>
          <w:bCs/>
          <w:snapToGrid w:val="0"/>
          <w:sz w:val="20"/>
          <w:szCs w:val="20"/>
          <w:lang w:val="es-ES_tradnl" w:eastAsia="es-ES"/>
        </w:rPr>
        <w:t xml:space="preserve">La erogación que implica la presente </w:t>
      </w:r>
      <w:bookmarkStart w:id="2" w:name="_Hlk180409132"/>
      <w:r w:rsidRPr="00BB7B95">
        <w:rPr>
          <w:rFonts w:ascii="Arial" w:eastAsia="Times New Roman" w:hAnsi="Arial" w:cs="Arial"/>
          <w:bCs/>
          <w:snapToGrid w:val="0"/>
          <w:sz w:val="20"/>
          <w:szCs w:val="20"/>
          <w:lang w:val="es-ES_tradnl" w:eastAsia="es-ES"/>
        </w:rPr>
        <w:t xml:space="preserve">contratación </w:t>
      </w:r>
      <w:r w:rsidR="001B3197" w:rsidRPr="00BB7B95">
        <w:rPr>
          <w:rFonts w:ascii="Arial" w:eastAsia="Times New Roman" w:hAnsi="Arial" w:cs="Arial"/>
          <w:bCs/>
          <w:snapToGrid w:val="0"/>
          <w:sz w:val="20"/>
          <w:szCs w:val="20"/>
          <w:lang w:val="es-ES_tradnl" w:eastAsia="es-ES"/>
        </w:rPr>
        <w:t xml:space="preserve">es en la modalidad de devengo futuro </w:t>
      </w:r>
      <w:r w:rsidR="00BB7B95" w:rsidRPr="00BB7B95">
        <w:rPr>
          <w:rFonts w:ascii="Arial" w:eastAsia="Times New Roman" w:hAnsi="Arial" w:cs="Arial"/>
          <w:bCs/>
          <w:snapToGrid w:val="0"/>
          <w:sz w:val="20"/>
          <w:szCs w:val="20"/>
          <w:lang w:val="es-ES_tradnl" w:eastAsia="es-ES"/>
        </w:rPr>
        <w:t xml:space="preserve">y </w:t>
      </w:r>
      <w:r w:rsidR="001B3197" w:rsidRPr="00BB7B95">
        <w:rPr>
          <w:rFonts w:ascii="Arial" w:eastAsia="Times New Roman" w:hAnsi="Arial" w:cs="Arial"/>
          <w:bCs/>
          <w:snapToGrid w:val="0"/>
          <w:sz w:val="20"/>
          <w:szCs w:val="20"/>
          <w:lang w:val="es-ES_tradnl" w:eastAsia="es-ES"/>
        </w:rPr>
        <w:t>será</w:t>
      </w:r>
      <w:r w:rsidRPr="00BB7B95">
        <w:rPr>
          <w:rFonts w:ascii="Arial" w:eastAsia="Times New Roman" w:hAnsi="Arial" w:cs="Arial"/>
          <w:bCs/>
          <w:snapToGrid w:val="0"/>
          <w:sz w:val="20"/>
          <w:szCs w:val="20"/>
          <w:lang w:val="es-ES_tradnl" w:eastAsia="es-ES"/>
        </w:rPr>
        <w:t xml:space="preserve"> con cargo en la Unidad Responsable </w:t>
      </w:r>
      <w:r w:rsidR="00BE19DD" w:rsidRPr="00BB7B95">
        <w:rPr>
          <w:rFonts w:ascii="Arial" w:eastAsia="Times New Roman" w:hAnsi="Arial" w:cs="Arial"/>
          <w:bCs/>
          <w:snapToGrid w:val="0"/>
          <w:sz w:val="20"/>
          <w:szCs w:val="20"/>
          <w:lang w:val="es-ES_tradnl" w:eastAsia="es-ES"/>
        </w:rPr>
        <w:t>255109</w:t>
      </w:r>
      <w:r w:rsidR="002C712F">
        <w:rPr>
          <w:rFonts w:ascii="Arial" w:eastAsia="Times New Roman" w:hAnsi="Arial" w:cs="Arial"/>
          <w:bCs/>
          <w:snapToGrid w:val="0"/>
          <w:sz w:val="20"/>
          <w:szCs w:val="20"/>
          <w:lang w:val="es-ES_tradnl" w:eastAsia="es-ES"/>
        </w:rPr>
        <w:t>30</w:t>
      </w:r>
      <w:r w:rsidR="00BE19DD" w:rsidRPr="00BB7B95">
        <w:rPr>
          <w:rFonts w:ascii="Arial" w:eastAsia="Times New Roman" w:hAnsi="Arial" w:cs="Arial"/>
          <w:bCs/>
          <w:snapToGrid w:val="0"/>
          <w:sz w:val="20"/>
          <w:szCs w:val="20"/>
          <w:lang w:val="es-ES_tradnl" w:eastAsia="es-ES"/>
        </w:rPr>
        <w:t>S0010001</w:t>
      </w:r>
      <w:r w:rsidR="00985F10" w:rsidRPr="00BB7B95">
        <w:rPr>
          <w:rFonts w:ascii="Arial" w:eastAsia="Times New Roman" w:hAnsi="Arial" w:cs="Arial"/>
          <w:bCs/>
          <w:snapToGrid w:val="0"/>
          <w:sz w:val="20"/>
          <w:szCs w:val="20"/>
          <w:lang w:val="es-ES_tradnl" w:eastAsia="es-ES"/>
        </w:rPr>
        <w:t>,</w:t>
      </w:r>
      <w:bookmarkEnd w:id="2"/>
      <w:r w:rsidR="002C712F">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Partida</w:t>
      </w:r>
      <w:r w:rsidR="007B251A" w:rsidRPr="00BB7B95">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 xml:space="preserve">Presupuestal </w:t>
      </w:r>
      <w:r w:rsidR="003D008B" w:rsidRPr="00BB7B95">
        <w:rPr>
          <w:rFonts w:ascii="Arial" w:eastAsia="Times New Roman" w:hAnsi="Arial" w:cs="Arial"/>
          <w:bCs/>
          <w:snapToGrid w:val="0"/>
          <w:sz w:val="20"/>
          <w:szCs w:val="20"/>
          <w:lang w:val="es-ES_tradnl" w:eastAsia="es-ES"/>
        </w:rPr>
        <w:t>35101</w:t>
      </w:r>
      <w:r w:rsidR="00EF2E33" w:rsidRPr="00BB7B95">
        <w:rPr>
          <w:rFonts w:ascii="Arial" w:eastAsia="Times New Roman" w:hAnsi="Arial" w:cs="Arial"/>
          <w:bCs/>
          <w:snapToGrid w:val="0"/>
          <w:sz w:val="20"/>
          <w:szCs w:val="20"/>
          <w:lang w:val="es-ES_tradnl" w:eastAsia="es-ES"/>
        </w:rPr>
        <w:t xml:space="preserve"> denominada “Mantenimiento y Conservación de </w:t>
      </w:r>
      <w:r w:rsidR="003D008B" w:rsidRPr="00BB7B95">
        <w:rPr>
          <w:rFonts w:ascii="Arial" w:eastAsia="Times New Roman" w:hAnsi="Arial" w:cs="Arial"/>
          <w:bCs/>
          <w:snapToGrid w:val="0"/>
          <w:sz w:val="20"/>
          <w:szCs w:val="20"/>
          <w:lang w:val="es-ES_tradnl" w:eastAsia="es-ES"/>
        </w:rPr>
        <w:t>Inmuebles</w:t>
      </w:r>
      <w:r w:rsidR="00EF2E33" w:rsidRPr="00BB7B95">
        <w:rPr>
          <w:rFonts w:ascii="Arial" w:eastAsia="Times New Roman" w:hAnsi="Arial" w:cs="Arial"/>
          <w:bCs/>
          <w:snapToGrid w:val="0"/>
          <w:sz w:val="20"/>
          <w:szCs w:val="20"/>
          <w:lang w:val="es-ES_tradnl" w:eastAsia="es-ES"/>
        </w:rPr>
        <w:t>”</w:t>
      </w:r>
      <w:bookmarkEnd w:id="0"/>
      <w:r w:rsidR="00D6370E" w:rsidRPr="00BB7B95">
        <w:rPr>
          <w:rFonts w:ascii="Arial" w:eastAsia="Times New Roman" w:hAnsi="Arial" w:cs="Arial"/>
          <w:bCs/>
          <w:snapToGrid w:val="0"/>
          <w:sz w:val="20"/>
          <w:szCs w:val="20"/>
          <w:lang w:val="es-ES_tradnl" w:eastAsia="es-ES"/>
        </w:rPr>
        <w:t xml:space="preserve">, </w:t>
      </w:r>
      <w:bookmarkEnd w:id="1"/>
    </w:p>
    <w:p w14:paraId="04D00D9D" w14:textId="74D4DABC" w:rsidR="004C19F8" w:rsidRPr="00B0187C" w:rsidRDefault="004C19F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 w:eastAsia="es-ES"/>
        </w:rPr>
      </w:pPr>
      <w:r w:rsidRPr="004C19F8">
        <w:rPr>
          <w:rFonts w:ascii="Arial" w:eastAsia="Times New Roman" w:hAnsi="Arial" w:cs="Arial"/>
          <w:bCs/>
          <w:snapToGrid w:val="0"/>
          <w:sz w:val="20"/>
          <w:szCs w:val="20"/>
          <w:lang w:val="es-ES" w:eastAsia="es-ES"/>
        </w:rPr>
        <w:t xml:space="preserve">En atención al artículo 35, de la Ley Federal de Presupuesto y Responsabilidad Hacendaria y a lo dispuesto en el artículo </w:t>
      </w:r>
      <w:r>
        <w:rPr>
          <w:rFonts w:ascii="Arial" w:eastAsia="Times New Roman" w:hAnsi="Arial" w:cs="Arial"/>
          <w:bCs/>
          <w:snapToGrid w:val="0"/>
          <w:sz w:val="20"/>
          <w:szCs w:val="20"/>
          <w:lang w:val="es-ES" w:eastAsia="es-ES"/>
        </w:rPr>
        <w:t>29</w:t>
      </w:r>
      <w:r w:rsidRPr="004C19F8">
        <w:rPr>
          <w:rFonts w:ascii="Arial" w:eastAsia="Times New Roman" w:hAnsi="Arial" w:cs="Arial"/>
          <w:bCs/>
          <w:snapToGrid w:val="0"/>
          <w:sz w:val="20"/>
          <w:szCs w:val="20"/>
          <w:lang w:val="es-ES" w:eastAsia="es-ES"/>
        </w:rPr>
        <w:t xml:space="preserve">, fracción III, del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r w:rsidRPr="004C19F8">
        <w:rPr>
          <w:rFonts w:ascii="Arial" w:eastAsia="Times New Roman" w:hAnsi="Arial" w:cs="Arial"/>
          <w:bCs/>
          <w:snapToGrid w:val="0"/>
          <w:sz w:val="20"/>
          <w:szCs w:val="20"/>
          <w:lang w:val="es-ES" w:eastAsia="es-ES"/>
        </w:rPr>
        <w:t>, los pagos correspondientes al ejercicio fiscal 202</w:t>
      </w:r>
      <w:r>
        <w:rPr>
          <w:rFonts w:ascii="Arial" w:eastAsia="Times New Roman" w:hAnsi="Arial" w:cs="Arial"/>
          <w:bCs/>
          <w:snapToGrid w:val="0"/>
          <w:sz w:val="20"/>
          <w:szCs w:val="20"/>
          <w:lang w:val="es-ES" w:eastAsia="es-ES"/>
        </w:rPr>
        <w:t>5</w:t>
      </w:r>
      <w:r w:rsidRPr="004C19F8">
        <w:rPr>
          <w:rFonts w:ascii="Arial" w:eastAsia="Times New Roman" w:hAnsi="Arial" w:cs="Arial"/>
          <w:bCs/>
          <w:snapToGrid w:val="0"/>
          <w:sz w:val="20"/>
          <w:szCs w:val="20"/>
          <w:lang w:val="es-ES" w:eastAsia="es-ES"/>
        </w:rPr>
        <w:t xml:space="preserve"> quedarán sujetos a la disponibilidad de saldos del presupuesto de egresos autorizado a la “Suprema Corte”, sin que la falta de éstos origine responsabilidad para la “Suprema Corte”.</w:t>
      </w:r>
    </w:p>
    <w:p w14:paraId="54B9BF28"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II.- El “Prestador de Servicios” manifiesta por su propio derecho y bajo protesta de decir verdad que:</w:t>
      </w:r>
    </w:p>
    <w:p w14:paraId="74E73560"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II.1.-</w:t>
      </w:r>
      <w:r w:rsidRPr="00BB7B95">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II.2.-</w:t>
      </w:r>
      <w:r w:rsidRPr="00BB7B95">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0717365D" w14:textId="19EBB528"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II.3.-</w:t>
      </w:r>
      <w:r w:rsidRPr="00BB7B95">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w:t>
      </w:r>
      <w:r w:rsidR="00A94F5F">
        <w:rPr>
          <w:rFonts w:ascii="Arial" w:eastAsia="Times New Roman" w:hAnsi="Arial" w:cs="Arial"/>
          <w:bCs/>
          <w:snapToGrid w:val="0"/>
          <w:sz w:val="20"/>
          <w:szCs w:val="20"/>
          <w:lang w:val="es-ES_tradnl" w:eastAsia="es-ES"/>
        </w:rPr>
        <w:t>59</w:t>
      </w:r>
      <w:r w:rsidRPr="00BB7B95">
        <w:rPr>
          <w:rFonts w:ascii="Arial" w:eastAsia="Times New Roman" w:hAnsi="Arial" w:cs="Arial"/>
          <w:bCs/>
          <w:snapToGrid w:val="0"/>
          <w:sz w:val="20"/>
          <w:szCs w:val="20"/>
          <w:lang w:val="es-ES_tradnl" w:eastAsia="es-ES"/>
        </w:rPr>
        <w:t>, fracciones XV</w:t>
      </w:r>
      <w:r w:rsidR="00A94F5F">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xml:space="preserve"> y XVI</w:t>
      </w:r>
      <w:r w:rsidR="00A94F5F">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y 19</w:t>
      </w:r>
      <w:r w:rsidR="00A94F5F">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del Acuerdo General de Administración </w:t>
      </w:r>
      <w:r w:rsidR="00A94F5F">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208D4BFA" w14:textId="029188E4"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II.4.-</w:t>
      </w:r>
      <w:r w:rsidRPr="00BB7B95">
        <w:rPr>
          <w:rFonts w:ascii="Arial" w:eastAsia="Times New Roman" w:hAnsi="Arial" w:cs="Arial"/>
          <w:bCs/>
          <w:snapToGrid w:val="0"/>
          <w:sz w:val="20"/>
          <w:szCs w:val="20"/>
          <w:lang w:val="es-ES_tradnl" w:eastAsia="es-ES"/>
        </w:rPr>
        <w:t xml:space="preserve"> Conoce y acepta sujetarse a lo previsto en el Acuerdo General de Administración </w:t>
      </w:r>
      <w:r w:rsidR="00A94F5F">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7A88684"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II.5.-</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473D67D8"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19C5A6E8"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III.1.-</w:t>
      </w:r>
      <w:r w:rsidRPr="00BB7B95">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III.2.-</w:t>
      </w:r>
      <w:r w:rsidRPr="00BB7B95">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III.3.-</w:t>
      </w:r>
      <w:r w:rsidRPr="00BB7B95">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BB7B95" w:rsidRDefault="00171E9A"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pt-PT" w:eastAsia="es-ES"/>
        </w:rPr>
      </w:pPr>
      <w:r w:rsidRPr="00BB7B95">
        <w:rPr>
          <w:rFonts w:ascii="Arial" w:eastAsia="Times New Roman" w:hAnsi="Arial" w:cs="Arial"/>
          <w:b/>
          <w:snapToGrid w:val="0"/>
          <w:sz w:val="20"/>
          <w:szCs w:val="20"/>
          <w:lang w:val="pt-PT" w:eastAsia="es-ES"/>
        </w:rPr>
        <w:t>C L Á U S U L A S</w:t>
      </w:r>
    </w:p>
    <w:p w14:paraId="01E49150" w14:textId="21BD5544" w:rsidR="001B3197" w:rsidRPr="00BB7B95" w:rsidRDefault="00171E9A" w:rsidP="001B319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pt-PT" w:eastAsia="es-ES"/>
        </w:rPr>
        <w:t xml:space="preserve">Primera. </w:t>
      </w:r>
      <w:r w:rsidRPr="00BB7B95">
        <w:rPr>
          <w:rFonts w:ascii="Arial" w:eastAsia="Times New Roman" w:hAnsi="Arial" w:cs="Arial"/>
          <w:b/>
          <w:snapToGrid w:val="0"/>
          <w:sz w:val="20"/>
          <w:szCs w:val="20"/>
          <w:lang w:val="es-ES_tradnl" w:eastAsia="es-ES"/>
        </w:rPr>
        <w:t xml:space="preserve">Condiciones generales. </w:t>
      </w:r>
      <w:r w:rsidRPr="00BB7B95">
        <w:rPr>
          <w:rFonts w:ascii="Arial" w:eastAsia="Times New Roman" w:hAnsi="Arial" w:cs="Arial"/>
          <w:bCs/>
          <w:snapToGrid w:val="0"/>
          <w:sz w:val="20"/>
          <w:szCs w:val="20"/>
          <w:lang w:val="es-ES_tradnl" w:eastAsia="es-ES"/>
        </w:rPr>
        <w:t xml:space="preserve">El “Prestador de Servicios” </w:t>
      </w:r>
      <w:r w:rsidR="001B3197" w:rsidRPr="00BB7B95">
        <w:rPr>
          <w:rFonts w:ascii="Arial" w:eastAsia="Times New Roman" w:hAnsi="Arial" w:cs="Arial"/>
          <w:bCs/>
          <w:snapToGrid w:val="0"/>
          <w:sz w:val="20"/>
          <w:szCs w:val="20"/>
          <w:lang w:val="es-ES_tradnl" w:eastAsia="es-ES"/>
        </w:rPr>
        <w:t xml:space="preserve">se compromete a proporcionar </w:t>
      </w:r>
      <w:r w:rsidR="005E64EB">
        <w:rPr>
          <w:rFonts w:ascii="Arial" w:eastAsia="Times New Roman" w:hAnsi="Arial" w:cs="Arial"/>
          <w:bCs/>
          <w:snapToGrid w:val="0"/>
          <w:sz w:val="20"/>
          <w:szCs w:val="20"/>
          <w:lang w:val="es-ES_tradnl" w:eastAsia="es-ES"/>
        </w:rPr>
        <w:t>el servicio de p</w:t>
      </w:r>
      <w:r w:rsidR="005E64EB" w:rsidRPr="005E64EB">
        <w:rPr>
          <w:rFonts w:ascii="Arial" w:eastAsia="Times New Roman" w:hAnsi="Arial" w:cs="Arial"/>
          <w:bCs/>
          <w:snapToGrid w:val="0"/>
          <w:sz w:val="20"/>
          <w:szCs w:val="20"/>
          <w:lang w:val="es-ES_tradnl" w:eastAsia="es-ES"/>
        </w:rPr>
        <w:t>óliza de mantenimiento anual preventivo a plantas de emergencia</w:t>
      </w:r>
      <w:r w:rsidR="001B3197" w:rsidRPr="00BB7B95">
        <w:rPr>
          <w:rFonts w:ascii="Arial" w:hAnsi="Arial" w:cs="Arial"/>
          <w:b/>
          <w:bCs/>
          <w:snapToGrid w:val="0"/>
          <w:color w:val="000000" w:themeColor="text1"/>
          <w:sz w:val="20"/>
          <w:szCs w:val="20"/>
        </w:rPr>
        <w:t>,</w:t>
      </w:r>
      <w:r w:rsidR="001B3197" w:rsidRPr="00BB7B95">
        <w:rPr>
          <w:rFonts w:ascii="Arial" w:eastAsia="Times New Roman" w:hAnsi="Arial" w:cs="Arial"/>
          <w:bCs/>
          <w:snapToGrid w:val="0"/>
          <w:sz w:val="20"/>
          <w:szCs w:val="20"/>
          <w:lang w:val="es-ES_tradnl" w:eastAsia="es-ES"/>
        </w:rPr>
        <w:t xml:space="preserve"> descrito en el presente instrumento y a respetar en todo momento el objeto, precio, plazo, condiciones de pago y garantía señalados en el presente instrumento contractual, durante y hasta el cumplimiento total del objeto de este acuerdo de voluntades. </w:t>
      </w:r>
    </w:p>
    <w:p w14:paraId="6DC197F7" w14:textId="38A75CA4" w:rsidR="00AE011C" w:rsidRPr="00BB7B95" w:rsidRDefault="00171E9A" w:rsidP="00254DC8">
      <w:pPr>
        <w:pStyle w:val="Prrafodelista"/>
        <w:tabs>
          <w:tab w:val="left" w:pos="243"/>
          <w:tab w:val="left" w:pos="426"/>
          <w:tab w:val="left" w:pos="1276"/>
        </w:tabs>
        <w:spacing w:line="240" w:lineRule="auto"/>
        <w:ind w:left="-426" w:right="-410"/>
        <w:jc w:val="both"/>
        <w:rPr>
          <w:rFonts w:ascii="Arial" w:hAnsi="Arial" w:cs="Arial"/>
          <w:bCs/>
          <w:sz w:val="20"/>
          <w:szCs w:val="20"/>
        </w:rPr>
      </w:pPr>
      <w:r w:rsidRPr="00BB7B95">
        <w:rPr>
          <w:rFonts w:ascii="Arial" w:eastAsia="Times New Roman" w:hAnsi="Arial" w:cs="Arial"/>
          <w:b/>
          <w:snapToGrid w:val="0"/>
          <w:sz w:val="20"/>
          <w:szCs w:val="20"/>
          <w:lang w:val="es-ES_tradnl" w:eastAsia="es-ES"/>
        </w:rPr>
        <w:t xml:space="preserve">Segunda. Monto del contrato. </w:t>
      </w:r>
      <w:r w:rsidRPr="00BB7B95">
        <w:rPr>
          <w:rFonts w:ascii="Arial" w:eastAsia="Times New Roman" w:hAnsi="Arial" w:cs="Arial"/>
          <w:bCs/>
          <w:snapToGrid w:val="0"/>
          <w:sz w:val="20"/>
          <w:szCs w:val="20"/>
          <w:lang w:val="es-ES_tradnl" w:eastAsia="es-ES"/>
        </w:rPr>
        <w:t>El monto del presente contrato es por la cantidad de</w:t>
      </w:r>
      <w:r w:rsidR="00AE011C" w:rsidRPr="00BB7B95">
        <w:rPr>
          <w:rFonts w:ascii="Arial" w:hAnsi="Arial" w:cs="Arial"/>
          <w:bCs/>
          <w:sz w:val="20"/>
          <w:szCs w:val="20"/>
        </w:rPr>
        <w:t xml:space="preserve"> $XXXXXX (XXXXXXXXXXXX moneda nacional), más el Impuesto al Valor Agregado equivalente a $XXXXXX (XXXXXXXXXXXX moneda nacional), resultando un monto total de $XXXXXX (XXXXXXXXXXXX moneda nacional).</w:t>
      </w:r>
    </w:p>
    <w:p w14:paraId="275FE588" w14:textId="6C0441D7" w:rsidR="00711173"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lastRenderedPageBreak/>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r w:rsidR="00885119">
        <w:rPr>
          <w:rFonts w:ascii="Arial" w:eastAsia="Times New Roman" w:hAnsi="Arial" w:cs="Arial"/>
          <w:bCs/>
          <w:snapToGrid w:val="0"/>
          <w:sz w:val="20"/>
          <w:szCs w:val="20"/>
          <w:lang w:val="es-ES_tradnl" w:eastAsia="es-ES"/>
        </w:rPr>
        <w:t>.</w:t>
      </w:r>
    </w:p>
    <w:p w14:paraId="7868CD53" w14:textId="77777777" w:rsidR="00885119" w:rsidRPr="00167D60" w:rsidRDefault="00885119" w:rsidP="0088511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 w:eastAsia="es-ES"/>
        </w:rPr>
      </w:pPr>
      <w:r w:rsidRPr="004C19F8">
        <w:rPr>
          <w:rFonts w:ascii="Arial" w:eastAsia="Times New Roman" w:hAnsi="Arial" w:cs="Arial"/>
          <w:bCs/>
          <w:snapToGrid w:val="0"/>
          <w:sz w:val="20"/>
          <w:szCs w:val="20"/>
          <w:lang w:val="es-ES" w:eastAsia="es-ES"/>
        </w:rPr>
        <w:t xml:space="preserve">En atención al artículo 35, de la Ley Federal de Presupuesto y Responsabilidad Hacendaria y a lo dispuesto en el artículo </w:t>
      </w:r>
      <w:r>
        <w:rPr>
          <w:rFonts w:ascii="Arial" w:eastAsia="Times New Roman" w:hAnsi="Arial" w:cs="Arial"/>
          <w:bCs/>
          <w:snapToGrid w:val="0"/>
          <w:sz w:val="20"/>
          <w:szCs w:val="20"/>
          <w:lang w:val="es-ES" w:eastAsia="es-ES"/>
        </w:rPr>
        <w:t>29</w:t>
      </w:r>
      <w:r w:rsidRPr="004C19F8">
        <w:rPr>
          <w:rFonts w:ascii="Arial" w:eastAsia="Times New Roman" w:hAnsi="Arial" w:cs="Arial"/>
          <w:bCs/>
          <w:snapToGrid w:val="0"/>
          <w:sz w:val="20"/>
          <w:szCs w:val="20"/>
          <w:lang w:val="es-ES" w:eastAsia="es-ES"/>
        </w:rPr>
        <w:t xml:space="preserve">, fracción III, del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r w:rsidRPr="004C19F8">
        <w:rPr>
          <w:rFonts w:ascii="Arial" w:eastAsia="Times New Roman" w:hAnsi="Arial" w:cs="Arial"/>
          <w:bCs/>
          <w:snapToGrid w:val="0"/>
          <w:sz w:val="20"/>
          <w:szCs w:val="20"/>
          <w:lang w:val="es-ES" w:eastAsia="es-ES"/>
        </w:rPr>
        <w:t>, los pagos correspondientes al ejercicio fiscal 202</w:t>
      </w:r>
      <w:r>
        <w:rPr>
          <w:rFonts w:ascii="Arial" w:eastAsia="Times New Roman" w:hAnsi="Arial" w:cs="Arial"/>
          <w:bCs/>
          <w:snapToGrid w:val="0"/>
          <w:sz w:val="20"/>
          <w:szCs w:val="20"/>
          <w:lang w:val="es-ES" w:eastAsia="es-ES"/>
        </w:rPr>
        <w:t>5</w:t>
      </w:r>
      <w:r w:rsidRPr="004C19F8">
        <w:rPr>
          <w:rFonts w:ascii="Arial" w:eastAsia="Times New Roman" w:hAnsi="Arial" w:cs="Arial"/>
          <w:bCs/>
          <w:snapToGrid w:val="0"/>
          <w:sz w:val="20"/>
          <w:szCs w:val="20"/>
          <w:lang w:val="es-ES" w:eastAsia="es-ES"/>
        </w:rPr>
        <w:t xml:space="preserve"> quedarán sujetos a la disponibilidad de saldos del presupuesto de egresos autorizado a la “Suprema Corte”, sin que la falta de éstos origine responsabilidad para la “Suprema Corte”.</w:t>
      </w:r>
    </w:p>
    <w:p w14:paraId="64145761" w14:textId="7A5ECD36" w:rsidR="001C1074"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Tercera. Requisitos y forma de pago. </w:t>
      </w:r>
      <w:r w:rsidR="001C1074" w:rsidRPr="00BB7B95">
        <w:rPr>
          <w:rFonts w:ascii="Arial" w:eastAsia="Times New Roman" w:hAnsi="Arial" w:cs="Arial"/>
          <w:bCs/>
          <w:snapToGrid w:val="0"/>
          <w:sz w:val="20"/>
          <w:szCs w:val="20"/>
          <w:lang w:val="es-ES_tradnl" w:eastAsia="es-ES"/>
        </w:rPr>
        <w:t xml:space="preserve">La “Suprema Corte” pagará al “Prestador de servicios” el monto señalado en la cláusula Segunda, </w:t>
      </w:r>
      <w:r w:rsidR="00C73C2A" w:rsidRPr="00BB7B95">
        <w:rPr>
          <w:rFonts w:ascii="Arial" w:eastAsia="Times New Roman" w:hAnsi="Arial" w:cs="Arial"/>
          <w:bCs/>
          <w:snapToGrid w:val="0"/>
          <w:sz w:val="20"/>
          <w:szCs w:val="20"/>
          <w:lang w:val="es-ES_tradnl" w:eastAsia="es-ES"/>
        </w:rPr>
        <w:t>con una forma de pago que será a mes vencido por trabajos ejecutados programado</w:t>
      </w:r>
      <w:r w:rsidR="004C19F8">
        <w:rPr>
          <w:rFonts w:ascii="Arial" w:eastAsia="Times New Roman" w:hAnsi="Arial" w:cs="Arial"/>
          <w:bCs/>
          <w:snapToGrid w:val="0"/>
          <w:sz w:val="20"/>
          <w:szCs w:val="20"/>
          <w:lang w:val="es-ES_tradnl" w:eastAsia="es-ES"/>
        </w:rPr>
        <w:t>s y</w:t>
      </w:r>
      <w:r w:rsidR="00C73C2A" w:rsidRPr="00BB7B95">
        <w:rPr>
          <w:rFonts w:ascii="Arial" w:eastAsia="Times New Roman" w:hAnsi="Arial" w:cs="Arial"/>
          <w:bCs/>
          <w:snapToGrid w:val="0"/>
          <w:sz w:val="20"/>
          <w:szCs w:val="20"/>
          <w:lang w:val="es-ES_tradnl" w:eastAsia="es-ES"/>
        </w:rPr>
        <w:t xml:space="preserve"> a entera satisfacción de la “Suprema Corte de Justicia de la Nación”. </w:t>
      </w:r>
      <w:r w:rsidR="001C1074" w:rsidRPr="00BB7B95">
        <w:rPr>
          <w:rFonts w:ascii="Arial" w:eastAsia="Times New Roman" w:hAnsi="Arial" w:cs="Arial"/>
          <w:bCs/>
          <w:snapToGrid w:val="0"/>
          <w:sz w:val="20"/>
          <w:szCs w:val="20"/>
          <w:lang w:val="es-ES_tradnl" w:eastAsia="es-ES"/>
        </w:rPr>
        <w:t xml:space="preserve">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 </w:t>
      </w:r>
    </w:p>
    <w:p w14:paraId="4E061746" w14:textId="24FB9F20"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18F56E13" w14:textId="6A1784D3" w:rsidR="008C6E3C"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Cuarta. Lugar de prestación de</w:t>
      </w:r>
      <w:r w:rsidR="003C616F" w:rsidRPr="00BB7B95">
        <w:rPr>
          <w:rFonts w:ascii="Arial" w:eastAsia="Times New Roman" w:hAnsi="Arial" w:cs="Arial"/>
          <w:b/>
          <w:snapToGrid w:val="0"/>
          <w:sz w:val="20"/>
          <w:szCs w:val="20"/>
          <w:lang w:val="es-ES_tradnl" w:eastAsia="es-ES"/>
        </w:rPr>
        <w:t xml:space="preserve"> </w:t>
      </w:r>
      <w:r w:rsidRPr="00BB7B95">
        <w:rPr>
          <w:rFonts w:ascii="Arial" w:eastAsia="Times New Roman" w:hAnsi="Arial" w:cs="Arial"/>
          <w:b/>
          <w:snapToGrid w:val="0"/>
          <w:sz w:val="20"/>
          <w:szCs w:val="20"/>
          <w:lang w:val="es-ES_tradnl" w:eastAsia="es-ES"/>
        </w:rPr>
        <w:t>l</w:t>
      </w:r>
      <w:r w:rsidR="003C616F" w:rsidRPr="00BB7B95">
        <w:rPr>
          <w:rFonts w:ascii="Arial" w:eastAsia="Times New Roman" w:hAnsi="Arial" w:cs="Arial"/>
          <w:b/>
          <w:snapToGrid w:val="0"/>
          <w:sz w:val="20"/>
          <w:szCs w:val="20"/>
          <w:lang w:val="es-ES_tradnl" w:eastAsia="es-ES"/>
        </w:rPr>
        <w:t>os</w:t>
      </w:r>
      <w:r w:rsidRPr="00BB7B95">
        <w:rPr>
          <w:rFonts w:ascii="Arial" w:eastAsia="Times New Roman" w:hAnsi="Arial" w:cs="Arial"/>
          <w:b/>
          <w:snapToGrid w:val="0"/>
          <w:sz w:val="20"/>
          <w:szCs w:val="20"/>
          <w:lang w:val="es-ES_tradnl" w:eastAsia="es-ES"/>
        </w:rPr>
        <w:t xml:space="preserve"> servicio</w:t>
      </w:r>
      <w:r w:rsidR="003C616F" w:rsidRPr="00BB7B95">
        <w:rPr>
          <w:rFonts w:ascii="Arial" w:eastAsia="Times New Roman" w:hAnsi="Arial" w:cs="Arial"/>
          <w:b/>
          <w:snapToGrid w:val="0"/>
          <w:sz w:val="20"/>
          <w:szCs w:val="20"/>
          <w:lang w:val="es-ES_tradnl" w:eastAsia="es-ES"/>
        </w:rPr>
        <w:t>s</w:t>
      </w:r>
      <w:r w:rsidRPr="00BB7B95">
        <w:rPr>
          <w:rFonts w:ascii="Arial" w:eastAsia="Times New Roman" w:hAnsi="Arial" w:cs="Arial"/>
          <w:b/>
          <w:snapToGrid w:val="0"/>
          <w:sz w:val="20"/>
          <w:szCs w:val="20"/>
          <w:lang w:val="es-ES_tradnl" w:eastAsia="es-ES"/>
        </w:rPr>
        <w:t xml:space="preserve">. </w:t>
      </w:r>
      <w:r w:rsidR="00EF2E33" w:rsidRPr="00BB7B95">
        <w:rPr>
          <w:rFonts w:ascii="Arial" w:eastAsia="Times New Roman" w:hAnsi="Arial" w:cs="Arial"/>
          <w:bCs/>
          <w:snapToGrid w:val="0"/>
          <w:sz w:val="20"/>
          <w:szCs w:val="20"/>
          <w:lang w:val="es-ES_tradnl" w:eastAsia="es-ES"/>
        </w:rPr>
        <w:t>El “Prestador de Servicios” debe realizar la prestación del servicio, objeto de este contrato, en</w:t>
      </w:r>
      <w:r w:rsidR="008C6E3C" w:rsidRPr="00BB7B95">
        <w:rPr>
          <w:rFonts w:ascii="Arial" w:eastAsia="Times New Roman" w:hAnsi="Arial" w:cs="Arial"/>
          <w:bCs/>
          <w:snapToGrid w:val="0"/>
          <w:sz w:val="20"/>
          <w:szCs w:val="20"/>
          <w:lang w:val="es-ES_tradnl" w:eastAsia="es-ES"/>
        </w:rPr>
        <w:t xml:space="preserve"> los</w:t>
      </w:r>
      <w:r w:rsidR="00EF2E33" w:rsidRPr="00BB7B95">
        <w:rPr>
          <w:rFonts w:ascii="Arial" w:eastAsia="Times New Roman" w:hAnsi="Arial" w:cs="Arial"/>
          <w:bCs/>
          <w:snapToGrid w:val="0"/>
          <w:sz w:val="20"/>
          <w:szCs w:val="20"/>
          <w:lang w:val="es-ES_tradnl" w:eastAsia="es-ES"/>
        </w:rPr>
        <w:t xml:space="preserve"> inmueble</w:t>
      </w:r>
      <w:r w:rsidR="008C6E3C" w:rsidRPr="00BB7B95">
        <w:rPr>
          <w:rFonts w:ascii="Arial" w:eastAsia="Times New Roman" w:hAnsi="Arial" w:cs="Arial"/>
          <w:bCs/>
          <w:snapToGrid w:val="0"/>
          <w:sz w:val="20"/>
          <w:szCs w:val="20"/>
          <w:lang w:val="es-ES_tradnl" w:eastAsia="es-ES"/>
        </w:rPr>
        <w:t>s</w:t>
      </w:r>
      <w:r w:rsidR="00EF2E33" w:rsidRPr="00BB7B95">
        <w:rPr>
          <w:rFonts w:ascii="Arial" w:eastAsia="Times New Roman" w:hAnsi="Arial" w:cs="Arial"/>
          <w:bCs/>
          <w:snapToGrid w:val="0"/>
          <w:sz w:val="20"/>
          <w:szCs w:val="20"/>
          <w:lang w:val="es-ES_tradnl" w:eastAsia="es-ES"/>
        </w:rPr>
        <w:t xml:space="preserve"> </w:t>
      </w:r>
      <w:r w:rsidR="002C712F">
        <w:rPr>
          <w:rFonts w:ascii="Arial" w:eastAsia="Times New Roman" w:hAnsi="Arial" w:cs="Arial"/>
          <w:bCs/>
          <w:snapToGrid w:val="0"/>
          <w:sz w:val="20"/>
          <w:szCs w:val="20"/>
          <w:lang w:val="es-ES_tradnl" w:eastAsia="es-ES"/>
        </w:rPr>
        <w:t xml:space="preserve">ubicados </w:t>
      </w:r>
      <w:r w:rsidR="008C6E3C" w:rsidRPr="00BB7B95">
        <w:rPr>
          <w:rFonts w:ascii="Arial" w:eastAsia="Times New Roman" w:hAnsi="Arial" w:cs="Arial"/>
          <w:bCs/>
          <w:snapToGrid w:val="0"/>
          <w:sz w:val="20"/>
          <w:szCs w:val="20"/>
          <w:lang w:val="es-ES_tradnl" w:eastAsia="es-ES"/>
        </w:rPr>
        <w:t>en:</w:t>
      </w:r>
    </w:p>
    <w:p w14:paraId="2895E9FA" w14:textId="50DBBEA1" w:rsidR="002C712F" w:rsidRPr="002C712F" w:rsidRDefault="002C712F" w:rsidP="002C712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C712F">
        <w:rPr>
          <w:rFonts w:ascii="Arial" w:eastAsia="Times New Roman" w:hAnsi="Arial" w:cs="Arial"/>
          <w:bCs/>
          <w:snapToGrid w:val="0"/>
          <w:sz w:val="20"/>
          <w:szCs w:val="20"/>
          <w:lang w:val="es-ES_tradnl" w:eastAsia="es-ES"/>
        </w:rPr>
        <w:t>1. Edificio Sede ubicado en avenida José María Pino Suárez número 2, colonia Centro, alcaldía Cuauhtémoc, código postal 06060, Ciudad de México</w:t>
      </w:r>
      <w:r w:rsidR="00E415B6">
        <w:rPr>
          <w:rFonts w:ascii="Arial" w:eastAsia="Times New Roman" w:hAnsi="Arial" w:cs="Arial"/>
          <w:bCs/>
          <w:snapToGrid w:val="0"/>
          <w:sz w:val="20"/>
          <w:szCs w:val="20"/>
          <w:lang w:val="es-ES_tradnl" w:eastAsia="es-ES"/>
        </w:rPr>
        <w:t>.</w:t>
      </w:r>
    </w:p>
    <w:p w14:paraId="1A3DE0D5" w14:textId="341E9047" w:rsidR="002C712F" w:rsidRPr="002C712F" w:rsidRDefault="002C712F" w:rsidP="002C712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C712F">
        <w:rPr>
          <w:rFonts w:ascii="Arial" w:eastAsia="Times New Roman" w:hAnsi="Arial" w:cs="Arial"/>
          <w:bCs/>
          <w:snapToGrid w:val="0"/>
          <w:sz w:val="20"/>
          <w:szCs w:val="20"/>
          <w:lang w:val="es-ES_tradnl" w:eastAsia="es-ES"/>
        </w:rPr>
        <w:t>2. Edificio Bolívar, ubicada en calle Bolívar número 30, colonia Centro, alcaldía Cuauhtémoc, código postal 06000, Ciudad de México</w:t>
      </w:r>
      <w:r>
        <w:rPr>
          <w:rFonts w:ascii="Arial" w:eastAsia="Times New Roman" w:hAnsi="Arial" w:cs="Arial"/>
          <w:bCs/>
          <w:snapToGrid w:val="0"/>
          <w:sz w:val="20"/>
          <w:szCs w:val="20"/>
          <w:lang w:val="es-ES_tradnl" w:eastAsia="es-ES"/>
        </w:rPr>
        <w:t>.</w:t>
      </w:r>
    </w:p>
    <w:p w14:paraId="52E70A05" w14:textId="0958C29C" w:rsidR="002C712F" w:rsidRPr="002C712F" w:rsidRDefault="002C712F" w:rsidP="002C712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C712F">
        <w:rPr>
          <w:rFonts w:ascii="Arial" w:eastAsia="Times New Roman" w:hAnsi="Arial" w:cs="Arial"/>
          <w:bCs/>
          <w:snapToGrid w:val="0"/>
          <w:sz w:val="20"/>
          <w:szCs w:val="20"/>
          <w:lang w:val="es-ES_tradnl" w:eastAsia="es-ES"/>
        </w:rPr>
        <w:t>3. Edificio del Centro de Desarrollo Infantil (CENDI), ubicado en calle Chimalpopoca número 112, esquina San Salvador el Verde, colonia Centro, alcaldía Cuauhtémoc, código postal 06080, Ciudad de México</w:t>
      </w:r>
      <w:r>
        <w:rPr>
          <w:rFonts w:ascii="Arial" w:eastAsia="Times New Roman" w:hAnsi="Arial" w:cs="Arial"/>
          <w:bCs/>
          <w:snapToGrid w:val="0"/>
          <w:sz w:val="20"/>
          <w:szCs w:val="20"/>
          <w:lang w:val="es-ES_tradnl" w:eastAsia="es-ES"/>
        </w:rPr>
        <w:t>.</w:t>
      </w:r>
    </w:p>
    <w:p w14:paraId="047835F7" w14:textId="32001751" w:rsidR="002C712F" w:rsidRPr="002C712F" w:rsidRDefault="002C712F" w:rsidP="002C712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C712F">
        <w:rPr>
          <w:rFonts w:ascii="Arial" w:eastAsia="Times New Roman" w:hAnsi="Arial" w:cs="Arial"/>
          <w:bCs/>
          <w:snapToGrid w:val="0"/>
          <w:sz w:val="20"/>
          <w:szCs w:val="20"/>
          <w:lang w:val="es-ES_tradnl" w:eastAsia="es-ES"/>
        </w:rPr>
        <w:t>4. Edificio Revolución, ubicado en avenida Revolución número 1508, colonia Guadalupe Inn, alcaldía Álvaro Obregón, código postal 01020, Ciudad de México</w:t>
      </w:r>
      <w:r>
        <w:rPr>
          <w:rFonts w:ascii="Arial" w:eastAsia="Times New Roman" w:hAnsi="Arial" w:cs="Arial"/>
          <w:bCs/>
          <w:snapToGrid w:val="0"/>
          <w:sz w:val="20"/>
          <w:szCs w:val="20"/>
          <w:lang w:val="es-ES_tradnl" w:eastAsia="es-ES"/>
        </w:rPr>
        <w:t>.</w:t>
      </w:r>
    </w:p>
    <w:p w14:paraId="12BAF789" w14:textId="36EE1C43" w:rsidR="002C712F" w:rsidRPr="002C712F" w:rsidRDefault="002C712F" w:rsidP="002C712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C712F">
        <w:rPr>
          <w:rFonts w:ascii="Arial" w:eastAsia="Times New Roman" w:hAnsi="Arial" w:cs="Arial"/>
          <w:bCs/>
          <w:snapToGrid w:val="0"/>
          <w:sz w:val="20"/>
          <w:szCs w:val="20"/>
          <w:lang w:val="es-ES_tradnl" w:eastAsia="es-ES"/>
        </w:rPr>
        <w:t>5. Edificio Alterno, ubicado en calle 16 de Septiembre número 38, colonia Centro, alcaldía Cuauhtémoc, código postal 06000, Ciudad de México</w:t>
      </w:r>
      <w:r>
        <w:rPr>
          <w:rFonts w:ascii="Arial" w:eastAsia="Times New Roman" w:hAnsi="Arial" w:cs="Arial"/>
          <w:bCs/>
          <w:snapToGrid w:val="0"/>
          <w:sz w:val="20"/>
          <w:szCs w:val="20"/>
          <w:lang w:val="es-ES_tradnl" w:eastAsia="es-ES"/>
        </w:rPr>
        <w:t>.</w:t>
      </w:r>
    </w:p>
    <w:p w14:paraId="29B6FC17" w14:textId="6A4527EE" w:rsidR="002C712F" w:rsidRPr="002C712F" w:rsidRDefault="002C712F" w:rsidP="002C712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C712F">
        <w:rPr>
          <w:rFonts w:ascii="Arial" w:eastAsia="Times New Roman" w:hAnsi="Arial" w:cs="Arial"/>
          <w:bCs/>
          <w:snapToGrid w:val="0"/>
          <w:sz w:val="20"/>
          <w:szCs w:val="20"/>
          <w:lang w:val="es-ES_tradnl" w:eastAsia="es-ES"/>
        </w:rPr>
        <w:t>6. Edificio Justicia T.V., ubicada en calle República de El Salvador número 56, colonia Centro, alcaldía Cuauhtémoc, código postal 06010, Ciudad de México</w:t>
      </w:r>
      <w:r>
        <w:rPr>
          <w:rFonts w:ascii="Arial" w:eastAsia="Times New Roman" w:hAnsi="Arial" w:cs="Arial"/>
          <w:bCs/>
          <w:snapToGrid w:val="0"/>
          <w:sz w:val="20"/>
          <w:szCs w:val="20"/>
          <w:lang w:val="es-ES_tradnl" w:eastAsia="es-ES"/>
        </w:rPr>
        <w:t>.</w:t>
      </w:r>
    </w:p>
    <w:p w14:paraId="6BF1D678" w14:textId="5D57C111" w:rsidR="002C712F" w:rsidRPr="002C712F" w:rsidRDefault="002C712F" w:rsidP="002C712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C712F">
        <w:rPr>
          <w:rFonts w:ascii="Arial" w:eastAsia="Times New Roman" w:hAnsi="Arial" w:cs="Arial"/>
          <w:bCs/>
          <w:snapToGrid w:val="0"/>
          <w:sz w:val="20"/>
          <w:szCs w:val="20"/>
          <w:lang w:val="es-ES_tradnl" w:eastAsia="es-ES"/>
        </w:rPr>
        <w:t>7. Casa de la Cultura Jurídica de Hermosillo, Sonora, ubicada en calle Presbítero Pedro Villegas Ramírez (antes Calzada Nowalk) número 26, colonia Casa Blanca, código postal 83097, Hermosillo, Sonora</w:t>
      </w:r>
      <w:r>
        <w:rPr>
          <w:rFonts w:ascii="Arial" w:eastAsia="Times New Roman" w:hAnsi="Arial" w:cs="Arial"/>
          <w:bCs/>
          <w:snapToGrid w:val="0"/>
          <w:sz w:val="20"/>
          <w:szCs w:val="20"/>
          <w:lang w:val="es-ES_tradnl" w:eastAsia="es-ES"/>
        </w:rPr>
        <w:t>.</w:t>
      </w:r>
    </w:p>
    <w:p w14:paraId="37BDAAD0" w14:textId="2626B892" w:rsidR="002C712F" w:rsidRPr="002C712F" w:rsidRDefault="002C712F" w:rsidP="002C712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C712F">
        <w:rPr>
          <w:rFonts w:ascii="Arial" w:eastAsia="Times New Roman" w:hAnsi="Arial" w:cs="Arial"/>
          <w:bCs/>
          <w:snapToGrid w:val="0"/>
          <w:sz w:val="20"/>
          <w:szCs w:val="20"/>
          <w:lang w:val="es-ES_tradnl" w:eastAsia="es-ES"/>
        </w:rPr>
        <w:t>8. Casa de la Cultura Jurídica de Guadalajara, Jalisco, ubicada en avenida Francisco Javier Gamboa número 98, esquina López Cotilla, colonia Americana, código postal 44150, Guadalajara, Jalisco</w:t>
      </w:r>
      <w:r>
        <w:rPr>
          <w:rFonts w:ascii="Arial" w:eastAsia="Times New Roman" w:hAnsi="Arial" w:cs="Arial"/>
          <w:bCs/>
          <w:snapToGrid w:val="0"/>
          <w:sz w:val="20"/>
          <w:szCs w:val="20"/>
          <w:lang w:val="es-ES_tradnl" w:eastAsia="es-ES"/>
        </w:rPr>
        <w:t>.</w:t>
      </w:r>
    </w:p>
    <w:p w14:paraId="0043EE55" w14:textId="252D593A" w:rsidR="002C712F" w:rsidRDefault="002C712F" w:rsidP="002C712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C712F">
        <w:rPr>
          <w:rFonts w:ascii="Arial" w:eastAsia="Times New Roman" w:hAnsi="Arial" w:cs="Arial"/>
          <w:bCs/>
          <w:snapToGrid w:val="0"/>
          <w:sz w:val="20"/>
          <w:szCs w:val="20"/>
          <w:lang w:val="es-ES_tradnl" w:eastAsia="es-ES"/>
        </w:rPr>
        <w:t>9. Edificio 5 de Febrero, ubicado en calle Chimalpopoca número 112 esquina 5 de Febrero, colonia Centro, alcaldía Cuauhtémoc, código postal 06080, Ciudad de México</w:t>
      </w:r>
      <w:r>
        <w:rPr>
          <w:rFonts w:ascii="Arial" w:eastAsia="Times New Roman" w:hAnsi="Arial" w:cs="Arial"/>
          <w:bCs/>
          <w:snapToGrid w:val="0"/>
          <w:sz w:val="20"/>
          <w:szCs w:val="20"/>
          <w:lang w:val="es-ES_tradnl" w:eastAsia="es-ES"/>
        </w:rPr>
        <w:t>.</w:t>
      </w:r>
    </w:p>
    <w:p w14:paraId="10E57ED6" w14:textId="184FB69E" w:rsidR="00C73C2A" w:rsidRPr="00BB7B95" w:rsidRDefault="00C73C2A"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Quinta. Vigencia del contrato y plazo de prestación de los servicios.</w:t>
      </w:r>
      <w:r w:rsidRPr="00BB7B95">
        <w:rPr>
          <w:rFonts w:ascii="Arial" w:hAnsi="Arial" w:cs="Arial"/>
          <w:color w:val="000000" w:themeColor="text1"/>
          <w:sz w:val="20"/>
          <w:szCs w:val="20"/>
        </w:rPr>
        <w:t xml:space="preserve"> Las “Partes” convienen en que la vigencia del presente contrato </w:t>
      </w:r>
      <w:r w:rsidR="00A07EB0" w:rsidRPr="00BB7B95">
        <w:rPr>
          <w:rFonts w:ascii="Arial" w:hAnsi="Arial" w:cs="Arial"/>
          <w:color w:val="000000" w:themeColor="text1"/>
          <w:sz w:val="20"/>
          <w:szCs w:val="20"/>
        </w:rPr>
        <w:t>será del</w:t>
      </w:r>
      <w:r w:rsidRPr="00BB7B95">
        <w:rPr>
          <w:rFonts w:ascii="Arial" w:hAnsi="Arial" w:cs="Arial"/>
          <w:color w:val="000000" w:themeColor="text1"/>
          <w:sz w:val="20"/>
          <w:szCs w:val="20"/>
        </w:rPr>
        <w:t xml:space="preserve"> dos de enero y hasta el treinta y uno de diciembre de </w:t>
      </w:r>
      <w:r w:rsidR="00BB7B95" w:rsidRPr="00BB7B95">
        <w:rPr>
          <w:rFonts w:ascii="Arial" w:hAnsi="Arial" w:cs="Arial"/>
          <w:color w:val="000000" w:themeColor="text1"/>
          <w:sz w:val="20"/>
          <w:szCs w:val="20"/>
        </w:rPr>
        <w:t>dos mil veinticinco</w:t>
      </w:r>
      <w:r w:rsidRPr="00BB7B95">
        <w:rPr>
          <w:rFonts w:ascii="Arial" w:hAnsi="Arial" w:cs="Arial"/>
          <w:color w:val="000000" w:themeColor="text1"/>
          <w:sz w:val="20"/>
          <w:szCs w:val="20"/>
        </w:rPr>
        <w:t>. A la terminación de la vigencia de esta contratación, no se deberá continuar con la prestación del servicio objeto de este contrato.</w:t>
      </w:r>
    </w:p>
    <w:p w14:paraId="4F3F8812" w14:textId="77777777" w:rsidR="00C73C2A" w:rsidRPr="00BB7B95" w:rsidRDefault="00C73C2A"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color w:val="000000" w:themeColor="text1"/>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8B2DAA3" w14:textId="0CBCA253"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Sexta. Penas convencionales</w:t>
      </w:r>
      <w:r w:rsidRPr="00BB7B95">
        <w:rPr>
          <w:rFonts w:ascii="Arial" w:eastAsia="Times New Roman" w:hAnsi="Arial" w:cs="Arial"/>
          <w:bCs/>
          <w:snapToGrid w:val="0"/>
          <w:sz w:val="20"/>
          <w:szCs w:val="20"/>
          <w:lang w:val="es-ES_tradnl" w:eastAsia="es-ES"/>
        </w:rPr>
        <w:t>. Las penas convencionales serán determinadas por la “Suprema Corte”, en función del incumplimiento decretado</w:t>
      </w:r>
      <w:r w:rsidR="008B1E7E">
        <w:rPr>
          <w:rFonts w:ascii="Arial" w:eastAsia="Times New Roman" w:hAnsi="Arial" w:cs="Arial"/>
          <w:bCs/>
          <w:snapToGrid w:val="0"/>
          <w:sz w:val="20"/>
          <w:szCs w:val="20"/>
          <w:lang w:val="es-ES_tradnl" w:eastAsia="es-ES"/>
        </w:rPr>
        <w:t>.</w:t>
      </w:r>
    </w:p>
    <w:p w14:paraId="5F96EF16" w14:textId="77777777" w:rsidR="008B1E7E" w:rsidRPr="008B1E7E" w:rsidRDefault="008B1E7E" w:rsidP="008B1E7E">
      <w:pPr>
        <w:pStyle w:val="Prrafodelista"/>
        <w:tabs>
          <w:tab w:val="left" w:pos="243"/>
          <w:tab w:val="left" w:pos="426"/>
          <w:tab w:val="left" w:pos="1276"/>
        </w:tabs>
        <w:spacing w:line="240" w:lineRule="auto"/>
        <w:ind w:left="-426" w:right="-410"/>
        <w:rPr>
          <w:rFonts w:ascii="Arial" w:eastAsia="Times New Roman" w:hAnsi="Arial" w:cs="Arial"/>
          <w:bCs/>
          <w:snapToGrid w:val="0"/>
          <w:sz w:val="20"/>
          <w:szCs w:val="20"/>
          <w:lang w:val="es-ES_tradnl" w:eastAsia="es-ES"/>
        </w:rPr>
      </w:pPr>
      <w:r w:rsidRPr="008B1E7E">
        <w:rPr>
          <w:rFonts w:ascii="Arial" w:eastAsia="Times New Roman" w:hAnsi="Arial" w:cs="Arial"/>
          <w:bCs/>
          <w:snapToGrid w:val="0"/>
          <w:sz w:val="20"/>
          <w:szCs w:val="20"/>
          <w:lang w:val="es-ES" w:eastAsia="es-ES"/>
        </w:rPr>
        <w:t>Se aplicarán las penas convencionales por atraso en el cumplimiento de las fechas pactadas del servicio prestado o con motivo del incumplimiento parcial o deficiente en que pudiera incurrir la persona adjudicada, respecto de los servicios prestados, mismas que de forma enunciativa se relacionan a continuación:</w:t>
      </w:r>
    </w:p>
    <w:p w14:paraId="607A9526" w14:textId="19048EA8" w:rsidR="00171E9A" w:rsidRPr="0041013F"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Cs/>
          <w:snapToGrid w:val="0"/>
          <w:sz w:val="20"/>
          <w:szCs w:val="20"/>
          <w:lang w:val="es-ES_tradnl" w:eastAsia="es-ES"/>
        </w:rPr>
        <w:t>En caso de incumplimiento</w:t>
      </w:r>
      <w:r w:rsidR="0018048A" w:rsidRPr="00BB7B95">
        <w:rPr>
          <w:rFonts w:ascii="Arial" w:eastAsia="Times New Roman" w:hAnsi="Arial" w:cs="Arial"/>
          <w:bCs/>
          <w:snapToGrid w:val="0"/>
          <w:sz w:val="20"/>
          <w:szCs w:val="20"/>
          <w:lang w:val="es-ES_tradnl" w:eastAsia="es-ES"/>
        </w:rPr>
        <w:t xml:space="preserve"> </w:t>
      </w:r>
      <w:r w:rsidR="003C10AC" w:rsidRPr="00BB7B95">
        <w:rPr>
          <w:rFonts w:ascii="Arial" w:eastAsia="Times New Roman" w:hAnsi="Arial" w:cs="Arial"/>
          <w:bCs/>
          <w:snapToGrid w:val="0"/>
          <w:sz w:val="20"/>
          <w:szCs w:val="20"/>
          <w:lang w:val="es-ES_tradnl" w:eastAsia="es-ES"/>
        </w:rPr>
        <w:t>de las responsabilidades, obligaciones, entregables, actividades, o bien, no se hayan recibido a entera satisfacción</w:t>
      </w:r>
      <w:r w:rsidRPr="00BB7B95">
        <w:rPr>
          <w:rFonts w:ascii="Arial" w:eastAsia="Times New Roman" w:hAnsi="Arial" w:cs="Arial"/>
          <w:bCs/>
          <w:snapToGrid w:val="0"/>
          <w:sz w:val="20"/>
          <w:szCs w:val="20"/>
          <w:lang w:val="es-ES_tradnl" w:eastAsia="es-ES"/>
        </w:rPr>
        <w:t xml:space="preserve">, la “Suprema Corte” podrá aplicar una pena convencional hasta por el </w:t>
      </w:r>
      <w:r w:rsidR="00BE19DD" w:rsidRPr="00D22F5F">
        <w:rPr>
          <w:rFonts w:ascii="Arial" w:hAnsi="Arial" w:cs="Arial"/>
          <w:color w:val="000000" w:themeColor="text1"/>
          <w:sz w:val="18"/>
          <w:szCs w:val="18"/>
          <w:lang w:eastAsia="es-MX"/>
        </w:rPr>
        <w:t>10</w:t>
      </w:r>
      <w:r w:rsidRPr="00BB7B95">
        <w:rPr>
          <w:rFonts w:ascii="Arial" w:eastAsia="Times New Roman" w:hAnsi="Arial" w:cs="Arial"/>
          <w:bCs/>
          <w:snapToGrid w:val="0"/>
          <w:sz w:val="20"/>
          <w:szCs w:val="20"/>
          <w:lang w:val="es-ES_tradnl" w:eastAsia="es-ES"/>
        </w:rPr>
        <w:t>% (diez por ciento) del monto que corresponda al valor de los servicios, sin incluir</w:t>
      </w:r>
      <w:r w:rsidR="003D3422" w:rsidRPr="00BB7B95">
        <w:rPr>
          <w:rFonts w:ascii="Arial" w:eastAsia="Times New Roman" w:hAnsi="Arial" w:cs="Arial"/>
          <w:bCs/>
          <w:snapToGrid w:val="0"/>
          <w:sz w:val="20"/>
          <w:szCs w:val="20"/>
          <w:lang w:val="es-ES_tradnl" w:eastAsia="es-ES"/>
        </w:rPr>
        <w:t xml:space="preserve"> el </w:t>
      </w:r>
      <w:r w:rsidR="00DF4F89" w:rsidRPr="00BB7B95">
        <w:rPr>
          <w:rFonts w:ascii="Arial" w:eastAsia="Times New Roman" w:hAnsi="Arial" w:cs="Arial"/>
          <w:bCs/>
          <w:snapToGrid w:val="0"/>
          <w:sz w:val="20"/>
          <w:szCs w:val="20"/>
          <w:lang w:val="es-ES_tradnl" w:eastAsia="es-ES"/>
        </w:rPr>
        <w:t>I</w:t>
      </w:r>
      <w:r w:rsidR="003D3422" w:rsidRPr="00BB7B95">
        <w:rPr>
          <w:rFonts w:ascii="Arial" w:eastAsia="Times New Roman" w:hAnsi="Arial" w:cs="Arial"/>
          <w:bCs/>
          <w:snapToGrid w:val="0"/>
          <w:sz w:val="20"/>
          <w:szCs w:val="20"/>
          <w:lang w:val="es-ES_tradnl" w:eastAsia="es-ES"/>
        </w:rPr>
        <w:t xml:space="preserve">mpuesto al </w:t>
      </w:r>
      <w:r w:rsidR="00DF4F89" w:rsidRPr="00BB7B95">
        <w:rPr>
          <w:rFonts w:ascii="Arial" w:eastAsia="Times New Roman" w:hAnsi="Arial" w:cs="Arial"/>
          <w:bCs/>
          <w:snapToGrid w:val="0"/>
          <w:sz w:val="20"/>
          <w:szCs w:val="20"/>
          <w:lang w:val="es-ES_tradnl" w:eastAsia="es-ES"/>
        </w:rPr>
        <w:t>V</w:t>
      </w:r>
      <w:r w:rsidR="003D3422" w:rsidRPr="00BB7B95">
        <w:rPr>
          <w:rFonts w:ascii="Arial" w:eastAsia="Times New Roman" w:hAnsi="Arial" w:cs="Arial"/>
          <w:bCs/>
          <w:snapToGrid w:val="0"/>
          <w:sz w:val="20"/>
          <w:szCs w:val="20"/>
          <w:lang w:val="es-ES_tradnl" w:eastAsia="es-ES"/>
        </w:rPr>
        <w:t xml:space="preserve">alor </w:t>
      </w:r>
      <w:r w:rsidR="00DF4F89" w:rsidRPr="00BB7B95">
        <w:rPr>
          <w:rFonts w:ascii="Arial" w:eastAsia="Times New Roman" w:hAnsi="Arial" w:cs="Arial"/>
          <w:bCs/>
          <w:snapToGrid w:val="0"/>
          <w:sz w:val="20"/>
          <w:szCs w:val="20"/>
          <w:lang w:val="es-ES_tradnl" w:eastAsia="es-ES"/>
        </w:rPr>
        <w:t>A</w:t>
      </w:r>
      <w:r w:rsidR="003D3422" w:rsidRPr="00BB7B95">
        <w:rPr>
          <w:rFonts w:ascii="Arial" w:eastAsia="Times New Roman" w:hAnsi="Arial" w:cs="Arial"/>
          <w:bCs/>
          <w:snapToGrid w:val="0"/>
          <w:sz w:val="20"/>
          <w:szCs w:val="20"/>
          <w:lang w:val="es-ES_tradnl" w:eastAsia="es-ES"/>
        </w:rPr>
        <w:t>gregado</w:t>
      </w:r>
      <w:r w:rsidRPr="00BB7B95">
        <w:rPr>
          <w:rFonts w:ascii="Arial" w:eastAsia="Times New Roman" w:hAnsi="Arial" w:cs="Arial"/>
          <w:bCs/>
          <w:snapToGrid w:val="0"/>
          <w:sz w:val="20"/>
          <w:szCs w:val="20"/>
          <w:lang w:val="es-ES_tradnl" w:eastAsia="es-ES"/>
        </w:rPr>
        <w:t>, que no se hayan</w:t>
      </w:r>
      <w:r w:rsidR="008B036B" w:rsidRPr="00BB7B95">
        <w:rPr>
          <w:rFonts w:ascii="Arial" w:eastAsia="Times New Roman" w:hAnsi="Arial" w:cs="Arial"/>
          <w:bCs/>
          <w:snapToGrid w:val="0"/>
          <w:sz w:val="20"/>
          <w:szCs w:val="20"/>
          <w:lang w:val="es-ES_tradnl" w:eastAsia="es-ES"/>
        </w:rPr>
        <w:t xml:space="preserve"> prestado</w:t>
      </w:r>
      <w:r w:rsidRPr="00BB7B95">
        <w:rPr>
          <w:rFonts w:ascii="Arial" w:eastAsia="Times New Roman" w:hAnsi="Arial" w:cs="Arial"/>
          <w:bCs/>
          <w:snapToGrid w:val="0"/>
          <w:sz w:val="20"/>
          <w:szCs w:val="20"/>
          <w:lang w:val="es-ES_tradnl" w:eastAsia="es-ES"/>
        </w:rPr>
        <w:t xml:space="preserve">, o bien, no se hayan recibido a entera satisfacción de la “Suprema Corte”. </w:t>
      </w:r>
    </w:p>
    <w:p w14:paraId="6B1C6AE8" w14:textId="554860D1" w:rsidR="005F0A7D"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w:t>
      </w:r>
      <w:r w:rsidR="008B603E" w:rsidRPr="008B603E">
        <w:rPr>
          <w:rFonts w:ascii="Arial" w:eastAsia="Times New Roman" w:hAnsi="Arial" w:cs="Arial"/>
          <w:bCs/>
          <w:snapToGrid w:val="0"/>
          <w:sz w:val="20"/>
          <w:szCs w:val="20"/>
          <w:lang w:val="es-ES_tradnl" w:eastAsia="es-ES"/>
        </w:rPr>
        <w:t xml:space="preserve">de la cantidad que éstos representen, sin incluir el </w:t>
      </w:r>
      <w:r w:rsidR="008B603E" w:rsidRPr="008B603E">
        <w:rPr>
          <w:rFonts w:ascii="Arial" w:eastAsia="Times New Roman" w:hAnsi="Arial" w:cs="Arial"/>
          <w:bCs/>
          <w:snapToGrid w:val="0"/>
          <w:sz w:val="20"/>
          <w:szCs w:val="20"/>
          <w:lang w:val="es-ES_tradnl" w:eastAsia="es-ES"/>
        </w:rPr>
        <w:lastRenderedPageBreak/>
        <w:t>Impuesto al Valor Agregado; asimismo, la penalización por días de atraso no podrá ser superior a treinta días, si el retraso excede de los treinta días penalizables , se podrá iniciar el procedimiento de rescisión del contrato</w:t>
      </w:r>
      <w:r w:rsidR="008B603E">
        <w:rPr>
          <w:rFonts w:ascii="Arial" w:eastAsia="Times New Roman" w:hAnsi="Arial" w:cs="Arial"/>
          <w:bCs/>
          <w:snapToGrid w:val="0"/>
          <w:sz w:val="20"/>
          <w:szCs w:val="20"/>
          <w:lang w:val="es-ES_tradnl" w:eastAsia="es-ES"/>
        </w:rPr>
        <w:t xml:space="preserve">. </w:t>
      </w:r>
    </w:p>
    <w:p w14:paraId="2DDDB984" w14:textId="7F0B241F" w:rsidR="008B603E" w:rsidRDefault="008B603E"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8B603E">
        <w:rPr>
          <w:rFonts w:ascii="Arial" w:eastAsia="Times New Roman" w:hAnsi="Arial" w:cs="Arial"/>
          <w:bCs/>
          <w:snapToGrid w:val="0"/>
          <w:sz w:val="20"/>
          <w:szCs w:val="20"/>
          <w:lang w:val="es-ES_tradnl" w:eastAsia="es-ES"/>
        </w:rPr>
        <w:t xml:space="preserve">La totalidad de las penas convencionales que resulten aplicables durante la vigencia del contrato no podrá exceder el 30% (treinta por ciento) del monto total del contrato; si el incumplimiento excede dicho porcentaje, se podrá iniciar el procedimiento de rescisión del contrato, previa opinión </w:t>
      </w:r>
      <w:r w:rsidR="0066476A" w:rsidRPr="0066476A">
        <w:rPr>
          <w:rFonts w:ascii="Arial" w:eastAsia="Times New Roman" w:hAnsi="Arial" w:cs="Arial"/>
          <w:bCs/>
          <w:snapToGrid w:val="0"/>
          <w:sz w:val="20"/>
          <w:szCs w:val="20"/>
          <w:lang w:val="es-ES_tradnl" w:eastAsia="es-ES"/>
        </w:rPr>
        <w:t xml:space="preserve">de la unidad solicitante y </w:t>
      </w:r>
      <w:r w:rsidRPr="008B603E">
        <w:rPr>
          <w:rFonts w:ascii="Arial" w:eastAsia="Times New Roman" w:hAnsi="Arial" w:cs="Arial"/>
          <w:bCs/>
          <w:snapToGrid w:val="0"/>
          <w:sz w:val="20"/>
          <w:szCs w:val="20"/>
          <w:lang w:val="es-ES_tradnl" w:eastAsia="es-ES"/>
        </w:rPr>
        <w:t>del área técnica.</w:t>
      </w:r>
    </w:p>
    <w:p w14:paraId="528BA52B" w14:textId="77777777" w:rsidR="00F71021" w:rsidRPr="00BB7B95" w:rsidDel="008B603E" w:rsidRDefault="00F71021" w:rsidP="00F71021">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sidDel="008B603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02F450E3" w14:textId="0633C05F" w:rsid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6323F7A6" w14:textId="4008D1FB" w:rsidR="008B603E" w:rsidRPr="00B0187C" w:rsidRDefault="008B603E"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eastAsia="es-ES"/>
        </w:rPr>
      </w:pPr>
      <w:r w:rsidRPr="008B603E">
        <w:rPr>
          <w:rFonts w:ascii="Arial" w:eastAsia="Times New Roman" w:hAnsi="Arial" w:cs="Arial"/>
          <w:bCs/>
          <w:snapToGrid w:val="0"/>
          <w:sz w:val="20"/>
          <w:szCs w:val="20"/>
          <w:lang w:eastAsia="es-ES"/>
        </w:rPr>
        <w:t>[Las penas convencionales también podrán hacerse efectivas mediante las garantías otorgadas.]</w:t>
      </w:r>
    </w:p>
    <w:p w14:paraId="513E62A8" w14:textId="3C6AB3A1" w:rsidR="00254DC8" w:rsidRPr="00BB7B95" w:rsidRDefault="00171E9A" w:rsidP="00254DC8">
      <w:pPr>
        <w:pStyle w:val="Prrafodelista"/>
        <w:tabs>
          <w:tab w:val="left" w:pos="0"/>
          <w:tab w:val="left" w:pos="243"/>
        </w:tabs>
        <w:spacing w:after="0" w:line="240" w:lineRule="auto"/>
        <w:ind w:left="-426" w:right="-340"/>
        <w:jc w:val="both"/>
        <w:rPr>
          <w:rFonts w:ascii="Arial" w:hAnsi="Arial" w:cs="Arial"/>
          <w:b/>
          <w:color w:val="000000"/>
          <w:sz w:val="20"/>
          <w:szCs w:val="20"/>
        </w:rPr>
      </w:pPr>
      <w:r w:rsidRPr="00BB7B95">
        <w:rPr>
          <w:rFonts w:ascii="Arial" w:eastAsia="Times New Roman" w:hAnsi="Arial" w:cs="Arial"/>
          <w:b/>
          <w:snapToGrid w:val="0"/>
          <w:sz w:val="20"/>
          <w:szCs w:val="20"/>
          <w:lang w:val="es-ES_tradnl" w:eastAsia="es-ES"/>
        </w:rPr>
        <w:t xml:space="preserve">Séptima. Garantía de cumplimiento. </w:t>
      </w:r>
      <w:r w:rsidR="00E246DF" w:rsidRPr="00BB7B95">
        <w:rPr>
          <w:rFonts w:ascii="Arial" w:eastAsia="Times New Roman" w:hAnsi="Arial" w:cs="Arial"/>
          <w:bCs/>
          <w:snapToGrid w:val="0"/>
          <w:sz w:val="20"/>
          <w:szCs w:val="20"/>
          <w:lang w:val="es-ES_tradnl" w:eastAsia="es-ES"/>
        </w:rPr>
        <w:t xml:space="preserve">De conformidad con lo establecido en el artículo </w:t>
      </w:r>
      <w:r w:rsidR="008B603E">
        <w:rPr>
          <w:rFonts w:ascii="Arial" w:eastAsia="Times New Roman" w:hAnsi="Arial" w:cs="Arial"/>
          <w:bCs/>
          <w:snapToGrid w:val="0"/>
          <w:sz w:val="20"/>
          <w:szCs w:val="20"/>
          <w:lang w:val="es-ES_tradnl" w:eastAsia="es-ES"/>
        </w:rPr>
        <w:t>170</w:t>
      </w:r>
      <w:r w:rsidR="00E246DF" w:rsidRPr="00BB7B95">
        <w:rPr>
          <w:rFonts w:ascii="Arial" w:eastAsia="Times New Roman" w:hAnsi="Arial" w:cs="Arial"/>
          <w:bCs/>
          <w:snapToGrid w:val="0"/>
          <w:sz w:val="20"/>
          <w:szCs w:val="20"/>
          <w:lang w:val="es-ES_tradnl" w:eastAsia="es-ES"/>
        </w:rPr>
        <w:t>, fracción II,</w:t>
      </w:r>
      <w:r w:rsidR="008B603E">
        <w:rPr>
          <w:rFonts w:ascii="Arial" w:eastAsia="Times New Roman" w:hAnsi="Arial" w:cs="Arial"/>
          <w:bCs/>
          <w:snapToGrid w:val="0"/>
          <w:sz w:val="20"/>
          <w:szCs w:val="20"/>
          <w:lang w:val="es-ES_tradnl" w:eastAsia="es-ES"/>
        </w:rPr>
        <w:t xml:space="preserve"> </w:t>
      </w:r>
      <w:r w:rsidR="00E246DF" w:rsidRPr="00BB7B95">
        <w:rPr>
          <w:rFonts w:ascii="Arial" w:eastAsia="Times New Roman" w:hAnsi="Arial" w:cs="Arial"/>
          <w:bCs/>
          <w:snapToGrid w:val="0"/>
          <w:sz w:val="20"/>
          <w:szCs w:val="20"/>
          <w:lang w:val="es-ES_tradnl" w:eastAsia="es-ES"/>
        </w:rPr>
        <w:t xml:space="preserve">del Acuerdo General de Administración </w:t>
      </w:r>
      <w:r w:rsidR="008B603E" w:rsidRPr="008B603E">
        <w:rPr>
          <w:rFonts w:ascii="Arial" w:eastAsia="Times New Roman" w:hAnsi="Arial" w:cs="Arial"/>
          <w:bCs/>
          <w:snapToGrid w:val="0"/>
          <w:sz w:val="20"/>
          <w:szCs w:val="20"/>
          <w:lang w:val="es-ES_tradnl" w:eastAsia="es-ES"/>
        </w:rPr>
        <w:t>VII/2024</w:t>
      </w:r>
      <w:r w:rsidR="00E246DF" w:rsidRPr="00BB7B95">
        <w:rPr>
          <w:rFonts w:ascii="Arial" w:eastAsia="Times New Roman" w:hAnsi="Arial" w:cs="Arial"/>
          <w:bCs/>
          <w:snapToGrid w:val="0"/>
          <w:sz w:val="20"/>
          <w:szCs w:val="20"/>
          <w:lang w:val="es-ES_tradnl" w:eastAsia="es-ES"/>
        </w:rPr>
        <w:t xml:space="preserve">, </w:t>
      </w:r>
      <w:r w:rsidR="0032155A" w:rsidRPr="00BB7B95">
        <w:rPr>
          <w:rFonts w:ascii="Arial" w:eastAsia="Times New Roman" w:hAnsi="Arial" w:cs="Arial"/>
          <w:bCs/>
          <w:snapToGrid w:val="0"/>
          <w:sz w:val="20"/>
          <w:szCs w:val="20"/>
          <w:lang w:val="es-ES_tradnl" w:eastAsia="es-ES"/>
        </w:rPr>
        <w:t xml:space="preserve">el “Prestador de Servicios” se obliga a otorgar fianza expedida por institución debidamente autorizada, dentro de los </w:t>
      </w:r>
      <w:r w:rsidR="008B603E">
        <w:rPr>
          <w:rFonts w:ascii="Arial" w:eastAsia="Times New Roman" w:hAnsi="Arial" w:cs="Arial"/>
          <w:bCs/>
          <w:snapToGrid w:val="0"/>
          <w:sz w:val="20"/>
          <w:szCs w:val="20"/>
          <w:lang w:val="es-ES_tradnl" w:eastAsia="es-ES"/>
        </w:rPr>
        <w:t>quince</w:t>
      </w:r>
      <w:r w:rsidR="008B603E" w:rsidRPr="00BB7B95">
        <w:rPr>
          <w:rFonts w:ascii="Arial" w:eastAsia="Times New Roman" w:hAnsi="Arial" w:cs="Arial"/>
          <w:bCs/>
          <w:snapToGrid w:val="0"/>
          <w:sz w:val="20"/>
          <w:szCs w:val="20"/>
          <w:lang w:val="es-ES_tradnl" w:eastAsia="es-ES"/>
        </w:rPr>
        <w:t xml:space="preserve"> </w:t>
      </w:r>
      <w:r w:rsidR="0032155A" w:rsidRPr="00BB7B95">
        <w:rPr>
          <w:rFonts w:ascii="Arial" w:eastAsia="Times New Roman" w:hAnsi="Arial" w:cs="Arial"/>
          <w:bCs/>
          <w:snapToGrid w:val="0"/>
          <w:sz w:val="20"/>
          <w:szCs w:val="20"/>
          <w:lang w:val="es-ES_tradnl" w:eastAsia="es-ES"/>
        </w:rPr>
        <w:t>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el servicio materia del contrato de referencia hayan sido recibido en su totalidad y a entera satisfacción de la “Suprema Corte”. Dicha fianza sólo podrá ser cancelada con el consentimiento expreso y por escrito de la “Suprema Corte”.</w:t>
      </w:r>
      <w:r w:rsidR="00F90DF5" w:rsidRPr="00BB7B95">
        <w:rPr>
          <w:rFonts w:ascii="Arial" w:eastAsia="Times New Roman" w:hAnsi="Arial" w:cs="Arial"/>
          <w:bCs/>
          <w:snapToGrid w:val="0"/>
          <w:sz w:val="20"/>
          <w:szCs w:val="20"/>
          <w:lang w:val="es-ES_tradnl" w:eastAsia="es-ES"/>
        </w:rPr>
        <w:t xml:space="preserve"> </w:t>
      </w:r>
      <w:r w:rsidR="00F90DF5" w:rsidRPr="00BB7B95">
        <w:rPr>
          <w:rFonts w:ascii="Arial" w:hAnsi="Arial" w:cs="Arial"/>
          <w:bCs/>
          <w:sz w:val="20"/>
          <w:szCs w:val="20"/>
        </w:rPr>
        <w:t>Para el caso de reclamación de la garantía por parte de la “Suprema Corte”, el “</w:t>
      </w:r>
      <w:r w:rsidR="005D1C14" w:rsidRPr="00BB7B95">
        <w:rPr>
          <w:rFonts w:ascii="Arial" w:hAnsi="Arial" w:cs="Arial"/>
          <w:bCs/>
          <w:sz w:val="20"/>
          <w:szCs w:val="20"/>
        </w:rPr>
        <w:t>Prestador de Servicios</w:t>
      </w:r>
      <w:r w:rsidR="00F90DF5" w:rsidRPr="00BB7B95">
        <w:rPr>
          <w:rFonts w:ascii="Arial" w:hAnsi="Arial" w:cs="Arial"/>
          <w:bCs/>
          <w:sz w:val="20"/>
          <w:szCs w:val="20"/>
        </w:rPr>
        <w:t>” por medio de este instrumento contractual renuncia expresamente a la compensación de lo que le fuera adeudado por la “Suprema Corte” con motivo del Contrato y en su caso, de los convenios modificatorios, en términos del último párrafo del artículo 289 de la Ley de Instituciones de Seguros y de Fianzas. En caso de que la institución que hubiera otorgado la garantía, para efectos del pago de la obligación, solicite información, documentación o cualquier otro medio de prueba, que genere gastos, estos serán exhibidos por la “Suprema Corte” y correrán a cargo del “</w:t>
      </w:r>
      <w:r w:rsidR="0041013F">
        <w:rPr>
          <w:rFonts w:ascii="Arial" w:hAnsi="Arial" w:cs="Arial"/>
          <w:bCs/>
          <w:sz w:val="20"/>
          <w:szCs w:val="20"/>
        </w:rPr>
        <w:t>Prestador de Servicios</w:t>
      </w:r>
      <w:r w:rsidR="00F90DF5" w:rsidRPr="00BB7B95">
        <w:rPr>
          <w:rFonts w:ascii="Arial" w:hAnsi="Arial" w:cs="Arial"/>
          <w:bCs/>
          <w:sz w:val="20"/>
          <w:szCs w:val="20"/>
        </w:rPr>
        <w:t>”, quien será informado de dicha reclamación por la institución en términos del primer párrafo del artículo 289 de la Ley de Instituciones de Seguros y de Fianzas.</w:t>
      </w:r>
    </w:p>
    <w:p w14:paraId="52829812" w14:textId="0AD8E745" w:rsidR="00175DFE" w:rsidRPr="008947FE" w:rsidRDefault="00C73C2A" w:rsidP="008947FE">
      <w:pPr>
        <w:pStyle w:val="Prrafodelista"/>
        <w:tabs>
          <w:tab w:val="left" w:pos="0"/>
          <w:tab w:val="left" w:pos="243"/>
        </w:tabs>
        <w:spacing w:after="0" w:line="240" w:lineRule="auto"/>
        <w:ind w:left="-426" w:right="-34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Octava</w:t>
      </w:r>
      <w:r w:rsidR="00171E9A" w:rsidRPr="00BB7B95">
        <w:rPr>
          <w:rFonts w:ascii="Arial" w:eastAsia="Times New Roman" w:hAnsi="Arial" w:cs="Arial"/>
          <w:b/>
          <w:snapToGrid w:val="0"/>
          <w:sz w:val="20"/>
          <w:szCs w:val="20"/>
          <w:lang w:val="es-ES_tradnl" w:eastAsia="es-ES"/>
        </w:rPr>
        <w:t xml:space="preserve">. </w:t>
      </w:r>
      <w:r w:rsidR="00175DFE">
        <w:rPr>
          <w:rFonts w:ascii="Arial" w:eastAsia="Times New Roman" w:hAnsi="Arial" w:cs="Arial"/>
          <w:b/>
          <w:snapToGrid w:val="0"/>
          <w:sz w:val="20"/>
          <w:szCs w:val="20"/>
          <w:lang w:val="es-ES_tradnl" w:eastAsia="es-ES"/>
        </w:rPr>
        <w:t>Garantía de responsabilidad civil</w:t>
      </w:r>
      <w:r w:rsidR="008947FE">
        <w:rPr>
          <w:rFonts w:ascii="Arial" w:eastAsia="Times New Roman" w:hAnsi="Arial" w:cs="Arial"/>
          <w:b/>
          <w:snapToGrid w:val="0"/>
          <w:sz w:val="20"/>
          <w:szCs w:val="20"/>
          <w:lang w:val="es-ES_tradnl" w:eastAsia="es-ES"/>
        </w:rPr>
        <w:t xml:space="preserve"> </w:t>
      </w:r>
      <w:r w:rsidR="008947FE" w:rsidRPr="008947FE">
        <w:rPr>
          <w:rFonts w:ascii="Arial" w:eastAsia="Times New Roman" w:hAnsi="Arial" w:cs="Arial"/>
          <w:b/>
          <w:snapToGrid w:val="0"/>
          <w:sz w:val="20"/>
          <w:szCs w:val="20"/>
          <w:lang w:val="es-ES_tradnl" w:eastAsia="es-ES"/>
        </w:rPr>
        <w:t>por daños a terceros.</w:t>
      </w:r>
      <w:r w:rsidR="008947FE" w:rsidRPr="008947FE">
        <w:rPr>
          <w:rFonts w:ascii="Arial" w:eastAsia="Times New Roman" w:hAnsi="Arial" w:cs="Arial"/>
          <w:bCs/>
          <w:snapToGrid w:val="0"/>
          <w:sz w:val="20"/>
          <w:szCs w:val="20"/>
          <w:lang w:val="es-ES_tradnl" w:eastAsia="es-ES"/>
        </w:rPr>
        <w:t xml:space="preserve"> El “Prestador de Servicios” otorgará a la “Suprema Corte” garantía de responsabilidad civil por daños a terceros con motivo de la conducta que asuma el “Prestador de Servicios”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del presente instrumento contractual, y ser presentada dentro de los diez días hábiles siguientes a la fecha de firma del contrato, conforme a lo previsto en el artículo 169, fracción IV, del Acuerdo General de Administración XIV/2019. Para el caso de reclamación de la garantía por parte de la “Suprema Corte”, el “Prestador de Servicios” por medio de este instrumento contractual renuncia expresamente a la compensación de lo que le fuera adeudado por la “Suprema Corte” con motivo del Contrato y en su caso, de los convenios modificatorios, en términos del último párrafo del artículo 289 de la Ley de Instituciones de Seguros y de Fianzas. En caso de que la institución que hubiera otorgado la garantía, para efectos del pago de la obligación, solicite información, documentación o cualquier otro medio de prueba, que genere gastos, estos serán exhibidos por la “Suprema Corte” y correrán a cargo del “Prestador de Servicios”, quien será informado de dicha reclamación por la institución en términos del primer párrafo del artículo 289 de la Ley de Instituciones de Seguros y de Fianzas.</w:t>
      </w:r>
    </w:p>
    <w:p w14:paraId="4B4710EC" w14:textId="16A859B6" w:rsidR="00254DC8" w:rsidRPr="00BB7B95" w:rsidRDefault="00175DFE"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Novena. </w:t>
      </w:r>
      <w:r w:rsidR="00171E9A" w:rsidRPr="00BB7B95">
        <w:rPr>
          <w:rFonts w:ascii="Arial" w:eastAsia="Times New Roman" w:hAnsi="Arial" w:cs="Arial"/>
          <w:b/>
          <w:snapToGrid w:val="0"/>
          <w:sz w:val="20"/>
          <w:szCs w:val="20"/>
          <w:lang w:val="es-ES_tradnl" w:eastAsia="es-ES"/>
        </w:rPr>
        <w:t>Pagos en exceso</w:t>
      </w:r>
      <w:r w:rsidR="00171E9A" w:rsidRPr="00BB7B95">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75FB8981" w14:textId="22200BB6" w:rsidR="00254DC8" w:rsidRPr="00BB7B95" w:rsidRDefault="00175DFE"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00171E9A" w:rsidRPr="00BB7B95">
        <w:rPr>
          <w:rFonts w:ascii="Arial" w:eastAsia="Times New Roman" w:hAnsi="Arial" w:cs="Arial"/>
          <w:b/>
          <w:snapToGrid w:val="0"/>
          <w:sz w:val="20"/>
          <w:szCs w:val="20"/>
          <w:lang w:val="es-ES_tradnl" w:eastAsia="es-ES"/>
        </w:rPr>
        <w:t>. Propiedad intelectual</w:t>
      </w:r>
      <w:r w:rsidR="00171E9A" w:rsidRPr="00BB7B95">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1655D519"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Asimismo,</w:t>
      </w:r>
      <w:r w:rsidR="00AC53A2" w:rsidRPr="00BB7B95">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24255510"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00E8A56E"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09F7ABBD" w14:textId="441AB292"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lastRenderedPageBreak/>
        <w:t>Décima</w:t>
      </w:r>
      <w:r w:rsidR="00175DFE">
        <w:rPr>
          <w:rFonts w:ascii="Arial" w:eastAsia="Times New Roman" w:hAnsi="Arial" w:cs="Arial"/>
          <w:b/>
          <w:snapToGrid w:val="0"/>
          <w:sz w:val="20"/>
          <w:szCs w:val="20"/>
          <w:lang w:val="es-ES_tradnl" w:eastAsia="es-ES"/>
        </w:rPr>
        <w:t xml:space="preserve"> Primera</w:t>
      </w:r>
      <w:r w:rsidRPr="00BB7B95">
        <w:rPr>
          <w:rFonts w:ascii="Arial" w:eastAsia="Times New Roman" w:hAnsi="Arial" w:cs="Arial"/>
          <w:b/>
          <w:snapToGrid w:val="0"/>
          <w:sz w:val="20"/>
          <w:szCs w:val="20"/>
          <w:lang w:val="es-ES_tradnl" w:eastAsia="es-ES"/>
        </w:rPr>
        <w:t xml:space="preserve">. Inexistencia de relación laboral. </w:t>
      </w:r>
      <w:r w:rsidRPr="00BB7B95">
        <w:rPr>
          <w:rFonts w:ascii="Arial" w:eastAsia="Times New Roman" w:hAnsi="Arial" w:cs="Arial"/>
          <w:bCs/>
          <w:snapToGrid w:val="0"/>
          <w:sz w:val="20"/>
          <w:szCs w:val="20"/>
          <w:lang w:val="es-ES_tradnl" w:eastAsia="es-ES"/>
        </w:rPr>
        <w:t>Las personas que intervengan en la realización del objeto de</w:t>
      </w:r>
      <w:r w:rsidR="00053952" w:rsidRPr="00BB7B95">
        <w:rPr>
          <w:rFonts w:ascii="Arial" w:eastAsia="Times New Roman" w:hAnsi="Arial" w:cs="Arial"/>
          <w:bCs/>
          <w:snapToGrid w:val="0"/>
          <w:sz w:val="20"/>
          <w:szCs w:val="20"/>
          <w:lang w:val="es-ES_tradnl" w:eastAsia="es-ES"/>
        </w:rPr>
        <w:t>l</w:t>
      </w:r>
      <w:r w:rsidRPr="00BB7B95">
        <w:rPr>
          <w:rFonts w:ascii="Arial" w:eastAsia="Times New Roman" w:hAnsi="Arial" w:cs="Arial"/>
          <w:bCs/>
          <w:snapToGrid w:val="0"/>
          <w:sz w:val="20"/>
          <w:szCs w:val="20"/>
          <w:lang w:val="es-ES_tradnl" w:eastAsia="es-ES"/>
        </w:rPr>
        <w:t xml:space="preserve"> contrato será</w:t>
      </w:r>
      <w:r w:rsidR="004165B7" w:rsidRPr="00BB7B95">
        <w:rPr>
          <w:rFonts w:ascii="Arial" w:eastAsia="Times New Roman" w:hAnsi="Arial" w:cs="Arial"/>
          <w:bCs/>
          <w:snapToGrid w:val="0"/>
          <w:sz w:val="20"/>
          <w:szCs w:val="20"/>
          <w:lang w:val="es-ES_tradnl" w:eastAsia="es-ES"/>
        </w:rPr>
        <w:t>n</w:t>
      </w:r>
      <w:r w:rsidR="007E6397" w:rsidRPr="00BB7B95">
        <w:rPr>
          <w:rFonts w:ascii="Arial" w:eastAsia="Times New Roman" w:hAnsi="Arial" w:cs="Arial"/>
          <w:bCs/>
          <w:snapToGrid w:val="0"/>
          <w:sz w:val="20"/>
          <w:szCs w:val="20"/>
          <w:lang w:val="es-ES_tradnl" w:eastAsia="es-ES"/>
        </w:rPr>
        <w:t xml:space="preserve"> </w:t>
      </w:r>
      <w:r w:rsidR="009260F1" w:rsidRPr="00BB7B95">
        <w:rPr>
          <w:rFonts w:ascii="Arial" w:eastAsia="Times New Roman" w:hAnsi="Arial" w:cs="Arial"/>
          <w:bCs/>
          <w:snapToGrid w:val="0"/>
          <w:sz w:val="20"/>
          <w:szCs w:val="20"/>
          <w:lang w:val="es-ES_tradnl" w:eastAsia="es-ES"/>
        </w:rPr>
        <w:t xml:space="preserve">personal que labora para el </w:t>
      </w:r>
      <w:r w:rsidRPr="00BB7B95">
        <w:rPr>
          <w:rFonts w:ascii="Arial" w:eastAsia="Times New Roman" w:hAnsi="Arial" w:cs="Arial"/>
          <w:bCs/>
          <w:snapToGrid w:val="0"/>
          <w:sz w:val="20"/>
          <w:szCs w:val="20"/>
          <w:lang w:val="es-ES_tradnl" w:eastAsia="es-ES"/>
        </w:rPr>
        <w:t xml:space="preserve">“Prestador de Servicios”, por lo que de ninguna manera existirá relación laboral entre </w:t>
      </w:r>
      <w:r w:rsidR="00541B54">
        <w:rPr>
          <w:rFonts w:ascii="Arial" w:eastAsia="Times New Roman" w:hAnsi="Arial" w:cs="Arial"/>
          <w:bCs/>
          <w:snapToGrid w:val="0"/>
          <w:sz w:val="20"/>
          <w:szCs w:val="20"/>
          <w:lang w:val="es-ES_tradnl" w:eastAsia="es-ES"/>
        </w:rPr>
        <w:t>est</w:t>
      </w:r>
      <w:r w:rsidR="005D1264">
        <w:rPr>
          <w:rFonts w:ascii="Arial" w:eastAsia="Times New Roman" w:hAnsi="Arial" w:cs="Arial"/>
          <w:bCs/>
          <w:snapToGrid w:val="0"/>
          <w:sz w:val="20"/>
          <w:szCs w:val="20"/>
          <w:lang w:val="es-ES_tradnl" w:eastAsia="es-ES"/>
        </w:rPr>
        <w:t>os</w:t>
      </w:r>
      <w:r w:rsidR="00541B54" w:rsidRPr="00BB7B95">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y la “Suprema Corte”.</w:t>
      </w:r>
    </w:p>
    <w:p w14:paraId="6A264EE6"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CC7605" w:rsidRPr="00BB7B95">
        <w:rPr>
          <w:rFonts w:ascii="Arial" w:eastAsia="Times New Roman" w:hAnsi="Arial" w:cs="Arial"/>
          <w:bCs/>
          <w:snapToGrid w:val="0"/>
          <w:sz w:val="20"/>
          <w:szCs w:val="20"/>
          <w:lang w:val="es-ES_tradnl" w:eastAsia="es-ES"/>
        </w:rPr>
        <w:t xml:space="preserve">dicho personal </w:t>
      </w:r>
      <w:r w:rsidRPr="00BB7B95">
        <w:rPr>
          <w:rFonts w:ascii="Arial" w:eastAsia="Times New Roman" w:hAnsi="Arial" w:cs="Arial"/>
          <w:bCs/>
          <w:snapToGrid w:val="0"/>
          <w:sz w:val="20"/>
          <w:szCs w:val="20"/>
          <w:lang w:val="es-ES_tradnl" w:eastAsia="es-ES"/>
        </w:rPr>
        <w:t>presente en su contra o de la “Suprema Corte”. El gasto que implique el cumplimiento de estas obligaciones correrá a cargo del “Prestador de Servicios”, que será el único responsable de las obligaciones adquiridas con su</w:t>
      </w:r>
      <w:r w:rsidR="00CC7605" w:rsidRPr="00BB7B95">
        <w:rPr>
          <w:rFonts w:ascii="Arial" w:eastAsia="Times New Roman" w:hAnsi="Arial" w:cs="Arial"/>
          <w:bCs/>
          <w:snapToGrid w:val="0"/>
          <w:sz w:val="20"/>
          <w:szCs w:val="20"/>
          <w:lang w:val="es-ES_tradnl" w:eastAsia="es-ES"/>
        </w:rPr>
        <w:t xml:space="preserve"> personal</w:t>
      </w:r>
      <w:r w:rsidRPr="00BB7B95">
        <w:rPr>
          <w:rFonts w:ascii="Arial" w:eastAsia="Times New Roman" w:hAnsi="Arial" w:cs="Arial"/>
          <w:bCs/>
          <w:snapToGrid w:val="0"/>
          <w:sz w:val="20"/>
          <w:szCs w:val="20"/>
          <w:lang w:val="es-ES_tradnl" w:eastAsia="es-ES"/>
        </w:rPr>
        <w:t>.</w:t>
      </w:r>
    </w:p>
    <w:p w14:paraId="153E02AF"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28E3D1A0"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En caso de que el </w:t>
      </w:r>
      <w:r w:rsidR="001E7FC5" w:rsidRPr="00BB7B95">
        <w:rPr>
          <w:rFonts w:ascii="Arial" w:eastAsia="Times New Roman" w:hAnsi="Arial" w:cs="Arial"/>
          <w:bCs/>
          <w:snapToGrid w:val="0"/>
          <w:sz w:val="20"/>
          <w:szCs w:val="20"/>
          <w:lang w:val="es-ES_tradnl" w:eastAsia="es-ES"/>
        </w:rPr>
        <w:t xml:space="preserve">personal que labora para el </w:t>
      </w:r>
      <w:r w:rsidRPr="00BB7B95">
        <w:rPr>
          <w:rFonts w:ascii="Arial" w:eastAsia="Times New Roman" w:hAnsi="Arial" w:cs="Arial"/>
          <w:bCs/>
          <w:snapToGrid w:val="0"/>
          <w:sz w:val="20"/>
          <w:szCs w:val="20"/>
          <w:lang w:val="es-ES_tradnl" w:eastAsia="es-ES"/>
        </w:rPr>
        <w:t>“Prestador de Servicios”</w:t>
      </w:r>
      <w:r w:rsidR="001E7FC5" w:rsidRPr="00BB7B95">
        <w:rPr>
          <w:rFonts w:ascii="Arial" w:eastAsia="Times New Roman" w:hAnsi="Arial" w:cs="Arial"/>
          <w:bCs/>
          <w:snapToGrid w:val="0"/>
          <w:sz w:val="20"/>
          <w:szCs w:val="20"/>
          <w:lang w:val="es-ES_tradnl" w:eastAsia="es-ES"/>
        </w:rPr>
        <w:t>, ya sea de manera individual o colectiva,</w:t>
      </w:r>
      <w:r w:rsidRPr="00BB7B95">
        <w:rPr>
          <w:rFonts w:ascii="Arial" w:eastAsia="Times New Roman" w:hAnsi="Arial" w:cs="Arial"/>
          <w:bCs/>
          <w:snapToGrid w:val="0"/>
          <w:sz w:val="20"/>
          <w:szCs w:val="20"/>
          <w:lang w:val="es-ES_tradnl" w:eastAsia="es-ES"/>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EE54E2" w:rsidRPr="00BB7B95">
        <w:rPr>
          <w:rFonts w:ascii="Arial" w:eastAsia="Times New Roman" w:hAnsi="Arial" w:cs="Arial"/>
          <w:bCs/>
          <w:snapToGrid w:val="0"/>
          <w:sz w:val="20"/>
          <w:szCs w:val="20"/>
          <w:lang w:val="es-ES_tradnl" w:eastAsia="es-ES"/>
        </w:rPr>
        <w:t>dicho personal</w:t>
      </w:r>
      <w:r w:rsidRPr="00BB7B95">
        <w:rPr>
          <w:rFonts w:ascii="Arial" w:eastAsia="Times New Roman" w:hAnsi="Arial" w:cs="Arial"/>
          <w:bCs/>
          <w:snapToGrid w:val="0"/>
          <w:sz w:val="20"/>
          <w:szCs w:val="20"/>
          <w:lang w:val="es-ES_tradnl" w:eastAsia="es-ES"/>
        </w:rPr>
        <w:t xml:space="preserve"> y deslindar a la “Suprema Corte” de cualquier tipo de responsabilidad en ese sentido.</w:t>
      </w:r>
    </w:p>
    <w:p w14:paraId="50073D53"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37214DA" w14:textId="4101BCD8"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175DFE" w:rsidRPr="00BB7B95">
        <w:rPr>
          <w:rFonts w:ascii="Arial" w:eastAsia="Times New Roman" w:hAnsi="Arial" w:cs="Arial"/>
          <w:b/>
          <w:snapToGrid w:val="0"/>
          <w:sz w:val="20"/>
          <w:szCs w:val="20"/>
          <w:lang w:val="es-ES_tradnl" w:eastAsia="es-ES"/>
        </w:rPr>
        <w:t>Segunda</w:t>
      </w:r>
      <w:r w:rsidRPr="00BB7B95">
        <w:rPr>
          <w:rFonts w:ascii="Arial" w:eastAsia="Times New Roman" w:hAnsi="Arial" w:cs="Arial"/>
          <w:b/>
          <w:snapToGrid w:val="0"/>
          <w:sz w:val="20"/>
          <w:szCs w:val="20"/>
          <w:lang w:val="es-ES_tradnl" w:eastAsia="es-ES"/>
        </w:rPr>
        <w:t xml:space="preserve">. Subcontratación. </w:t>
      </w:r>
      <w:r w:rsidRPr="00BB7B95">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17BFAE72" w14:textId="01DA5069"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sidR="00175DFE">
        <w:rPr>
          <w:rFonts w:ascii="Arial" w:eastAsia="Times New Roman" w:hAnsi="Arial" w:cs="Arial"/>
          <w:b/>
          <w:snapToGrid w:val="0"/>
          <w:sz w:val="20"/>
          <w:szCs w:val="20"/>
          <w:lang w:val="es-ES_tradnl" w:eastAsia="es-ES"/>
        </w:rPr>
        <w:t xml:space="preserve"> </w:t>
      </w:r>
      <w:r w:rsidR="00175DFE" w:rsidRPr="00BB7B95">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Responsabilidad civil. </w:t>
      </w:r>
      <w:r w:rsidRPr="00BB7B95">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4D1EDB06" w:rsidR="00171E9A" w:rsidRPr="00BB7B95" w:rsidRDefault="00171E9A" w:rsidP="00254DC8">
      <w:pPr>
        <w:pStyle w:val="Prrafodelista"/>
        <w:tabs>
          <w:tab w:val="left" w:pos="0"/>
          <w:tab w:val="left" w:pos="243"/>
        </w:tabs>
        <w:spacing w:after="0" w:line="240" w:lineRule="auto"/>
        <w:ind w:left="-426" w:right="-340"/>
        <w:jc w:val="both"/>
        <w:rPr>
          <w:rFonts w:ascii="Arial" w:hAnsi="Arial" w:cs="Arial"/>
          <w:b/>
          <w:sz w:val="20"/>
          <w:szCs w:val="20"/>
        </w:rPr>
      </w:pPr>
      <w:r w:rsidRPr="00BB7B95">
        <w:rPr>
          <w:rFonts w:ascii="Arial" w:eastAsia="Times New Roman" w:hAnsi="Arial" w:cs="Arial"/>
          <w:b/>
          <w:snapToGrid w:val="0"/>
          <w:sz w:val="20"/>
          <w:szCs w:val="20"/>
          <w:lang w:val="es-ES_tradnl" w:eastAsia="es-ES"/>
        </w:rPr>
        <w:t xml:space="preserve">Décima </w:t>
      </w:r>
      <w:r w:rsidR="00175DFE" w:rsidRPr="00BB7B95">
        <w:rPr>
          <w:rFonts w:ascii="Arial" w:eastAsia="Times New Roman" w:hAnsi="Arial" w:cs="Arial"/>
          <w:b/>
          <w:snapToGrid w:val="0"/>
          <w:sz w:val="20"/>
          <w:szCs w:val="20"/>
          <w:lang w:val="es-ES_tradnl" w:eastAsia="es-ES"/>
        </w:rPr>
        <w:t>Cuarta</w:t>
      </w:r>
      <w:r w:rsidRPr="00BB7B95">
        <w:rPr>
          <w:rFonts w:ascii="Arial" w:eastAsia="Times New Roman" w:hAnsi="Arial" w:cs="Arial"/>
          <w:b/>
          <w:snapToGrid w:val="0"/>
          <w:sz w:val="20"/>
          <w:szCs w:val="20"/>
          <w:lang w:val="es-ES_tradnl" w:eastAsia="es-ES"/>
        </w:rPr>
        <w:t xml:space="preserve">. Intransmisibilidad de los derechos y obligaciones derivados del presente contrato. </w:t>
      </w:r>
      <w:r w:rsidRPr="00BB7B95">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6A5C7F1C"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sidR="00175DFE">
        <w:rPr>
          <w:rFonts w:ascii="Arial" w:eastAsia="Times New Roman" w:hAnsi="Arial" w:cs="Arial"/>
          <w:b/>
          <w:snapToGrid w:val="0"/>
          <w:sz w:val="20"/>
          <w:szCs w:val="20"/>
          <w:lang w:val="es-ES_tradnl" w:eastAsia="es-ES"/>
        </w:rPr>
        <w:t xml:space="preserve"> </w:t>
      </w:r>
      <w:r w:rsidR="00175DFE" w:rsidRPr="00BB7B95">
        <w:rPr>
          <w:rFonts w:ascii="Arial" w:eastAsia="Times New Roman" w:hAnsi="Arial" w:cs="Arial"/>
          <w:b/>
          <w:snapToGrid w:val="0"/>
          <w:sz w:val="20"/>
          <w:szCs w:val="20"/>
          <w:lang w:val="es-ES_tradnl" w:eastAsia="es-ES"/>
        </w:rPr>
        <w:t>Quinta</w:t>
      </w:r>
      <w:r w:rsidRPr="00BB7B95">
        <w:rPr>
          <w:rFonts w:ascii="Arial" w:eastAsia="Times New Roman" w:hAnsi="Arial" w:cs="Arial"/>
          <w:b/>
          <w:snapToGrid w:val="0"/>
          <w:sz w:val="20"/>
          <w:szCs w:val="20"/>
          <w:lang w:val="es-ES_tradnl" w:eastAsia="es-ES"/>
        </w:rPr>
        <w:t xml:space="preserve">. Del fomento a la transparencia y confidencialidad. </w:t>
      </w:r>
      <w:r w:rsidRPr="00BB7B95">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09739AE"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48CB634" w14:textId="4AC009E9"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sidR="00175DFE">
        <w:rPr>
          <w:rFonts w:ascii="Arial" w:eastAsia="Times New Roman" w:hAnsi="Arial" w:cs="Arial"/>
          <w:b/>
          <w:snapToGrid w:val="0"/>
          <w:sz w:val="20"/>
          <w:szCs w:val="20"/>
          <w:lang w:val="es-ES_tradnl" w:eastAsia="es-ES"/>
        </w:rPr>
        <w:t xml:space="preserve"> </w:t>
      </w:r>
      <w:r w:rsidR="00175DFE" w:rsidRPr="00BB7B95">
        <w:rPr>
          <w:rFonts w:ascii="Arial" w:eastAsia="Times New Roman" w:hAnsi="Arial" w:cs="Arial"/>
          <w:b/>
          <w:snapToGrid w:val="0"/>
          <w:sz w:val="20"/>
          <w:szCs w:val="20"/>
          <w:lang w:val="es-ES_tradnl" w:eastAsia="es-ES"/>
        </w:rPr>
        <w:t>Sexta</w:t>
      </w:r>
      <w:r w:rsidRPr="00BB7B95">
        <w:rPr>
          <w:rFonts w:ascii="Arial" w:eastAsia="Times New Roman" w:hAnsi="Arial" w:cs="Arial"/>
          <w:b/>
          <w:snapToGrid w:val="0"/>
          <w:sz w:val="20"/>
          <w:szCs w:val="20"/>
          <w:lang w:val="es-ES_tradnl" w:eastAsia="es-ES"/>
        </w:rPr>
        <w:t xml:space="preserve">. Rescisión del contrato. </w:t>
      </w:r>
      <w:r w:rsidRPr="00BB7B95">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536DB9B"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266F8C12" w14:textId="4866E569" w:rsidR="00034642" w:rsidRPr="00BB7B95" w:rsidRDefault="00171E9A" w:rsidP="00254DC8">
      <w:pPr>
        <w:pStyle w:val="Prrafodelista"/>
        <w:tabs>
          <w:tab w:val="left" w:pos="0"/>
          <w:tab w:val="left" w:pos="243"/>
        </w:tabs>
        <w:spacing w:after="0" w:line="240" w:lineRule="auto"/>
        <w:ind w:left="-426" w:right="-340"/>
        <w:jc w:val="both"/>
        <w:rPr>
          <w:rFonts w:ascii="Arial" w:hAnsi="Arial" w:cs="Arial"/>
          <w:bCs/>
          <w:sz w:val="20"/>
          <w:szCs w:val="20"/>
        </w:rPr>
      </w:pPr>
      <w:r w:rsidRPr="00BB7B95">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w:t>
      </w:r>
      <w:r w:rsidRPr="00BB7B95">
        <w:rPr>
          <w:rFonts w:ascii="Arial" w:eastAsia="Times New Roman" w:hAnsi="Arial" w:cs="Arial"/>
          <w:bCs/>
          <w:snapToGrid w:val="0"/>
          <w:sz w:val="20"/>
          <w:szCs w:val="20"/>
          <w:lang w:val="es-ES_tradnl" w:eastAsia="es-ES"/>
        </w:rPr>
        <w:lastRenderedPageBreak/>
        <w:t xml:space="preserve">o parcial respecto de la información proporcionada para la celebración del presente contrato. 3) En general, por el incumplimiento por parte del “Prestador de Servicios” a cualesquiera de las obligaciones derivadas del presente contrato. </w:t>
      </w:r>
      <w:r w:rsidR="00034642" w:rsidRPr="00BB7B95">
        <w:rPr>
          <w:rFonts w:ascii="Arial" w:hAnsi="Arial" w:cs="Arial"/>
          <w:bCs/>
          <w:sz w:val="20"/>
          <w:szCs w:val="20"/>
        </w:rPr>
        <w:t xml:space="preserve">4) Si </w:t>
      </w:r>
      <w:r w:rsidR="00A07EB0" w:rsidRPr="00BB7B95">
        <w:rPr>
          <w:rFonts w:ascii="Arial" w:hAnsi="Arial" w:cs="Arial"/>
          <w:bCs/>
          <w:sz w:val="20"/>
          <w:szCs w:val="20"/>
        </w:rPr>
        <w:t xml:space="preserve">el Prestador de Servicios” </w:t>
      </w:r>
      <w:r w:rsidR="00034642" w:rsidRPr="00BB7B95">
        <w:rPr>
          <w:rFonts w:ascii="Arial" w:hAnsi="Arial" w:cs="Arial"/>
          <w:bCs/>
          <w:sz w:val="20"/>
          <w:szCs w:val="20"/>
        </w:rPr>
        <w:t xml:space="preserve">no exhibe las garantías en los términos y condiciones indicados en este contrato de conformidad con el artículo </w:t>
      </w:r>
      <w:r w:rsidR="00541B54">
        <w:rPr>
          <w:rFonts w:ascii="Arial" w:hAnsi="Arial" w:cs="Arial"/>
          <w:bCs/>
          <w:sz w:val="20"/>
          <w:szCs w:val="20"/>
        </w:rPr>
        <w:t xml:space="preserve">170, </w:t>
      </w:r>
      <w:r w:rsidR="00541B54" w:rsidRPr="00541B54">
        <w:rPr>
          <w:rFonts w:ascii="Arial" w:hAnsi="Arial" w:cs="Arial"/>
          <w:bCs/>
          <w:sz w:val="20"/>
          <w:szCs w:val="20"/>
        </w:rPr>
        <w:t>fracci</w:t>
      </w:r>
      <w:r w:rsidR="00541B54">
        <w:rPr>
          <w:rFonts w:ascii="Arial" w:hAnsi="Arial" w:cs="Arial"/>
          <w:bCs/>
          <w:sz w:val="20"/>
          <w:szCs w:val="20"/>
        </w:rPr>
        <w:t>ón</w:t>
      </w:r>
      <w:r w:rsidR="00541B54" w:rsidRPr="00541B54">
        <w:rPr>
          <w:rFonts w:ascii="Arial" w:hAnsi="Arial" w:cs="Arial"/>
          <w:bCs/>
          <w:sz w:val="20"/>
          <w:szCs w:val="20"/>
        </w:rPr>
        <w:t xml:space="preserve"> II</w:t>
      </w:r>
      <w:r w:rsidR="00034642" w:rsidRPr="00BB7B95">
        <w:rPr>
          <w:rFonts w:ascii="Arial" w:hAnsi="Arial" w:cs="Arial"/>
          <w:bCs/>
          <w:sz w:val="20"/>
          <w:szCs w:val="20"/>
        </w:rPr>
        <w:t xml:space="preserve">, del Acuerdo General de Administración </w:t>
      </w:r>
      <w:r w:rsidR="00541B54" w:rsidRPr="00541B54">
        <w:rPr>
          <w:rFonts w:ascii="Arial" w:hAnsi="Arial" w:cs="Arial"/>
          <w:bCs/>
          <w:sz w:val="20"/>
          <w:szCs w:val="20"/>
        </w:rPr>
        <w:t>VII/2024</w:t>
      </w:r>
      <w:r w:rsidR="00034642" w:rsidRPr="00BB7B95">
        <w:rPr>
          <w:rFonts w:ascii="Arial" w:hAnsi="Arial" w:cs="Arial"/>
          <w:bCs/>
          <w:sz w:val="20"/>
          <w:szCs w:val="20"/>
        </w:rPr>
        <w:t>.</w:t>
      </w:r>
    </w:p>
    <w:p w14:paraId="742D859E" w14:textId="43044232"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sidR="00175DFE">
        <w:rPr>
          <w:rFonts w:ascii="Arial" w:eastAsia="Times New Roman" w:hAnsi="Arial" w:cs="Arial"/>
          <w:b/>
          <w:snapToGrid w:val="0"/>
          <w:sz w:val="20"/>
          <w:szCs w:val="20"/>
          <w:lang w:val="es-ES_tradnl" w:eastAsia="es-ES"/>
        </w:rPr>
        <w:t xml:space="preserve"> </w:t>
      </w:r>
      <w:r w:rsidR="00175DFE" w:rsidRPr="00BB7B95">
        <w:rPr>
          <w:rFonts w:ascii="Arial" w:eastAsia="Times New Roman" w:hAnsi="Arial" w:cs="Arial"/>
          <w:b/>
          <w:snapToGrid w:val="0"/>
          <w:sz w:val="20"/>
          <w:szCs w:val="20"/>
          <w:lang w:val="es-ES_tradnl" w:eastAsia="es-ES"/>
        </w:rPr>
        <w:t>Séptima</w:t>
      </w:r>
      <w:r w:rsidR="00AC53A2" w:rsidRPr="00BB7B95">
        <w:rPr>
          <w:rFonts w:ascii="Arial" w:eastAsia="Times New Roman" w:hAnsi="Arial" w:cs="Arial"/>
          <w:b/>
          <w:snapToGrid w:val="0"/>
          <w:sz w:val="20"/>
          <w:szCs w:val="20"/>
          <w:lang w:val="es-ES_tradnl" w:eastAsia="es-ES"/>
        </w:rPr>
        <w:t>.</w:t>
      </w:r>
      <w:r w:rsidRPr="00BB7B95">
        <w:rPr>
          <w:rFonts w:ascii="Arial" w:eastAsia="Times New Roman" w:hAnsi="Arial" w:cs="Arial"/>
          <w:b/>
          <w:snapToGrid w:val="0"/>
          <w:sz w:val="20"/>
          <w:szCs w:val="20"/>
          <w:lang w:val="es-ES_tradnl" w:eastAsia="es-ES"/>
        </w:rPr>
        <w:t xml:space="preserve"> Supuestos de terminación del contrato diversos a la rescisión. </w:t>
      </w:r>
      <w:r w:rsidRPr="00BB7B95">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w:t>
      </w:r>
      <w:r w:rsidR="00541B54">
        <w:rPr>
          <w:rFonts w:ascii="Arial" w:eastAsia="Times New Roman" w:hAnsi="Arial" w:cs="Arial"/>
          <w:bCs/>
          <w:snapToGrid w:val="0"/>
          <w:sz w:val="20"/>
          <w:szCs w:val="20"/>
          <w:lang w:val="es-ES_tradnl" w:eastAsia="es-ES"/>
        </w:rPr>
        <w:t>4</w:t>
      </w:r>
      <w:r w:rsidRPr="00BB7B95">
        <w:rPr>
          <w:rFonts w:ascii="Arial" w:eastAsia="Times New Roman" w:hAnsi="Arial" w:cs="Arial"/>
          <w:bCs/>
          <w:snapToGrid w:val="0"/>
          <w:sz w:val="20"/>
          <w:szCs w:val="20"/>
          <w:lang w:val="es-ES_tradnl" w:eastAsia="es-ES"/>
        </w:rPr>
        <w:t>, 15</w:t>
      </w:r>
      <w:r w:rsidR="00541B54">
        <w:rPr>
          <w:rFonts w:ascii="Arial" w:eastAsia="Times New Roman" w:hAnsi="Arial" w:cs="Arial"/>
          <w:bCs/>
          <w:snapToGrid w:val="0"/>
          <w:sz w:val="20"/>
          <w:szCs w:val="20"/>
          <w:lang w:val="es-ES_tradnl" w:eastAsia="es-ES"/>
        </w:rPr>
        <w:t>5</w:t>
      </w:r>
      <w:r w:rsidRPr="00BB7B95">
        <w:rPr>
          <w:rFonts w:ascii="Arial" w:eastAsia="Times New Roman" w:hAnsi="Arial" w:cs="Arial"/>
          <w:bCs/>
          <w:snapToGrid w:val="0"/>
          <w:sz w:val="20"/>
          <w:szCs w:val="20"/>
          <w:lang w:val="es-ES_tradnl" w:eastAsia="es-ES"/>
        </w:rPr>
        <w:t>, 15</w:t>
      </w:r>
      <w:r w:rsidR="00541B54">
        <w:rPr>
          <w:rFonts w:ascii="Arial" w:eastAsia="Times New Roman" w:hAnsi="Arial" w:cs="Arial"/>
          <w:bCs/>
          <w:snapToGrid w:val="0"/>
          <w:sz w:val="20"/>
          <w:szCs w:val="20"/>
          <w:lang w:val="es-ES_tradnl" w:eastAsia="es-ES"/>
        </w:rPr>
        <w:t>6</w:t>
      </w:r>
      <w:r w:rsidRPr="00BB7B95">
        <w:rPr>
          <w:rFonts w:ascii="Arial" w:eastAsia="Times New Roman" w:hAnsi="Arial" w:cs="Arial"/>
          <w:bCs/>
          <w:snapToGrid w:val="0"/>
          <w:sz w:val="20"/>
          <w:szCs w:val="20"/>
          <w:lang w:val="es-ES_tradnl" w:eastAsia="es-ES"/>
        </w:rPr>
        <w:t xml:space="preserve"> y 15</w:t>
      </w:r>
      <w:r w:rsidR="00541B54">
        <w:rPr>
          <w:rFonts w:ascii="Arial" w:eastAsia="Times New Roman" w:hAnsi="Arial" w:cs="Arial"/>
          <w:bCs/>
          <w:snapToGrid w:val="0"/>
          <w:sz w:val="20"/>
          <w:szCs w:val="20"/>
          <w:lang w:val="es-ES_tradnl" w:eastAsia="es-ES"/>
        </w:rPr>
        <w:t>7</w:t>
      </w:r>
      <w:r w:rsidRPr="00BB7B95">
        <w:rPr>
          <w:rFonts w:ascii="Arial" w:eastAsia="Times New Roman" w:hAnsi="Arial" w:cs="Arial"/>
          <w:bCs/>
          <w:snapToGrid w:val="0"/>
          <w:sz w:val="20"/>
          <w:szCs w:val="20"/>
          <w:lang w:val="es-ES_tradnl" w:eastAsia="es-ES"/>
        </w:rPr>
        <w:t xml:space="preserve">, del Acuerdo General de Administración </w:t>
      </w:r>
      <w:r w:rsidR="00541B54"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116BE521" w14:textId="2FEB236D"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sidR="00175DFE">
        <w:rPr>
          <w:rFonts w:ascii="Arial" w:eastAsia="Times New Roman" w:hAnsi="Arial" w:cs="Arial"/>
          <w:b/>
          <w:snapToGrid w:val="0"/>
          <w:sz w:val="20"/>
          <w:szCs w:val="20"/>
          <w:lang w:val="es-ES_tradnl" w:eastAsia="es-ES"/>
        </w:rPr>
        <w:t xml:space="preserve"> </w:t>
      </w:r>
      <w:r w:rsidR="00175DFE" w:rsidRPr="00BB7B95">
        <w:rPr>
          <w:rFonts w:ascii="Arial" w:eastAsia="Times New Roman" w:hAnsi="Arial" w:cs="Arial"/>
          <w:b/>
          <w:snapToGrid w:val="0"/>
          <w:sz w:val="20"/>
          <w:szCs w:val="20"/>
          <w:lang w:val="es-ES_tradnl" w:eastAsia="es-ES"/>
        </w:rPr>
        <w:t>Octava</w:t>
      </w:r>
      <w:r w:rsidRPr="00BB7B95">
        <w:rPr>
          <w:rFonts w:ascii="Arial" w:eastAsia="Times New Roman" w:hAnsi="Arial" w:cs="Arial"/>
          <w:b/>
          <w:snapToGrid w:val="0"/>
          <w:sz w:val="20"/>
          <w:szCs w:val="20"/>
          <w:lang w:val="es-ES_tradnl" w:eastAsia="es-ES"/>
        </w:rPr>
        <w:t xml:space="preserve">. Suspensión temporal del contrato. </w:t>
      </w:r>
      <w:r w:rsidRPr="00BB7B95">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w:t>
      </w:r>
      <w:r w:rsidR="00541B54">
        <w:rPr>
          <w:rFonts w:ascii="Arial" w:eastAsia="Times New Roman" w:hAnsi="Arial" w:cs="Arial"/>
          <w:bCs/>
          <w:snapToGrid w:val="0"/>
          <w:sz w:val="20"/>
          <w:szCs w:val="20"/>
          <w:lang w:val="es-ES_tradnl" w:eastAsia="es-ES"/>
        </w:rPr>
        <w:t>1</w:t>
      </w:r>
      <w:r w:rsidRPr="00BB7B95">
        <w:rPr>
          <w:rFonts w:ascii="Arial" w:eastAsia="Times New Roman" w:hAnsi="Arial" w:cs="Arial"/>
          <w:bCs/>
          <w:snapToGrid w:val="0"/>
          <w:sz w:val="20"/>
          <w:szCs w:val="20"/>
          <w:lang w:val="es-ES_tradnl" w:eastAsia="es-ES"/>
        </w:rPr>
        <w:t xml:space="preserve">, del Acuerdo General de Administración </w:t>
      </w:r>
      <w:r w:rsidR="00541B54"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7341D7A9" w14:textId="18F28363" w:rsidR="00171E9A" w:rsidRPr="00BB7B95" w:rsidRDefault="00D46099"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sidR="00175DFE">
        <w:rPr>
          <w:rFonts w:ascii="Arial" w:eastAsia="Times New Roman" w:hAnsi="Arial" w:cs="Arial"/>
          <w:b/>
          <w:snapToGrid w:val="0"/>
          <w:sz w:val="20"/>
          <w:szCs w:val="20"/>
          <w:lang w:val="es-ES_tradnl" w:eastAsia="es-ES"/>
        </w:rPr>
        <w:t xml:space="preserve"> </w:t>
      </w:r>
      <w:r w:rsidR="00175DFE" w:rsidRPr="00BB7B95">
        <w:rPr>
          <w:rFonts w:ascii="Arial" w:eastAsia="Times New Roman" w:hAnsi="Arial" w:cs="Arial"/>
          <w:b/>
          <w:snapToGrid w:val="0"/>
          <w:sz w:val="20"/>
          <w:szCs w:val="20"/>
          <w:lang w:val="es-ES_tradnl" w:eastAsia="es-ES"/>
        </w:rPr>
        <w:t>Novena</w:t>
      </w:r>
      <w:r w:rsidR="00171E9A" w:rsidRPr="00BB7B95">
        <w:rPr>
          <w:rFonts w:ascii="Arial" w:eastAsia="Times New Roman" w:hAnsi="Arial" w:cs="Arial"/>
          <w:b/>
          <w:snapToGrid w:val="0"/>
          <w:sz w:val="20"/>
          <w:szCs w:val="20"/>
          <w:lang w:val="es-ES_tradnl" w:eastAsia="es-ES"/>
        </w:rPr>
        <w:t xml:space="preserve">. Modificación del contrato. </w:t>
      </w:r>
      <w:r w:rsidR="00171E9A" w:rsidRPr="00BB7B95">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w:t>
      </w:r>
      <w:r w:rsidR="00402B39">
        <w:rPr>
          <w:rFonts w:ascii="Arial" w:eastAsia="Times New Roman" w:hAnsi="Arial" w:cs="Arial"/>
          <w:bCs/>
          <w:snapToGrid w:val="0"/>
          <w:sz w:val="20"/>
          <w:szCs w:val="20"/>
          <w:lang w:val="es-ES_tradnl" w:eastAsia="es-ES"/>
        </w:rPr>
        <w:t>ones</w:t>
      </w:r>
      <w:r w:rsidR="00171E9A" w:rsidRPr="00BB7B95">
        <w:rPr>
          <w:rFonts w:ascii="Arial" w:eastAsia="Times New Roman" w:hAnsi="Arial" w:cs="Arial"/>
          <w:bCs/>
          <w:snapToGrid w:val="0"/>
          <w:sz w:val="20"/>
          <w:szCs w:val="20"/>
          <w:lang w:val="es-ES_tradnl" w:eastAsia="es-ES"/>
        </w:rPr>
        <w:t xml:space="preserve"> </w:t>
      </w:r>
      <w:r w:rsidR="00541B54" w:rsidRPr="00541B54">
        <w:rPr>
          <w:rFonts w:ascii="Arial" w:eastAsia="Times New Roman" w:hAnsi="Arial" w:cs="Arial"/>
          <w:bCs/>
          <w:snapToGrid w:val="0"/>
          <w:sz w:val="20"/>
          <w:szCs w:val="20"/>
          <w:lang w:val="es-ES_tradnl" w:eastAsia="es-ES"/>
        </w:rPr>
        <w:t>XVII y XXXVI</w:t>
      </w:r>
      <w:r w:rsidR="00541B54">
        <w:rPr>
          <w:rFonts w:ascii="Arial" w:eastAsia="Times New Roman" w:hAnsi="Arial" w:cs="Arial"/>
          <w:bCs/>
          <w:snapToGrid w:val="0"/>
          <w:sz w:val="20"/>
          <w:szCs w:val="20"/>
          <w:lang w:val="es-ES_tradnl" w:eastAsia="es-ES"/>
        </w:rPr>
        <w:t xml:space="preserve"> </w:t>
      </w:r>
      <w:r w:rsidR="00171E9A" w:rsidRPr="00BB7B95">
        <w:rPr>
          <w:rFonts w:ascii="Arial" w:eastAsia="Times New Roman" w:hAnsi="Arial" w:cs="Arial"/>
          <w:bCs/>
          <w:snapToGrid w:val="0"/>
          <w:sz w:val="20"/>
          <w:szCs w:val="20"/>
          <w:lang w:val="es-ES_tradnl" w:eastAsia="es-ES"/>
        </w:rPr>
        <w:t xml:space="preserve"> y 14</w:t>
      </w:r>
      <w:r w:rsidR="00541B54">
        <w:rPr>
          <w:rFonts w:ascii="Arial" w:eastAsia="Times New Roman" w:hAnsi="Arial" w:cs="Arial"/>
          <w:bCs/>
          <w:snapToGrid w:val="0"/>
          <w:sz w:val="20"/>
          <w:szCs w:val="20"/>
          <w:lang w:val="es-ES_tradnl" w:eastAsia="es-ES"/>
        </w:rPr>
        <w:t>9</w:t>
      </w:r>
      <w:r w:rsidR="00171E9A" w:rsidRPr="00BB7B95">
        <w:rPr>
          <w:rFonts w:ascii="Arial" w:eastAsia="Times New Roman" w:hAnsi="Arial" w:cs="Arial"/>
          <w:bCs/>
          <w:snapToGrid w:val="0"/>
          <w:sz w:val="20"/>
          <w:szCs w:val="20"/>
          <w:lang w:val="es-ES_tradnl" w:eastAsia="es-ES"/>
        </w:rPr>
        <w:t xml:space="preserve">, </w:t>
      </w:r>
      <w:r w:rsidR="00541B54" w:rsidRPr="00541B54">
        <w:rPr>
          <w:rFonts w:ascii="Arial" w:eastAsia="Times New Roman" w:hAnsi="Arial" w:cs="Arial"/>
          <w:bCs/>
          <w:snapToGrid w:val="0"/>
          <w:sz w:val="20"/>
          <w:szCs w:val="20"/>
          <w:lang w:val="es-ES_tradnl" w:eastAsia="es-ES"/>
        </w:rPr>
        <w:t>fracción I</w:t>
      </w:r>
      <w:r w:rsidR="00541B54">
        <w:rPr>
          <w:rFonts w:ascii="Arial" w:eastAsia="Times New Roman" w:hAnsi="Arial" w:cs="Arial"/>
          <w:bCs/>
          <w:snapToGrid w:val="0"/>
          <w:sz w:val="20"/>
          <w:szCs w:val="20"/>
          <w:lang w:val="es-ES_tradnl" w:eastAsia="es-ES"/>
        </w:rPr>
        <w:t>,</w:t>
      </w:r>
      <w:r w:rsidR="00541B54" w:rsidRPr="00541B54">
        <w:rPr>
          <w:rFonts w:ascii="Arial" w:eastAsia="Times New Roman" w:hAnsi="Arial" w:cs="Arial"/>
          <w:bCs/>
          <w:snapToGrid w:val="0"/>
          <w:sz w:val="20"/>
          <w:szCs w:val="20"/>
          <w:lang w:val="es-ES_tradnl" w:eastAsia="es-ES"/>
        </w:rPr>
        <w:t xml:space="preserve"> </w:t>
      </w:r>
      <w:r w:rsidR="00171E9A" w:rsidRPr="00BB7B95">
        <w:rPr>
          <w:rFonts w:ascii="Arial" w:eastAsia="Times New Roman" w:hAnsi="Arial" w:cs="Arial"/>
          <w:bCs/>
          <w:snapToGrid w:val="0"/>
          <w:sz w:val="20"/>
          <w:szCs w:val="20"/>
          <w:lang w:val="es-ES_tradnl" w:eastAsia="es-ES"/>
        </w:rPr>
        <w:t xml:space="preserve">del Acuerdo General de Administración </w:t>
      </w:r>
      <w:r w:rsidR="00541B54" w:rsidRPr="00541B54">
        <w:rPr>
          <w:rFonts w:ascii="Arial" w:eastAsia="Times New Roman" w:hAnsi="Arial" w:cs="Arial"/>
          <w:bCs/>
          <w:snapToGrid w:val="0"/>
          <w:sz w:val="20"/>
          <w:szCs w:val="20"/>
          <w:lang w:val="es-ES_tradnl" w:eastAsia="es-ES"/>
        </w:rPr>
        <w:t>VII/2024</w:t>
      </w:r>
      <w:r w:rsidR="00171E9A" w:rsidRPr="00BB7B95">
        <w:rPr>
          <w:rFonts w:ascii="Arial" w:eastAsia="Times New Roman" w:hAnsi="Arial" w:cs="Arial"/>
          <w:bCs/>
          <w:snapToGrid w:val="0"/>
          <w:sz w:val="20"/>
          <w:szCs w:val="20"/>
          <w:lang w:val="es-ES_tradnl" w:eastAsia="es-ES"/>
        </w:rPr>
        <w:t>.</w:t>
      </w:r>
    </w:p>
    <w:p w14:paraId="3FFB62D5" w14:textId="24C5CB1E" w:rsidR="00171E9A" w:rsidRPr="00BB7B95" w:rsidRDefault="00175DFE"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Vigésima</w:t>
      </w:r>
      <w:r w:rsidR="00171E9A" w:rsidRPr="00BB7B95">
        <w:rPr>
          <w:rFonts w:ascii="Arial" w:eastAsia="Times New Roman" w:hAnsi="Arial" w:cs="Arial"/>
          <w:b/>
          <w:snapToGrid w:val="0"/>
          <w:sz w:val="20"/>
          <w:szCs w:val="20"/>
          <w:lang w:val="es-ES_tradnl" w:eastAsia="es-ES"/>
        </w:rPr>
        <w:t xml:space="preserve">. Vicios Ocultos. </w:t>
      </w:r>
      <w:r w:rsidR="00171E9A" w:rsidRPr="00BB7B95">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2A0B69B6" w14:textId="3D93AE4B"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Vigésima</w:t>
      </w:r>
      <w:r w:rsidR="00175DFE">
        <w:rPr>
          <w:rFonts w:ascii="Arial" w:eastAsia="Times New Roman" w:hAnsi="Arial" w:cs="Arial"/>
          <w:b/>
          <w:snapToGrid w:val="0"/>
          <w:sz w:val="20"/>
          <w:szCs w:val="20"/>
          <w:lang w:val="es-ES_tradnl" w:eastAsia="es-ES"/>
        </w:rPr>
        <w:t xml:space="preserve"> </w:t>
      </w:r>
      <w:r w:rsidR="00175DFE">
        <w:rPr>
          <w:rFonts w:ascii="Arial" w:eastAsia="Times New Roman" w:hAnsi="Arial" w:cs="Arial"/>
          <w:b/>
          <w:snapToGrid w:val="0"/>
          <w:sz w:val="20"/>
          <w:szCs w:val="20"/>
          <w:lang w:val="es-ES_tradnl" w:eastAsia="es-ES"/>
        </w:rPr>
        <w:t>Primera</w:t>
      </w:r>
      <w:r w:rsidRPr="00BB7B95">
        <w:rPr>
          <w:rFonts w:ascii="Arial" w:eastAsia="Times New Roman" w:hAnsi="Arial" w:cs="Arial"/>
          <w:b/>
          <w:snapToGrid w:val="0"/>
          <w:sz w:val="20"/>
          <w:szCs w:val="20"/>
          <w:lang w:val="es-ES_tradnl" w:eastAsia="es-ES"/>
        </w:rPr>
        <w:t>. Administrador del contrato</w:t>
      </w:r>
      <w:r w:rsidRPr="00BB7B95">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r w:rsidR="00541B54">
        <w:rPr>
          <w:rFonts w:ascii="Arial" w:eastAsia="Times New Roman" w:hAnsi="Arial" w:cs="Arial"/>
          <w:bCs/>
          <w:snapToGrid w:val="0"/>
          <w:sz w:val="20"/>
          <w:szCs w:val="20"/>
          <w:lang w:val="es-ES_tradnl" w:eastAsia="es-ES"/>
        </w:rPr>
        <w:t xml:space="preserve"> contractual</w:t>
      </w:r>
      <w:r w:rsidRPr="00BB7B95">
        <w:rPr>
          <w:rFonts w:ascii="Arial" w:eastAsia="Times New Roman" w:hAnsi="Arial" w:cs="Arial"/>
          <w:bCs/>
          <w:snapToGrid w:val="0"/>
          <w:sz w:val="20"/>
          <w:szCs w:val="20"/>
          <w:lang w:val="es-ES_tradnl" w:eastAsia="es-ES"/>
        </w:rPr>
        <w:t>.</w:t>
      </w:r>
    </w:p>
    <w:p w14:paraId="12E326EA" w14:textId="0D33AFA8" w:rsid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La </w:t>
      </w:r>
      <w:r w:rsidR="00B320AA" w:rsidRPr="00BB7B95">
        <w:rPr>
          <w:rFonts w:ascii="Arial" w:eastAsia="Times New Roman" w:hAnsi="Arial" w:cs="Arial"/>
          <w:bCs/>
          <w:snapToGrid w:val="0"/>
          <w:sz w:val="20"/>
          <w:szCs w:val="20"/>
          <w:lang w:val="es-ES_tradnl" w:eastAsia="es-ES"/>
        </w:rPr>
        <w:t xml:space="preserve">persona titular de la </w:t>
      </w:r>
      <w:r w:rsidRPr="00BB7B95">
        <w:rPr>
          <w:rFonts w:ascii="Arial" w:eastAsia="Times New Roman" w:hAnsi="Arial" w:cs="Arial"/>
          <w:bCs/>
          <w:snapToGrid w:val="0"/>
          <w:sz w:val="20"/>
          <w:szCs w:val="20"/>
          <w:lang w:val="es-ES_tradnl" w:eastAsia="es-ES"/>
        </w:rPr>
        <w:t>Direc</w:t>
      </w:r>
      <w:r w:rsidR="00B320AA" w:rsidRPr="00BB7B95">
        <w:rPr>
          <w:rFonts w:ascii="Arial" w:eastAsia="Times New Roman" w:hAnsi="Arial" w:cs="Arial"/>
          <w:bCs/>
          <w:snapToGrid w:val="0"/>
          <w:sz w:val="20"/>
          <w:szCs w:val="20"/>
          <w:lang w:val="es-ES_tradnl" w:eastAsia="es-ES"/>
        </w:rPr>
        <w:t>ción</w:t>
      </w:r>
      <w:r w:rsidRPr="00BB7B95">
        <w:rPr>
          <w:rFonts w:ascii="Arial" w:eastAsia="Times New Roman" w:hAnsi="Arial" w:cs="Arial"/>
          <w:bCs/>
          <w:snapToGrid w:val="0"/>
          <w:sz w:val="20"/>
          <w:szCs w:val="20"/>
          <w:lang w:val="es-ES_tradnl" w:eastAsia="es-ES"/>
        </w:rPr>
        <w:t xml:space="preserve"> General de Infraestructura Física de la “Suprema Corte” podrá sustituir al “Administrador” del contrato, lo que informará por escrito al “Prestador de Servicios”.</w:t>
      </w:r>
    </w:p>
    <w:p w14:paraId="2674BE50" w14:textId="04A1B549" w:rsidR="00C721FD" w:rsidRPr="00BB7B95" w:rsidRDefault="00C721FD"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C721FD">
        <w:rPr>
          <w:rFonts w:ascii="Arial" w:eastAsia="Times New Roman" w:hAnsi="Arial" w:cs="Arial"/>
          <w:b/>
          <w:snapToGrid w:val="0"/>
          <w:sz w:val="20"/>
          <w:szCs w:val="20"/>
          <w:lang w:val="es-ES_tradnl" w:eastAsia="es-ES"/>
        </w:rPr>
        <w:t>Vigésima</w:t>
      </w:r>
      <w:r w:rsidR="00175DFE">
        <w:rPr>
          <w:rFonts w:ascii="Arial" w:eastAsia="Times New Roman" w:hAnsi="Arial" w:cs="Arial"/>
          <w:b/>
          <w:snapToGrid w:val="0"/>
          <w:sz w:val="20"/>
          <w:szCs w:val="20"/>
          <w:lang w:val="es-ES_tradnl" w:eastAsia="es-ES"/>
        </w:rPr>
        <w:t xml:space="preserve"> </w:t>
      </w:r>
      <w:r w:rsidR="00175DFE" w:rsidRPr="00DB5C8F">
        <w:rPr>
          <w:rFonts w:ascii="Arial" w:eastAsia="Times New Roman" w:hAnsi="Arial" w:cs="Arial"/>
          <w:b/>
          <w:snapToGrid w:val="0"/>
          <w:sz w:val="20"/>
          <w:szCs w:val="20"/>
          <w:lang w:val="es-ES_tradnl" w:eastAsia="es-ES"/>
        </w:rPr>
        <w:t>Segunda</w:t>
      </w:r>
      <w:r w:rsidRPr="00C721FD">
        <w:rPr>
          <w:rFonts w:ascii="Arial" w:eastAsia="Times New Roman" w:hAnsi="Arial" w:cs="Arial"/>
          <w:bCs/>
          <w:snapToGrid w:val="0"/>
          <w:sz w:val="20"/>
          <w:szCs w:val="20"/>
          <w:lang w:val="es-ES_tradnl" w:eastAsia="es-ES"/>
        </w:rPr>
        <w:t>.</w:t>
      </w:r>
      <w:r>
        <w:rPr>
          <w:rFonts w:ascii="Arial" w:eastAsia="Times New Roman" w:hAnsi="Arial" w:cs="Arial"/>
          <w:bCs/>
          <w:snapToGrid w:val="0"/>
          <w:sz w:val="20"/>
          <w:szCs w:val="20"/>
          <w:lang w:val="es-ES_tradnl" w:eastAsia="es-ES"/>
        </w:rPr>
        <w:t xml:space="preserve"> </w:t>
      </w:r>
      <w:r w:rsidRPr="00C721FD">
        <w:rPr>
          <w:rFonts w:ascii="Arial" w:eastAsia="Times New Roman" w:hAnsi="Arial" w:cs="Arial"/>
          <w:b/>
          <w:snapToGrid w:val="0"/>
          <w:sz w:val="20"/>
          <w:szCs w:val="20"/>
          <w:lang w:val="es-ES_tradnl" w:eastAsia="es-ES"/>
        </w:rPr>
        <w:t>Libro diario de Servicios.</w:t>
      </w:r>
      <w:r w:rsidRPr="00C721FD">
        <w:rPr>
          <w:rFonts w:ascii="Arial" w:eastAsia="Times New Roman" w:hAnsi="Arial" w:cs="Arial"/>
          <w:bCs/>
          <w:snapToGrid w:val="0"/>
          <w:sz w:val="20"/>
          <w:szCs w:val="20"/>
          <w:lang w:val="es-ES_tradnl" w:eastAsia="es-ES"/>
        </w:rPr>
        <w:t xml:space="preserve"> Para el correcto seguimiento del servicio precisado en el presente contrato, “Las Partes” convienen que será obligatorio el diario de servicios como instrumento electrónico que constituye el medio de comunicación entre ellas, donde se registrarán los asuntos relevantes durante el desarrollo de los trabajos y en el que se identifique plenamente mediante reportes fotográficos electrónicos fechados, el antes, durante y después de los trabajos ejecutados.</w:t>
      </w:r>
    </w:p>
    <w:p w14:paraId="2AC1CEAF" w14:textId="40AEFEBA" w:rsidR="009770B3"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B5C8F">
        <w:rPr>
          <w:rFonts w:ascii="Arial" w:eastAsia="Times New Roman" w:hAnsi="Arial" w:cs="Arial"/>
          <w:b/>
          <w:snapToGrid w:val="0"/>
          <w:sz w:val="20"/>
          <w:szCs w:val="20"/>
          <w:lang w:val="es-ES_tradnl" w:eastAsia="es-ES"/>
        </w:rPr>
        <w:t>Vigésima</w:t>
      </w:r>
      <w:r w:rsidR="00175DFE">
        <w:rPr>
          <w:rFonts w:ascii="Arial" w:eastAsia="Times New Roman" w:hAnsi="Arial" w:cs="Arial"/>
          <w:b/>
          <w:snapToGrid w:val="0"/>
          <w:sz w:val="20"/>
          <w:szCs w:val="20"/>
          <w:lang w:val="es-ES_tradnl" w:eastAsia="es-ES"/>
        </w:rPr>
        <w:t xml:space="preserve"> </w:t>
      </w:r>
      <w:r w:rsidR="00175DFE">
        <w:rPr>
          <w:rFonts w:ascii="Arial" w:eastAsia="Times New Roman" w:hAnsi="Arial" w:cs="Arial"/>
          <w:b/>
          <w:snapToGrid w:val="0"/>
          <w:sz w:val="20"/>
          <w:szCs w:val="20"/>
          <w:lang w:val="es-ES_tradnl" w:eastAsia="es-ES"/>
        </w:rPr>
        <w:t>Tercera</w:t>
      </w:r>
      <w:r w:rsidR="00C721FD" w:rsidRPr="00DB5C8F">
        <w:rPr>
          <w:rFonts w:ascii="Arial" w:eastAsia="Times New Roman" w:hAnsi="Arial" w:cs="Arial"/>
          <w:b/>
          <w:snapToGrid w:val="0"/>
          <w:sz w:val="20"/>
          <w:szCs w:val="20"/>
          <w:lang w:val="es-ES_tradnl" w:eastAsia="es-ES"/>
        </w:rPr>
        <w:t xml:space="preserve">. </w:t>
      </w:r>
      <w:r w:rsidRPr="00DB5C8F">
        <w:rPr>
          <w:rFonts w:ascii="Arial" w:eastAsia="Times New Roman" w:hAnsi="Arial" w:cs="Arial"/>
          <w:b/>
          <w:snapToGrid w:val="0"/>
          <w:sz w:val="20"/>
          <w:szCs w:val="20"/>
          <w:lang w:val="es-ES_tradnl" w:eastAsia="es-ES"/>
        </w:rPr>
        <w:t xml:space="preserve">Garantía del servicio. </w:t>
      </w:r>
      <w:r w:rsidR="009770B3" w:rsidRPr="009770B3">
        <w:rPr>
          <w:rFonts w:ascii="Arial" w:eastAsia="Times New Roman" w:hAnsi="Arial" w:cs="Arial"/>
          <w:bCs/>
          <w:snapToGrid w:val="0"/>
          <w:sz w:val="20"/>
          <w:szCs w:val="20"/>
          <w:lang w:val="es-ES_tradnl" w:eastAsia="es-ES"/>
        </w:rPr>
        <w:t xml:space="preserve">El “Prestador de Servicios” deberá presentar garantía por un mínimo de doce meses a partir de la fecha de la recepción a entera satisfacción de la “Suprema Corte”, respecto de la calidad del servicio ejecutado.” </w:t>
      </w:r>
    </w:p>
    <w:p w14:paraId="73ADB414" w14:textId="2D6E8726"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Vigésima</w:t>
      </w:r>
      <w:r w:rsidR="00175DFE">
        <w:rPr>
          <w:rFonts w:ascii="Arial" w:eastAsia="Times New Roman" w:hAnsi="Arial" w:cs="Arial"/>
          <w:b/>
          <w:snapToGrid w:val="0"/>
          <w:sz w:val="20"/>
          <w:szCs w:val="20"/>
          <w:lang w:val="es-ES_tradnl" w:eastAsia="es-ES"/>
        </w:rPr>
        <w:t xml:space="preserve"> </w:t>
      </w:r>
      <w:r w:rsidR="00175DFE">
        <w:rPr>
          <w:rFonts w:ascii="Arial" w:hAnsi="Arial" w:cs="Arial"/>
          <w:b/>
          <w:sz w:val="20"/>
          <w:szCs w:val="20"/>
        </w:rPr>
        <w:t>Cuarta</w:t>
      </w:r>
      <w:r w:rsidR="00C721FD">
        <w:rPr>
          <w:rFonts w:ascii="Arial" w:eastAsia="Times New Roman" w:hAnsi="Arial" w:cs="Arial"/>
          <w:b/>
          <w:snapToGrid w:val="0"/>
          <w:sz w:val="20"/>
          <w:szCs w:val="20"/>
          <w:lang w:val="es-ES_tradnl" w:eastAsia="es-ES"/>
        </w:rPr>
        <w:t>.</w:t>
      </w:r>
      <w:r w:rsidRPr="00BB7B95">
        <w:rPr>
          <w:rFonts w:ascii="Arial" w:eastAsia="Times New Roman" w:hAnsi="Arial" w:cs="Arial"/>
          <w:b/>
          <w:snapToGrid w:val="0"/>
          <w:sz w:val="20"/>
          <w:szCs w:val="20"/>
          <w:lang w:val="es-ES_tradnl" w:eastAsia="es-ES"/>
        </w:rPr>
        <w:t xml:space="preserve"> Resolución de controversias. </w:t>
      </w:r>
      <w:r w:rsidRPr="00BB7B95">
        <w:rPr>
          <w:rFonts w:ascii="Arial" w:eastAsia="Times New Roman" w:hAnsi="Arial" w:cs="Arial"/>
          <w:bCs/>
          <w:snapToGrid w:val="0"/>
          <w:sz w:val="20"/>
          <w:szCs w:val="20"/>
          <w:lang w:val="es-ES_tradnl" w:eastAsia="es-ES"/>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69E25B13"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735A7375" w14:textId="7F4F602C" w:rsidR="009770B3" w:rsidRPr="009770B3" w:rsidRDefault="00AC53A2" w:rsidP="009F225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hAnsi="Arial" w:cs="Arial"/>
          <w:b/>
          <w:sz w:val="20"/>
          <w:szCs w:val="20"/>
        </w:rPr>
        <w:t>Vigésima</w:t>
      </w:r>
      <w:r w:rsidR="00175DFE">
        <w:rPr>
          <w:rFonts w:ascii="Arial" w:hAnsi="Arial" w:cs="Arial"/>
          <w:b/>
          <w:sz w:val="20"/>
          <w:szCs w:val="20"/>
        </w:rPr>
        <w:t xml:space="preserve"> Quinta</w:t>
      </w:r>
      <w:r w:rsidRPr="009770B3">
        <w:rPr>
          <w:rFonts w:ascii="Arial" w:hAnsi="Arial" w:cs="Arial"/>
          <w:b/>
          <w:sz w:val="20"/>
          <w:szCs w:val="20"/>
        </w:rPr>
        <w:t xml:space="preserve">. </w:t>
      </w:r>
      <w:r w:rsidR="009F2257" w:rsidRPr="009770B3">
        <w:rPr>
          <w:rFonts w:ascii="Arial" w:hAnsi="Arial" w:cs="Arial"/>
          <w:b/>
          <w:color w:val="000000"/>
          <w:sz w:val="20"/>
          <w:szCs w:val="20"/>
        </w:rPr>
        <w:t>N</w:t>
      </w:r>
      <w:r w:rsidR="009F2257" w:rsidRPr="009770B3">
        <w:rPr>
          <w:rFonts w:ascii="Arial" w:hAnsi="Arial" w:cs="Arial"/>
          <w:b/>
          <w:bCs/>
          <w:color w:val="000000"/>
          <w:sz w:val="20"/>
          <w:szCs w:val="20"/>
          <w:u w:val="single"/>
        </w:rPr>
        <w:t xml:space="preserve">ormatividad aplicable. </w:t>
      </w:r>
      <w:r w:rsidR="009F2257" w:rsidRPr="009770B3">
        <w:rPr>
          <w:rFonts w:ascii="Arial" w:hAnsi="Arial" w:cs="Arial"/>
          <w:bCs/>
          <w:color w:val="000000"/>
          <w:sz w:val="20"/>
          <w:szCs w:val="20"/>
          <w:u w:val="single"/>
        </w:rPr>
        <w:t>El acuerdo de voluntades previsto en este instrumento contractual se rige por lo dispuesto en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Código Federal de Procedimientos Civiles, 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Federal de Transparencia y Acceso a la Información Pública, la Ley General de Protección de Datos Personales en Posesión de Sujetos Obligados, Ley Federal de Protección a la Propiedad Industrial y la Ley Federal del Derecho de Autor en lo conducente.</w:t>
      </w:r>
      <w:r w:rsidR="005748ED" w:rsidRPr="009770B3">
        <w:rPr>
          <w:rFonts w:ascii="Arial" w:eastAsia="Times New Roman" w:hAnsi="Arial" w:cs="Arial"/>
          <w:bCs/>
          <w:snapToGrid w:val="0"/>
          <w:sz w:val="20"/>
          <w:szCs w:val="20"/>
          <w:lang w:val="es-ES_tradnl" w:eastAsia="es-ES"/>
        </w:rPr>
        <w:tab/>
      </w:r>
    </w:p>
    <w:p w14:paraId="20ABA356" w14:textId="77777777" w:rsidR="009770B3" w:rsidRDefault="009770B3" w:rsidP="009F2257">
      <w:pPr>
        <w:pStyle w:val="Prrafodelista"/>
        <w:tabs>
          <w:tab w:val="left" w:pos="243"/>
          <w:tab w:val="left" w:pos="426"/>
          <w:tab w:val="left" w:pos="1276"/>
        </w:tabs>
        <w:spacing w:line="240" w:lineRule="auto"/>
        <w:ind w:left="-426" w:right="-410"/>
        <w:jc w:val="both"/>
        <w:rPr>
          <w:rFonts w:ascii="Arial" w:hAnsi="Arial" w:cs="Arial"/>
          <w:b/>
          <w:sz w:val="20"/>
          <w:szCs w:val="20"/>
          <w:lang w:val="es-ES_tradnl"/>
        </w:rPr>
      </w:pPr>
    </w:p>
    <w:p w14:paraId="7E90C487" w14:textId="700C3DCC" w:rsidR="005748ED" w:rsidRPr="00BB7B95" w:rsidRDefault="005748ED" w:rsidP="009F2257">
      <w:pPr>
        <w:pStyle w:val="Prrafodelista"/>
        <w:tabs>
          <w:tab w:val="left" w:pos="243"/>
          <w:tab w:val="left" w:pos="426"/>
          <w:tab w:val="left" w:pos="1276"/>
        </w:tabs>
        <w:spacing w:line="240" w:lineRule="auto"/>
        <w:ind w:left="-426" w:right="-410"/>
        <w:jc w:val="both"/>
        <w:rPr>
          <w:rFonts w:ascii="Arial" w:hAnsi="Arial" w:cs="Arial"/>
          <w:b/>
          <w:sz w:val="20"/>
          <w:szCs w:val="20"/>
        </w:rPr>
      </w:pPr>
      <w:r w:rsidRPr="00BB7B95">
        <w:rPr>
          <w:rFonts w:ascii="Arial" w:hAnsi="Arial" w:cs="Arial"/>
          <w:b/>
          <w:sz w:val="20"/>
          <w:szCs w:val="20"/>
        </w:rPr>
        <w:t>RECEPCIÓN Y CONFORMIDAD DEL PRESENTE CONTRATO SIMPLIFICADO POR EL “PRESTADOR DE SERVICIOS”</w:t>
      </w:r>
    </w:p>
    <w:tbl>
      <w:tblPr>
        <w:tblStyle w:val="Tablaconcuadrcula"/>
        <w:tblW w:w="10632" w:type="dxa"/>
        <w:jc w:val="center"/>
        <w:tblLook w:val="04A0" w:firstRow="1" w:lastRow="0" w:firstColumn="1" w:lastColumn="0" w:noHBand="0" w:noVBand="1"/>
      </w:tblPr>
      <w:tblGrid>
        <w:gridCol w:w="4395"/>
        <w:gridCol w:w="2704"/>
        <w:gridCol w:w="3533"/>
      </w:tblGrid>
      <w:tr w:rsidR="005748ED" w:rsidRPr="00BB7B95" w14:paraId="09268007" w14:textId="77777777" w:rsidTr="00B00F53">
        <w:trPr>
          <w:trHeight w:val="494"/>
          <w:jc w:val="center"/>
        </w:trPr>
        <w:tc>
          <w:tcPr>
            <w:tcW w:w="4395" w:type="dxa"/>
          </w:tcPr>
          <w:p w14:paraId="12D0777E"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6284C768"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1AE2C82F"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250A54ED" w14:textId="77777777" w:rsidR="005748ED" w:rsidRDefault="005748ED" w:rsidP="00254DC8">
      <w:pPr>
        <w:tabs>
          <w:tab w:val="left" w:pos="426"/>
          <w:tab w:val="left" w:pos="1276"/>
        </w:tabs>
        <w:spacing w:after="120" w:line="240" w:lineRule="auto"/>
        <w:ind w:left="-426" w:right="-408"/>
        <w:jc w:val="center"/>
        <w:rPr>
          <w:rFonts w:ascii="Arial" w:eastAsia="Times New Roman" w:hAnsi="Arial" w:cs="Arial"/>
          <w:bCs/>
          <w:snapToGrid w:val="0"/>
          <w:sz w:val="20"/>
          <w:szCs w:val="20"/>
          <w:lang w:val="es-ES_tradnl" w:eastAsia="es-ES"/>
        </w:rPr>
      </w:pPr>
    </w:p>
    <w:p w14:paraId="679E7D5E" w14:textId="77777777" w:rsidR="008947FE" w:rsidRPr="00BB7B95" w:rsidRDefault="008947FE" w:rsidP="00254DC8">
      <w:pPr>
        <w:tabs>
          <w:tab w:val="left" w:pos="426"/>
          <w:tab w:val="left" w:pos="1276"/>
        </w:tabs>
        <w:spacing w:after="120" w:line="240" w:lineRule="auto"/>
        <w:ind w:left="-426" w:right="-408"/>
        <w:jc w:val="center"/>
        <w:rPr>
          <w:rFonts w:ascii="Arial" w:eastAsia="Times New Roman" w:hAnsi="Arial" w:cs="Arial"/>
          <w:bCs/>
          <w:snapToGrid w:val="0"/>
          <w:sz w:val="20"/>
          <w:szCs w:val="20"/>
          <w:lang w:val="es-ES_tradnl" w:eastAsia="es-ES"/>
        </w:rPr>
      </w:pPr>
    </w:p>
    <w:p w14:paraId="2D5EA065" w14:textId="63013517" w:rsidR="00D919D4" w:rsidRPr="00BB7B95" w:rsidRDefault="00D919D4" w:rsidP="00254DC8">
      <w:pPr>
        <w:tabs>
          <w:tab w:val="left" w:pos="426"/>
          <w:tab w:val="left" w:pos="1276"/>
        </w:tabs>
        <w:spacing w:after="120" w:line="240" w:lineRule="auto"/>
        <w:ind w:left="-426" w:right="-408"/>
        <w:jc w:val="center"/>
        <w:rPr>
          <w:rFonts w:ascii="Arial" w:hAnsi="Arial" w:cs="Arial"/>
          <w:b/>
          <w:bCs/>
          <w:sz w:val="20"/>
          <w:szCs w:val="20"/>
        </w:rPr>
      </w:pPr>
      <w:r w:rsidRPr="00BB7B95">
        <w:rPr>
          <w:rFonts w:ascii="Arial" w:hAnsi="Arial" w:cs="Arial"/>
          <w:b/>
          <w:bCs/>
          <w:sz w:val="20"/>
          <w:szCs w:val="20"/>
        </w:rPr>
        <w:lastRenderedPageBreak/>
        <w:t>MODELO DE CONTRATO PARA PRESTACIÓN DE SERVICIOS</w:t>
      </w:r>
    </w:p>
    <w:p w14:paraId="223C1C15" w14:textId="79E2F3E0" w:rsidR="00D919D4" w:rsidRPr="00BB7B95" w:rsidRDefault="00D919D4" w:rsidP="00254DC8">
      <w:pPr>
        <w:tabs>
          <w:tab w:val="left" w:pos="426"/>
          <w:tab w:val="left" w:pos="1276"/>
        </w:tabs>
        <w:spacing w:line="240" w:lineRule="auto"/>
        <w:ind w:left="-426" w:right="-410"/>
        <w:jc w:val="center"/>
        <w:rPr>
          <w:rFonts w:ascii="Arial" w:hAnsi="Arial" w:cs="Arial"/>
          <w:sz w:val="20"/>
          <w:szCs w:val="20"/>
        </w:rPr>
      </w:pPr>
      <w:r w:rsidRPr="00BB7B95">
        <w:rPr>
          <w:rFonts w:ascii="Arial" w:hAnsi="Arial" w:cs="Arial"/>
          <w:b/>
          <w:bCs/>
          <w:sz w:val="20"/>
          <w:szCs w:val="20"/>
        </w:rPr>
        <w:t>PERSONA MORAL</w:t>
      </w:r>
    </w:p>
    <w:p w14:paraId="770E1FDA"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I.1.-</w:t>
      </w:r>
      <w:r w:rsidRPr="00BB7B95">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7F2291D" w14:textId="4C9A271F"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I.2.-</w:t>
      </w:r>
      <w:r w:rsidRPr="00BB7B95">
        <w:rPr>
          <w:rFonts w:ascii="Arial" w:eastAsia="Times New Roman" w:hAnsi="Arial" w:cs="Arial"/>
          <w:bCs/>
          <w:snapToGrid w:val="0"/>
          <w:sz w:val="20"/>
          <w:szCs w:val="20"/>
          <w:lang w:val="es-ES_tradnl" w:eastAsia="es-ES"/>
        </w:rPr>
        <w:t xml:space="preserve"> La presente contratación realizada mediante Concurso Público Sumario, </w:t>
      </w:r>
      <w:r w:rsidR="00EA3618" w:rsidRPr="00BB7B95">
        <w:rPr>
          <w:rFonts w:ascii="Arial" w:eastAsia="Times New Roman" w:hAnsi="Arial" w:cs="Arial"/>
          <w:bCs/>
          <w:snapToGrid w:val="0"/>
          <w:sz w:val="20"/>
          <w:szCs w:val="20"/>
          <w:lang w:eastAsia="es-ES"/>
        </w:rPr>
        <w:t xml:space="preserve">fue autorizada por </w:t>
      </w:r>
      <w:r w:rsidR="009770B3" w:rsidRPr="009770B3">
        <w:rPr>
          <w:rFonts w:ascii="Arial" w:eastAsia="Times New Roman" w:hAnsi="Arial" w:cs="Arial"/>
          <w:bCs/>
          <w:snapToGrid w:val="0"/>
          <w:sz w:val="20"/>
          <w:szCs w:val="20"/>
          <w:lang w:eastAsia="es-ES"/>
        </w:rPr>
        <w:t>Subdirector General de Vinculación y Control de Gestión de la Dirección General de Infraestructura Física</w:t>
      </w:r>
      <w:r w:rsidR="00EA3618" w:rsidRPr="00BB7B95">
        <w:rPr>
          <w:rFonts w:ascii="Arial" w:eastAsia="Times New Roman" w:hAnsi="Arial" w:cs="Arial"/>
          <w:bCs/>
          <w:snapToGrid w:val="0"/>
          <w:sz w:val="20"/>
          <w:szCs w:val="20"/>
          <w:lang w:eastAsia="es-ES"/>
        </w:rPr>
        <w:t xml:space="preserve">, de conformidad con lo previsto en los artículos </w:t>
      </w:r>
      <w:r w:rsidR="006432EB">
        <w:rPr>
          <w:rFonts w:ascii="Arial" w:eastAsia="Times New Roman" w:hAnsi="Arial" w:cs="Arial"/>
          <w:bCs/>
          <w:snapToGrid w:val="0"/>
          <w:sz w:val="20"/>
          <w:szCs w:val="20"/>
          <w:lang w:eastAsia="es-ES"/>
        </w:rPr>
        <w:t>33</w:t>
      </w:r>
      <w:r w:rsidR="00EA3618" w:rsidRPr="00BB7B95">
        <w:rPr>
          <w:rFonts w:ascii="Arial" w:eastAsia="Times New Roman" w:hAnsi="Arial" w:cs="Arial"/>
          <w:bCs/>
          <w:snapToGrid w:val="0"/>
          <w:sz w:val="20"/>
          <w:szCs w:val="20"/>
          <w:lang w:eastAsia="es-ES"/>
        </w:rPr>
        <w:t>, fracción I</w:t>
      </w:r>
      <w:r w:rsidR="0032155A" w:rsidRPr="00BB7B95">
        <w:rPr>
          <w:rFonts w:ascii="Arial" w:eastAsia="Times New Roman" w:hAnsi="Arial" w:cs="Arial"/>
          <w:bCs/>
          <w:snapToGrid w:val="0"/>
          <w:sz w:val="20"/>
          <w:szCs w:val="20"/>
          <w:lang w:eastAsia="es-ES"/>
        </w:rPr>
        <w:t>II</w:t>
      </w:r>
      <w:r w:rsidR="00EA3618" w:rsidRPr="00BB7B95">
        <w:rPr>
          <w:rFonts w:ascii="Arial" w:eastAsia="Times New Roman" w:hAnsi="Arial" w:cs="Arial"/>
          <w:bCs/>
          <w:snapToGrid w:val="0"/>
          <w:sz w:val="20"/>
          <w:szCs w:val="20"/>
          <w:lang w:eastAsia="es-ES"/>
        </w:rPr>
        <w:t xml:space="preserve">, </w:t>
      </w:r>
      <w:r w:rsidR="006432EB">
        <w:rPr>
          <w:rFonts w:ascii="Arial" w:eastAsia="Times New Roman" w:hAnsi="Arial" w:cs="Arial"/>
          <w:bCs/>
          <w:snapToGrid w:val="0"/>
          <w:sz w:val="20"/>
          <w:szCs w:val="20"/>
          <w:lang w:eastAsia="es-ES"/>
        </w:rPr>
        <w:t>37</w:t>
      </w:r>
      <w:r w:rsidR="00EA3618" w:rsidRPr="00BB7B95">
        <w:rPr>
          <w:rFonts w:ascii="Arial" w:eastAsia="Times New Roman" w:hAnsi="Arial" w:cs="Arial"/>
          <w:bCs/>
          <w:snapToGrid w:val="0"/>
          <w:sz w:val="20"/>
          <w:szCs w:val="20"/>
          <w:lang w:eastAsia="es-ES"/>
        </w:rPr>
        <w:t xml:space="preserve">, </w:t>
      </w:r>
      <w:r w:rsidR="006432EB">
        <w:rPr>
          <w:rFonts w:ascii="Arial" w:eastAsia="Times New Roman" w:hAnsi="Arial" w:cs="Arial"/>
          <w:bCs/>
          <w:snapToGrid w:val="0"/>
          <w:sz w:val="20"/>
          <w:szCs w:val="20"/>
          <w:lang w:eastAsia="es-ES"/>
        </w:rPr>
        <w:t>38</w:t>
      </w:r>
      <w:r w:rsidR="00EA3618" w:rsidRPr="00BB7B95">
        <w:rPr>
          <w:rFonts w:ascii="Arial" w:eastAsia="Times New Roman" w:hAnsi="Arial" w:cs="Arial"/>
          <w:bCs/>
          <w:snapToGrid w:val="0"/>
          <w:sz w:val="20"/>
          <w:szCs w:val="20"/>
          <w:lang w:eastAsia="es-ES"/>
        </w:rPr>
        <w:t xml:space="preserve">, fracción III, y </w:t>
      </w:r>
      <w:r w:rsidR="006432EB">
        <w:rPr>
          <w:rFonts w:ascii="Arial" w:eastAsia="Times New Roman" w:hAnsi="Arial" w:cs="Arial"/>
          <w:bCs/>
          <w:snapToGrid w:val="0"/>
          <w:sz w:val="20"/>
          <w:szCs w:val="20"/>
          <w:lang w:eastAsia="es-ES"/>
        </w:rPr>
        <w:t>85</w:t>
      </w:r>
      <w:r w:rsidRPr="00BB7B95">
        <w:rPr>
          <w:rFonts w:ascii="Arial" w:hAnsi="Arial" w:cs="Arial"/>
          <w:bCs/>
          <w:sz w:val="20"/>
          <w:szCs w:val="20"/>
        </w:rPr>
        <w:t>,</w:t>
      </w:r>
      <w:r w:rsidRPr="00BB7B95">
        <w:rPr>
          <w:rFonts w:ascii="Arial" w:eastAsia="Times New Roman" w:hAnsi="Arial" w:cs="Arial"/>
          <w:bCs/>
          <w:snapToGrid w:val="0"/>
          <w:sz w:val="20"/>
          <w:szCs w:val="20"/>
          <w:lang w:val="es-ES_tradnl" w:eastAsia="es-ES"/>
        </w:rPr>
        <w:t xml:space="preserve"> del </w:t>
      </w:r>
      <w:r w:rsidR="006432EB" w:rsidRPr="00A94F5F">
        <w:rPr>
          <w:rFonts w:ascii="Arial" w:eastAsia="Times New Roman" w:hAnsi="Arial" w:cs="Arial"/>
          <w:bCs/>
          <w:snapToGrid w:val="0"/>
          <w:sz w:val="20"/>
          <w:szCs w:val="20"/>
          <w:lang w:val="es-ES_tradnl" w:eastAsia="es-ES"/>
        </w:rPr>
        <w:t xml:space="preserve">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de mantenimiento requeridos por la Suprema Corte de Justicia de la Nación </w:t>
      </w:r>
      <w:r w:rsidR="006432EB">
        <w:rPr>
          <w:rFonts w:ascii="Arial" w:eastAsia="Times New Roman" w:hAnsi="Arial" w:cs="Arial"/>
          <w:bCs/>
          <w:snapToGrid w:val="0"/>
          <w:sz w:val="20"/>
          <w:szCs w:val="20"/>
          <w:lang w:val="es-ES_tradnl" w:eastAsia="es-ES"/>
        </w:rPr>
        <w:t>“</w:t>
      </w:r>
      <w:r w:rsidR="006432EB" w:rsidRPr="00A94F5F">
        <w:rPr>
          <w:rFonts w:ascii="Arial" w:eastAsia="Times New Roman" w:hAnsi="Arial" w:cs="Arial"/>
          <w:bCs/>
          <w:snapToGrid w:val="0"/>
          <w:sz w:val="20"/>
          <w:szCs w:val="20"/>
          <w:lang w:val="es-ES_tradnl" w:eastAsia="es-ES"/>
        </w:rPr>
        <w:t>Acuerdo General de Administración VII/2024</w:t>
      </w:r>
      <w:r w:rsidR="006432EB">
        <w:rPr>
          <w:rFonts w:ascii="Arial" w:eastAsia="Times New Roman" w:hAnsi="Arial" w:cs="Arial"/>
          <w:bCs/>
          <w:snapToGrid w:val="0"/>
          <w:sz w:val="20"/>
          <w:szCs w:val="20"/>
          <w:lang w:val="es-ES_tradnl" w:eastAsia="es-ES"/>
        </w:rPr>
        <w:t>”</w:t>
      </w:r>
      <w:r w:rsidRPr="00BB7B95">
        <w:rPr>
          <w:rFonts w:ascii="Arial" w:eastAsia="Times New Roman" w:hAnsi="Arial" w:cs="Arial"/>
          <w:bCs/>
          <w:snapToGrid w:val="0"/>
          <w:sz w:val="20"/>
          <w:szCs w:val="20"/>
          <w:lang w:val="es-ES_tradnl" w:eastAsia="es-ES"/>
        </w:rPr>
        <w:t>.</w:t>
      </w:r>
    </w:p>
    <w:p w14:paraId="30202576" w14:textId="1445B73B"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I.3.-</w:t>
      </w:r>
      <w:r w:rsidRPr="00BB7B95">
        <w:rPr>
          <w:rFonts w:ascii="Arial" w:eastAsia="Times New Roman" w:hAnsi="Arial" w:cs="Arial"/>
          <w:bCs/>
          <w:snapToGrid w:val="0"/>
          <w:sz w:val="20"/>
          <w:szCs w:val="20"/>
          <w:lang w:val="es-ES_tradnl" w:eastAsia="es-ES"/>
        </w:rPr>
        <w:t xml:space="preserve"> La </w:t>
      </w:r>
      <w:r w:rsidR="004228BA" w:rsidRPr="00BB7B95">
        <w:rPr>
          <w:rFonts w:ascii="Arial" w:eastAsia="Times New Roman" w:hAnsi="Arial" w:cs="Arial"/>
          <w:bCs/>
          <w:snapToGrid w:val="0"/>
          <w:sz w:val="20"/>
          <w:szCs w:val="20"/>
          <w:lang w:val="es-ES_tradnl" w:eastAsia="es-ES"/>
        </w:rPr>
        <w:t xml:space="preserve">persona titular de la </w:t>
      </w:r>
      <w:r w:rsidRPr="00BB7B95">
        <w:rPr>
          <w:rFonts w:ascii="Arial" w:eastAsia="Times New Roman" w:hAnsi="Arial" w:cs="Arial"/>
          <w:bCs/>
          <w:snapToGrid w:val="0"/>
          <w:sz w:val="20"/>
          <w:szCs w:val="20"/>
          <w:lang w:val="es-ES_tradnl" w:eastAsia="es-ES"/>
        </w:rPr>
        <w:t>Direc</w:t>
      </w:r>
      <w:r w:rsidR="004228BA" w:rsidRPr="00BB7B95">
        <w:rPr>
          <w:rFonts w:ascii="Arial" w:eastAsia="Times New Roman" w:hAnsi="Arial" w:cs="Arial"/>
          <w:bCs/>
          <w:snapToGrid w:val="0"/>
          <w:sz w:val="20"/>
          <w:szCs w:val="20"/>
          <w:lang w:val="es-ES_tradnl" w:eastAsia="es-ES"/>
        </w:rPr>
        <w:t>ción</w:t>
      </w:r>
      <w:r w:rsidRPr="00BB7B95">
        <w:rPr>
          <w:rFonts w:ascii="Arial" w:eastAsia="Times New Roman" w:hAnsi="Arial" w:cs="Arial"/>
          <w:bCs/>
          <w:snapToGrid w:val="0"/>
          <w:sz w:val="20"/>
          <w:szCs w:val="20"/>
          <w:lang w:val="es-ES_tradnl" w:eastAsia="es-ES"/>
        </w:rPr>
        <w:t xml:space="preserve">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w:t>
      </w:r>
      <w:r w:rsidR="00C208EA">
        <w:rPr>
          <w:rFonts w:ascii="Arial" w:eastAsia="Times New Roman" w:hAnsi="Arial" w:cs="Arial"/>
          <w:bCs/>
          <w:snapToGrid w:val="0"/>
          <w:sz w:val="20"/>
          <w:szCs w:val="20"/>
          <w:lang w:val="es-ES_tradnl" w:eastAsia="es-ES"/>
        </w:rPr>
        <w:t xml:space="preserve">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5C49F73B"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I.4.-</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045429F2" w14:textId="047F6BB1" w:rsidR="00BB7B95" w:rsidRDefault="00BB7B95" w:rsidP="00BB7B9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I.5.-</w:t>
      </w:r>
      <w:r w:rsidRPr="00BB7B95">
        <w:rPr>
          <w:rFonts w:ascii="Arial" w:eastAsia="Times New Roman" w:hAnsi="Arial" w:cs="Arial"/>
          <w:bCs/>
          <w:snapToGrid w:val="0"/>
          <w:sz w:val="20"/>
          <w:szCs w:val="20"/>
          <w:lang w:val="es-ES_tradnl" w:eastAsia="es-ES"/>
        </w:rPr>
        <w:t xml:space="preserve"> </w:t>
      </w:r>
      <w:r w:rsidR="006432EB" w:rsidRPr="006432EB">
        <w:rPr>
          <w:rFonts w:ascii="Arial" w:eastAsia="Times New Roman" w:hAnsi="Arial" w:cs="Arial"/>
          <w:bCs/>
          <w:snapToGrid w:val="0"/>
          <w:sz w:val="20"/>
          <w:szCs w:val="20"/>
          <w:lang w:val="es-ES_tradnl" w:eastAsia="es-ES"/>
        </w:rPr>
        <w:t xml:space="preserve">La suficiencia presupuestal se encuentra contemplada en el Programa Anual de Necesidades 2025. </w:t>
      </w:r>
      <w:r w:rsidRPr="00BB7B95">
        <w:rPr>
          <w:rFonts w:ascii="Arial" w:eastAsia="Times New Roman" w:hAnsi="Arial" w:cs="Arial"/>
          <w:bCs/>
          <w:snapToGrid w:val="0"/>
          <w:sz w:val="20"/>
          <w:szCs w:val="20"/>
          <w:lang w:val="es-ES_tradnl" w:eastAsia="es-ES"/>
        </w:rPr>
        <w:t>La erogación que implica la presente contratación es en la modalidad de devengo futuro y será con cargo en la Unidad Responsable 255109</w:t>
      </w:r>
      <w:r w:rsidR="002C712F">
        <w:rPr>
          <w:rFonts w:ascii="Arial" w:eastAsia="Times New Roman" w:hAnsi="Arial" w:cs="Arial"/>
          <w:bCs/>
          <w:snapToGrid w:val="0"/>
          <w:sz w:val="20"/>
          <w:szCs w:val="20"/>
          <w:lang w:val="es-ES_tradnl" w:eastAsia="es-ES"/>
        </w:rPr>
        <w:t>30</w:t>
      </w:r>
      <w:r w:rsidRPr="00BB7B95">
        <w:rPr>
          <w:rFonts w:ascii="Arial" w:eastAsia="Times New Roman" w:hAnsi="Arial" w:cs="Arial"/>
          <w:bCs/>
          <w:snapToGrid w:val="0"/>
          <w:sz w:val="20"/>
          <w:szCs w:val="20"/>
          <w:lang w:val="es-ES_tradnl" w:eastAsia="es-ES"/>
        </w:rPr>
        <w:t xml:space="preserve">S0010001, Partida Presupuestal 35101 denominada “Mantenimiento y Conservación de Inmuebles”, </w:t>
      </w:r>
    </w:p>
    <w:p w14:paraId="0891B747" w14:textId="1065BA8F" w:rsidR="006432EB" w:rsidRPr="00BB7B95" w:rsidRDefault="006432EB" w:rsidP="00BB7B9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19F8">
        <w:rPr>
          <w:rFonts w:ascii="Arial" w:eastAsia="Times New Roman" w:hAnsi="Arial" w:cs="Arial"/>
          <w:bCs/>
          <w:snapToGrid w:val="0"/>
          <w:sz w:val="20"/>
          <w:szCs w:val="20"/>
          <w:lang w:val="es-ES" w:eastAsia="es-ES"/>
        </w:rPr>
        <w:t xml:space="preserve">En atención al artículo 35, de la Ley Federal de Presupuesto y Responsabilidad Hacendaria y a lo dispuesto en el artículo </w:t>
      </w:r>
      <w:r>
        <w:rPr>
          <w:rFonts w:ascii="Arial" w:eastAsia="Times New Roman" w:hAnsi="Arial" w:cs="Arial"/>
          <w:bCs/>
          <w:snapToGrid w:val="0"/>
          <w:sz w:val="20"/>
          <w:szCs w:val="20"/>
          <w:lang w:val="es-ES" w:eastAsia="es-ES"/>
        </w:rPr>
        <w:t>29</w:t>
      </w:r>
      <w:r w:rsidRPr="004C19F8">
        <w:rPr>
          <w:rFonts w:ascii="Arial" w:eastAsia="Times New Roman" w:hAnsi="Arial" w:cs="Arial"/>
          <w:bCs/>
          <w:snapToGrid w:val="0"/>
          <w:sz w:val="20"/>
          <w:szCs w:val="20"/>
          <w:lang w:val="es-ES" w:eastAsia="es-ES"/>
        </w:rPr>
        <w:t xml:space="preserve">, fracción III, del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r w:rsidRPr="004C19F8">
        <w:rPr>
          <w:rFonts w:ascii="Arial" w:eastAsia="Times New Roman" w:hAnsi="Arial" w:cs="Arial"/>
          <w:bCs/>
          <w:snapToGrid w:val="0"/>
          <w:sz w:val="20"/>
          <w:szCs w:val="20"/>
          <w:lang w:val="es-ES" w:eastAsia="es-ES"/>
        </w:rPr>
        <w:t>, los pagos correspondientes al ejercicio fiscal 202</w:t>
      </w:r>
      <w:r>
        <w:rPr>
          <w:rFonts w:ascii="Arial" w:eastAsia="Times New Roman" w:hAnsi="Arial" w:cs="Arial"/>
          <w:bCs/>
          <w:snapToGrid w:val="0"/>
          <w:sz w:val="20"/>
          <w:szCs w:val="20"/>
          <w:lang w:val="es-ES" w:eastAsia="es-ES"/>
        </w:rPr>
        <w:t>5</w:t>
      </w:r>
      <w:r w:rsidRPr="004C19F8">
        <w:rPr>
          <w:rFonts w:ascii="Arial" w:eastAsia="Times New Roman" w:hAnsi="Arial" w:cs="Arial"/>
          <w:bCs/>
          <w:snapToGrid w:val="0"/>
          <w:sz w:val="20"/>
          <w:szCs w:val="20"/>
          <w:lang w:val="es-ES" w:eastAsia="es-ES"/>
        </w:rPr>
        <w:t xml:space="preserve"> quedarán sujetos a la disponibilidad de saldos del presupuesto de egresos autorizado a la “Suprema Corte”, sin que la falta de éstos origine responsabilidad para la “Suprema Corte”.</w:t>
      </w:r>
    </w:p>
    <w:p w14:paraId="093B9699" w14:textId="0FAD629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II.- El “Prestador de Servicios” manifiesta por su propio derecho y bajo protesta de decir verdad que:</w:t>
      </w:r>
    </w:p>
    <w:p w14:paraId="4E0D2D72" w14:textId="3AC9AB02"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II.1.-</w:t>
      </w:r>
      <w:r w:rsidR="0004591F" w:rsidRPr="00BB7B95">
        <w:rPr>
          <w:rFonts w:ascii="Arial" w:eastAsia="Times New Roman" w:hAnsi="Arial" w:cs="Arial"/>
          <w:bCs/>
          <w:snapToGrid w:val="0"/>
          <w:sz w:val="20"/>
          <w:szCs w:val="20"/>
          <w:lang w:val="es-ES_tradnl" w:eastAsia="es-ES"/>
        </w:rPr>
        <w:t xml:space="preserve"> Es una persona moral debidamente constituida bajo las leyes mexicanas y cuenta con la inscripción en el Registro Público del Comercio correspondiente</w:t>
      </w:r>
      <w:r w:rsidRPr="00BB7B95">
        <w:rPr>
          <w:rFonts w:ascii="Arial" w:eastAsia="Times New Roman" w:hAnsi="Arial" w:cs="Arial"/>
          <w:bCs/>
          <w:snapToGrid w:val="0"/>
          <w:sz w:val="20"/>
          <w:szCs w:val="20"/>
          <w:lang w:val="es-ES_tradnl" w:eastAsia="es-ES"/>
        </w:rPr>
        <w:t>.</w:t>
      </w:r>
    </w:p>
    <w:p w14:paraId="6A953B4A"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II.2.-</w:t>
      </w:r>
      <w:r w:rsidRPr="00BB7B95">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7A106DA8" w14:textId="0C08240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II.3.-</w:t>
      </w:r>
      <w:r w:rsidRPr="00BB7B95">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w:t>
      </w:r>
      <w:r w:rsidR="006432EB">
        <w:rPr>
          <w:rFonts w:ascii="Arial" w:eastAsia="Times New Roman" w:hAnsi="Arial" w:cs="Arial"/>
          <w:bCs/>
          <w:snapToGrid w:val="0"/>
          <w:sz w:val="20"/>
          <w:szCs w:val="20"/>
          <w:lang w:val="es-ES_tradnl" w:eastAsia="es-ES"/>
        </w:rPr>
        <w:t>59</w:t>
      </w:r>
      <w:r w:rsidRPr="00BB7B95">
        <w:rPr>
          <w:rFonts w:ascii="Arial" w:eastAsia="Times New Roman" w:hAnsi="Arial" w:cs="Arial"/>
          <w:bCs/>
          <w:snapToGrid w:val="0"/>
          <w:sz w:val="20"/>
          <w:szCs w:val="20"/>
          <w:lang w:val="es-ES_tradnl" w:eastAsia="es-ES"/>
        </w:rPr>
        <w:t>, fracciones XV</w:t>
      </w:r>
      <w:r w:rsidR="006432EB">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xml:space="preserve"> y XVI</w:t>
      </w:r>
      <w:r w:rsidR="006432EB">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y 19</w:t>
      </w:r>
      <w:r w:rsidR="006432EB">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del Acuerdo General de Administración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34BB5D3" w14:textId="2F5ADC43"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II.4.-</w:t>
      </w:r>
      <w:r w:rsidRPr="00BB7B95">
        <w:rPr>
          <w:rFonts w:ascii="Arial" w:eastAsia="Times New Roman" w:hAnsi="Arial" w:cs="Arial"/>
          <w:bCs/>
          <w:snapToGrid w:val="0"/>
          <w:sz w:val="20"/>
          <w:szCs w:val="20"/>
          <w:lang w:val="es-ES_tradnl" w:eastAsia="es-ES"/>
        </w:rPr>
        <w:t xml:space="preserve"> Conoce y acepta sujetarse a lo previsto en el Acuerdo General de Administración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A8B39CA"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II.5.-</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7A34E7ED"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5AB25E5D"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III.1.-</w:t>
      </w:r>
      <w:r w:rsidRPr="00BB7B95">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07DB0BF3"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III.2.-</w:t>
      </w:r>
      <w:r w:rsidRPr="00BB7B95">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9662DE9"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III.3.-</w:t>
      </w:r>
      <w:r w:rsidRPr="00BB7B95">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70ACD61F" w14:textId="77777777" w:rsidR="003C7FCB" w:rsidRPr="00BB7B95" w:rsidRDefault="003C7FCB"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es-ES_tradnl" w:eastAsia="es-ES"/>
        </w:rPr>
      </w:pPr>
    </w:p>
    <w:p w14:paraId="5FFC2C2B" w14:textId="3C35A2A1" w:rsidR="00D919D4" w:rsidRDefault="00D919D4"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pt-PT" w:eastAsia="es-ES"/>
        </w:rPr>
      </w:pPr>
      <w:r w:rsidRPr="00BB7B95">
        <w:rPr>
          <w:rFonts w:ascii="Arial" w:eastAsia="Times New Roman" w:hAnsi="Arial" w:cs="Arial"/>
          <w:b/>
          <w:snapToGrid w:val="0"/>
          <w:sz w:val="20"/>
          <w:szCs w:val="20"/>
          <w:lang w:val="pt-PT" w:eastAsia="es-ES"/>
        </w:rPr>
        <w:t>C L Á U S U L A S</w:t>
      </w:r>
    </w:p>
    <w:p w14:paraId="463C7A55" w14:textId="77777777" w:rsidR="008947FE" w:rsidRPr="00BB7B95" w:rsidRDefault="00F97105"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9770B3">
        <w:rPr>
          <w:rFonts w:ascii="Arial" w:eastAsia="Times New Roman" w:hAnsi="Arial" w:cs="Arial"/>
          <w:bCs/>
          <w:snapToGrid w:val="0"/>
          <w:sz w:val="20"/>
          <w:szCs w:val="20"/>
          <w:lang w:val="es-ES_tradnl" w:eastAsia="es-ES"/>
        </w:rPr>
        <w:tab/>
      </w:r>
      <w:r w:rsidR="008947FE" w:rsidRPr="00BB7B95">
        <w:rPr>
          <w:rFonts w:ascii="Arial" w:eastAsia="Times New Roman" w:hAnsi="Arial" w:cs="Arial"/>
          <w:b/>
          <w:snapToGrid w:val="0"/>
          <w:sz w:val="20"/>
          <w:szCs w:val="20"/>
          <w:lang w:val="pt-PT" w:eastAsia="es-ES"/>
        </w:rPr>
        <w:t xml:space="preserve">Primera. </w:t>
      </w:r>
      <w:r w:rsidR="008947FE" w:rsidRPr="00BB7B95">
        <w:rPr>
          <w:rFonts w:ascii="Arial" w:eastAsia="Times New Roman" w:hAnsi="Arial" w:cs="Arial"/>
          <w:b/>
          <w:snapToGrid w:val="0"/>
          <w:sz w:val="20"/>
          <w:szCs w:val="20"/>
          <w:lang w:val="es-ES_tradnl" w:eastAsia="es-ES"/>
        </w:rPr>
        <w:t xml:space="preserve">Condiciones generales. </w:t>
      </w:r>
      <w:r w:rsidR="008947FE" w:rsidRPr="00BB7B95">
        <w:rPr>
          <w:rFonts w:ascii="Arial" w:eastAsia="Times New Roman" w:hAnsi="Arial" w:cs="Arial"/>
          <w:bCs/>
          <w:snapToGrid w:val="0"/>
          <w:sz w:val="20"/>
          <w:szCs w:val="20"/>
          <w:lang w:val="es-ES_tradnl" w:eastAsia="es-ES"/>
        </w:rPr>
        <w:t xml:space="preserve">El “Prestador de Servicios” se compromete a proporcionar </w:t>
      </w:r>
      <w:r w:rsidR="008947FE">
        <w:rPr>
          <w:rFonts w:ascii="Arial" w:eastAsia="Times New Roman" w:hAnsi="Arial" w:cs="Arial"/>
          <w:bCs/>
          <w:snapToGrid w:val="0"/>
          <w:sz w:val="20"/>
          <w:szCs w:val="20"/>
          <w:lang w:val="es-ES_tradnl" w:eastAsia="es-ES"/>
        </w:rPr>
        <w:t>el servicio de p</w:t>
      </w:r>
      <w:r w:rsidR="008947FE" w:rsidRPr="005E64EB">
        <w:rPr>
          <w:rFonts w:ascii="Arial" w:eastAsia="Times New Roman" w:hAnsi="Arial" w:cs="Arial"/>
          <w:bCs/>
          <w:snapToGrid w:val="0"/>
          <w:sz w:val="20"/>
          <w:szCs w:val="20"/>
          <w:lang w:val="es-ES_tradnl" w:eastAsia="es-ES"/>
        </w:rPr>
        <w:t>óliza de mantenimiento anual preventivo a plantas de emergencia</w:t>
      </w:r>
      <w:r w:rsidR="008947FE" w:rsidRPr="00BB7B95">
        <w:rPr>
          <w:rFonts w:ascii="Arial" w:hAnsi="Arial" w:cs="Arial"/>
          <w:b/>
          <w:bCs/>
          <w:snapToGrid w:val="0"/>
          <w:color w:val="000000" w:themeColor="text1"/>
          <w:sz w:val="20"/>
          <w:szCs w:val="20"/>
        </w:rPr>
        <w:t>,</w:t>
      </w:r>
      <w:r w:rsidR="008947FE" w:rsidRPr="00BB7B95">
        <w:rPr>
          <w:rFonts w:ascii="Arial" w:eastAsia="Times New Roman" w:hAnsi="Arial" w:cs="Arial"/>
          <w:bCs/>
          <w:snapToGrid w:val="0"/>
          <w:sz w:val="20"/>
          <w:szCs w:val="20"/>
          <w:lang w:val="es-ES_tradnl" w:eastAsia="es-ES"/>
        </w:rPr>
        <w:t xml:space="preserve"> descrito en el presente instrumento y a respetar en todo momento el objeto, precio, plazo, condiciones de pago y garantía señalados en el presente instrumento contractual, durante y hasta el cumplimiento total del objeto de este acuerdo de voluntades. </w:t>
      </w:r>
    </w:p>
    <w:p w14:paraId="192DDA09" w14:textId="77777777" w:rsidR="008947FE" w:rsidRPr="00BB7B95" w:rsidRDefault="008947FE" w:rsidP="008947FE">
      <w:pPr>
        <w:pStyle w:val="Prrafodelista"/>
        <w:tabs>
          <w:tab w:val="left" w:pos="243"/>
          <w:tab w:val="left" w:pos="426"/>
          <w:tab w:val="left" w:pos="1276"/>
        </w:tabs>
        <w:spacing w:line="240" w:lineRule="auto"/>
        <w:ind w:left="-426" w:right="-410"/>
        <w:jc w:val="both"/>
        <w:rPr>
          <w:rFonts w:ascii="Arial" w:hAnsi="Arial" w:cs="Arial"/>
          <w:bCs/>
          <w:sz w:val="20"/>
          <w:szCs w:val="20"/>
        </w:rPr>
      </w:pPr>
      <w:r w:rsidRPr="00BB7B95">
        <w:rPr>
          <w:rFonts w:ascii="Arial" w:eastAsia="Times New Roman" w:hAnsi="Arial" w:cs="Arial"/>
          <w:b/>
          <w:snapToGrid w:val="0"/>
          <w:sz w:val="20"/>
          <w:szCs w:val="20"/>
          <w:lang w:val="es-ES_tradnl" w:eastAsia="es-ES"/>
        </w:rPr>
        <w:t xml:space="preserve">Segunda. Monto del contrato. </w:t>
      </w:r>
      <w:r w:rsidRPr="00BB7B95">
        <w:rPr>
          <w:rFonts w:ascii="Arial" w:eastAsia="Times New Roman" w:hAnsi="Arial" w:cs="Arial"/>
          <w:bCs/>
          <w:snapToGrid w:val="0"/>
          <w:sz w:val="20"/>
          <w:szCs w:val="20"/>
          <w:lang w:val="es-ES_tradnl" w:eastAsia="es-ES"/>
        </w:rPr>
        <w:t>El monto del presente contrato es por la cantidad de</w:t>
      </w:r>
      <w:r w:rsidRPr="00BB7B95">
        <w:rPr>
          <w:rFonts w:ascii="Arial" w:hAnsi="Arial" w:cs="Arial"/>
          <w:bCs/>
          <w:sz w:val="20"/>
          <w:szCs w:val="20"/>
        </w:rPr>
        <w:t xml:space="preserve"> $XXXXXX (XXXXXXXXXXXX moneda nacional), más el Impuesto al Valor Agregado equivalente a $XXXXXX (XXXXXXXXXXXX moneda nacional), resultando un monto total de $XXXXXX (XXXXXXXXXXXX moneda nacional).</w:t>
      </w:r>
    </w:p>
    <w:p w14:paraId="0F1245DE" w14:textId="77777777" w:rsidR="008947FE"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lastRenderedPageBreak/>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r>
        <w:rPr>
          <w:rFonts w:ascii="Arial" w:eastAsia="Times New Roman" w:hAnsi="Arial" w:cs="Arial"/>
          <w:bCs/>
          <w:snapToGrid w:val="0"/>
          <w:sz w:val="20"/>
          <w:szCs w:val="20"/>
          <w:lang w:val="es-ES_tradnl" w:eastAsia="es-ES"/>
        </w:rPr>
        <w:t>.</w:t>
      </w:r>
    </w:p>
    <w:p w14:paraId="4B0F0AC6" w14:textId="77777777" w:rsidR="008947FE" w:rsidRPr="00167D60"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 w:eastAsia="es-ES"/>
        </w:rPr>
      </w:pPr>
      <w:r w:rsidRPr="004C19F8">
        <w:rPr>
          <w:rFonts w:ascii="Arial" w:eastAsia="Times New Roman" w:hAnsi="Arial" w:cs="Arial"/>
          <w:bCs/>
          <w:snapToGrid w:val="0"/>
          <w:sz w:val="20"/>
          <w:szCs w:val="20"/>
          <w:lang w:val="es-ES" w:eastAsia="es-ES"/>
        </w:rPr>
        <w:t xml:space="preserve">En atención al artículo 35, de la Ley Federal de Presupuesto y Responsabilidad Hacendaria y a lo dispuesto en el artículo </w:t>
      </w:r>
      <w:r>
        <w:rPr>
          <w:rFonts w:ascii="Arial" w:eastAsia="Times New Roman" w:hAnsi="Arial" w:cs="Arial"/>
          <w:bCs/>
          <w:snapToGrid w:val="0"/>
          <w:sz w:val="20"/>
          <w:szCs w:val="20"/>
          <w:lang w:val="es-ES" w:eastAsia="es-ES"/>
        </w:rPr>
        <w:t>29</w:t>
      </w:r>
      <w:r w:rsidRPr="004C19F8">
        <w:rPr>
          <w:rFonts w:ascii="Arial" w:eastAsia="Times New Roman" w:hAnsi="Arial" w:cs="Arial"/>
          <w:bCs/>
          <w:snapToGrid w:val="0"/>
          <w:sz w:val="20"/>
          <w:szCs w:val="20"/>
          <w:lang w:val="es-ES" w:eastAsia="es-ES"/>
        </w:rPr>
        <w:t xml:space="preserve">, fracción III, del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r w:rsidRPr="004C19F8">
        <w:rPr>
          <w:rFonts w:ascii="Arial" w:eastAsia="Times New Roman" w:hAnsi="Arial" w:cs="Arial"/>
          <w:bCs/>
          <w:snapToGrid w:val="0"/>
          <w:sz w:val="20"/>
          <w:szCs w:val="20"/>
          <w:lang w:val="es-ES" w:eastAsia="es-ES"/>
        </w:rPr>
        <w:t>, los pagos correspondientes al ejercicio fiscal 202</w:t>
      </w:r>
      <w:r>
        <w:rPr>
          <w:rFonts w:ascii="Arial" w:eastAsia="Times New Roman" w:hAnsi="Arial" w:cs="Arial"/>
          <w:bCs/>
          <w:snapToGrid w:val="0"/>
          <w:sz w:val="20"/>
          <w:szCs w:val="20"/>
          <w:lang w:val="es-ES" w:eastAsia="es-ES"/>
        </w:rPr>
        <w:t>5</w:t>
      </w:r>
      <w:r w:rsidRPr="004C19F8">
        <w:rPr>
          <w:rFonts w:ascii="Arial" w:eastAsia="Times New Roman" w:hAnsi="Arial" w:cs="Arial"/>
          <w:bCs/>
          <w:snapToGrid w:val="0"/>
          <w:sz w:val="20"/>
          <w:szCs w:val="20"/>
          <w:lang w:val="es-ES" w:eastAsia="es-ES"/>
        </w:rPr>
        <w:t xml:space="preserve"> quedarán sujetos a la disponibilidad de saldos del presupuesto de egresos autorizado a la “Suprema Corte”, sin que la falta de éstos origine responsabilidad para la “Suprema Corte”.</w:t>
      </w:r>
    </w:p>
    <w:p w14:paraId="1B1D1F74" w14:textId="77777777" w:rsidR="008947FE" w:rsidRPr="00BB7B95"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Tercera. Requisitos y forma de pago. </w:t>
      </w:r>
      <w:r w:rsidRPr="00BB7B95">
        <w:rPr>
          <w:rFonts w:ascii="Arial" w:eastAsia="Times New Roman" w:hAnsi="Arial" w:cs="Arial"/>
          <w:bCs/>
          <w:snapToGrid w:val="0"/>
          <w:sz w:val="20"/>
          <w:szCs w:val="20"/>
          <w:lang w:val="es-ES_tradnl" w:eastAsia="es-ES"/>
        </w:rPr>
        <w:t>La “Suprema Corte” pagará al “Prestador de servicios” el monto señalado en la cláusula Segunda, con una forma de pago que será a mes vencido por trabajos ejecutados programado</w:t>
      </w:r>
      <w:r>
        <w:rPr>
          <w:rFonts w:ascii="Arial" w:eastAsia="Times New Roman" w:hAnsi="Arial" w:cs="Arial"/>
          <w:bCs/>
          <w:snapToGrid w:val="0"/>
          <w:sz w:val="20"/>
          <w:szCs w:val="20"/>
          <w:lang w:val="es-ES_tradnl" w:eastAsia="es-ES"/>
        </w:rPr>
        <w:t>s y</w:t>
      </w:r>
      <w:r w:rsidRPr="00BB7B95">
        <w:rPr>
          <w:rFonts w:ascii="Arial" w:eastAsia="Times New Roman" w:hAnsi="Arial" w:cs="Arial"/>
          <w:bCs/>
          <w:snapToGrid w:val="0"/>
          <w:sz w:val="20"/>
          <w:szCs w:val="20"/>
          <w:lang w:val="es-ES_tradnl" w:eastAsia="es-ES"/>
        </w:rPr>
        <w:t xml:space="preserve"> a entera satisfacción de la “Suprema Corte de Justicia de la Nación”. 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 </w:t>
      </w:r>
    </w:p>
    <w:p w14:paraId="474C7098" w14:textId="77777777" w:rsidR="008947FE" w:rsidRPr="00BB7B95"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5A884DAF" w14:textId="77777777" w:rsidR="008947FE"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Cuarta. Lugar de prestación de los servicios. </w:t>
      </w:r>
      <w:r w:rsidRPr="00BB7B95">
        <w:rPr>
          <w:rFonts w:ascii="Arial" w:eastAsia="Times New Roman" w:hAnsi="Arial" w:cs="Arial"/>
          <w:bCs/>
          <w:snapToGrid w:val="0"/>
          <w:sz w:val="20"/>
          <w:szCs w:val="20"/>
          <w:lang w:val="es-ES_tradnl" w:eastAsia="es-ES"/>
        </w:rPr>
        <w:t xml:space="preserve">El “Prestador de Servicios” debe realizar la prestación del servicio, objeto de este contrato, en los inmuebles </w:t>
      </w:r>
      <w:r>
        <w:rPr>
          <w:rFonts w:ascii="Arial" w:eastAsia="Times New Roman" w:hAnsi="Arial" w:cs="Arial"/>
          <w:bCs/>
          <w:snapToGrid w:val="0"/>
          <w:sz w:val="20"/>
          <w:szCs w:val="20"/>
          <w:lang w:val="es-ES_tradnl" w:eastAsia="es-ES"/>
        </w:rPr>
        <w:t xml:space="preserve">ubicados </w:t>
      </w:r>
      <w:r w:rsidRPr="00BB7B95">
        <w:rPr>
          <w:rFonts w:ascii="Arial" w:eastAsia="Times New Roman" w:hAnsi="Arial" w:cs="Arial"/>
          <w:bCs/>
          <w:snapToGrid w:val="0"/>
          <w:sz w:val="20"/>
          <w:szCs w:val="20"/>
          <w:lang w:val="es-ES_tradnl" w:eastAsia="es-ES"/>
        </w:rPr>
        <w:t>en:</w:t>
      </w:r>
    </w:p>
    <w:p w14:paraId="3A1923F1" w14:textId="77777777" w:rsidR="008947FE" w:rsidRPr="002C712F"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C712F">
        <w:rPr>
          <w:rFonts w:ascii="Arial" w:eastAsia="Times New Roman" w:hAnsi="Arial" w:cs="Arial"/>
          <w:bCs/>
          <w:snapToGrid w:val="0"/>
          <w:sz w:val="20"/>
          <w:szCs w:val="20"/>
          <w:lang w:val="es-ES_tradnl" w:eastAsia="es-ES"/>
        </w:rPr>
        <w:t>1. Edificio Sede ubicado en avenida José María Pino Suárez número 2, colonia Centro, alcaldía Cuauhtémoc, código postal 06060, Ciudad de México</w:t>
      </w:r>
      <w:r>
        <w:rPr>
          <w:rFonts w:ascii="Arial" w:eastAsia="Times New Roman" w:hAnsi="Arial" w:cs="Arial"/>
          <w:bCs/>
          <w:snapToGrid w:val="0"/>
          <w:sz w:val="20"/>
          <w:szCs w:val="20"/>
          <w:lang w:val="es-ES_tradnl" w:eastAsia="es-ES"/>
        </w:rPr>
        <w:t>.</w:t>
      </w:r>
    </w:p>
    <w:p w14:paraId="7184A792" w14:textId="77777777" w:rsidR="008947FE" w:rsidRPr="002C712F"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C712F">
        <w:rPr>
          <w:rFonts w:ascii="Arial" w:eastAsia="Times New Roman" w:hAnsi="Arial" w:cs="Arial"/>
          <w:bCs/>
          <w:snapToGrid w:val="0"/>
          <w:sz w:val="20"/>
          <w:szCs w:val="20"/>
          <w:lang w:val="es-ES_tradnl" w:eastAsia="es-ES"/>
        </w:rPr>
        <w:t>2. Edificio Bolívar, ubicada en calle Bolívar número 30, colonia Centro, alcaldía Cuauhtémoc, código postal 06000, Ciudad de México</w:t>
      </w:r>
      <w:r>
        <w:rPr>
          <w:rFonts w:ascii="Arial" w:eastAsia="Times New Roman" w:hAnsi="Arial" w:cs="Arial"/>
          <w:bCs/>
          <w:snapToGrid w:val="0"/>
          <w:sz w:val="20"/>
          <w:szCs w:val="20"/>
          <w:lang w:val="es-ES_tradnl" w:eastAsia="es-ES"/>
        </w:rPr>
        <w:t>.</w:t>
      </w:r>
    </w:p>
    <w:p w14:paraId="091D6FC6" w14:textId="77777777" w:rsidR="008947FE" w:rsidRPr="002C712F"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C712F">
        <w:rPr>
          <w:rFonts w:ascii="Arial" w:eastAsia="Times New Roman" w:hAnsi="Arial" w:cs="Arial"/>
          <w:bCs/>
          <w:snapToGrid w:val="0"/>
          <w:sz w:val="20"/>
          <w:szCs w:val="20"/>
          <w:lang w:val="es-ES_tradnl" w:eastAsia="es-ES"/>
        </w:rPr>
        <w:t>3. Edificio del Centro de Desarrollo Infantil (CENDI), ubicado en calle Chimalpopoca número 112, esquina San Salvador el Verde, colonia Centro, alcaldía Cuauhtémoc, código postal 06080, Ciudad de México</w:t>
      </w:r>
      <w:r>
        <w:rPr>
          <w:rFonts w:ascii="Arial" w:eastAsia="Times New Roman" w:hAnsi="Arial" w:cs="Arial"/>
          <w:bCs/>
          <w:snapToGrid w:val="0"/>
          <w:sz w:val="20"/>
          <w:szCs w:val="20"/>
          <w:lang w:val="es-ES_tradnl" w:eastAsia="es-ES"/>
        </w:rPr>
        <w:t>.</w:t>
      </w:r>
    </w:p>
    <w:p w14:paraId="4955A96A" w14:textId="77777777" w:rsidR="008947FE" w:rsidRPr="002C712F"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C712F">
        <w:rPr>
          <w:rFonts w:ascii="Arial" w:eastAsia="Times New Roman" w:hAnsi="Arial" w:cs="Arial"/>
          <w:bCs/>
          <w:snapToGrid w:val="0"/>
          <w:sz w:val="20"/>
          <w:szCs w:val="20"/>
          <w:lang w:val="es-ES_tradnl" w:eastAsia="es-ES"/>
        </w:rPr>
        <w:t>4. Edificio Revolución, ubicado en avenida Revolución número 1508, colonia Guadalupe Inn, alcaldía Álvaro Obregón, código postal 01020, Ciudad de México</w:t>
      </w:r>
      <w:r>
        <w:rPr>
          <w:rFonts w:ascii="Arial" w:eastAsia="Times New Roman" w:hAnsi="Arial" w:cs="Arial"/>
          <w:bCs/>
          <w:snapToGrid w:val="0"/>
          <w:sz w:val="20"/>
          <w:szCs w:val="20"/>
          <w:lang w:val="es-ES_tradnl" w:eastAsia="es-ES"/>
        </w:rPr>
        <w:t>.</w:t>
      </w:r>
    </w:p>
    <w:p w14:paraId="765120F8" w14:textId="77777777" w:rsidR="008947FE" w:rsidRPr="002C712F"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C712F">
        <w:rPr>
          <w:rFonts w:ascii="Arial" w:eastAsia="Times New Roman" w:hAnsi="Arial" w:cs="Arial"/>
          <w:bCs/>
          <w:snapToGrid w:val="0"/>
          <w:sz w:val="20"/>
          <w:szCs w:val="20"/>
          <w:lang w:val="es-ES_tradnl" w:eastAsia="es-ES"/>
        </w:rPr>
        <w:t>5. Edificio Alterno, ubicado en calle 16 de Septiembre número 38, colonia Centro, alcaldía Cuauhtémoc, código postal 06000, Ciudad de México</w:t>
      </w:r>
      <w:r>
        <w:rPr>
          <w:rFonts w:ascii="Arial" w:eastAsia="Times New Roman" w:hAnsi="Arial" w:cs="Arial"/>
          <w:bCs/>
          <w:snapToGrid w:val="0"/>
          <w:sz w:val="20"/>
          <w:szCs w:val="20"/>
          <w:lang w:val="es-ES_tradnl" w:eastAsia="es-ES"/>
        </w:rPr>
        <w:t>.</w:t>
      </w:r>
    </w:p>
    <w:p w14:paraId="216AC5A7" w14:textId="77777777" w:rsidR="008947FE" w:rsidRPr="002C712F"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C712F">
        <w:rPr>
          <w:rFonts w:ascii="Arial" w:eastAsia="Times New Roman" w:hAnsi="Arial" w:cs="Arial"/>
          <w:bCs/>
          <w:snapToGrid w:val="0"/>
          <w:sz w:val="20"/>
          <w:szCs w:val="20"/>
          <w:lang w:val="es-ES_tradnl" w:eastAsia="es-ES"/>
        </w:rPr>
        <w:t>6. Edificio Justicia T.V., ubicada en calle República de El Salvador número 56, colonia Centro, alcaldía Cuauhtémoc, código postal 06010, Ciudad de México</w:t>
      </w:r>
      <w:r>
        <w:rPr>
          <w:rFonts w:ascii="Arial" w:eastAsia="Times New Roman" w:hAnsi="Arial" w:cs="Arial"/>
          <w:bCs/>
          <w:snapToGrid w:val="0"/>
          <w:sz w:val="20"/>
          <w:szCs w:val="20"/>
          <w:lang w:val="es-ES_tradnl" w:eastAsia="es-ES"/>
        </w:rPr>
        <w:t>.</w:t>
      </w:r>
    </w:p>
    <w:p w14:paraId="182D5F61" w14:textId="77777777" w:rsidR="008947FE" w:rsidRPr="002C712F"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C712F">
        <w:rPr>
          <w:rFonts w:ascii="Arial" w:eastAsia="Times New Roman" w:hAnsi="Arial" w:cs="Arial"/>
          <w:bCs/>
          <w:snapToGrid w:val="0"/>
          <w:sz w:val="20"/>
          <w:szCs w:val="20"/>
          <w:lang w:val="es-ES_tradnl" w:eastAsia="es-ES"/>
        </w:rPr>
        <w:t>7. Casa de la Cultura Jurídica de Hermosillo, Sonora, ubicada en calle Presbítero Pedro Villegas Ramírez (antes Calzada Nowalk) número 26, colonia Casa Blanca, código postal 83097, Hermosillo, Sonora</w:t>
      </w:r>
      <w:r>
        <w:rPr>
          <w:rFonts w:ascii="Arial" w:eastAsia="Times New Roman" w:hAnsi="Arial" w:cs="Arial"/>
          <w:bCs/>
          <w:snapToGrid w:val="0"/>
          <w:sz w:val="20"/>
          <w:szCs w:val="20"/>
          <w:lang w:val="es-ES_tradnl" w:eastAsia="es-ES"/>
        </w:rPr>
        <w:t>.</w:t>
      </w:r>
    </w:p>
    <w:p w14:paraId="1FB0B933" w14:textId="77777777" w:rsidR="008947FE" w:rsidRPr="002C712F"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C712F">
        <w:rPr>
          <w:rFonts w:ascii="Arial" w:eastAsia="Times New Roman" w:hAnsi="Arial" w:cs="Arial"/>
          <w:bCs/>
          <w:snapToGrid w:val="0"/>
          <w:sz w:val="20"/>
          <w:szCs w:val="20"/>
          <w:lang w:val="es-ES_tradnl" w:eastAsia="es-ES"/>
        </w:rPr>
        <w:t>8. Casa de la Cultura Jurídica de Guadalajara, Jalisco, ubicada en avenida Francisco Javier Gamboa número 98, esquina López Cotilla, colonia Americana, código postal 44150, Guadalajara, Jalisco</w:t>
      </w:r>
      <w:r>
        <w:rPr>
          <w:rFonts w:ascii="Arial" w:eastAsia="Times New Roman" w:hAnsi="Arial" w:cs="Arial"/>
          <w:bCs/>
          <w:snapToGrid w:val="0"/>
          <w:sz w:val="20"/>
          <w:szCs w:val="20"/>
          <w:lang w:val="es-ES_tradnl" w:eastAsia="es-ES"/>
        </w:rPr>
        <w:t>.</w:t>
      </w:r>
    </w:p>
    <w:p w14:paraId="59BD8C67" w14:textId="77777777" w:rsidR="008947FE"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C712F">
        <w:rPr>
          <w:rFonts w:ascii="Arial" w:eastAsia="Times New Roman" w:hAnsi="Arial" w:cs="Arial"/>
          <w:bCs/>
          <w:snapToGrid w:val="0"/>
          <w:sz w:val="20"/>
          <w:szCs w:val="20"/>
          <w:lang w:val="es-ES_tradnl" w:eastAsia="es-ES"/>
        </w:rPr>
        <w:t>9. Edificio 5 de Febrero, ubicado en calle Chimalpopoca número 112 esquina 5 de Febrero, colonia Centro, alcaldía Cuauhtémoc, código postal 06080, Ciudad de México</w:t>
      </w:r>
      <w:r>
        <w:rPr>
          <w:rFonts w:ascii="Arial" w:eastAsia="Times New Roman" w:hAnsi="Arial" w:cs="Arial"/>
          <w:bCs/>
          <w:snapToGrid w:val="0"/>
          <w:sz w:val="20"/>
          <w:szCs w:val="20"/>
          <w:lang w:val="es-ES_tradnl" w:eastAsia="es-ES"/>
        </w:rPr>
        <w:t>.</w:t>
      </w:r>
    </w:p>
    <w:p w14:paraId="57C03212" w14:textId="77777777" w:rsidR="008947FE" w:rsidRPr="00BB7B95" w:rsidRDefault="008947FE" w:rsidP="008947FE">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Quinta. Vigencia del contrato y plazo de prestación de los servicios.</w:t>
      </w:r>
      <w:r w:rsidRPr="00BB7B95">
        <w:rPr>
          <w:rFonts w:ascii="Arial" w:hAnsi="Arial" w:cs="Arial"/>
          <w:color w:val="000000" w:themeColor="text1"/>
          <w:sz w:val="20"/>
          <w:szCs w:val="20"/>
        </w:rPr>
        <w:t xml:space="preserve"> Las “Partes” convienen en que la vigencia del presente contrato será del dos de enero y hasta el treinta y uno de diciembre de dos mil veinticinco. A la terminación de la vigencia de esta contratación, no se deberá continuar con la prestación del servicio objeto de este contrato.</w:t>
      </w:r>
    </w:p>
    <w:p w14:paraId="034DB08A" w14:textId="77777777" w:rsidR="008947FE" w:rsidRPr="00BB7B95" w:rsidRDefault="008947FE" w:rsidP="008947FE">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color w:val="000000" w:themeColor="text1"/>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67A42FF" w14:textId="77777777" w:rsidR="008947FE" w:rsidRPr="00BB7B95"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Sexta. Penas convencionales</w:t>
      </w:r>
      <w:r w:rsidRPr="00BB7B95">
        <w:rPr>
          <w:rFonts w:ascii="Arial" w:eastAsia="Times New Roman" w:hAnsi="Arial" w:cs="Arial"/>
          <w:bCs/>
          <w:snapToGrid w:val="0"/>
          <w:sz w:val="20"/>
          <w:szCs w:val="20"/>
          <w:lang w:val="es-ES_tradnl" w:eastAsia="es-ES"/>
        </w:rPr>
        <w:t>. Las penas convencionales serán determinadas por la “Suprema Corte”, en función del incumplimiento decretado</w:t>
      </w:r>
      <w:r>
        <w:rPr>
          <w:rFonts w:ascii="Arial" w:eastAsia="Times New Roman" w:hAnsi="Arial" w:cs="Arial"/>
          <w:bCs/>
          <w:snapToGrid w:val="0"/>
          <w:sz w:val="20"/>
          <w:szCs w:val="20"/>
          <w:lang w:val="es-ES_tradnl" w:eastAsia="es-ES"/>
        </w:rPr>
        <w:t>.</w:t>
      </w:r>
    </w:p>
    <w:p w14:paraId="2B691891" w14:textId="77777777" w:rsidR="008947FE" w:rsidRPr="008B1E7E" w:rsidRDefault="008947FE" w:rsidP="008947FE">
      <w:pPr>
        <w:pStyle w:val="Prrafodelista"/>
        <w:tabs>
          <w:tab w:val="left" w:pos="243"/>
          <w:tab w:val="left" w:pos="426"/>
          <w:tab w:val="left" w:pos="1276"/>
        </w:tabs>
        <w:spacing w:line="240" w:lineRule="auto"/>
        <w:ind w:left="-426" w:right="-410"/>
        <w:rPr>
          <w:rFonts w:ascii="Arial" w:eastAsia="Times New Roman" w:hAnsi="Arial" w:cs="Arial"/>
          <w:bCs/>
          <w:snapToGrid w:val="0"/>
          <w:sz w:val="20"/>
          <w:szCs w:val="20"/>
          <w:lang w:val="es-ES_tradnl" w:eastAsia="es-ES"/>
        </w:rPr>
      </w:pPr>
      <w:r w:rsidRPr="008B1E7E">
        <w:rPr>
          <w:rFonts w:ascii="Arial" w:eastAsia="Times New Roman" w:hAnsi="Arial" w:cs="Arial"/>
          <w:bCs/>
          <w:snapToGrid w:val="0"/>
          <w:sz w:val="20"/>
          <w:szCs w:val="20"/>
          <w:lang w:val="es-ES" w:eastAsia="es-ES"/>
        </w:rPr>
        <w:t>Se aplicarán las penas convencionales por atraso en el cumplimiento de las fechas pactadas del servicio prestado o con motivo del incumplimiento parcial o deficiente en que pudiera incurrir la persona adjudicada, respecto de los servicios prestados, mismas que de forma enunciativa se relacionan a continuación:</w:t>
      </w:r>
    </w:p>
    <w:p w14:paraId="79E03AAE" w14:textId="77777777" w:rsidR="008947FE" w:rsidRPr="0041013F"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En caso de incumplimiento de las responsabilidades, obligaciones, entregables, actividades, o bien, no se hayan recibido a entera satisfacción, la “Suprema Corte” podrá aplicar una pena convencional hasta por el </w:t>
      </w:r>
      <w:r w:rsidRPr="00D22F5F">
        <w:rPr>
          <w:rFonts w:ascii="Arial" w:hAnsi="Arial" w:cs="Arial"/>
          <w:color w:val="000000" w:themeColor="text1"/>
          <w:sz w:val="18"/>
          <w:szCs w:val="18"/>
          <w:lang w:eastAsia="es-MX"/>
        </w:rPr>
        <w:t>10</w:t>
      </w:r>
      <w:r w:rsidRPr="00BB7B95">
        <w:rPr>
          <w:rFonts w:ascii="Arial" w:eastAsia="Times New Roman" w:hAnsi="Arial" w:cs="Arial"/>
          <w:bCs/>
          <w:snapToGrid w:val="0"/>
          <w:sz w:val="20"/>
          <w:szCs w:val="20"/>
          <w:lang w:val="es-ES_tradnl" w:eastAsia="es-ES"/>
        </w:rPr>
        <w:t xml:space="preserve">% (diez por ciento) del monto que corresponda al valor de los servicios, sin incluir el Impuesto al Valor Agregado, que no se hayan prestado, o bien, no se hayan recibido a entera satisfacción de la “Suprema Corte”. </w:t>
      </w:r>
    </w:p>
    <w:p w14:paraId="2A381468" w14:textId="77777777" w:rsidR="008947FE" w:rsidRPr="00BB7B95"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w:t>
      </w:r>
      <w:r w:rsidRPr="008B603E">
        <w:rPr>
          <w:rFonts w:ascii="Arial" w:eastAsia="Times New Roman" w:hAnsi="Arial" w:cs="Arial"/>
          <w:bCs/>
          <w:snapToGrid w:val="0"/>
          <w:sz w:val="20"/>
          <w:szCs w:val="20"/>
          <w:lang w:val="es-ES_tradnl" w:eastAsia="es-ES"/>
        </w:rPr>
        <w:t xml:space="preserve">de la cantidad que éstos representen, sin incluir el </w:t>
      </w:r>
      <w:r w:rsidRPr="008B603E">
        <w:rPr>
          <w:rFonts w:ascii="Arial" w:eastAsia="Times New Roman" w:hAnsi="Arial" w:cs="Arial"/>
          <w:bCs/>
          <w:snapToGrid w:val="0"/>
          <w:sz w:val="20"/>
          <w:szCs w:val="20"/>
          <w:lang w:val="es-ES_tradnl" w:eastAsia="es-ES"/>
        </w:rPr>
        <w:lastRenderedPageBreak/>
        <w:t>Impuesto al Valor Agregado; asimismo, la penalización por días de atraso no podrá ser superior a treinta días, si el retraso excede de los treinta días penalizables , se podrá iniciar el procedimiento de rescisión del contrato</w:t>
      </w:r>
      <w:r>
        <w:rPr>
          <w:rFonts w:ascii="Arial" w:eastAsia="Times New Roman" w:hAnsi="Arial" w:cs="Arial"/>
          <w:bCs/>
          <w:snapToGrid w:val="0"/>
          <w:sz w:val="20"/>
          <w:szCs w:val="20"/>
          <w:lang w:val="es-ES_tradnl" w:eastAsia="es-ES"/>
        </w:rPr>
        <w:t xml:space="preserve">. </w:t>
      </w:r>
    </w:p>
    <w:p w14:paraId="4473A289" w14:textId="77777777" w:rsidR="008947FE"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8B603E">
        <w:rPr>
          <w:rFonts w:ascii="Arial" w:eastAsia="Times New Roman" w:hAnsi="Arial" w:cs="Arial"/>
          <w:bCs/>
          <w:snapToGrid w:val="0"/>
          <w:sz w:val="20"/>
          <w:szCs w:val="20"/>
          <w:lang w:val="es-ES_tradnl" w:eastAsia="es-ES"/>
        </w:rPr>
        <w:t xml:space="preserve">La totalidad de las penas convencionales que resulten aplicables durante la vigencia del contrato no podrá exceder el 30% (treinta por ciento) del monto total del contrato; si el incumplimiento excede dicho porcentaje, se podrá iniciar el procedimiento de rescisión del contrato, previa opinión </w:t>
      </w:r>
      <w:r w:rsidRPr="0066476A">
        <w:rPr>
          <w:rFonts w:ascii="Arial" w:eastAsia="Times New Roman" w:hAnsi="Arial" w:cs="Arial"/>
          <w:bCs/>
          <w:snapToGrid w:val="0"/>
          <w:sz w:val="20"/>
          <w:szCs w:val="20"/>
          <w:lang w:val="es-ES_tradnl" w:eastAsia="es-ES"/>
        </w:rPr>
        <w:t xml:space="preserve">de la unidad solicitante y </w:t>
      </w:r>
      <w:r w:rsidRPr="008B603E">
        <w:rPr>
          <w:rFonts w:ascii="Arial" w:eastAsia="Times New Roman" w:hAnsi="Arial" w:cs="Arial"/>
          <w:bCs/>
          <w:snapToGrid w:val="0"/>
          <w:sz w:val="20"/>
          <w:szCs w:val="20"/>
          <w:lang w:val="es-ES_tradnl" w:eastAsia="es-ES"/>
        </w:rPr>
        <w:t>del área técnica.</w:t>
      </w:r>
    </w:p>
    <w:p w14:paraId="232F49EC" w14:textId="77777777" w:rsidR="008947FE" w:rsidRPr="00BB7B95" w:rsidDel="008B603E"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sidDel="008B603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6833A8A4" w14:textId="77777777" w:rsidR="008947FE"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20D9877A" w14:textId="77777777" w:rsidR="008947FE" w:rsidRPr="00B0187C"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eastAsia="es-ES"/>
        </w:rPr>
      </w:pPr>
      <w:r w:rsidRPr="008B603E">
        <w:rPr>
          <w:rFonts w:ascii="Arial" w:eastAsia="Times New Roman" w:hAnsi="Arial" w:cs="Arial"/>
          <w:bCs/>
          <w:snapToGrid w:val="0"/>
          <w:sz w:val="20"/>
          <w:szCs w:val="20"/>
          <w:lang w:eastAsia="es-ES"/>
        </w:rPr>
        <w:t>[Las penas convencionales también podrán hacerse efectivas mediante las garantías otorgadas.]</w:t>
      </w:r>
    </w:p>
    <w:p w14:paraId="542F1C60" w14:textId="77777777" w:rsidR="008947FE" w:rsidRPr="00BB7B95" w:rsidRDefault="008947FE" w:rsidP="008947FE">
      <w:pPr>
        <w:pStyle w:val="Prrafodelista"/>
        <w:tabs>
          <w:tab w:val="left" w:pos="0"/>
          <w:tab w:val="left" w:pos="243"/>
        </w:tabs>
        <w:spacing w:after="0" w:line="240" w:lineRule="auto"/>
        <w:ind w:left="-426" w:right="-340"/>
        <w:jc w:val="both"/>
        <w:rPr>
          <w:rFonts w:ascii="Arial" w:hAnsi="Arial" w:cs="Arial"/>
          <w:b/>
          <w:color w:val="000000"/>
          <w:sz w:val="20"/>
          <w:szCs w:val="20"/>
        </w:rPr>
      </w:pPr>
      <w:r w:rsidRPr="00BB7B95">
        <w:rPr>
          <w:rFonts w:ascii="Arial" w:eastAsia="Times New Roman" w:hAnsi="Arial" w:cs="Arial"/>
          <w:b/>
          <w:snapToGrid w:val="0"/>
          <w:sz w:val="20"/>
          <w:szCs w:val="20"/>
          <w:lang w:val="es-ES_tradnl" w:eastAsia="es-ES"/>
        </w:rPr>
        <w:t xml:space="preserve">Séptima. Garantía de cumplimiento. </w:t>
      </w:r>
      <w:r w:rsidRPr="00BB7B95">
        <w:rPr>
          <w:rFonts w:ascii="Arial" w:eastAsia="Times New Roman" w:hAnsi="Arial" w:cs="Arial"/>
          <w:bCs/>
          <w:snapToGrid w:val="0"/>
          <w:sz w:val="20"/>
          <w:szCs w:val="20"/>
          <w:lang w:val="es-ES_tradnl" w:eastAsia="es-ES"/>
        </w:rPr>
        <w:t xml:space="preserve">De conformidad con lo establecido en el artículo </w:t>
      </w:r>
      <w:r>
        <w:rPr>
          <w:rFonts w:ascii="Arial" w:eastAsia="Times New Roman" w:hAnsi="Arial" w:cs="Arial"/>
          <w:bCs/>
          <w:snapToGrid w:val="0"/>
          <w:sz w:val="20"/>
          <w:szCs w:val="20"/>
          <w:lang w:val="es-ES_tradnl" w:eastAsia="es-ES"/>
        </w:rPr>
        <w:t>170</w:t>
      </w:r>
      <w:r w:rsidRPr="00BB7B95">
        <w:rPr>
          <w:rFonts w:ascii="Arial" w:eastAsia="Times New Roman" w:hAnsi="Arial" w:cs="Arial"/>
          <w:bCs/>
          <w:snapToGrid w:val="0"/>
          <w:sz w:val="20"/>
          <w:szCs w:val="20"/>
          <w:lang w:val="es-ES_tradnl" w:eastAsia="es-ES"/>
        </w:rPr>
        <w:t>, fracción II,</w:t>
      </w:r>
      <w:r>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 xml:space="preserve">del Acuerdo General de Administración </w:t>
      </w:r>
      <w:r w:rsidRPr="008B603E">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 xml:space="preserve">, el “Prestador de Servicios” se obliga a otorgar fianza expedida por institución debidamente autorizada, dentro de los </w:t>
      </w:r>
      <w:r>
        <w:rPr>
          <w:rFonts w:ascii="Arial" w:eastAsia="Times New Roman" w:hAnsi="Arial" w:cs="Arial"/>
          <w:bCs/>
          <w:snapToGrid w:val="0"/>
          <w:sz w:val="20"/>
          <w:szCs w:val="20"/>
          <w:lang w:val="es-ES_tradnl" w:eastAsia="es-ES"/>
        </w:rPr>
        <w:t>quince</w:t>
      </w:r>
      <w:r w:rsidRPr="00BB7B95">
        <w:rPr>
          <w:rFonts w:ascii="Arial" w:eastAsia="Times New Roman" w:hAnsi="Arial" w:cs="Arial"/>
          <w:bCs/>
          <w:snapToGrid w:val="0"/>
          <w:sz w:val="20"/>
          <w:szCs w:val="20"/>
          <w:lang w:val="es-ES_tradnl" w:eastAsia="es-ES"/>
        </w:rPr>
        <w:t xml:space="preserve">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el servicio materia del contrato de referencia hayan sido recibido en su totalidad y a entera satisfacción de la “Suprema Corte”. Dicha fianza sólo podrá ser cancelada con el consentimiento expreso y por escrito de la “Suprema Corte”. </w:t>
      </w:r>
      <w:r w:rsidRPr="00BB7B95">
        <w:rPr>
          <w:rFonts w:ascii="Arial" w:hAnsi="Arial" w:cs="Arial"/>
          <w:bCs/>
          <w:sz w:val="20"/>
          <w:szCs w:val="20"/>
        </w:rPr>
        <w:t>Para el caso de reclamación de la garantía por parte de la “Suprema Corte”, el “Prestador de Servicios” por medio de este instrumento contractual renuncia expresamente a la compensación de lo que le fuera adeudado por la “Suprema Corte” con motivo del Contrato y en su caso, de los convenios modificatorios, en términos del último párrafo del artículo 289 de la Ley de Instituciones de Seguros y de Fianzas. En caso de que la institución que hubiera otorgado la garantía, para efectos del pago de la obligación, solicite información, documentación o cualquier otro medio de prueba, que genere gastos, estos serán exhibidos por la “Suprema Corte” y correrán a cargo del “</w:t>
      </w:r>
      <w:r>
        <w:rPr>
          <w:rFonts w:ascii="Arial" w:hAnsi="Arial" w:cs="Arial"/>
          <w:bCs/>
          <w:sz w:val="20"/>
          <w:szCs w:val="20"/>
        </w:rPr>
        <w:t>Prestador de Servicios</w:t>
      </w:r>
      <w:r w:rsidRPr="00BB7B95">
        <w:rPr>
          <w:rFonts w:ascii="Arial" w:hAnsi="Arial" w:cs="Arial"/>
          <w:bCs/>
          <w:sz w:val="20"/>
          <w:szCs w:val="20"/>
        </w:rPr>
        <w:t>”, quien será informado de dicha reclamación por la institución en términos del primer párrafo del artículo 289 de la Ley de Instituciones de Seguros y de Fianzas.</w:t>
      </w:r>
    </w:p>
    <w:p w14:paraId="2E606C89" w14:textId="77777777" w:rsidR="008947FE" w:rsidRPr="008947FE" w:rsidRDefault="008947FE" w:rsidP="008947FE">
      <w:pPr>
        <w:pStyle w:val="Prrafodelista"/>
        <w:tabs>
          <w:tab w:val="left" w:pos="0"/>
          <w:tab w:val="left" w:pos="243"/>
        </w:tabs>
        <w:spacing w:after="0" w:line="240" w:lineRule="auto"/>
        <w:ind w:left="-426" w:right="-34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Octava. </w:t>
      </w:r>
      <w:r>
        <w:rPr>
          <w:rFonts w:ascii="Arial" w:eastAsia="Times New Roman" w:hAnsi="Arial" w:cs="Arial"/>
          <w:b/>
          <w:snapToGrid w:val="0"/>
          <w:sz w:val="20"/>
          <w:szCs w:val="20"/>
          <w:lang w:val="es-ES_tradnl" w:eastAsia="es-ES"/>
        </w:rPr>
        <w:t xml:space="preserve">Garantía de responsabilidad civil </w:t>
      </w:r>
      <w:r w:rsidRPr="008947FE">
        <w:rPr>
          <w:rFonts w:ascii="Arial" w:eastAsia="Times New Roman" w:hAnsi="Arial" w:cs="Arial"/>
          <w:b/>
          <w:snapToGrid w:val="0"/>
          <w:sz w:val="20"/>
          <w:szCs w:val="20"/>
          <w:lang w:val="es-ES_tradnl" w:eastAsia="es-ES"/>
        </w:rPr>
        <w:t>por daños a terceros.</w:t>
      </w:r>
      <w:r w:rsidRPr="008947FE">
        <w:rPr>
          <w:rFonts w:ascii="Arial" w:eastAsia="Times New Roman" w:hAnsi="Arial" w:cs="Arial"/>
          <w:bCs/>
          <w:snapToGrid w:val="0"/>
          <w:sz w:val="20"/>
          <w:szCs w:val="20"/>
          <w:lang w:val="es-ES_tradnl" w:eastAsia="es-ES"/>
        </w:rPr>
        <w:t xml:space="preserve"> El “Prestador de Servicios” otorgará a la “Suprema Corte” garantía de responsabilidad civil por daños a terceros con motivo de la conducta que asuma el “Prestador de Servicios”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del presente instrumento contractual, y ser presentada dentro de los diez días hábiles siguientes a la fecha de firma del contrato, conforme a lo previsto en el artículo 169, fracción IV, del Acuerdo General de Administración XIV/2019. Para el caso de reclamación de la garantía por parte de la “Suprema Corte”, el “Prestador de Servicios” por medio de este instrumento contractual renuncia expresamente a la compensación de lo que le fuera adeudado por la “Suprema Corte” con motivo del Contrato y en su caso, de los convenios modificatorios, en términos del último párrafo del artículo 289 de la Ley de Instituciones de Seguros y de Fianzas. En caso de que la institución que hubiera otorgado la garantía, para efectos del pago de la obligación, solicite información, documentación o cualquier otro medio de prueba, que genere gastos, estos serán exhibidos por la “Suprema Corte” y correrán a cargo del “Prestador de Servicios”, quien será informado de dicha reclamación por la institución en términos del primer párrafo del artículo 289 de la Ley de Instituciones de Seguros y de Fianzas.</w:t>
      </w:r>
    </w:p>
    <w:p w14:paraId="44309F8F" w14:textId="77777777" w:rsidR="008947FE" w:rsidRPr="00BB7B95" w:rsidRDefault="008947FE" w:rsidP="008947F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Novena. </w:t>
      </w:r>
      <w:r w:rsidRPr="00BB7B95">
        <w:rPr>
          <w:rFonts w:ascii="Arial" w:eastAsia="Times New Roman" w:hAnsi="Arial" w:cs="Arial"/>
          <w:b/>
          <w:snapToGrid w:val="0"/>
          <w:sz w:val="20"/>
          <w:szCs w:val="20"/>
          <w:lang w:val="es-ES_tradnl" w:eastAsia="es-ES"/>
        </w:rPr>
        <w:t>Pagos en exceso</w:t>
      </w:r>
      <w:r w:rsidRPr="00BB7B95">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1865F7FC" w14:textId="77777777" w:rsidR="008947FE" w:rsidRPr="00BB7B95" w:rsidRDefault="008947FE" w:rsidP="008947F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Pr="00BB7B95">
        <w:rPr>
          <w:rFonts w:ascii="Arial" w:eastAsia="Times New Roman" w:hAnsi="Arial" w:cs="Arial"/>
          <w:b/>
          <w:snapToGrid w:val="0"/>
          <w:sz w:val="20"/>
          <w:szCs w:val="20"/>
          <w:lang w:val="es-ES_tradnl" w:eastAsia="es-ES"/>
        </w:rPr>
        <w:t>. Propiedad intelectual</w:t>
      </w:r>
      <w:r w:rsidRPr="00BB7B95">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1AE73985" w14:textId="77777777" w:rsidR="008947FE" w:rsidRPr="00BB7B95" w:rsidRDefault="008947FE" w:rsidP="008947F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Asimismo, se precisa que está prohibida cualquier reproducción parcial o total, o uso distinto al autorizado de la documentación proporcionada por la “Suprema Corte”, con motivo de la prestación de los servicios objeto del presente contrato.</w:t>
      </w:r>
    </w:p>
    <w:p w14:paraId="339654EC" w14:textId="77777777" w:rsidR="008947FE" w:rsidRPr="00BB7B95" w:rsidRDefault="008947FE" w:rsidP="008947F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29449EA7" w14:textId="77777777" w:rsidR="008947FE" w:rsidRPr="00BB7B95" w:rsidRDefault="008947FE" w:rsidP="008947F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488739FE" w14:textId="77777777" w:rsidR="008947FE" w:rsidRPr="00BB7B95" w:rsidRDefault="008947FE" w:rsidP="008947F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lastRenderedPageBreak/>
        <w:t>Décima</w:t>
      </w:r>
      <w:r>
        <w:rPr>
          <w:rFonts w:ascii="Arial" w:eastAsia="Times New Roman" w:hAnsi="Arial" w:cs="Arial"/>
          <w:b/>
          <w:snapToGrid w:val="0"/>
          <w:sz w:val="20"/>
          <w:szCs w:val="20"/>
          <w:lang w:val="es-ES_tradnl" w:eastAsia="es-ES"/>
        </w:rPr>
        <w:t xml:space="preserve"> Primera</w:t>
      </w:r>
      <w:r w:rsidRPr="00BB7B95">
        <w:rPr>
          <w:rFonts w:ascii="Arial" w:eastAsia="Times New Roman" w:hAnsi="Arial" w:cs="Arial"/>
          <w:b/>
          <w:snapToGrid w:val="0"/>
          <w:sz w:val="20"/>
          <w:szCs w:val="20"/>
          <w:lang w:val="es-ES_tradnl" w:eastAsia="es-ES"/>
        </w:rPr>
        <w:t xml:space="preserve">. Inexistencia de relación laboral. </w:t>
      </w:r>
      <w:r w:rsidRPr="00BB7B95">
        <w:rPr>
          <w:rFonts w:ascii="Arial" w:eastAsia="Times New Roman" w:hAnsi="Arial" w:cs="Arial"/>
          <w:bCs/>
          <w:snapToGrid w:val="0"/>
          <w:sz w:val="20"/>
          <w:szCs w:val="20"/>
          <w:lang w:val="es-ES_tradnl" w:eastAsia="es-ES"/>
        </w:rPr>
        <w:t xml:space="preserve">Las personas que intervengan en la realización del objeto del contrato serán personal que labora para el “Prestador de Servicios”, por lo que de ninguna manera existirá relación laboral entre </w:t>
      </w:r>
      <w:r>
        <w:rPr>
          <w:rFonts w:ascii="Arial" w:eastAsia="Times New Roman" w:hAnsi="Arial" w:cs="Arial"/>
          <w:bCs/>
          <w:snapToGrid w:val="0"/>
          <w:sz w:val="20"/>
          <w:szCs w:val="20"/>
          <w:lang w:val="es-ES_tradnl" w:eastAsia="es-ES"/>
        </w:rPr>
        <w:t>estos</w:t>
      </w:r>
      <w:r w:rsidRPr="00BB7B95">
        <w:rPr>
          <w:rFonts w:ascii="Arial" w:eastAsia="Times New Roman" w:hAnsi="Arial" w:cs="Arial"/>
          <w:bCs/>
          <w:snapToGrid w:val="0"/>
          <w:sz w:val="20"/>
          <w:szCs w:val="20"/>
          <w:lang w:val="es-ES_tradnl" w:eastAsia="es-ES"/>
        </w:rPr>
        <w:t xml:space="preserve"> y la “Suprema Corte”.</w:t>
      </w:r>
    </w:p>
    <w:p w14:paraId="06C8B080" w14:textId="77777777" w:rsidR="008947FE" w:rsidRPr="00BB7B95" w:rsidRDefault="008947FE" w:rsidP="008947F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 en su contra o de la “Suprema Corte”. El gasto que implique el cumplimiento de estas obligaciones correrá a cargo del “Prestador de Servicios”, que será el único responsable de las obligaciones adquiridas con su personal.</w:t>
      </w:r>
    </w:p>
    <w:p w14:paraId="5C27CF34" w14:textId="77777777" w:rsidR="008947FE" w:rsidRPr="00BB7B95" w:rsidRDefault="008947FE" w:rsidP="008947F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7E44DA46" w14:textId="77777777" w:rsidR="008947FE" w:rsidRPr="00BB7B95" w:rsidRDefault="008947FE" w:rsidP="008947F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En caso de que el personal que labora para el “Prestador de Servicios”, ya sea de manera individual o colectiva,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dicho personal y deslindar a la “Suprema Corte” de cualquier tipo de responsabilidad en ese sentido.</w:t>
      </w:r>
    </w:p>
    <w:p w14:paraId="3276AE36" w14:textId="77777777" w:rsidR="008947FE" w:rsidRPr="00BB7B95" w:rsidRDefault="008947FE" w:rsidP="008947F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E060DFC" w14:textId="77777777" w:rsidR="008947FE" w:rsidRPr="00BB7B95" w:rsidRDefault="008947FE" w:rsidP="008947F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Segunda. Subcontratación. </w:t>
      </w:r>
      <w:r w:rsidRPr="00BB7B95">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19533126" w14:textId="77777777" w:rsidR="008947FE" w:rsidRPr="00BB7B95" w:rsidRDefault="008947FE" w:rsidP="008947F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w:t>
      </w:r>
      <w:r w:rsidRPr="00BB7B95">
        <w:rPr>
          <w:rFonts w:ascii="Arial" w:eastAsia="Times New Roman" w:hAnsi="Arial" w:cs="Arial"/>
          <w:b/>
          <w:snapToGrid w:val="0"/>
          <w:sz w:val="20"/>
          <w:szCs w:val="20"/>
          <w:lang w:val="es-ES_tradnl" w:eastAsia="es-ES"/>
        </w:rPr>
        <w:t xml:space="preserve">Tercera. Responsabilidad civil. </w:t>
      </w:r>
      <w:r w:rsidRPr="00BB7B95">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79145EA" w14:textId="77777777" w:rsidR="008947FE" w:rsidRPr="00BB7B95" w:rsidRDefault="008947FE" w:rsidP="008947FE">
      <w:pPr>
        <w:pStyle w:val="Prrafodelista"/>
        <w:tabs>
          <w:tab w:val="left" w:pos="0"/>
          <w:tab w:val="left" w:pos="243"/>
        </w:tabs>
        <w:spacing w:after="0" w:line="240" w:lineRule="auto"/>
        <w:ind w:left="-426" w:right="-340"/>
        <w:jc w:val="both"/>
        <w:rPr>
          <w:rFonts w:ascii="Arial" w:hAnsi="Arial" w:cs="Arial"/>
          <w:b/>
          <w:sz w:val="20"/>
          <w:szCs w:val="20"/>
        </w:rPr>
      </w:pPr>
      <w:r w:rsidRPr="00BB7B95">
        <w:rPr>
          <w:rFonts w:ascii="Arial" w:eastAsia="Times New Roman" w:hAnsi="Arial" w:cs="Arial"/>
          <w:b/>
          <w:snapToGrid w:val="0"/>
          <w:sz w:val="20"/>
          <w:szCs w:val="20"/>
          <w:lang w:val="es-ES_tradnl" w:eastAsia="es-ES"/>
        </w:rPr>
        <w:t xml:space="preserve">Décima Cuarta. Intransmisibilidad de los derechos y obligaciones derivados del presente contrato. </w:t>
      </w:r>
      <w:r w:rsidRPr="00BB7B95">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0B33E3F3" w14:textId="77777777" w:rsidR="008947FE" w:rsidRPr="00BB7B95"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w:t>
      </w:r>
      <w:r w:rsidRPr="00BB7B95">
        <w:rPr>
          <w:rFonts w:ascii="Arial" w:eastAsia="Times New Roman" w:hAnsi="Arial" w:cs="Arial"/>
          <w:b/>
          <w:snapToGrid w:val="0"/>
          <w:sz w:val="20"/>
          <w:szCs w:val="20"/>
          <w:lang w:val="es-ES_tradnl" w:eastAsia="es-ES"/>
        </w:rPr>
        <w:t xml:space="preserve">Quinta. Del fomento a la transparencia y confidencialidad. </w:t>
      </w:r>
      <w:r w:rsidRPr="00BB7B95">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60BC8EC2" w14:textId="77777777" w:rsidR="008947FE" w:rsidRPr="00BB7B95"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3CBD8C22" w14:textId="77777777" w:rsidR="008947FE" w:rsidRPr="00BB7B95"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4EB5BE28" w14:textId="77777777" w:rsidR="008947FE" w:rsidRPr="00BB7B95"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w:t>
      </w:r>
      <w:r w:rsidRPr="00BB7B95">
        <w:rPr>
          <w:rFonts w:ascii="Arial" w:eastAsia="Times New Roman" w:hAnsi="Arial" w:cs="Arial"/>
          <w:b/>
          <w:snapToGrid w:val="0"/>
          <w:sz w:val="20"/>
          <w:szCs w:val="20"/>
          <w:lang w:val="es-ES_tradnl" w:eastAsia="es-ES"/>
        </w:rPr>
        <w:t xml:space="preserve">Sexta. Rescisión del contrato. </w:t>
      </w:r>
      <w:r w:rsidRPr="00BB7B95">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2D4CDB26" w14:textId="77777777" w:rsidR="008947FE" w:rsidRPr="00BB7B95"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788019BE" w14:textId="77777777" w:rsidR="008947FE" w:rsidRPr="00BB7B95" w:rsidRDefault="008947FE" w:rsidP="008947FE">
      <w:pPr>
        <w:pStyle w:val="Prrafodelista"/>
        <w:tabs>
          <w:tab w:val="left" w:pos="0"/>
          <w:tab w:val="left" w:pos="243"/>
        </w:tabs>
        <w:spacing w:after="0" w:line="240" w:lineRule="auto"/>
        <w:ind w:left="-426" w:right="-340"/>
        <w:jc w:val="both"/>
        <w:rPr>
          <w:rFonts w:ascii="Arial" w:hAnsi="Arial" w:cs="Arial"/>
          <w:bCs/>
          <w:sz w:val="20"/>
          <w:szCs w:val="20"/>
        </w:rPr>
      </w:pPr>
      <w:r w:rsidRPr="00BB7B95">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w:t>
      </w:r>
      <w:r w:rsidRPr="00BB7B95">
        <w:rPr>
          <w:rFonts w:ascii="Arial" w:eastAsia="Times New Roman" w:hAnsi="Arial" w:cs="Arial"/>
          <w:bCs/>
          <w:snapToGrid w:val="0"/>
          <w:sz w:val="20"/>
          <w:szCs w:val="20"/>
          <w:lang w:val="es-ES_tradnl" w:eastAsia="es-ES"/>
        </w:rPr>
        <w:lastRenderedPageBreak/>
        <w:t xml:space="preserve">o parcial respecto de la información proporcionada para la celebración del presente contrato. 3) En general, por el incumplimiento por parte del “Prestador de Servicios” a cualesquiera de las obligaciones derivadas del presente contrato. </w:t>
      </w:r>
      <w:r w:rsidRPr="00BB7B95">
        <w:rPr>
          <w:rFonts w:ascii="Arial" w:hAnsi="Arial" w:cs="Arial"/>
          <w:bCs/>
          <w:sz w:val="20"/>
          <w:szCs w:val="20"/>
        </w:rPr>
        <w:t xml:space="preserve">4) Si el Prestador de Servicios” no exhibe las garantías en los términos y condiciones indicados en este contrato de conformidad con el artículo </w:t>
      </w:r>
      <w:r>
        <w:rPr>
          <w:rFonts w:ascii="Arial" w:hAnsi="Arial" w:cs="Arial"/>
          <w:bCs/>
          <w:sz w:val="20"/>
          <w:szCs w:val="20"/>
        </w:rPr>
        <w:t xml:space="preserve">170, </w:t>
      </w:r>
      <w:r w:rsidRPr="00541B54">
        <w:rPr>
          <w:rFonts w:ascii="Arial" w:hAnsi="Arial" w:cs="Arial"/>
          <w:bCs/>
          <w:sz w:val="20"/>
          <w:szCs w:val="20"/>
        </w:rPr>
        <w:t>fracci</w:t>
      </w:r>
      <w:r>
        <w:rPr>
          <w:rFonts w:ascii="Arial" w:hAnsi="Arial" w:cs="Arial"/>
          <w:bCs/>
          <w:sz w:val="20"/>
          <w:szCs w:val="20"/>
        </w:rPr>
        <w:t>ón</w:t>
      </w:r>
      <w:r w:rsidRPr="00541B54">
        <w:rPr>
          <w:rFonts w:ascii="Arial" w:hAnsi="Arial" w:cs="Arial"/>
          <w:bCs/>
          <w:sz w:val="20"/>
          <w:szCs w:val="20"/>
        </w:rPr>
        <w:t xml:space="preserve"> II</w:t>
      </w:r>
      <w:r w:rsidRPr="00BB7B95">
        <w:rPr>
          <w:rFonts w:ascii="Arial" w:hAnsi="Arial" w:cs="Arial"/>
          <w:bCs/>
          <w:sz w:val="20"/>
          <w:szCs w:val="20"/>
        </w:rPr>
        <w:t xml:space="preserve">, del Acuerdo General de Administración </w:t>
      </w:r>
      <w:r w:rsidRPr="00541B54">
        <w:rPr>
          <w:rFonts w:ascii="Arial" w:hAnsi="Arial" w:cs="Arial"/>
          <w:bCs/>
          <w:sz w:val="20"/>
          <w:szCs w:val="20"/>
        </w:rPr>
        <w:t>VII/2024</w:t>
      </w:r>
      <w:r w:rsidRPr="00BB7B95">
        <w:rPr>
          <w:rFonts w:ascii="Arial" w:hAnsi="Arial" w:cs="Arial"/>
          <w:bCs/>
          <w:sz w:val="20"/>
          <w:szCs w:val="20"/>
        </w:rPr>
        <w:t>.</w:t>
      </w:r>
    </w:p>
    <w:p w14:paraId="65687F2A" w14:textId="77777777" w:rsidR="008947FE" w:rsidRPr="00BB7B95"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w:t>
      </w:r>
      <w:r w:rsidRPr="00BB7B95">
        <w:rPr>
          <w:rFonts w:ascii="Arial" w:eastAsia="Times New Roman" w:hAnsi="Arial" w:cs="Arial"/>
          <w:b/>
          <w:snapToGrid w:val="0"/>
          <w:sz w:val="20"/>
          <w:szCs w:val="20"/>
          <w:lang w:val="es-ES_tradnl" w:eastAsia="es-ES"/>
        </w:rPr>
        <w:t xml:space="preserve">Séptima. Supuestos de terminación del contrato diversos a la rescisión. </w:t>
      </w:r>
      <w:r w:rsidRPr="00BB7B95">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w:t>
      </w:r>
      <w:r>
        <w:rPr>
          <w:rFonts w:ascii="Arial" w:eastAsia="Times New Roman" w:hAnsi="Arial" w:cs="Arial"/>
          <w:bCs/>
          <w:snapToGrid w:val="0"/>
          <w:sz w:val="20"/>
          <w:szCs w:val="20"/>
          <w:lang w:val="es-ES_tradnl" w:eastAsia="es-ES"/>
        </w:rPr>
        <w:t>4</w:t>
      </w:r>
      <w:r w:rsidRPr="00BB7B95">
        <w:rPr>
          <w:rFonts w:ascii="Arial" w:eastAsia="Times New Roman" w:hAnsi="Arial" w:cs="Arial"/>
          <w:bCs/>
          <w:snapToGrid w:val="0"/>
          <w:sz w:val="20"/>
          <w:szCs w:val="20"/>
          <w:lang w:val="es-ES_tradnl" w:eastAsia="es-ES"/>
        </w:rPr>
        <w:t>, 15</w:t>
      </w:r>
      <w:r>
        <w:rPr>
          <w:rFonts w:ascii="Arial" w:eastAsia="Times New Roman" w:hAnsi="Arial" w:cs="Arial"/>
          <w:bCs/>
          <w:snapToGrid w:val="0"/>
          <w:sz w:val="20"/>
          <w:szCs w:val="20"/>
          <w:lang w:val="es-ES_tradnl" w:eastAsia="es-ES"/>
        </w:rPr>
        <w:t>5</w:t>
      </w:r>
      <w:r w:rsidRPr="00BB7B95">
        <w:rPr>
          <w:rFonts w:ascii="Arial" w:eastAsia="Times New Roman" w:hAnsi="Arial" w:cs="Arial"/>
          <w:bCs/>
          <w:snapToGrid w:val="0"/>
          <w:sz w:val="20"/>
          <w:szCs w:val="20"/>
          <w:lang w:val="es-ES_tradnl" w:eastAsia="es-ES"/>
        </w:rPr>
        <w:t>, 15</w:t>
      </w:r>
      <w:r>
        <w:rPr>
          <w:rFonts w:ascii="Arial" w:eastAsia="Times New Roman" w:hAnsi="Arial" w:cs="Arial"/>
          <w:bCs/>
          <w:snapToGrid w:val="0"/>
          <w:sz w:val="20"/>
          <w:szCs w:val="20"/>
          <w:lang w:val="es-ES_tradnl" w:eastAsia="es-ES"/>
        </w:rPr>
        <w:t>6</w:t>
      </w:r>
      <w:r w:rsidRPr="00BB7B95">
        <w:rPr>
          <w:rFonts w:ascii="Arial" w:eastAsia="Times New Roman" w:hAnsi="Arial" w:cs="Arial"/>
          <w:bCs/>
          <w:snapToGrid w:val="0"/>
          <w:sz w:val="20"/>
          <w:szCs w:val="20"/>
          <w:lang w:val="es-ES_tradnl" w:eastAsia="es-ES"/>
        </w:rPr>
        <w:t xml:space="preserve"> y 15</w:t>
      </w:r>
      <w:r>
        <w:rPr>
          <w:rFonts w:ascii="Arial" w:eastAsia="Times New Roman" w:hAnsi="Arial" w:cs="Arial"/>
          <w:bCs/>
          <w:snapToGrid w:val="0"/>
          <w:sz w:val="20"/>
          <w:szCs w:val="20"/>
          <w:lang w:val="es-ES_tradnl" w:eastAsia="es-ES"/>
        </w:rPr>
        <w:t>7</w:t>
      </w:r>
      <w:r w:rsidRPr="00BB7B95">
        <w:rPr>
          <w:rFonts w:ascii="Arial" w:eastAsia="Times New Roman" w:hAnsi="Arial" w:cs="Arial"/>
          <w:bCs/>
          <w:snapToGrid w:val="0"/>
          <w:sz w:val="20"/>
          <w:szCs w:val="20"/>
          <w:lang w:val="es-ES_tradnl" w:eastAsia="es-ES"/>
        </w:rPr>
        <w:t xml:space="preserve">, del Acuerdo General de Administración </w:t>
      </w:r>
      <w:r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74E352E2" w14:textId="77777777" w:rsidR="008947FE" w:rsidRPr="00BB7B95"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w:t>
      </w:r>
      <w:r w:rsidRPr="00BB7B95">
        <w:rPr>
          <w:rFonts w:ascii="Arial" w:eastAsia="Times New Roman" w:hAnsi="Arial" w:cs="Arial"/>
          <w:b/>
          <w:snapToGrid w:val="0"/>
          <w:sz w:val="20"/>
          <w:szCs w:val="20"/>
          <w:lang w:val="es-ES_tradnl" w:eastAsia="es-ES"/>
        </w:rPr>
        <w:t xml:space="preserve">Octava. Suspensión temporal del contrato. </w:t>
      </w:r>
      <w:r w:rsidRPr="00BB7B95">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w:t>
      </w:r>
      <w:r>
        <w:rPr>
          <w:rFonts w:ascii="Arial" w:eastAsia="Times New Roman" w:hAnsi="Arial" w:cs="Arial"/>
          <w:bCs/>
          <w:snapToGrid w:val="0"/>
          <w:sz w:val="20"/>
          <w:szCs w:val="20"/>
          <w:lang w:val="es-ES_tradnl" w:eastAsia="es-ES"/>
        </w:rPr>
        <w:t>1</w:t>
      </w:r>
      <w:r w:rsidRPr="00BB7B95">
        <w:rPr>
          <w:rFonts w:ascii="Arial" w:eastAsia="Times New Roman" w:hAnsi="Arial" w:cs="Arial"/>
          <w:bCs/>
          <w:snapToGrid w:val="0"/>
          <w:sz w:val="20"/>
          <w:szCs w:val="20"/>
          <w:lang w:val="es-ES_tradnl" w:eastAsia="es-ES"/>
        </w:rPr>
        <w:t xml:space="preserve">, del Acuerdo General de Administración </w:t>
      </w:r>
      <w:r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4FEFA621" w14:textId="77777777" w:rsidR="008947FE" w:rsidRPr="00BB7B95"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w:t>
      </w:r>
      <w:r w:rsidRPr="00BB7B95">
        <w:rPr>
          <w:rFonts w:ascii="Arial" w:eastAsia="Times New Roman" w:hAnsi="Arial" w:cs="Arial"/>
          <w:b/>
          <w:snapToGrid w:val="0"/>
          <w:sz w:val="20"/>
          <w:szCs w:val="20"/>
          <w:lang w:val="es-ES_tradnl" w:eastAsia="es-ES"/>
        </w:rPr>
        <w:t xml:space="preserve">Novena. Modificación del contrato. </w:t>
      </w:r>
      <w:r w:rsidRPr="00BB7B95">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w:t>
      </w:r>
      <w:r>
        <w:rPr>
          <w:rFonts w:ascii="Arial" w:eastAsia="Times New Roman" w:hAnsi="Arial" w:cs="Arial"/>
          <w:bCs/>
          <w:snapToGrid w:val="0"/>
          <w:sz w:val="20"/>
          <w:szCs w:val="20"/>
          <w:lang w:val="es-ES_tradnl" w:eastAsia="es-ES"/>
        </w:rPr>
        <w:t>ones</w:t>
      </w:r>
      <w:r w:rsidRPr="00BB7B95">
        <w:rPr>
          <w:rFonts w:ascii="Arial" w:eastAsia="Times New Roman" w:hAnsi="Arial" w:cs="Arial"/>
          <w:bCs/>
          <w:snapToGrid w:val="0"/>
          <w:sz w:val="20"/>
          <w:szCs w:val="20"/>
          <w:lang w:val="es-ES_tradnl" w:eastAsia="es-ES"/>
        </w:rPr>
        <w:t xml:space="preserve"> </w:t>
      </w:r>
      <w:r w:rsidRPr="00541B54">
        <w:rPr>
          <w:rFonts w:ascii="Arial" w:eastAsia="Times New Roman" w:hAnsi="Arial" w:cs="Arial"/>
          <w:bCs/>
          <w:snapToGrid w:val="0"/>
          <w:sz w:val="20"/>
          <w:szCs w:val="20"/>
          <w:lang w:val="es-ES_tradnl" w:eastAsia="es-ES"/>
        </w:rPr>
        <w:t>XVII y XXXVI</w:t>
      </w:r>
      <w:r>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 xml:space="preserve"> y 14</w:t>
      </w:r>
      <w:r>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w:t>
      </w:r>
      <w:r w:rsidRPr="00541B54">
        <w:rPr>
          <w:rFonts w:ascii="Arial" w:eastAsia="Times New Roman" w:hAnsi="Arial" w:cs="Arial"/>
          <w:bCs/>
          <w:snapToGrid w:val="0"/>
          <w:sz w:val="20"/>
          <w:szCs w:val="20"/>
          <w:lang w:val="es-ES_tradnl" w:eastAsia="es-ES"/>
        </w:rPr>
        <w:t>fracción I</w:t>
      </w:r>
      <w:r>
        <w:rPr>
          <w:rFonts w:ascii="Arial" w:eastAsia="Times New Roman" w:hAnsi="Arial" w:cs="Arial"/>
          <w:bCs/>
          <w:snapToGrid w:val="0"/>
          <w:sz w:val="20"/>
          <w:szCs w:val="20"/>
          <w:lang w:val="es-ES_tradnl" w:eastAsia="es-ES"/>
        </w:rPr>
        <w:t>,</w:t>
      </w:r>
      <w:r w:rsidRPr="00541B54">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 xml:space="preserve">del Acuerdo General de Administración </w:t>
      </w:r>
      <w:r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37C52DE9" w14:textId="77777777" w:rsidR="008947FE" w:rsidRPr="00BB7B95"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Vicios Ocultos. </w:t>
      </w:r>
      <w:r w:rsidRPr="00BB7B95">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227F0908" w14:textId="77777777" w:rsidR="008947FE" w:rsidRPr="00BB7B95"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Vigésima</w:t>
      </w:r>
      <w:r>
        <w:rPr>
          <w:rFonts w:ascii="Arial" w:eastAsia="Times New Roman" w:hAnsi="Arial" w:cs="Arial"/>
          <w:b/>
          <w:snapToGrid w:val="0"/>
          <w:sz w:val="20"/>
          <w:szCs w:val="20"/>
          <w:lang w:val="es-ES_tradnl" w:eastAsia="es-ES"/>
        </w:rPr>
        <w:t xml:space="preserve"> Primera</w:t>
      </w:r>
      <w:r w:rsidRPr="00BB7B95">
        <w:rPr>
          <w:rFonts w:ascii="Arial" w:eastAsia="Times New Roman" w:hAnsi="Arial" w:cs="Arial"/>
          <w:b/>
          <w:snapToGrid w:val="0"/>
          <w:sz w:val="20"/>
          <w:szCs w:val="20"/>
          <w:lang w:val="es-ES_tradnl" w:eastAsia="es-ES"/>
        </w:rPr>
        <w:t>. Administrador del contrato</w:t>
      </w:r>
      <w:r w:rsidRPr="00BB7B95">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r>
        <w:rPr>
          <w:rFonts w:ascii="Arial" w:eastAsia="Times New Roman" w:hAnsi="Arial" w:cs="Arial"/>
          <w:bCs/>
          <w:snapToGrid w:val="0"/>
          <w:sz w:val="20"/>
          <w:szCs w:val="20"/>
          <w:lang w:val="es-ES_tradnl" w:eastAsia="es-ES"/>
        </w:rPr>
        <w:t xml:space="preserve"> contractual</w:t>
      </w:r>
      <w:r w:rsidRPr="00BB7B95">
        <w:rPr>
          <w:rFonts w:ascii="Arial" w:eastAsia="Times New Roman" w:hAnsi="Arial" w:cs="Arial"/>
          <w:bCs/>
          <w:snapToGrid w:val="0"/>
          <w:sz w:val="20"/>
          <w:szCs w:val="20"/>
          <w:lang w:val="es-ES_tradnl" w:eastAsia="es-ES"/>
        </w:rPr>
        <w:t>.</w:t>
      </w:r>
    </w:p>
    <w:p w14:paraId="7E8A3305" w14:textId="77777777" w:rsidR="008947FE"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 persona titular de la Dirección General de Infraestructura Física de la “Suprema Corte” podrá sustituir al “Administrador” del contrato, lo que informará por escrito al “Prestador de Servicios”.</w:t>
      </w:r>
    </w:p>
    <w:p w14:paraId="16D45316" w14:textId="77777777" w:rsidR="008947FE" w:rsidRPr="00BB7B95"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C721FD">
        <w:rPr>
          <w:rFonts w:ascii="Arial" w:eastAsia="Times New Roman" w:hAnsi="Arial" w:cs="Arial"/>
          <w:b/>
          <w:snapToGrid w:val="0"/>
          <w:sz w:val="20"/>
          <w:szCs w:val="20"/>
          <w:lang w:val="es-ES_tradnl" w:eastAsia="es-ES"/>
        </w:rPr>
        <w:t>Vigésima</w:t>
      </w:r>
      <w:r>
        <w:rPr>
          <w:rFonts w:ascii="Arial" w:eastAsia="Times New Roman" w:hAnsi="Arial" w:cs="Arial"/>
          <w:b/>
          <w:snapToGrid w:val="0"/>
          <w:sz w:val="20"/>
          <w:szCs w:val="20"/>
          <w:lang w:val="es-ES_tradnl" w:eastAsia="es-ES"/>
        </w:rPr>
        <w:t xml:space="preserve"> </w:t>
      </w:r>
      <w:r w:rsidRPr="00DB5C8F">
        <w:rPr>
          <w:rFonts w:ascii="Arial" w:eastAsia="Times New Roman" w:hAnsi="Arial" w:cs="Arial"/>
          <w:b/>
          <w:snapToGrid w:val="0"/>
          <w:sz w:val="20"/>
          <w:szCs w:val="20"/>
          <w:lang w:val="es-ES_tradnl" w:eastAsia="es-ES"/>
        </w:rPr>
        <w:t>Segunda</w:t>
      </w:r>
      <w:r w:rsidRPr="00C721FD">
        <w:rPr>
          <w:rFonts w:ascii="Arial" w:eastAsia="Times New Roman" w:hAnsi="Arial" w:cs="Arial"/>
          <w:bCs/>
          <w:snapToGrid w:val="0"/>
          <w:sz w:val="20"/>
          <w:szCs w:val="20"/>
          <w:lang w:val="es-ES_tradnl" w:eastAsia="es-ES"/>
        </w:rPr>
        <w:t>.</w:t>
      </w:r>
      <w:r>
        <w:rPr>
          <w:rFonts w:ascii="Arial" w:eastAsia="Times New Roman" w:hAnsi="Arial" w:cs="Arial"/>
          <w:bCs/>
          <w:snapToGrid w:val="0"/>
          <w:sz w:val="20"/>
          <w:szCs w:val="20"/>
          <w:lang w:val="es-ES_tradnl" w:eastAsia="es-ES"/>
        </w:rPr>
        <w:t xml:space="preserve"> </w:t>
      </w:r>
      <w:r w:rsidRPr="00C721FD">
        <w:rPr>
          <w:rFonts w:ascii="Arial" w:eastAsia="Times New Roman" w:hAnsi="Arial" w:cs="Arial"/>
          <w:b/>
          <w:snapToGrid w:val="0"/>
          <w:sz w:val="20"/>
          <w:szCs w:val="20"/>
          <w:lang w:val="es-ES_tradnl" w:eastAsia="es-ES"/>
        </w:rPr>
        <w:t>Libro diario de Servicios.</w:t>
      </w:r>
      <w:r w:rsidRPr="00C721FD">
        <w:rPr>
          <w:rFonts w:ascii="Arial" w:eastAsia="Times New Roman" w:hAnsi="Arial" w:cs="Arial"/>
          <w:bCs/>
          <w:snapToGrid w:val="0"/>
          <w:sz w:val="20"/>
          <w:szCs w:val="20"/>
          <w:lang w:val="es-ES_tradnl" w:eastAsia="es-ES"/>
        </w:rPr>
        <w:t xml:space="preserve"> Para el correcto seguimiento del servicio precisado en el presente contrato, “Las Partes” convienen que será obligatorio el diario de servicios como instrumento electrónico que constituye el medio de comunicación entre ellas, donde se registrarán los asuntos relevantes durante el desarrollo de los trabajos y en el que se identifique plenamente mediante reportes fotográficos electrónicos fechados, el antes, durante y después de los trabajos ejecutados.</w:t>
      </w:r>
    </w:p>
    <w:p w14:paraId="6A8427AA" w14:textId="77777777" w:rsidR="008947FE"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B5C8F">
        <w:rPr>
          <w:rFonts w:ascii="Arial" w:eastAsia="Times New Roman" w:hAnsi="Arial" w:cs="Arial"/>
          <w:b/>
          <w:snapToGrid w:val="0"/>
          <w:sz w:val="20"/>
          <w:szCs w:val="20"/>
          <w:lang w:val="es-ES_tradnl" w:eastAsia="es-ES"/>
        </w:rPr>
        <w:t>Vigésima</w:t>
      </w:r>
      <w:r>
        <w:rPr>
          <w:rFonts w:ascii="Arial" w:eastAsia="Times New Roman" w:hAnsi="Arial" w:cs="Arial"/>
          <w:b/>
          <w:snapToGrid w:val="0"/>
          <w:sz w:val="20"/>
          <w:szCs w:val="20"/>
          <w:lang w:val="es-ES_tradnl" w:eastAsia="es-ES"/>
        </w:rPr>
        <w:t xml:space="preserve"> Tercera</w:t>
      </w:r>
      <w:r w:rsidRPr="00DB5C8F">
        <w:rPr>
          <w:rFonts w:ascii="Arial" w:eastAsia="Times New Roman" w:hAnsi="Arial" w:cs="Arial"/>
          <w:b/>
          <w:snapToGrid w:val="0"/>
          <w:sz w:val="20"/>
          <w:szCs w:val="20"/>
          <w:lang w:val="es-ES_tradnl" w:eastAsia="es-ES"/>
        </w:rPr>
        <w:t xml:space="preserve">. Garantía del servicio. </w:t>
      </w:r>
      <w:r w:rsidRPr="009770B3">
        <w:rPr>
          <w:rFonts w:ascii="Arial" w:eastAsia="Times New Roman" w:hAnsi="Arial" w:cs="Arial"/>
          <w:bCs/>
          <w:snapToGrid w:val="0"/>
          <w:sz w:val="20"/>
          <w:szCs w:val="20"/>
          <w:lang w:val="es-ES_tradnl" w:eastAsia="es-ES"/>
        </w:rPr>
        <w:t xml:space="preserve">El “Prestador de Servicios” deberá presentar garantía por un mínimo de doce meses a partir de la fecha de la recepción a entera satisfacción de la “Suprema Corte”, respecto de la calidad del servicio ejecutado.” </w:t>
      </w:r>
    </w:p>
    <w:p w14:paraId="6AF29932" w14:textId="77777777" w:rsidR="008947FE" w:rsidRPr="00BB7B95"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Vigésima</w:t>
      </w:r>
      <w:r>
        <w:rPr>
          <w:rFonts w:ascii="Arial" w:eastAsia="Times New Roman" w:hAnsi="Arial" w:cs="Arial"/>
          <w:b/>
          <w:snapToGrid w:val="0"/>
          <w:sz w:val="20"/>
          <w:szCs w:val="20"/>
          <w:lang w:val="es-ES_tradnl" w:eastAsia="es-ES"/>
        </w:rPr>
        <w:t xml:space="preserve"> </w:t>
      </w:r>
      <w:r>
        <w:rPr>
          <w:rFonts w:ascii="Arial" w:hAnsi="Arial" w:cs="Arial"/>
          <w:b/>
          <w:sz w:val="20"/>
          <w:szCs w:val="20"/>
        </w:rPr>
        <w:t>Cuarta</w:t>
      </w:r>
      <w:r>
        <w:rPr>
          <w:rFonts w:ascii="Arial" w:eastAsia="Times New Roman" w:hAnsi="Arial" w:cs="Arial"/>
          <w:b/>
          <w:snapToGrid w:val="0"/>
          <w:sz w:val="20"/>
          <w:szCs w:val="20"/>
          <w:lang w:val="es-ES_tradnl" w:eastAsia="es-ES"/>
        </w:rPr>
        <w:t>.</w:t>
      </w:r>
      <w:r w:rsidRPr="00BB7B95">
        <w:rPr>
          <w:rFonts w:ascii="Arial" w:eastAsia="Times New Roman" w:hAnsi="Arial" w:cs="Arial"/>
          <w:b/>
          <w:snapToGrid w:val="0"/>
          <w:sz w:val="20"/>
          <w:szCs w:val="20"/>
          <w:lang w:val="es-ES_tradnl" w:eastAsia="es-ES"/>
        </w:rPr>
        <w:t xml:space="preserve"> Resolución de controversias. </w:t>
      </w:r>
      <w:r w:rsidRPr="00BB7B95">
        <w:rPr>
          <w:rFonts w:ascii="Arial" w:eastAsia="Times New Roman" w:hAnsi="Arial" w:cs="Arial"/>
          <w:bCs/>
          <w:snapToGrid w:val="0"/>
          <w:sz w:val="20"/>
          <w:szCs w:val="20"/>
          <w:lang w:val="es-ES_tradnl" w:eastAsia="es-ES"/>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77EBF757" w14:textId="77777777" w:rsidR="008947FE" w:rsidRPr="00BB7B95" w:rsidRDefault="008947FE" w:rsidP="008947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04F77E3D" w14:textId="18312A5E" w:rsidR="00B0187C" w:rsidRPr="00BB7B95" w:rsidRDefault="008947FE" w:rsidP="008947FE">
      <w:pPr>
        <w:pStyle w:val="Prrafodelista"/>
        <w:tabs>
          <w:tab w:val="left" w:pos="243"/>
          <w:tab w:val="left" w:pos="426"/>
          <w:tab w:val="left" w:pos="1276"/>
        </w:tabs>
        <w:spacing w:line="240" w:lineRule="auto"/>
        <w:ind w:left="-426" w:right="-410"/>
        <w:jc w:val="both"/>
        <w:rPr>
          <w:rFonts w:ascii="Arial" w:hAnsi="Arial" w:cs="Arial"/>
          <w:b/>
          <w:sz w:val="20"/>
          <w:szCs w:val="20"/>
        </w:rPr>
      </w:pPr>
      <w:r w:rsidRPr="00BB7B95">
        <w:rPr>
          <w:rFonts w:ascii="Arial" w:hAnsi="Arial" w:cs="Arial"/>
          <w:b/>
          <w:sz w:val="20"/>
          <w:szCs w:val="20"/>
        </w:rPr>
        <w:t>Vigésima</w:t>
      </w:r>
      <w:r>
        <w:rPr>
          <w:rFonts w:ascii="Arial" w:hAnsi="Arial" w:cs="Arial"/>
          <w:b/>
          <w:sz w:val="20"/>
          <w:szCs w:val="20"/>
        </w:rPr>
        <w:t xml:space="preserve"> Quinta</w:t>
      </w:r>
      <w:r w:rsidRPr="009770B3">
        <w:rPr>
          <w:rFonts w:ascii="Arial" w:hAnsi="Arial" w:cs="Arial"/>
          <w:b/>
          <w:sz w:val="20"/>
          <w:szCs w:val="20"/>
        </w:rPr>
        <w:t xml:space="preserve">. </w:t>
      </w:r>
      <w:r w:rsidRPr="009770B3">
        <w:rPr>
          <w:rFonts w:ascii="Arial" w:hAnsi="Arial" w:cs="Arial"/>
          <w:b/>
          <w:color w:val="000000"/>
          <w:sz w:val="20"/>
          <w:szCs w:val="20"/>
        </w:rPr>
        <w:t>N</w:t>
      </w:r>
      <w:r w:rsidRPr="009770B3">
        <w:rPr>
          <w:rFonts w:ascii="Arial" w:hAnsi="Arial" w:cs="Arial"/>
          <w:b/>
          <w:bCs/>
          <w:color w:val="000000"/>
          <w:sz w:val="20"/>
          <w:szCs w:val="20"/>
          <w:u w:val="single"/>
        </w:rPr>
        <w:t xml:space="preserve">ormatividad aplicable. </w:t>
      </w:r>
      <w:r w:rsidRPr="009770B3">
        <w:rPr>
          <w:rFonts w:ascii="Arial" w:hAnsi="Arial" w:cs="Arial"/>
          <w:bCs/>
          <w:color w:val="000000"/>
          <w:sz w:val="20"/>
          <w:szCs w:val="20"/>
          <w:u w:val="single"/>
        </w:rPr>
        <w:t>El acuerdo de voluntades previsto en este instrumento contractual se rige por lo dispuesto en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Código Federal de Procedimientos Civiles, 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Federal de Transparencia y Acceso a la Información Pública, la Ley General de Protección de Datos Personales en Posesión de Sujetos Obligados, Ley Federal de Protección a la Propiedad Industrial y la Ley Federal del Derecho de Autor en lo conducente.</w:t>
      </w:r>
      <w:r w:rsidRPr="009770B3">
        <w:rPr>
          <w:rFonts w:ascii="Arial" w:eastAsia="Times New Roman" w:hAnsi="Arial" w:cs="Arial"/>
          <w:bCs/>
          <w:snapToGrid w:val="0"/>
          <w:sz w:val="20"/>
          <w:szCs w:val="20"/>
          <w:lang w:val="es-ES_tradnl" w:eastAsia="es-ES"/>
        </w:rPr>
        <w:tab/>
      </w:r>
      <w:r w:rsidR="00B0187C" w:rsidRPr="00BB7B95">
        <w:rPr>
          <w:rFonts w:ascii="Arial" w:hAnsi="Arial" w:cs="Arial"/>
          <w:b/>
          <w:sz w:val="20"/>
          <w:szCs w:val="20"/>
        </w:rPr>
        <w:t>RECEPCIÓN Y CONFORMIDAD DEL PRESENTE CONTRATO SIMPLIFICADO POR EL “PRESTADOR DE SERVICIOS”</w:t>
      </w:r>
    </w:p>
    <w:tbl>
      <w:tblPr>
        <w:tblStyle w:val="Tablaconcuadrcula"/>
        <w:tblW w:w="10632" w:type="dxa"/>
        <w:jc w:val="center"/>
        <w:tblLook w:val="04A0" w:firstRow="1" w:lastRow="0" w:firstColumn="1" w:lastColumn="0" w:noHBand="0" w:noVBand="1"/>
      </w:tblPr>
      <w:tblGrid>
        <w:gridCol w:w="4395"/>
        <w:gridCol w:w="2704"/>
        <w:gridCol w:w="3533"/>
      </w:tblGrid>
      <w:tr w:rsidR="00B0187C" w:rsidRPr="00BB7B95" w14:paraId="29D27732" w14:textId="77777777" w:rsidTr="00545425">
        <w:trPr>
          <w:trHeight w:val="494"/>
          <w:jc w:val="center"/>
        </w:trPr>
        <w:tc>
          <w:tcPr>
            <w:tcW w:w="4395" w:type="dxa"/>
          </w:tcPr>
          <w:p w14:paraId="25B2A355"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5130BE0F"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55F8188B"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0A3385D2" w14:textId="77777777" w:rsidR="00B0187C" w:rsidRPr="00BB7B95" w:rsidRDefault="00B0187C" w:rsidP="00B0187C">
      <w:pPr>
        <w:tabs>
          <w:tab w:val="left" w:pos="426"/>
          <w:tab w:val="left" w:pos="1276"/>
        </w:tabs>
        <w:spacing w:after="120" w:line="240" w:lineRule="auto"/>
        <w:ind w:left="-426" w:right="-408"/>
        <w:jc w:val="center"/>
        <w:rPr>
          <w:rFonts w:ascii="Arial" w:eastAsia="Times New Roman" w:hAnsi="Arial" w:cs="Arial"/>
          <w:bCs/>
          <w:snapToGrid w:val="0"/>
          <w:sz w:val="20"/>
          <w:szCs w:val="20"/>
          <w:lang w:val="es-ES_tradnl" w:eastAsia="es-ES"/>
        </w:rPr>
      </w:pPr>
    </w:p>
    <w:p w14:paraId="6F64B16C" w14:textId="77777777" w:rsidR="00B0187C" w:rsidRPr="00794939" w:rsidRDefault="00B0187C" w:rsidP="00794939">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eastAsia="es-ES"/>
        </w:rPr>
      </w:pPr>
    </w:p>
    <w:sectPr w:rsidR="00B0187C" w:rsidRPr="00794939" w:rsidSect="00874E9B">
      <w:headerReference w:type="default" r:id="rId8"/>
      <w:footerReference w:type="default" r:id="rId9"/>
      <w:pgSz w:w="12240" w:h="15840" w:code="1"/>
      <w:pgMar w:top="1440" w:right="1080" w:bottom="426"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9145BA" w14:textId="77777777" w:rsidR="003920CD" w:rsidRDefault="003920CD" w:rsidP="00752047">
      <w:pPr>
        <w:spacing w:after="0" w:line="240" w:lineRule="auto"/>
      </w:pPr>
      <w:r>
        <w:separator/>
      </w:r>
    </w:p>
  </w:endnote>
  <w:endnote w:type="continuationSeparator" w:id="0">
    <w:p w14:paraId="27565544" w14:textId="77777777" w:rsidR="003920CD" w:rsidRDefault="003920CD" w:rsidP="00752047">
      <w:pPr>
        <w:spacing w:after="0" w:line="240" w:lineRule="auto"/>
      </w:pPr>
      <w:r>
        <w:continuationSeparator/>
      </w:r>
    </w:p>
  </w:endnote>
  <w:endnote w:type="continuationNotice" w:id="1">
    <w:p w14:paraId="66A5FAC3" w14:textId="77777777" w:rsidR="003920CD" w:rsidRDefault="003920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AF74F" w14:textId="77777777" w:rsidR="00EA114D" w:rsidRDefault="00EA114D" w:rsidP="008C6E3C">
    <w:pPr>
      <w:pStyle w:val="Piedepgina"/>
      <w:ind w:right="-552"/>
      <w:rPr>
        <w:rFonts w:ascii="Arial" w:hAnsi="Arial" w:cs="Arial"/>
        <w:sz w:val="10"/>
        <w:szCs w:val="10"/>
        <w:lang w:val="en-US"/>
      </w:rPr>
    </w:pPr>
  </w:p>
  <w:p w14:paraId="0075104E" w14:textId="20D6C826"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2C712F">
      <w:rPr>
        <w:rFonts w:ascii="Arial" w:hAnsi="Arial" w:cs="Arial"/>
        <w:sz w:val="10"/>
        <w:szCs w:val="10"/>
        <w:lang w:val="en-US"/>
      </w:rPr>
      <w:t>4</w:t>
    </w:r>
    <w:r w:rsidR="008C6E3C">
      <w:rPr>
        <w:rFonts w:ascii="Arial" w:hAnsi="Arial" w:cs="Arial"/>
        <w:sz w:val="10"/>
        <w:szCs w:val="10"/>
        <w:lang w:val="en-US"/>
      </w:rPr>
      <w:t>6</w:t>
    </w:r>
    <w:r w:rsidRPr="00055E87">
      <w:rPr>
        <w:rFonts w:ascii="Arial" w:hAnsi="Arial" w:cs="Arial"/>
        <w:sz w:val="10"/>
        <w:szCs w:val="10"/>
        <w:lang w:val="en-US"/>
      </w:rPr>
      <w:t>/202</w:t>
    </w:r>
    <w:r w:rsidR="006212CC">
      <w:rPr>
        <w:rFonts w:ascii="Arial" w:hAnsi="Arial" w:cs="Arial"/>
        <w:sz w:val="10"/>
        <w:szCs w:val="10"/>
        <w:lang w:val="en-US"/>
      </w:rPr>
      <w:t xml:space="preserve">4 </w:t>
    </w:r>
    <w:r w:rsidRPr="00055E87">
      <w:rPr>
        <w:rFonts w:ascii="Arial" w:hAnsi="Arial" w:cs="Arial"/>
        <w:sz w:val="10"/>
        <w:szCs w:val="10"/>
        <w:lang w:val="en-US"/>
      </w:rPr>
      <w:t xml:space="preserve">ANEXO </w:t>
    </w:r>
    <w:r w:rsidR="00BC195B">
      <w:rPr>
        <w:rFonts w:ascii="Arial" w:hAnsi="Arial" w:cs="Arial"/>
        <w:sz w:val="10"/>
        <w:szCs w:val="10"/>
        <w:lang w:val="en-US"/>
      </w:rPr>
      <w:t>1</w:t>
    </w:r>
    <w:r w:rsidR="008C6E3C">
      <w:rPr>
        <w:rFonts w:ascii="Arial" w:hAnsi="Arial" w:cs="Arial"/>
        <w:sz w:val="10"/>
        <w:szCs w:val="10"/>
        <w:lang w:val="en-US"/>
      </w:rPr>
      <w:t>3</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5DCF18" w14:textId="77777777" w:rsidR="003920CD" w:rsidRDefault="003920CD" w:rsidP="00752047">
      <w:pPr>
        <w:spacing w:after="0" w:line="240" w:lineRule="auto"/>
      </w:pPr>
      <w:r>
        <w:separator/>
      </w:r>
    </w:p>
  </w:footnote>
  <w:footnote w:type="continuationSeparator" w:id="0">
    <w:p w14:paraId="2F1BBA57" w14:textId="77777777" w:rsidR="003920CD" w:rsidRDefault="003920CD" w:rsidP="00752047">
      <w:pPr>
        <w:spacing w:after="0" w:line="240" w:lineRule="auto"/>
      </w:pPr>
      <w:r>
        <w:continuationSeparator/>
      </w:r>
    </w:p>
  </w:footnote>
  <w:footnote w:type="continuationNotice" w:id="1">
    <w:p w14:paraId="01D09BD2" w14:textId="77777777" w:rsidR="003920CD" w:rsidRDefault="003920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70A1F3" w14:textId="77777777" w:rsidR="002C712F" w:rsidRPr="00553859" w:rsidRDefault="002C712F" w:rsidP="002C712F">
    <w:pPr>
      <w:pStyle w:val="Encabezado"/>
      <w:ind w:left="-284" w:right="-284"/>
      <w:jc w:val="center"/>
      <w:rPr>
        <w:rFonts w:ascii="Arial Unicode MS" w:eastAsia="Arial Unicode MS" w:hAnsi="Arial Unicode MS" w:cs="Arial Unicode MS"/>
        <w:b/>
        <w:color w:val="7F7F7F" w:themeColor="text1" w:themeTint="80"/>
        <w:sz w:val="20"/>
        <w:szCs w:val="20"/>
        <w:lang w:val="pt-PT"/>
      </w:rPr>
    </w:pPr>
    <w:r w:rsidRPr="00553859">
      <w:rPr>
        <w:rFonts w:ascii="Arial Unicode MS" w:eastAsia="Arial Unicode MS" w:hAnsi="Arial Unicode MS" w:cs="Arial Unicode MS"/>
        <w:b/>
        <w:color w:val="7F7F7F" w:themeColor="text1" w:themeTint="80"/>
        <w:sz w:val="20"/>
        <w:szCs w:val="20"/>
        <w:lang w:val="pt-PT"/>
      </w:rPr>
      <w:t>CONCURSO PÚBLICO SUMARIO SCJN/CPS/DGIF-DACCI/046/2024</w:t>
    </w:r>
  </w:p>
  <w:p w14:paraId="6E019428" w14:textId="77777777" w:rsidR="002C712F" w:rsidRDefault="002C712F" w:rsidP="002C712F">
    <w:pPr>
      <w:pStyle w:val="Encabezado"/>
      <w:ind w:left="-284" w:right="-284"/>
      <w:jc w:val="center"/>
      <w:rPr>
        <w:rFonts w:ascii="Arial Unicode MS" w:eastAsia="Arial Unicode MS" w:hAnsi="Arial Unicode MS" w:cs="Arial Unicode MS"/>
        <w:b/>
        <w:color w:val="7F7F7F" w:themeColor="text1" w:themeTint="80"/>
        <w:sz w:val="20"/>
        <w:szCs w:val="20"/>
        <w:lang w:val="pt-PT"/>
      </w:rPr>
    </w:pPr>
    <w:r w:rsidRPr="00553859">
      <w:rPr>
        <w:rFonts w:ascii="Arial Unicode MS" w:eastAsia="Arial Unicode MS" w:hAnsi="Arial Unicode MS" w:cs="Arial Unicode MS"/>
        <w:b/>
        <w:color w:val="7F7F7F" w:themeColor="text1" w:themeTint="80"/>
        <w:sz w:val="20"/>
        <w:szCs w:val="20"/>
        <w:lang w:val="pt-PT"/>
      </w:rPr>
      <w:t>“PÓLIZA DE MANTENIMIENTO ANUAL PREVENTIVO A PLANTAS DE EMERGENCIA UBICADAS EN LOS DIFERENTES EDIFICIOS DE LA SUPREMA CORTE DE LA JUSTICIA DE LA NACIÓN”</w:t>
    </w:r>
  </w:p>
  <w:p w14:paraId="56842080" w14:textId="77777777" w:rsidR="0032155A" w:rsidRPr="002C712F" w:rsidRDefault="0032155A" w:rsidP="00A24679">
    <w:pPr>
      <w:pStyle w:val="Encabezado"/>
      <w:tabs>
        <w:tab w:val="clear" w:pos="4419"/>
        <w:tab w:val="clear" w:pos="8838"/>
        <w:tab w:val="left" w:pos="6030"/>
      </w:tabs>
      <w:ind w:hanging="426"/>
      <w:jc w:val="center"/>
      <w:rPr>
        <w:b/>
        <w:bCs/>
        <w:caps/>
        <w:lang w:val="pt-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E23FBF"/>
    <w:multiLevelType w:val="hybridMultilevel"/>
    <w:tmpl w:val="12D49516"/>
    <w:lvl w:ilvl="0" w:tplc="192884E4">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6"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55D7F80"/>
    <w:multiLevelType w:val="hybridMultilevel"/>
    <w:tmpl w:val="C372A10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9"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2"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3"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30"/>
  </w:num>
  <w:num w:numId="5" w16cid:durableId="351998292">
    <w:abstractNumId w:val="16"/>
  </w:num>
  <w:num w:numId="6" w16cid:durableId="607080615">
    <w:abstractNumId w:val="23"/>
  </w:num>
  <w:num w:numId="7" w16cid:durableId="1411273961">
    <w:abstractNumId w:val="29"/>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8"/>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3"/>
  </w:num>
  <w:num w:numId="18" w16cid:durableId="625503232">
    <w:abstractNumId w:val="20"/>
  </w:num>
  <w:num w:numId="19" w16cid:durableId="1016539349">
    <w:abstractNumId w:val="26"/>
  </w:num>
  <w:num w:numId="20" w16cid:durableId="260450423">
    <w:abstractNumId w:val="14"/>
  </w:num>
  <w:num w:numId="21" w16cid:durableId="1498570998">
    <w:abstractNumId w:val="22"/>
  </w:num>
  <w:num w:numId="22" w16cid:durableId="1635989015">
    <w:abstractNumId w:val="8"/>
  </w:num>
  <w:num w:numId="23" w16cid:durableId="818350323">
    <w:abstractNumId w:val="25"/>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2"/>
  </w:num>
  <w:num w:numId="33" w16cid:durableId="1139422889">
    <w:abstractNumId w:val="31"/>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88105819">
    <w:abstractNumId w:val="27"/>
  </w:num>
  <w:num w:numId="36" w16cid:durableId="101168005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0C4A"/>
    <w:rsid w:val="000010D2"/>
    <w:rsid w:val="00003B00"/>
    <w:rsid w:val="000045A0"/>
    <w:rsid w:val="0000509D"/>
    <w:rsid w:val="00012DF2"/>
    <w:rsid w:val="00013C72"/>
    <w:rsid w:val="00016563"/>
    <w:rsid w:val="000166B5"/>
    <w:rsid w:val="000200D7"/>
    <w:rsid w:val="000206B8"/>
    <w:rsid w:val="00022BB3"/>
    <w:rsid w:val="00024C13"/>
    <w:rsid w:val="00024CB5"/>
    <w:rsid w:val="00030881"/>
    <w:rsid w:val="00030CC6"/>
    <w:rsid w:val="00030D71"/>
    <w:rsid w:val="00030E60"/>
    <w:rsid w:val="00034642"/>
    <w:rsid w:val="0003536A"/>
    <w:rsid w:val="0003595F"/>
    <w:rsid w:val="00035C60"/>
    <w:rsid w:val="00040787"/>
    <w:rsid w:val="000426B8"/>
    <w:rsid w:val="00042788"/>
    <w:rsid w:val="000443F5"/>
    <w:rsid w:val="0004591F"/>
    <w:rsid w:val="00046A97"/>
    <w:rsid w:val="00047D2F"/>
    <w:rsid w:val="00050CBB"/>
    <w:rsid w:val="00051C1D"/>
    <w:rsid w:val="00052980"/>
    <w:rsid w:val="00053952"/>
    <w:rsid w:val="00055E87"/>
    <w:rsid w:val="00056897"/>
    <w:rsid w:val="00063967"/>
    <w:rsid w:val="00063B5A"/>
    <w:rsid w:val="00065C07"/>
    <w:rsid w:val="000709CB"/>
    <w:rsid w:val="00072ADF"/>
    <w:rsid w:val="000740B4"/>
    <w:rsid w:val="00075B51"/>
    <w:rsid w:val="00076AE4"/>
    <w:rsid w:val="00077062"/>
    <w:rsid w:val="00077279"/>
    <w:rsid w:val="000808A4"/>
    <w:rsid w:val="00080D5D"/>
    <w:rsid w:val="00080EF5"/>
    <w:rsid w:val="000854E1"/>
    <w:rsid w:val="00090262"/>
    <w:rsid w:val="00090423"/>
    <w:rsid w:val="00094495"/>
    <w:rsid w:val="0009685B"/>
    <w:rsid w:val="000A0175"/>
    <w:rsid w:val="000A0232"/>
    <w:rsid w:val="000A1AE9"/>
    <w:rsid w:val="000A1F8A"/>
    <w:rsid w:val="000A3DBB"/>
    <w:rsid w:val="000A400D"/>
    <w:rsid w:val="000A6300"/>
    <w:rsid w:val="000A6A93"/>
    <w:rsid w:val="000A7D8A"/>
    <w:rsid w:val="000B0E20"/>
    <w:rsid w:val="000B3000"/>
    <w:rsid w:val="000B30D8"/>
    <w:rsid w:val="000B6F59"/>
    <w:rsid w:val="000C016A"/>
    <w:rsid w:val="000C2FC9"/>
    <w:rsid w:val="000C345C"/>
    <w:rsid w:val="000C6847"/>
    <w:rsid w:val="000C752D"/>
    <w:rsid w:val="000D2E94"/>
    <w:rsid w:val="000D376A"/>
    <w:rsid w:val="000D575B"/>
    <w:rsid w:val="000D61A5"/>
    <w:rsid w:val="000D65E9"/>
    <w:rsid w:val="000D7D0F"/>
    <w:rsid w:val="000E3025"/>
    <w:rsid w:val="000E4618"/>
    <w:rsid w:val="000E53BB"/>
    <w:rsid w:val="000E7983"/>
    <w:rsid w:val="000F005A"/>
    <w:rsid w:val="000F1885"/>
    <w:rsid w:val="000F4EDD"/>
    <w:rsid w:val="00101E92"/>
    <w:rsid w:val="00102D2B"/>
    <w:rsid w:val="00106732"/>
    <w:rsid w:val="00107E2D"/>
    <w:rsid w:val="00114052"/>
    <w:rsid w:val="0011649A"/>
    <w:rsid w:val="0012214C"/>
    <w:rsid w:val="0012629D"/>
    <w:rsid w:val="00127262"/>
    <w:rsid w:val="0013292A"/>
    <w:rsid w:val="00135A74"/>
    <w:rsid w:val="00142125"/>
    <w:rsid w:val="001422DC"/>
    <w:rsid w:val="00151DD8"/>
    <w:rsid w:val="00152B15"/>
    <w:rsid w:val="00153AA4"/>
    <w:rsid w:val="00154621"/>
    <w:rsid w:val="0015529A"/>
    <w:rsid w:val="00161F32"/>
    <w:rsid w:val="0016220D"/>
    <w:rsid w:val="00163FAD"/>
    <w:rsid w:val="001649AB"/>
    <w:rsid w:val="0016675F"/>
    <w:rsid w:val="00167B9B"/>
    <w:rsid w:val="00171C2A"/>
    <w:rsid w:val="00171E9A"/>
    <w:rsid w:val="001759FD"/>
    <w:rsid w:val="00175CE7"/>
    <w:rsid w:val="00175DFE"/>
    <w:rsid w:val="001803DA"/>
    <w:rsid w:val="0018048A"/>
    <w:rsid w:val="00183DFC"/>
    <w:rsid w:val="001864CF"/>
    <w:rsid w:val="00190C97"/>
    <w:rsid w:val="00193F07"/>
    <w:rsid w:val="00194BC7"/>
    <w:rsid w:val="001A0E5C"/>
    <w:rsid w:val="001A2ADF"/>
    <w:rsid w:val="001A6150"/>
    <w:rsid w:val="001B0099"/>
    <w:rsid w:val="001B1D88"/>
    <w:rsid w:val="001B20C8"/>
    <w:rsid w:val="001B3197"/>
    <w:rsid w:val="001B5939"/>
    <w:rsid w:val="001B7B4C"/>
    <w:rsid w:val="001C1074"/>
    <w:rsid w:val="001C13F0"/>
    <w:rsid w:val="001C210D"/>
    <w:rsid w:val="001C236B"/>
    <w:rsid w:val="001C4488"/>
    <w:rsid w:val="001D340C"/>
    <w:rsid w:val="001D4493"/>
    <w:rsid w:val="001D6DC7"/>
    <w:rsid w:val="001E283D"/>
    <w:rsid w:val="001E366D"/>
    <w:rsid w:val="001E5FB4"/>
    <w:rsid w:val="001E64FA"/>
    <w:rsid w:val="001E7FC5"/>
    <w:rsid w:val="001F1067"/>
    <w:rsid w:val="001F1C75"/>
    <w:rsid w:val="001F55F7"/>
    <w:rsid w:val="001F7FF1"/>
    <w:rsid w:val="00207042"/>
    <w:rsid w:val="00210B34"/>
    <w:rsid w:val="00211CE3"/>
    <w:rsid w:val="00214CDC"/>
    <w:rsid w:val="0021525E"/>
    <w:rsid w:val="002152E1"/>
    <w:rsid w:val="00215A8D"/>
    <w:rsid w:val="00217DE5"/>
    <w:rsid w:val="00220E50"/>
    <w:rsid w:val="00225B6F"/>
    <w:rsid w:val="0023099E"/>
    <w:rsid w:val="00231FDA"/>
    <w:rsid w:val="00232FEB"/>
    <w:rsid w:val="00241ABD"/>
    <w:rsid w:val="0024517B"/>
    <w:rsid w:val="00245C18"/>
    <w:rsid w:val="0024750D"/>
    <w:rsid w:val="00251FA1"/>
    <w:rsid w:val="0025253E"/>
    <w:rsid w:val="0025349D"/>
    <w:rsid w:val="00253806"/>
    <w:rsid w:val="00253E6B"/>
    <w:rsid w:val="00254DC8"/>
    <w:rsid w:val="002562FC"/>
    <w:rsid w:val="00256994"/>
    <w:rsid w:val="00257966"/>
    <w:rsid w:val="00261BBF"/>
    <w:rsid w:val="00263696"/>
    <w:rsid w:val="00263B17"/>
    <w:rsid w:val="002675BB"/>
    <w:rsid w:val="00271558"/>
    <w:rsid w:val="002769B4"/>
    <w:rsid w:val="00276BA4"/>
    <w:rsid w:val="0028078C"/>
    <w:rsid w:val="00280FD8"/>
    <w:rsid w:val="00281CFF"/>
    <w:rsid w:val="002831A9"/>
    <w:rsid w:val="0028451F"/>
    <w:rsid w:val="00286228"/>
    <w:rsid w:val="00287BE5"/>
    <w:rsid w:val="00292867"/>
    <w:rsid w:val="00294C0D"/>
    <w:rsid w:val="00295CCC"/>
    <w:rsid w:val="00296AE9"/>
    <w:rsid w:val="002A159A"/>
    <w:rsid w:val="002A2345"/>
    <w:rsid w:val="002A5092"/>
    <w:rsid w:val="002B1B71"/>
    <w:rsid w:val="002B2083"/>
    <w:rsid w:val="002B3172"/>
    <w:rsid w:val="002B5772"/>
    <w:rsid w:val="002B6735"/>
    <w:rsid w:val="002B6C75"/>
    <w:rsid w:val="002C1359"/>
    <w:rsid w:val="002C219B"/>
    <w:rsid w:val="002C45AE"/>
    <w:rsid w:val="002C483C"/>
    <w:rsid w:val="002C4A6F"/>
    <w:rsid w:val="002C5104"/>
    <w:rsid w:val="002C712F"/>
    <w:rsid w:val="002C748D"/>
    <w:rsid w:val="002C7ED0"/>
    <w:rsid w:val="002D006F"/>
    <w:rsid w:val="002D2DC4"/>
    <w:rsid w:val="002D30BF"/>
    <w:rsid w:val="002D3CC3"/>
    <w:rsid w:val="002D41F0"/>
    <w:rsid w:val="002D65DA"/>
    <w:rsid w:val="002D7745"/>
    <w:rsid w:val="002E0854"/>
    <w:rsid w:val="002E0B2B"/>
    <w:rsid w:val="002E1E44"/>
    <w:rsid w:val="002E29B2"/>
    <w:rsid w:val="002E4630"/>
    <w:rsid w:val="002E47D8"/>
    <w:rsid w:val="002E4BE2"/>
    <w:rsid w:val="002F121F"/>
    <w:rsid w:val="002F6C86"/>
    <w:rsid w:val="002F75B5"/>
    <w:rsid w:val="00300F75"/>
    <w:rsid w:val="0030119B"/>
    <w:rsid w:val="00306A26"/>
    <w:rsid w:val="0030725E"/>
    <w:rsid w:val="00312515"/>
    <w:rsid w:val="00312BDD"/>
    <w:rsid w:val="00314653"/>
    <w:rsid w:val="00314C06"/>
    <w:rsid w:val="00315F2D"/>
    <w:rsid w:val="00320A05"/>
    <w:rsid w:val="0032155A"/>
    <w:rsid w:val="00321DC9"/>
    <w:rsid w:val="0032253C"/>
    <w:rsid w:val="00325659"/>
    <w:rsid w:val="003261D2"/>
    <w:rsid w:val="00326F3B"/>
    <w:rsid w:val="00330B53"/>
    <w:rsid w:val="00332426"/>
    <w:rsid w:val="00332E0E"/>
    <w:rsid w:val="003345D2"/>
    <w:rsid w:val="00335C6E"/>
    <w:rsid w:val="003376ED"/>
    <w:rsid w:val="00340330"/>
    <w:rsid w:val="0034238D"/>
    <w:rsid w:val="003429A6"/>
    <w:rsid w:val="003439C0"/>
    <w:rsid w:val="003445E8"/>
    <w:rsid w:val="00346C9C"/>
    <w:rsid w:val="00347930"/>
    <w:rsid w:val="0035013C"/>
    <w:rsid w:val="003501C5"/>
    <w:rsid w:val="003516EE"/>
    <w:rsid w:val="00352157"/>
    <w:rsid w:val="00353506"/>
    <w:rsid w:val="00362AFF"/>
    <w:rsid w:val="003633EF"/>
    <w:rsid w:val="0036480A"/>
    <w:rsid w:val="003662EB"/>
    <w:rsid w:val="00367BF9"/>
    <w:rsid w:val="00372E45"/>
    <w:rsid w:val="00374276"/>
    <w:rsid w:val="00374AD7"/>
    <w:rsid w:val="00376332"/>
    <w:rsid w:val="003816EC"/>
    <w:rsid w:val="00387C58"/>
    <w:rsid w:val="003920CD"/>
    <w:rsid w:val="0039268E"/>
    <w:rsid w:val="003A0902"/>
    <w:rsid w:val="003B2CE4"/>
    <w:rsid w:val="003B3010"/>
    <w:rsid w:val="003B4A6F"/>
    <w:rsid w:val="003B6C6D"/>
    <w:rsid w:val="003C10AC"/>
    <w:rsid w:val="003C2FFA"/>
    <w:rsid w:val="003C616F"/>
    <w:rsid w:val="003C7FCB"/>
    <w:rsid w:val="003D008B"/>
    <w:rsid w:val="003D2A4B"/>
    <w:rsid w:val="003D3422"/>
    <w:rsid w:val="003D452D"/>
    <w:rsid w:val="003D7D8E"/>
    <w:rsid w:val="003E00C1"/>
    <w:rsid w:val="003E2316"/>
    <w:rsid w:val="003E62A3"/>
    <w:rsid w:val="003F1F69"/>
    <w:rsid w:val="003F4773"/>
    <w:rsid w:val="003F78F7"/>
    <w:rsid w:val="004006C6"/>
    <w:rsid w:val="00402B39"/>
    <w:rsid w:val="00404831"/>
    <w:rsid w:val="0040769C"/>
    <w:rsid w:val="00407EC1"/>
    <w:rsid w:val="0041013F"/>
    <w:rsid w:val="0041014A"/>
    <w:rsid w:val="004165B7"/>
    <w:rsid w:val="00420B46"/>
    <w:rsid w:val="004228BA"/>
    <w:rsid w:val="00422A0F"/>
    <w:rsid w:val="00425445"/>
    <w:rsid w:val="00425795"/>
    <w:rsid w:val="004272A8"/>
    <w:rsid w:val="00427C63"/>
    <w:rsid w:val="0043515E"/>
    <w:rsid w:val="004373CB"/>
    <w:rsid w:val="00440DE9"/>
    <w:rsid w:val="00441623"/>
    <w:rsid w:val="004423DD"/>
    <w:rsid w:val="0044328D"/>
    <w:rsid w:val="00444E48"/>
    <w:rsid w:val="004466C1"/>
    <w:rsid w:val="004477FE"/>
    <w:rsid w:val="00451CFC"/>
    <w:rsid w:val="00455DE8"/>
    <w:rsid w:val="004645BA"/>
    <w:rsid w:val="00464601"/>
    <w:rsid w:val="00471A89"/>
    <w:rsid w:val="004729EB"/>
    <w:rsid w:val="00472CC6"/>
    <w:rsid w:val="00473CB2"/>
    <w:rsid w:val="004756A9"/>
    <w:rsid w:val="00477149"/>
    <w:rsid w:val="00480277"/>
    <w:rsid w:val="00480BD0"/>
    <w:rsid w:val="00482838"/>
    <w:rsid w:val="00491783"/>
    <w:rsid w:val="00491F3B"/>
    <w:rsid w:val="0049347C"/>
    <w:rsid w:val="00495C8D"/>
    <w:rsid w:val="004A185D"/>
    <w:rsid w:val="004A4591"/>
    <w:rsid w:val="004A6000"/>
    <w:rsid w:val="004A660F"/>
    <w:rsid w:val="004A6E9A"/>
    <w:rsid w:val="004B37EC"/>
    <w:rsid w:val="004B4029"/>
    <w:rsid w:val="004B7A4D"/>
    <w:rsid w:val="004C19F8"/>
    <w:rsid w:val="004C1AC1"/>
    <w:rsid w:val="004C350B"/>
    <w:rsid w:val="004C37A7"/>
    <w:rsid w:val="004D131C"/>
    <w:rsid w:val="004D3B3E"/>
    <w:rsid w:val="004D5C0B"/>
    <w:rsid w:val="004E072A"/>
    <w:rsid w:val="004E1B57"/>
    <w:rsid w:val="004E236A"/>
    <w:rsid w:val="004E35F0"/>
    <w:rsid w:val="004E43D9"/>
    <w:rsid w:val="004E4901"/>
    <w:rsid w:val="004E4B8F"/>
    <w:rsid w:val="004E6F8B"/>
    <w:rsid w:val="004F178B"/>
    <w:rsid w:val="004F29AA"/>
    <w:rsid w:val="00501011"/>
    <w:rsid w:val="00513951"/>
    <w:rsid w:val="00513A46"/>
    <w:rsid w:val="00516CDB"/>
    <w:rsid w:val="00523DEF"/>
    <w:rsid w:val="00525E78"/>
    <w:rsid w:val="00532AA1"/>
    <w:rsid w:val="00535666"/>
    <w:rsid w:val="00541B54"/>
    <w:rsid w:val="00542189"/>
    <w:rsid w:val="0054587F"/>
    <w:rsid w:val="0054762B"/>
    <w:rsid w:val="00547BAE"/>
    <w:rsid w:val="0055074D"/>
    <w:rsid w:val="00550B43"/>
    <w:rsid w:val="0055405F"/>
    <w:rsid w:val="005551DE"/>
    <w:rsid w:val="005553A5"/>
    <w:rsid w:val="00555CB7"/>
    <w:rsid w:val="00556A93"/>
    <w:rsid w:val="00560224"/>
    <w:rsid w:val="005602DE"/>
    <w:rsid w:val="00561B8F"/>
    <w:rsid w:val="005651EE"/>
    <w:rsid w:val="005700BF"/>
    <w:rsid w:val="00570834"/>
    <w:rsid w:val="00573593"/>
    <w:rsid w:val="005748ED"/>
    <w:rsid w:val="00574AAC"/>
    <w:rsid w:val="00575124"/>
    <w:rsid w:val="005764F5"/>
    <w:rsid w:val="00576D47"/>
    <w:rsid w:val="00580247"/>
    <w:rsid w:val="00580D62"/>
    <w:rsid w:val="0058154D"/>
    <w:rsid w:val="00582E5D"/>
    <w:rsid w:val="00587C82"/>
    <w:rsid w:val="00587F19"/>
    <w:rsid w:val="00592E98"/>
    <w:rsid w:val="005A012C"/>
    <w:rsid w:val="005A4489"/>
    <w:rsid w:val="005B0938"/>
    <w:rsid w:val="005B0BBB"/>
    <w:rsid w:val="005B11A2"/>
    <w:rsid w:val="005B206D"/>
    <w:rsid w:val="005B2125"/>
    <w:rsid w:val="005B377C"/>
    <w:rsid w:val="005B4A82"/>
    <w:rsid w:val="005B67AD"/>
    <w:rsid w:val="005C0758"/>
    <w:rsid w:val="005C13D5"/>
    <w:rsid w:val="005C16B7"/>
    <w:rsid w:val="005C391A"/>
    <w:rsid w:val="005C4661"/>
    <w:rsid w:val="005C5E9D"/>
    <w:rsid w:val="005D1264"/>
    <w:rsid w:val="005D1C14"/>
    <w:rsid w:val="005D3B09"/>
    <w:rsid w:val="005D4A2B"/>
    <w:rsid w:val="005D4B85"/>
    <w:rsid w:val="005E019F"/>
    <w:rsid w:val="005E0208"/>
    <w:rsid w:val="005E04B6"/>
    <w:rsid w:val="005E0FD7"/>
    <w:rsid w:val="005E252B"/>
    <w:rsid w:val="005E432B"/>
    <w:rsid w:val="005E64EB"/>
    <w:rsid w:val="005E6619"/>
    <w:rsid w:val="005F0A7D"/>
    <w:rsid w:val="005F3816"/>
    <w:rsid w:val="005F43E7"/>
    <w:rsid w:val="005F4664"/>
    <w:rsid w:val="005F476B"/>
    <w:rsid w:val="005F5DB9"/>
    <w:rsid w:val="005F644E"/>
    <w:rsid w:val="006039B0"/>
    <w:rsid w:val="006046A6"/>
    <w:rsid w:val="00605135"/>
    <w:rsid w:val="00605639"/>
    <w:rsid w:val="0060776B"/>
    <w:rsid w:val="00612846"/>
    <w:rsid w:val="00613544"/>
    <w:rsid w:val="00615A2A"/>
    <w:rsid w:val="00617F7F"/>
    <w:rsid w:val="006212CC"/>
    <w:rsid w:val="00621837"/>
    <w:rsid w:val="00622BB4"/>
    <w:rsid w:val="0062467B"/>
    <w:rsid w:val="00627D10"/>
    <w:rsid w:val="00630D7A"/>
    <w:rsid w:val="006313E5"/>
    <w:rsid w:val="00631932"/>
    <w:rsid w:val="00631F04"/>
    <w:rsid w:val="0063294D"/>
    <w:rsid w:val="0063464C"/>
    <w:rsid w:val="00634B38"/>
    <w:rsid w:val="006432EB"/>
    <w:rsid w:val="00643684"/>
    <w:rsid w:val="0064546F"/>
    <w:rsid w:val="00651152"/>
    <w:rsid w:val="00651BBE"/>
    <w:rsid w:val="00655044"/>
    <w:rsid w:val="00656A82"/>
    <w:rsid w:val="00661ADD"/>
    <w:rsid w:val="0066476A"/>
    <w:rsid w:val="00664DDF"/>
    <w:rsid w:val="00665987"/>
    <w:rsid w:val="00666488"/>
    <w:rsid w:val="00667AA6"/>
    <w:rsid w:val="00671E86"/>
    <w:rsid w:val="00675D30"/>
    <w:rsid w:val="00676FAD"/>
    <w:rsid w:val="0067718E"/>
    <w:rsid w:val="006777A0"/>
    <w:rsid w:val="00677A7F"/>
    <w:rsid w:val="00683FB3"/>
    <w:rsid w:val="00684018"/>
    <w:rsid w:val="006943FF"/>
    <w:rsid w:val="00695F79"/>
    <w:rsid w:val="006968B9"/>
    <w:rsid w:val="00697AFA"/>
    <w:rsid w:val="006A01AA"/>
    <w:rsid w:val="006A360F"/>
    <w:rsid w:val="006A4C06"/>
    <w:rsid w:val="006A6031"/>
    <w:rsid w:val="006A6982"/>
    <w:rsid w:val="006A6D3B"/>
    <w:rsid w:val="006A750D"/>
    <w:rsid w:val="006B12A9"/>
    <w:rsid w:val="006B13EA"/>
    <w:rsid w:val="006B2721"/>
    <w:rsid w:val="006B2B0C"/>
    <w:rsid w:val="006B2B99"/>
    <w:rsid w:val="006B38F7"/>
    <w:rsid w:val="006B7A23"/>
    <w:rsid w:val="006C039D"/>
    <w:rsid w:val="006C2FEA"/>
    <w:rsid w:val="006C3D3B"/>
    <w:rsid w:val="006C58CC"/>
    <w:rsid w:val="006C6056"/>
    <w:rsid w:val="006C7F9E"/>
    <w:rsid w:val="006D10BD"/>
    <w:rsid w:val="006D3C69"/>
    <w:rsid w:val="006D3DE5"/>
    <w:rsid w:val="006D4954"/>
    <w:rsid w:val="006D4A15"/>
    <w:rsid w:val="006D68E5"/>
    <w:rsid w:val="006E019B"/>
    <w:rsid w:val="006E263C"/>
    <w:rsid w:val="006F2A57"/>
    <w:rsid w:val="006F312E"/>
    <w:rsid w:val="006F3ABA"/>
    <w:rsid w:val="006F4DDC"/>
    <w:rsid w:val="00700689"/>
    <w:rsid w:val="00702764"/>
    <w:rsid w:val="0070369A"/>
    <w:rsid w:val="00705501"/>
    <w:rsid w:val="00706947"/>
    <w:rsid w:val="00711173"/>
    <w:rsid w:val="0071134E"/>
    <w:rsid w:val="00712299"/>
    <w:rsid w:val="00712DC1"/>
    <w:rsid w:val="0071490E"/>
    <w:rsid w:val="00723913"/>
    <w:rsid w:val="007335CF"/>
    <w:rsid w:val="0073470B"/>
    <w:rsid w:val="00735F7B"/>
    <w:rsid w:val="00736B3A"/>
    <w:rsid w:val="00740113"/>
    <w:rsid w:val="00740270"/>
    <w:rsid w:val="00741017"/>
    <w:rsid w:val="007421AB"/>
    <w:rsid w:val="007439CE"/>
    <w:rsid w:val="00743A4C"/>
    <w:rsid w:val="00747B49"/>
    <w:rsid w:val="00750499"/>
    <w:rsid w:val="0075083B"/>
    <w:rsid w:val="00752047"/>
    <w:rsid w:val="0075739A"/>
    <w:rsid w:val="00761239"/>
    <w:rsid w:val="0076203A"/>
    <w:rsid w:val="007640D8"/>
    <w:rsid w:val="00773589"/>
    <w:rsid w:val="007808A8"/>
    <w:rsid w:val="00781C3C"/>
    <w:rsid w:val="00781CD0"/>
    <w:rsid w:val="00782A5A"/>
    <w:rsid w:val="00782EFC"/>
    <w:rsid w:val="00783005"/>
    <w:rsid w:val="00783419"/>
    <w:rsid w:val="00783439"/>
    <w:rsid w:val="00783BF8"/>
    <w:rsid w:val="00784005"/>
    <w:rsid w:val="00786F1D"/>
    <w:rsid w:val="00790CDF"/>
    <w:rsid w:val="00791556"/>
    <w:rsid w:val="00791C54"/>
    <w:rsid w:val="00792E0C"/>
    <w:rsid w:val="00793BAC"/>
    <w:rsid w:val="00793EDF"/>
    <w:rsid w:val="00794939"/>
    <w:rsid w:val="00794F45"/>
    <w:rsid w:val="007955D8"/>
    <w:rsid w:val="007A0C09"/>
    <w:rsid w:val="007A1F9D"/>
    <w:rsid w:val="007A42D8"/>
    <w:rsid w:val="007A69BF"/>
    <w:rsid w:val="007B251A"/>
    <w:rsid w:val="007B36E5"/>
    <w:rsid w:val="007C2B92"/>
    <w:rsid w:val="007C5201"/>
    <w:rsid w:val="007C7D49"/>
    <w:rsid w:val="007D0F60"/>
    <w:rsid w:val="007D2BC9"/>
    <w:rsid w:val="007D6483"/>
    <w:rsid w:val="007E0514"/>
    <w:rsid w:val="007E0A05"/>
    <w:rsid w:val="007E0E57"/>
    <w:rsid w:val="007E0E66"/>
    <w:rsid w:val="007E5979"/>
    <w:rsid w:val="007E5D2B"/>
    <w:rsid w:val="007E6397"/>
    <w:rsid w:val="007F0497"/>
    <w:rsid w:val="007F2A37"/>
    <w:rsid w:val="007F4CA9"/>
    <w:rsid w:val="00800F36"/>
    <w:rsid w:val="00801EFF"/>
    <w:rsid w:val="00803C95"/>
    <w:rsid w:val="00804ACE"/>
    <w:rsid w:val="00806F4B"/>
    <w:rsid w:val="00807239"/>
    <w:rsid w:val="008114E5"/>
    <w:rsid w:val="008120EB"/>
    <w:rsid w:val="00817387"/>
    <w:rsid w:val="00821203"/>
    <w:rsid w:val="00822B65"/>
    <w:rsid w:val="0082378D"/>
    <w:rsid w:val="00823BCE"/>
    <w:rsid w:val="008314BF"/>
    <w:rsid w:val="00832B7B"/>
    <w:rsid w:val="00833C3C"/>
    <w:rsid w:val="00835FC9"/>
    <w:rsid w:val="008368CC"/>
    <w:rsid w:val="008368F8"/>
    <w:rsid w:val="0084076E"/>
    <w:rsid w:val="0084129A"/>
    <w:rsid w:val="00842584"/>
    <w:rsid w:val="0084323C"/>
    <w:rsid w:val="00851D75"/>
    <w:rsid w:val="008524A5"/>
    <w:rsid w:val="00855306"/>
    <w:rsid w:val="00857A49"/>
    <w:rsid w:val="008600A2"/>
    <w:rsid w:val="008706C1"/>
    <w:rsid w:val="00872344"/>
    <w:rsid w:val="008724E6"/>
    <w:rsid w:val="00874E9B"/>
    <w:rsid w:val="00875254"/>
    <w:rsid w:val="00877C3E"/>
    <w:rsid w:val="008828E5"/>
    <w:rsid w:val="0088368C"/>
    <w:rsid w:val="00883C97"/>
    <w:rsid w:val="00885119"/>
    <w:rsid w:val="00885D04"/>
    <w:rsid w:val="008909C0"/>
    <w:rsid w:val="008911BE"/>
    <w:rsid w:val="008911E2"/>
    <w:rsid w:val="00892C26"/>
    <w:rsid w:val="008947FE"/>
    <w:rsid w:val="008957CE"/>
    <w:rsid w:val="00895B0C"/>
    <w:rsid w:val="008968D0"/>
    <w:rsid w:val="00897A4C"/>
    <w:rsid w:val="008A12C4"/>
    <w:rsid w:val="008A21C6"/>
    <w:rsid w:val="008A4259"/>
    <w:rsid w:val="008B036B"/>
    <w:rsid w:val="008B140E"/>
    <w:rsid w:val="008B1B03"/>
    <w:rsid w:val="008B1E7E"/>
    <w:rsid w:val="008B277B"/>
    <w:rsid w:val="008B3E81"/>
    <w:rsid w:val="008B603E"/>
    <w:rsid w:val="008C038C"/>
    <w:rsid w:val="008C2AA3"/>
    <w:rsid w:val="008C5201"/>
    <w:rsid w:val="008C688D"/>
    <w:rsid w:val="008C6E3C"/>
    <w:rsid w:val="008D0BCA"/>
    <w:rsid w:val="008D22EC"/>
    <w:rsid w:val="008D25BC"/>
    <w:rsid w:val="008D3DE9"/>
    <w:rsid w:val="008D60A8"/>
    <w:rsid w:val="008E3837"/>
    <w:rsid w:val="008E3D81"/>
    <w:rsid w:val="008E508B"/>
    <w:rsid w:val="008E50F8"/>
    <w:rsid w:val="008E69D0"/>
    <w:rsid w:val="008F0E8A"/>
    <w:rsid w:val="008F2AE3"/>
    <w:rsid w:val="008F5916"/>
    <w:rsid w:val="008F6021"/>
    <w:rsid w:val="00900D10"/>
    <w:rsid w:val="009021BF"/>
    <w:rsid w:val="0090303E"/>
    <w:rsid w:val="00904AC1"/>
    <w:rsid w:val="00905016"/>
    <w:rsid w:val="009063CC"/>
    <w:rsid w:val="0090763D"/>
    <w:rsid w:val="0091080F"/>
    <w:rsid w:val="00913D4E"/>
    <w:rsid w:val="00920D68"/>
    <w:rsid w:val="0092218E"/>
    <w:rsid w:val="00922CE0"/>
    <w:rsid w:val="0092396E"/>
    <w:rsid w:val="00923BDF"/>
    <w:rsid w:val="009260F1"/>
    <w:rsid w:val="009326FC"/>
    <w:rsid w:val="009338D7"/>
    <w:rsid w:val="009372E4"/>
    <w:rsid w:val="00942A5C"/>
    <w:rsid w:val="00944009"/>
    <w:rsid w:val="009503B1"/>
    <w:rsid w:val="009525D0"/>
    <w:rsid w:val="00952F0B"/>
    <w:rsid w:val="00955DFB"/>
    <w:rsid w:val="00956614"/>
    <w:rsid w:val="00957A3B"/>
    <w:rsid w:val="00962CA3"/>
    <w:rsid w:val="009665AE"/>
    <w:rsid w:val="00966CDE"/>
    <w:rsid w:val="009701CB"/>
    <w:rsid w:val="009722EF"/>
    <w:rsid w:val="00972FE1"/>
    <w:rsid w:val="009741EB"/>
    <w:rsid w:val="009745C0"/>
    <w:rsid w:val="009770B3"/>
    <w:rsid w:val="009800B8"/>
    <w:rsid w:val="00980EC2"/>
    <w:rsid w:val="009821CA"/>
    <w:rsid w:val="009824DB"/>
    <w:rsid w:val="009830BC"/>
    <w:rsid w:val="0098351F"/>
    <w:rsid w:val="00985F10"/>
    <w:rsid w:val="00986711"/>
    <w:rsid w:val="00987CD5"/>
    <w:rsid w:val="00990486"/>
    <w:rsid w:val="00991600"/>
    <w:rsid w:val="009929AB"/>
    <w:rsid w:val="009933A2"/>
    <w:rsid w:val="00993A21"/>
    <w:rsid w:val="0099432F"/>
    <w:rsid w:val="00994A06"/>
    <w:rsid w:val="00996109"/>
    <w:rsid w:val="0099660B"/>
    <w:rsid w:val="00996C7D"/>
    <w:rsid w:val="00997664"/>
    <w:rsid w:val="00997894"/>
    <w:rsid w:val="009A38CE"/>
    <w:rsid w:val="009A3C17"/>
    <w:rsid w:val="009A3F20"/>
    <w:rsid w:val="009A648A"/>
    <w:rsid w:val="009A6DF7"/>
    <w:rsid w:val="009A7789"/>
    <w:rsid w:val="009B1A85"/>
    <w:rsid w:val="009B1C52"/>
    <w:rsid w:val="009B2732"/>
    <w:rsid w:val="009B39E6"/>
    <w:rsid w:val="009B4669"/>
    <w:rsid w:val="009C30E4"/>
    <w:rsid w:val="009C3DDE"/>
    <w:rsid w:val="009C4AD6"/>
    <w:rsid w:val="009C7849"/>
    <w:rsid w:val="009D31D8"/>
    <w:rsid w:val="009D49D8"/>
    <w:rsid w:val="009D56C0"/>
    <w:rsid w:val="009D79C9"/>
    <w:rsid w:val="009D79F2"/>
    <w:rsid w:val="009D7C1C"/>
    <w:rsid w:val="009E040B"/>
    <w:rsid w:val="009E765E"/>
    <w:rsid w:val="009F0FDF"/>
    <w:rsid w:val="009F2257"/>
    <w:rsid w:val="009F6DB8"/>
    <w:rsid w:val="009F76DF"/>
    <w:rsid w:val="00A02EDC"/>
    <w:rsid w:val="00A0587F"/>
    <w:rsid w:val="00A065F0"/>
    <w:rsid w:val="00A075A8"/>
    <w:rsid w:val="00A07EB0"/>
    <w:rsid w:val="00A11226"/>
    <w:rsid w:val="00A1295B"/>
    <w:rsid w:val="00A20E3F"/>
    <w:rsid w:val="00A21832"/>
    <w:rsid w:val="00A2258E"/>
    <w:rsid w:val="00A22862"/>
    <w:rsid w:val="00A24679"/>
    <w:rsid w:val="00A24E62"/>
    <w:rsid w:val="00A2533C"/>
    <w:rsid w:val="00A26175"/>
    <w:rsid w:val="00A26589"/>
    <w:rsid w:val="00A2661B"/>
    <w:rsid w:val="00A32527"/>
    <w:rsid w:val="00A32857"/>
    <w:rsid w:val="00A34B15"/>
    <w:rsid w:val="00A356D8"/>
    <w:rsid w:val="00A41300"/>
    <w:rsid w:val="00A4288D"/>
    <w:rsid w:val="00A44C2D"/>
    <w:rsid w:val="00A462CD"/>
    <w:rsid w:val="00A465B4"/>
    <w:rsid w:val="00A4748E"/>
    <w:rsid w:val="00A55889"/>
    <w:rsid w:val="00A5732F"/>
    <w:rsid w:val="00A578B6"/>
    <w:rsid w:val="00A57CAC"/>
    <w:rsid w:val="00A6622C"/>
    <w:rsid w:val="00A676FA"/>
    <w:rsid w:val="00A67A1F"/>
    <w:rsid w:val="00A702FD"/>
    <w:rsid w:val="00A7073E"/>
    <w:rsid w:val="00A768F2"/>
    <w:rsid w:val="00A76BCB"/>
    <w:rsid w:val="00A80DE2"/>
    <w:rsid w:val="00A831AB"/>
    <w:rsid w:val="00A83889"/>
    <w:rsid w:val="00A8682F"/>
    <w:rsid w:val="00A868DA"/>
    <w:rsid w:val="00A87011"/>
    <w:rsid w:val="00A90D16"/>
    <w:rsid w:val="00A93D9B"/>
    <w:rsid w:val="00A94F5F"/>
    <w:rsid w:val="00A96535"/>
    <w:rsid w:val="00A96C32"/>
    <w:rsid w:val="00AA1567"/>
    <w:rsid w:val="00AA59B9"/>
    <w:rsid w:val="00AA64F0"/>
    <w:rsid w:val="00AA6C21"/>
    <w:rsid w:val="00AB1B22"/>
    <w:rsid w:val="00AB4379"/>
    <w:rsid w:val="00AB4525"/>
    <w:rsid w:val="00AB695A"/>
    <w:rsid w:val="00AC2714"/>
    <w:rsid w:val="00AC3AD8"/>
    <w:rsid w:val="00AC53A2"/>
    <w:rsid w:val="00AC571D"/>
    <w:rsid w:val="00AD0911"/>
    <w:rsid w:val="00AD1AFF"/>
    <w:rsid w:val="00AE011C"/>
    <w:rsid w:val="00AE0587"/>
    <w:rsid w:val="00AE0CF4"/>
    <w:rsid w:val="00AE1AC4"/>
    <w:rsid w:val="00AE4BC5"/>
    <w:rsid w:val="00AE61C1"/>
    <w:rsid w:val="00AE76FF"/>
    <w:rsid w:val="00AE7A46"/>
    <w:rsid w:val="00AF1573"/>
    <w:rsid w:val="00AF1805"/>
    <w:rsid w:val="00AF5586"/>
    <w:rsid w:val="00AF6C57"/>
    <w:rsid w:val="00B0187C"/>
    <w:rsid w:val="00B10370"/>
    <w:rsid w:val="00B10EF9"/>
    <w:rsid w:val="00B147D5"/>
    <w:rsid w:val="00B15B61"/>
    <w:rsid w:val="00B16F52"/>
    <w:rsid w:val="00B177AC"/>
    <w:rsid w:val="00B20923"/>
    <w:rsid w:val="00B227FE"/>
    <w:rsid w:val="00B25219"/>
    <w:rsid w:val="00B264A0"/>
    <w:rsid w:val="00B31538"/>
    <w:rsid w:val="00B320AA"/>
    <w:rsid w:val="00B322A4"/>
    <w:rsid w:val="00B37E6A"/>
    <w:rsid w:val="00B40C92"/>
    <w:rsid w:val="00B40D70"/>
    <w:rsid w:val="00B41B9D"/>
    <w:rsid w:val="00B45F2C"/>
    <w:rsid w:val="00B520FC"/>
    <w:rsid w:val="00B544AF"/>
    <w:rsid w:val="00B54539"/>
    <w:rsid w:val="00B5544B"/>
    <w:rsid w:val="00B56FCD"/>
    <w:rsid w:val="00B62523"/>
    <w:rsid w:val="00B62F02"/>
    <w:rsid w:val="00B633B2"/>
    <w:rsid w:val="00B650B9"/>
    <w:rsid w:val="00B70828"/>
    <w:rsid w:val="00B710CC"/>
    <w:rsid w:val="00B73C9A"/>
    <w:rsid w:val="00B765A2"/>
    <w:rsid w:val="00B82B0A"/>
    <w:rsid w:val="00B86D37"/>
    <w:rsid w:val="00B870A6"/>
    <w:rsid w:val="00B909B8"/>
    <w:rsid w:val="00B9271A"/>
    <w:rsid w:val="00B9446F"/>
    <w:rsid w:val="00B94CC2"/>
    <w:rsid w:val="00B971E9"/>
    <w:rsid w:val="00BA2833"/>
    <w:rsid w:val="00BA3CE1"/>
    <w:rsid w:val="00BA42A5"/>
    <w:rsid w:val="00BA460A"/>
    <w:rsid w:val="00BA5CD8"/>
    <w:rsid w:val="00BA7A0A"/>
    <w:rsid w:val="00BB4F67"/>
    <w:rsid w:val="00BB6FE8"/>
    <w:rsid w:val="00BB7B95"/>
    <w:rsid w:val="00BB7CED"/>
    <w:rsid w:val="00BC195B"/>
    <w:rsid w:val="00BD02E3"/>
    <w:rsid w:val="00BD0B50"/>
    <w:rsid w:val="00BD3A09"/>
    <w:rsid w:val="00BD5B63"/>
    <w:rsid w:val="00BD7455"/>
    <w:rsid w:val="00BE06DA"/>
    <w:rsid w:val="00BE19DD"/>
    <w:rsid w:val="00BE354D"/>
    <w:rsid w:val="00BE765E"/>
    <w:rsid w:val="00BF0AAC"/>
    <w:rsid w:val="00BF1297"/>
    <w:rsid w:val="00BF2D5D"/>
    <w:rsid w:val="00BF532B"/>
    <w:rsid w:val="00BF6B01"/>
    <w:rsid w:val="00C00046"/>
    <w:rsid w:val="00C008BC"/>
    <w:rsid w:val="00C0178C"/>
    <w:rsid w:val="00C05A4B"/>
    <w:rsid w:val="00C0649F"/>
    <w:rsid w:val="00C07E8A"/>
    <w:rsid w:val="00C11BEA"/>
    <w:rsid w:val="00C11DAA"/>
    <w:rsid w:val="00C1522D"/>
    <w:rsid w:val="00C15597"/>
    <w:rsid w:val="00C205A5"/>
    <w:rsid w:val="00C208EA"/>
    <w:rsid w:val="00C211B9"/>
    <w:rsid w:val="00C2301A"/>
    <w:rsid w:val="00C234E5"/>
    <w:rsid w:val="00C31462"/>
    <w:rsid w:val="00C324D0"/>
    <w:rsid w:val="00C35060"/>
    <w:rsid w:val="00C35C69"/>
    <w:rsid w:val="00C361A8"/>
    <w:rsid w:val="00C362AF"/>
    <w:rsid w:val="00C4104D"/>
    <w:rsid w:val="00C4105A"/>
    <w:rsid w:val="00C41E49"/>
    <w:rsid w:val="00C43071"/>
    <w:rsid w:val="00C43149"/>
    <w:rsid w:val="00C45FCD"/>
    <w:rsid w:val="00C4658E"/>
    <w:rsid w:val="00C47798"/>
    <w:rsid w:val="00C50867"/>
    <w:rsid w:val="00C5294B"/>
    <w:rsid w:val="00C55113"/>
    <w:rsid w:val="00C55868"/>
    <w:rsid w:val="00C573E7"/>
    <w:rsid w:val="00C63562"/>
    <w:rsid w:val="00C64FE3"/>
    <w:rsid w:val="00C67808"/>
    <w:rsid w:val="00C70504"/>
    <w:rsid w:val="00C70F5E"/>
    <w:rsid w:val="00C721FD"/>
    <w:rsid w:val="00C73C2A"/>
    <w:rsid w:val="00C80835"/>
    <w:rsid w:val="00C81346"/>
    <w:rsid w:val="00C817EC"/>
    <w:rsid w:val="00C84DE3"/>
    <w:rsid w:val="00C914E2"/>
    <w:rsid w:val="00C91573"/>
    <w:rsid w:val="00C936CB"/>
    <w:rsid w:val="00C95512"/>
    <w:rsid w:val="00C9633A"/>
    <w:rsid w:val="00CA0B64"/>
    <w:rsid w:val="00CA0B86"/>
    <w:rsid w:val="00CA1C6C"/>
    <w:rsid w:val="00CB18B6"/>
    <w:rsid w:val="00CB2834"/>
    <w:rsid w:val="00CB593B"/>
    <w:rsid w:val="00CB67F8"/>
    <w:rsid w:val="00CB6AEE"/>
    <w:rsid w:val="00CC17EF"/>
    <w:rsid w:val="00CC2A7B"/>
    <w:rsid w:val="00CC2AC3"/>
    <w:rsid w:val="00CC2CA6"/>
    <w:rsid w:val="00CC4DE2"/>
    <w:rsid w:val="00CC4EDB"/>
    <w:rsid w:val="00CC56FA"/>
    <w:rsid w:val="00CC58C8"/>
    <w:rsid w:val="00CC62C5"/>
    <w:rsid w:val="00CC7605"/>
    <w:rsid w:val="00CC7D61"/>
    <w:rsid w:val="00CD11C2"/>
    <w:rsid w:val="00CD1C81"/>
    <w:rsid w:val="00CD45AD"/>
    <w:rsid w:val="00CD553B"/>
    <w:rsid w:val="00CE0FA9"/>
    <w:rsid w:val="00CE2130"/>
    <w:rsid w:val="00CE21FA"/>
    <w:rsid w:val="00CE31C6"/>
    <w:rsid w:val="00CE4C8B"/>
    <w:rsid w:val="00CE61C9"/>
    <w:rsid w:val="00CE6ACF"/>
    <w:rsid w:val="00CF0D7E"/>
    <w:rsid w:val="00CF4A83"/>
    <w:rsid w:val="00CF6CAB"/>
    <w:rsid w:val="00D01821"/>
    <w:rsid w:val="00D01BB1"/>
    <w:rsid w:val="00D02590"/>
    <w:rsid w:val="00D03D5A"/>
    <w:rsid w:val="00D05107"/>
    <w:rsid w:val="00D071F8"/>
    <w:rsid w:val="00D11C6B"/>
    <w:rsid w:val="00D11D8C"/>
    <w:rsid w:val="00D13A91"/>
    <w:rsid w:val="00D141ED"/>
    <w:rsid w:val="00D173BC"/>
    <w:rsid w:val="00D20237"/>
    <w:rsid w:val="00D20B20"/>
    <w:rsid w:val="00D216D0"/>
    <w:rsid w:val="00D23111"/>
    <w:rsid w:val="00D23311"/>
    <w:rsid w:val="00D255B5"/>
    <w:rsid w:val="00D27741"/>
    <w:rsid w:val="00D314BB"/>
    <w:rsid w:val="00D325F5"/>
    <w:rsid w:val="00D327D3"/>
    <w:rsid w:val="00D33F79"/>
    <w:rsid w:val="00D3591A"/>
    <w:rsid w:val="00D365FC"/>
    <w:rsid w:val="00D36A5B"/>
    <w:rsid w:val="00D36E25"/>
    <w:rsid w:val="00D378DD"/>
    <w:rsid w:val="00D40DD7"/>
    <w:rsid w:val="00D43C32"/>
    <w:rsid w:val="00D46099"/>
    <w:rsid w:val="00D46A61"/>
    <w:rsid w:val="00D46EC0"/>
    <w:rsid w:val="00D531C5"/>
    <w:rsid w:val="00D538FD"/>
    <w:rsid w:val="00D5630D"/>
    <w:rsid w:val="00D6370E"/>
    <w:rsid w:val="00D67F2D"/>
    <w:rsid w:val="00D70571"/>
    <w:rsid w:val="00D71191"/>
    <w:rsid w:val="00D71572"/>
    <w:rsid w:val="00D71D53"/>
    <w:rsid w:val="00D72848"/>
    <w:rsid w:val="00D836E4"/>
    <w:rsid w:val="00D83706"/>
    <w:rsid w:val="00D8654D"/>
    <w:rsid w:val="00D919D4"/>
    <w:rsid w:val="00D91AA7"/>
    <w:rsid w:val="00D928AC"/>
    <w:rsid w:val="00D94578"/>
    <w:rsid w:val="00D96CEA"/>
    <w:rsid w:val="00DA26AD"/>
    <w:rsid w:val="00DA61AF"/>
    <w:rsid w:val="00DA626E"/>
    <w:rsid w:val="00DA6560"/>
    <w:rsid w:val="00DA7DB7"/>
    <w:rsid w:val="00DB51F9"/>
    <w:rsid w:val="00DB58D3"/>
    <w:rsid w:val="00DB5C8F"/>
    <w:rsid w:val="00DB5CFF"/>
    <w:rsid w:val="00DC255A"/>
    <w:rsid w:val="00DC288C"/>
    <w:rsid w:val="00DC3EC3"/>
    <w:rsid w:val="00DC5334"/>
    <w:rsid w:val="00DC6A33"/>
    <w:rsid w:val="00DC6ABC"/>
    <w:rsid w:val="00DC6B55"/>
    <w:rsid w:val="00DD30A3"/>
    <w:rsid w:val="00DD3699"/>
    <w:rsid w:val="00DD4DA2"/>
    <w:rsid w:val="00DD614D"/>
    <w:rsid w:val="00DD6A32"/>
    <w:rsid w:val="00DD7F86"/>
    <w:rsid w:val="00DE2429"/>
    <w:rsid w:val="00DE42D5"/>
    <w:rsid w:val="00DE58D6"/>
    <w:rsid w:val="00DE78F3"/>
    <w:rsid w:val="00DF01BE"/>
    <w:rsid w:val="00DF130D"/>
    <w:rsid w:val="00DF1DA9"/>
    <w:rsid w:val="00DF1E91"/>
    <w:rsid w:val="00DF26D6"/>
    <w:rsid w:val="00DF2DEC"/>
    <w:rsid w:val="00DF3E42"/>
    <w:rsid w:val="00DF4F89"/>
    <w:rsid w:val="00DF582B"/>
    <w:rsid w:val="00DF6867"/>
    <w:rsid w:val="00E0341D"/>
    <w:rsid w:val="00E04664"/>
    <w:rsid w:val="00E052F3"/>
    <w:rsid w:val="00E06836"/>
    <w:rsid w:val="00E10A7B"/>
    <w:rsid w:val="00E132DA"/>
    <w:rsid w:val="00E1351A"/>
    <w:rsid w:val="00E1404E"/>
    <w:rsid w:val="00E246DF"/>
    <w:rsid w:val="00E30F59"/>
    <w:rsid w:val="00E320AE"/>
    <w:rsid w:val="00E33C4A"/>
    <w:rsid w:val="00E35F10"/>
    <w:rsid w:val="00E37E57"/>
    <w:rsid w:val="00E415B6"/>
    <w:rsid w:val="00E41B6F"/>
    <w:rsid w:val="00E4705E"/>
    <w:rsid w:val="00E47C3E"/>
    <w:rsid w:val="00E51131"/>
    <w:rsid w:val="00E53AAE"/>
    <w:rsid w:val="00E6141A"/>
    <w:rsid w:val="00E70F0C"/>
    <w:rsid w:val="00E74FC6"/>
    <w:rsid w:val="00E77589"/>
    <w:rsid w:val="00E80048"/>
    <w:rsid w:val="00E8043F"/>
    <w:rsid w:val="00E8494A"/>
    <w:rsid w:val="00E84F99"/>
    <w:rsid w:val="00E85974"/>
    <w:rsid w:val="00E8774A"/>
    <w:rsid w:val="00E904AD"/>
    <w:rsid w:val="00E9168C"/>
    <w:rsid w:val="00E91883"/>
    <w:rsid w:val="00E92CAE"/>
    <w:rsid w:val="00E94603"/>
    <w:rsid w:val="00E9541D"/>
    <w:rsid w:val="00E95FBB"/>
    <w:rsid w:val="00E96749"/>
    <w:rsid w:val="00E971B5"/>
    <w:rsid w:val="00E97DE4"/>
    <w:rsid w:val="00EA0178"/>
    <w:rsid w:val="00EA04B9"/>
    <w:rsid w:val="00EA114D"/>
    <w:rsid w:val="00EA3618"/>
    <w:rsid w:val="00EA780B"/>
    <w:rsid w:val="00EB05C9"/>
    <w:rsid w:val="00EB130E"/>
    <w:rsid w:val="00EB2EBE"/>
    <w:rsid w:val="00EB747B"/>
    <w:rsid w:val="00EC0679"/>
    <w:rsid w:val="00EC5CC7"/>
    <w:rsid w:val="00EC71AF"/>
    <w:rsid w:val="00ED29EC"/>
    <w:rsid w:val="00ED53DE"/>
    <w:rsid w:val="00ED60C8"/>
    <w:rsid w:val="00ED6624"/>
    <w:rsid w:val="00ED77BC"/>
    <w:rsid w:val="00ED79D5"/>
    <w:rsid w:val="00EE0A00"/>
    <w:rsid w:val="00EE2F82"/>
    <w:rsid w:val="00EE3ACE"/>
    <w:rsid w:val="00EE54E2"/>
    <w:rsid w:val="00EE78CE"/>
    <w:rsid w:val="00EF2433"/>
    <w:rsid w:val="00EF25D0"/>
    <w:rsid w:val="00EF2E33"/>
    <w:rsid w:val="00EF3874"/>
    <w:rsid w:val="00EF3C10"/>
    <w:rsid w:val="00EF416F"/>
    <w:rsid w:val="00F0129A"/>
    <w:rsid w:val="00F026C3"/>
    <w:rsid w:val="00F029B0"/>
    <w:rsid w:val="00F030F0"/>
    <w:rsid w:val="00F03D30"/>
    <w:rsid w:val="00F04368"/>
    <w:rsid w:val="00F05F97"/>
    <w:rsid w:val="00F05FBD"/>
    <w:rsid w:val="00F06242"/>
    <w:rsid w:val="00F06400"/>
    <w:rsid w:val="00F066D3"/>
    <w:rsid w:val="00F06A59"/>
    <w:rsid w:val="00F076F9"/>
    <w:rsid w:val="00F1096C"/>
    <w:rsid w:val="00F1229F"/>
    <w:rsid w:val="00F125F9"/>
    <w:rsid w:val="00F13400"/>
    <w:rsid w:val="00F13836"/>
    <w:rsid w:val="00F145FC"/>
    <w:rsid w:val="00F14A42"/>
    <w:rsid w:val="00F15048"/>
    <w:rsid w:val="00F17E87"/>
    <w:rsid w:val="00F20041"/>
    <w:rsid w:val="00F216FC"/>
    <w:rsid w:val="00F24D58"/>
    <w:rsid w:val="00F2576F"/>
    <w:rsid w:val="00F25F70"/>
    <w:rsid w:val="00F30D9A"/>
    <w:rsid w:val="00F3185B"/>
    <w:rsid w:val="00F34861"/>
    <w:rsid w:val="00F34E3D"/>
    <w:rsid w:val="00F44441"/>
    <w:rsid w:val="00F4568E"/>
    <w:rsid w:val="00F46EAD"/>
    <w:rsid w:val="00F50CC8"/>
    <w:rsid w:val="00F50F30"/>
    <w:rsid w:val="00F52F8A"/>
    <w:rsid w:val="00F553CC"/>
    <w:rsid w:val="00F55648"/>
    <w:rsid w:val="00F56A66"/>
    <w:rsid w:val="00F574B0"/>
    <w:rsid w:val="00F649D4"/>
    <w:rsid w:val="00F66BFF"/>
    <w:rsid w:val="00F6746C"/>
    <w:rsid w:val="00F702DE"/>
    <w:rsid w:val="00F71021"/>
    <w:rsid w:val="00F71E9F"/>
    <w:rsid w:val="00F74832"/>
    <w:rsid w:val="00F75D4E"/>
    <w:rsid w:val="00F76732"/>
    <w:rsid w:val="00F770D2"/>
    <w:rsid w:val="00F80A83"/>
    <w:rsid w:val="00F827BD"/>
    <w:rsid w:val="00F830DA"/>
    <w:rsid w:val="00F85C2D"/>
    <w:rsid w:val="00F874DD"/>
    <w:rsid w:val="00F90DF5"/>
    <w:rsid w:val="00F9180D"/>
    <w:rsid w:val="00F93C8E"/>
    <w:rsid w:val="00F955B1"/>
    <w:rsid w:val="00F97105"/>
    <w:rsid w:val="00F97FD2"/>
    <w:rsid w:val="00FA7405"/>
    <w:rsid w:val="00FB020A"/>
    <w:rsid w:val="00FB236C"/>
    <w:rsid w:val="00FB27AB"/>
    <w:rsid w:val="00FB45BE"/>
    <w:rsid w:val="00FB4DFB"/>
    <w:rsid w:val="00FB52D1"/>
    <w:rsid w:val="00FB5B5F"/>
    <w:rsid w:val="00FB65CE"/>
    <w:rsid w:val="00FC1C16"/>
    <w:rsid w:val="00FC357F"/>
    <w:rsid w:val="00FC3853"/>
    <w:rsid w:val="00FD0673"/>
    <w:rsid w:val="00FD0712"/>
    <w:rsid w:val="00FD61F9"/>
    <w:rsid w:val="00FD74EA"/>
    <w:rsid w:val="00FE04C6"/>
    <w:rsid w:val="00FE2FEF"/>
    <w:rsid w:val="00FE37A0"/>
    <w:rsid w:val="00FE3DC1"/>
    <w:rsid w:val="00FE4993"/>
    <w:rsid w:val="00FF13E8"/>
    <w:rsid w:val="00FF194C"/>
    <w:rsid w:val="00FF29EF"/>
    <w:rsid w:val="00FF77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nhideWhenUsed/>
    <w:qFormat/>
    <w:rsid w:val="0030725E"/>
    <w:rPr>
      <w:sz w:val="16"/>
      <w:szCs w:val="16"/>
    </w:rPr>
  </w:style>
  <w:style w:type="paragraph" w:styleId="Textocomentario">
    <w:name w:val="annotation text"/>
    <w:basedOn w:val="Normal"/>
    <w:link w:val="TextocomentarioCar"/>
    <w:unhideWhenUsed/>
    <w:qFormat/>
    <w:rsid w:val="0030725E"/>
    <w:pPr>
      <w:spacing w:line="240" w:lineRule="auto"/>
    </w:pPr>
    <w:rPr>
      <w:sz w:val="20"/>
      <w:szCs w:val="20"/>
    </w:rPr>
  </w:style>
  <w:style w:type="character" w:customStyle="1" w:styleId="TextocomentarioCar">
    <w:name w:val="Texto comentario Car"/>
    <w:basedOn w:val="Fuentedeprrafopredeter"/>
    <w:link w:val="Textocomentario"/>
    <w:qFormat/>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
    <w:basedOn w:val="Fuentedeprrafopredeter"/>
    <w:link w:val="Prrafodelista"/>
    <w:uiPriority w:val="1"/>
    <w:locked/>
    <w:rsid w:val="00F85C2D"/>
  </w:style>
  <w:style w:type="paragraph" w:customStyle="1" w:styleId="CarCar2CarCarCarCarCarCarCarCarCarCar">
    <w:name w:val="Car Car2 Car Car Car Car Car Car Car Car Car Car"/>
    <w:basedOn w:val="Normal"/>
    <w:rsid w:val="008C6E3C"/>
    <w:pPr>
      <w:spacing w:after="160" w:line="240" w:lineRule="exact"/>
      <w:jc w:val="right"/>
    </w:pPr>
    <w:rPr>
      <w:rFonts w:ascii="Verdana" w:eastAsia="Times New Roman" w:hAnsi="Verdana" w:cs="Arial"/>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06806">
      <w:bodyDiv w:val="1"/>
      <w:marLeft w:val="0"/>
      <w:marRight w:val="0"/>
      <w:marTop w:val="0"/>
      <w:marBottom w:val="0"/>
      <w:divBdr>
        <w:top w:val="none" w:sz="0" w:space="0" w:color="auto"/>
        <w:left w:val="none" w:sz="0" w:space="0" w:color="auto"/>
        <w:bottom w:val="none" w:sz="0" w:space="0" w:color="auto"/>
        <w:right w:val="none" w:sz="0" w:space="0" w:color="auto"/>
      </w:divBdr>
    </w:div>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88595314">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815731645">
      <w:bodyDiv w:val="1"/>
      <w:marLeft w:val="0"/>
      <w:marRight w:val="0"/>
      <w:marTop w:val="0"/>
      <w:marBottom w:val="0"/>
      <w:divBdr>
        <w:top w:val="none" w:sz="0" w:space="0" w:color="auto"/>
        <w:left w:val="none" w:sz="0" w:space="0" w:color="auto"/>
        <w:bottom w:val="none" w:sz="0" w:space="0" w:color="auto"/>
        <w:right w:val="none" w:sz="0" w:space="0" w:color="auto"/>
      </w:divBdr>
    </w:div>
    <w:div w:id="826475239">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91437568">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8860</Words>
  <Characters>48734</Characters>
  <Application>Microsoft Office Word</Application>
  <DocSecurity>0</DocSecurity>
  <Lines>406</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4</cp:revision>
  <cp:lastPrinted>2020-02-12T15:31:00Z</cp:lastPrinted>
  <dcterms:created xsi:type="dcterms:W3CDTF">2024-12-10T16:08:00Z</dcterms:created>
  <dcterms:modified xsi:type="dcterms:W3CDTF">2024-12-10T17:12:00Z</dcterms:modified>
</cp:coreProperties>
</file>